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BB63F" w14:textId="736B00C3" w:rsidR="00EA3594" w:rsidRPr="00FA4B8C" w:rsidRDefault="004110F5" w:rsidP="00EA3594">
      <w:pPr>
        <w:pStyle w:val="Title"/>
        <w:rPr>
          <w:color w:val="3E00B5"/>
        </w:rPr>
      </w:pPr>
      <w:r w:rsidRPr="00FA4B8C">
        <w:rPr>
          <w:color w:val="3E00B5"/>
        </w:rPr>
        <w:t xml:space="preserve">Investigation into the </w:t>
      </w:r>
      <w:r w:rsidR="007B1047" w:rsidRPr="00FA4B8C">
        <w:rPr>
          <w:color w:val="3E00B5"/>
        </w:rPr>
        <w:t>data</w:t>
      </w:r>
      <w:r w:rsidRPr="00FA4B8C">
        <w:rPr>
          <w:color w:val="3E00B5"/>
        </w:rPr>
        <w:t xml:space="preserve"> breach of student information held by the Department of Education</w:t>
      </w:r>
    </w:p>
    <w:sdt>
      <w:sdtPr>
        <w:rPr>
          <w:color w:val="3E00B5"/>
        </w:rPr>
        <w:alias w:val="Sub Title"/>
        <w:id w:val="-650287355"/>
        <w:placeholder>
          <w:docPart w:val="DD11A260199940BE823C9303ED828DEE"/>
        </w:placeholder>
      </w:sdtPr>
      <w:sdtEndPr/>
      <w:sdtContent>
        <w:p w14:paraId="721B438F" w14:textId="036064E5" w:rsidR="00EA3594" w:rsidRPr="00FA4B8C" w:rsidRDefault="00357924" w:rsidP="00E90548">
          <w:pPr>
            <w:pStyle w:val="Subtitle"/>
            <w:rPr>
              <w:color w:val="3E00B5"/>
            </w:rPr>
          </w:pPr>
          <w:r w:rsidRPr="00FA4B8C">
            <w:rPr>
              <w:color w:val="3E00B5"/>
            </w:rPr>
            <w:t>Investigation report</w:t>
          </w:r>
          <w:r w:rsidR="00356848" w:rsidRPr="00FA4B8C">
            <w:rPr>
              <w:color w:val="3E00B5"/>
            </w:rPr>
            <w:t xml:space="preserve"> </w:t>
          </w:r>
          <w:r w:rsidR="00631CD8" w:rsidRPr="00FA4B8C">
            <w:rPr>
              <w:color w:val="3E00B5"/>
            </w:rPr>
            <w:t>–</w:t>
          </w:r>
          <w:r w:rsidR="00953313" w:rsidRPr="00FA4B8C">
            <w:rPr>
              <w:color w:val="3E00B5"/>
            </w:rPr>
            <w:t xml:space="preserve"> </w:t>
          </w:r>
          <w:r w:rsidR="00FA313E" w:rsidRPr="00FA4B8C">
            <w:rPr>
              <w:color w:val="3E00B5"/>
            </w:rPr>
            <w:t>October</w:t>
          </w:r>
          <w:r w:rsidR="00794586" w:rsidRPr="00FA4B8C">
            <w:rPr>
              <w:color w:val="3E00B5"/>
            </w:rPr>
            <w:t xml:space="preserve"> </w:t>
          </w:r>
          <w:r w:rsidR="004110F5" w:rsidRPr="00FA4B8C">
            <w:rPr>
              <w:color w:val="3E00B5"/>
            </w:rPr>
            <w:t>2026</w:t>
          </w:r>
        </w:p>
      </w:sdtContent>
    </w:sdt>
    <w:p w14:paraId="1AFBB964" w14:textId="77777777" w:rsidR="00C8367B" w:rsidRDefault="00C8367B" w:rsidP="00A71387">
      <w:pPr>
        <w:pStyle w:val="Streamselectionholder"/>
      </w:pPr>
    </w:p>
    <w:p w14:paraId="4603EF4B" w14:textId="77777777" w:rsidR="003D0865" w:rsidRDefault="003D0865">
      <w:pPr>
        <w:spacing w:before="0" w:after="160" w:line="259" w:lineRule="auto"/>
      </w:pPr>
      <w:r>
        <w:br w:type="page"/>
      </w:r>
      <w:r w:rsidR="004F284C" w:rsidRPr="00EA3594">
        <w:rPr>
          <w:noProof/>
        </w:rPr>
        <w:drawing>
          <wp:anchor distT="0" distB="0" distL="114300" distR="114300" simplePos="0" relativeHeight="251661312" behindDoc="1" locked="1" layoutInCell="1" allowOverlap="1" wp14:anchorId="6205A97D" wp14:editId="1AE71354">
            <wp:simplePos x="0" y="0"/>
            <wp:positionH relativeFrom="margin">
              <wp:posOffset>-139700</wp:posOffset>
            </wp:positionH>
            <wp:positionV relativeFrom="page">
              <wp:posOffset>7429500</wp:posOffset>
            </wp:positionV>
            <wp:extent cx="6033135" cy="2033905"/>
            <wp:effectExtent l="0" t="0" r="0" b="0"/>
            <wp:wrapNone/>
            <wp:docPr id="21" name="Graphic 8">
              <a:extLst xmlns:a="http://schemas.openxmlformats.org/drawingml/2006/main">
                <a:ext uri="{FF2B5EF4-FFF2-40B4-BE49-F238E27FC236}">
                  <a16:creationId xmlns:a16="http://schemas.microsoft.com/office/drawing/2014/main" id="{BAB51E53-AB0F-28A8-222E-475450465B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8">
                      <a:extLst>
                        <a:ext uri="{FF2B5EF4-FFF2-40B4-BE49-F238E27FC236}">
                          <a16:creationId xmlns:a16="http://schemas.microsoft.com/office/drawing/2014/main" id="{BAB51E53-AB0F-28A8-222E-475450465BAA}"/>
                        </a:ext>
                      </a:extLst>
                    </pic:cNvPr>
                    <pic:cNvPicPr>
                      <a:picLocks noChangeAspect="1"/>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6033135" cy="2033905"/>
                    </a:xfrm>
                    <a:prstGeom prst="rect">
                      <a:avLst/>
                    </a:prstGeom>
                  </pic:spPr>
                </pic:pic>
              </a:graphicData>
            </a:graphic>
            <wp14:sizeRelH relativeFrom="margin">
              <wp14:pctWidth>0</wp14:pctWidth>
            </wp14:sizeRelH>
            <wp14:sizeRelV relativeFrom="margin">
              <wp14:pctHeight>0</wp14:pctHeight>
            </wp14:sizeRelV>
          </wp:anchor>
        </w:drawing>
      </w:r>
    </w:p>
    <w:sdt>
      <w:sdtPr>
        <w:rPr>
          <w:color w:val="auto"/>
          <w:sz w:val="22"/>
          <w:lang w:val="en-GB"/>
        </w:rPr>
        <w:id w:val="-858884737"/>
        <w:docPartObj>
          <w:docPartGallery w:val="Table of Contents"/>
          <w:docPartUnique/>
        </w:docPartObj>
      </w:sdtPr>
      <w:sdtEndPr>
        <w:rPr>
          <w:b/>
          <w:bCs/>
        </w:rPr>
      </w:sdtEndPr>
      <w:sdtContent>
        <w:p w14:paraId="3FD26BFA" w14:textId="77777777" w:rsidR="00DE59FB" w:rsidRDefault="00DE59FB" w:rsidP="00CF0A10">
          <w:pPr>
            <w:pStyle w:val="Heading1-noTOC"/>
          </w:pPr>
          <w:r>
            <w:rPr>
              <w:lang w:val="en-GB"/>
            </w:rPr>
            <w:t xml:space="preserve">Table of </w:t>
          </w:r>
          <w:r w:rsidRPr="00DE59FB">
            <w:t>Contents</w:t>
          </w:r>
        </w:p>
        <w:p w14:paraId="400972A0" w14:textId="28DD0011" w:rsidR="00121383" w:rsidRDefault="00DE59FB">
          <w:pPr>
            <w:pStyle w:val="TOC1"/>
            <w:rPr>
              <w:rFonts w:eastAsiaTheme="minorEastAsia"/>
              <w:noProof/>
              <w:color w:val="auto"/>
              <w:kern w:val="2"/>
              <w:szCs w:val="24"/>
              <w:lang w:eastAsia="en-AU"/>
              <w14:ligatures w14:val="standardContextual"/>
            </w:rPr>
          </w:pPr>
          <w:r>
            <w:fldChar w:fldCharType="begin"/>
          </w:r>
          <w:r>
            <w:instrText xml:space="preserve"> TOC \o "1-</w:instrText>
          </w:r>
          <w:r w:rsidR="008E0D6C">
            <w:instrText>2</w:instrText>
          </w:r>
          <w:r>
            <w:instrText xml:space="preserve">" \h \z \u </w:instrText>
          </w:r>
          <w:r>
            <w:fldChar w:fldCharType="separate"/>
          </w:r>
          <w:hyperlink w:anchor="_Toc241668134" w:history="1">
            <w:r w:rsidR="00121383" w:rsidRPr="004F55B5">
              <w:rPr>
                <w:rStyle w:val="Hyperlink"/>
                <w:noProof/>
              </w:rPr>
              <w:t>Background</w:t>
            </w:r>
            <w:r w:rsidR="00121383">
              <w:rPr>
                <w:noProof/>
                <w:webHidden/>
              </w:rPr>
              <w:tab/>
            </w:r>
            <w:r w:rsidR="00121383">
              <w:rPr>
                <w:noProof/>
                <w:webHidden/>
              </w:rPr>
              <w:fldChar w:fldCharType="begin"/>
            </w:r>
            <w:r w:rsidR="00121383">
              <w:rPr>
                <w:noProof/>
                <w:webHidden/>
              </w:rPr>
              <w:instrText xml:space="preserve"> PAGEREF _Toc241668134 \h </w:instrText>
            </w:r>
            <w:r w:rsidR="00121383">
              <w:rPr>
                <w:noProof/>
                <w:webHidden/>
              </w:rPr>
            </w:r>
            <w:r w:rsidR="00121383">
              <w:rPr>
                <w:noProof/>
                <w:webHidden/>
              </w:rPr>
              <w:fldChar w:fldCharType="separate"/>
            </w:r>
            <w:r w:rsidR="007167D7">
              <w:rPr>
                <w:noProof/>
                <w:webHidden/>
              </w:rPr>
              <w:t>3</w:t>
            </w:r>
            <w:r w:rsidR="00121383">
              <w:rPr>
                <w:noProof/>
                <w:webHidden/>
              </w:rPr>
              <w:fldChar w:fldCharType="end"/>
            </w:r>
          </w:hyperlink>
        </w:p>
        <w:p w14:paraId="457F2AC8" w14:textId="0729EF41" w:rsidR="00121383" w:rsidRDefault="00121383">
          <w:pPr>
            <w:pStyle w:val="TOC2"/>
            <w:rPr>
              <w:rFonts w:eastAsiaTheme="minorEastAsia"/>
              <w:noProof/>
              <w:kern w:val="2"/>
              <w:sz w:val="24"/>
              <w:szCs w:val="24"/>
              <w:lang w:eastAsia="en-AU"/>
              <w14:ligatures w14:val="standardContextual"/>
            </w:rPr>
          </w:pPr>
          <w:hyperlink w:anchor="_Toc241668135" w:history="1">
            <w:r w:rsidRPr="004F55B5">
              <w:rPr>
                <w:rStyle w:val="Hyperlink"/>
                <w:noProof/>
              </w:rPr>
              <w:t>What happened</w:t>
            </w:r>
            <w:r>
              <w:rPr>
                <w:noProof/>
                <w:webHidden/>
              </w:rPr>
              <w:tab/>
            </w:r>
            <w:r>
              <w:rPr>
                <w:noProof/>
                <w:webHidden/>
              </w:rPr>
              <w:fldChar w:fldCharType="begin"/>
            </w:r>
            <w:r>
              <w:rPr>
                <w:noProof/>
                <w:webHidden/>
              </w:rPr>
              <w:instrText xml:space="preserve"> PAGEREF _Toc241668135 \h </w:instrText>
            </w:r>
            <w:r>
              <w:rPr>
                <w:noProof/>
                <w:webHidden/>
              </w:rPr>
            </w:r>
            <w:r>
              <w:rPr>
                <w:noProof/>
                <w:webHidden/>
              </w:rPr>
              <w:fldChar w:fldCharType="separate"/>
            </w:r>
            <w:r w:rsidR="007167D7">
              <w:rPr>
                <w:noProof/>
                <w:webHidden/>
              </w:rPr>
              <w:t>3</w:t>
            </w:r>
            <w:r>
              <w:rPr>
                <w:noProof/>
                <w:webHidden/>
              </w:rPr>
              <w:fldChar w:fldCharType="end"/>
            </w:r>
          </w:hyperlink>
        </w:p>
        <w:p w14:paraId="3A991F83" w14:textId="2DBEB3A2" w:rsidR="00121383" w:rsidRDefault="00121383">
          <w:pPr>
            <w:pStyle w:val="TOC2"/>
            <w:rPr>
              <w:rFonts w:eastAsiaTheme="minorEastAsia"/>
              <w:noProof/>
              <w:kern w:val="2"/>
              <w:sz w:val="24"/>
              <w:szCs w:val="24"/>
              <w:lang w:eastAsia="en-AU"/>
              <w14:ligatures w14:val="standardContextual"/>
            </w:rPr>
          </w:pPr>
          <w:hyperlink w:anchor="_Toc241668136" w:history="1">
            <w:r w:rsidRPr="004F55B5">
              <w:rPr>
                <w:rStyle w:val="Hyperlink"/>
                <w:noProof/>
              </w:rPr>
              <w:t>Why we investigated</w:t>
            </w:r>
            <w:r>
              <w:rPr>
                <w:noProof/>
                <w:webHidden/>
              </w:rPr>
              <w:tab/>
            </w:r>
            <w:r>
              <w:rPr>
                <w:noProof/>
                <w:webHidden/>
              </w:rPr>
              <w:fldChar w:fldCharType="begin"/>
            </w:r>
            <w:r>
              <w:rPr>
                <w:noProof/>
                <w:webHidden/>
              </w:rPr>
              <w:instrText xml:space="preserve"> PAGEREF _Toc241668136 \h </w:instrText>
            </w:r>
            <w:r>
              <w:rPr>
                <w:noProof/>
                <w:webHidden/>
              </w:rPr>
            </w:r>
            <w:r>
              <w:rPr>
                <w:noProof/>
                <w:webHidden/>
              </w:rPr>
              <w:fldChar w:fldCharType="separate"/>
            </w:r>
            <w:r w:rsidR="007167D7">
              <w:rPr>
                <w:noProof/>
                <w:webHidden/>
              </w:rPr>
              <w:t>3</w:t>
            </w:r>
            <w:r>
              <w:rPr>
                <w:noProof/>
                <w:webHidden/>
              </w:rPr>
              <w:fldChar w:fldCharType="end"/>
            </w:r>
          </w:hyperlink>
        </w:p>
        <w:p w14:paraId="1F5AAACD" w14:textId="38742EF2" w:rsidR="00121383" w:rsidRDefault="00121383">
          <w:pPr>
            <w:pStyle w:val="TOC2"/>
            <w:rPr>
              <w:rFonts w:eastAsiaTheme="minorEastAsia"/>
              <w:noProof/>
              <w:kern w:val="2"/>
              <w:sz w:val="24"/>
              <w:szCs w:val="24"/>
              <w:lang w:eastAsia="en-AU"/>
              <w14:ligatures w14:val="standardContextual"/>
            </w:rPr>
          </w:pPr>
          <w:hyperlink w:anchor="_Toc241668137" w:history="1">
            <w:r w:rsidRPr="004F55B5">
              <w:rPr>
                <w:rStyle w:val="Hyperlink"/>
                <w:noProof/>
              </w:rPr>
              <w:t>What we investigated</w:t>
            </w:r>
            <w:r>
              <w:rPr>
                <w:noProof/>
                <w:webHidden/>
              </w:rPr>
              <w:tab/>
            </w:r>
            <w:r>
              <w:rPr>
                <w:noProof/>
                <w:webHidden/>
              </w:rPr>
              <w:fldChar w:fldCharType="begin"/>
            </w:r>
            <w:r>
              <w:rPr>
                <w:noProof/>
                <w:webHidden/>
              </w:rPr>
              <w:instrText xml:space="preserve"> PAGEREF _Toc241668137 \h </w:instrText>
            </w:r>
            <w:r>
              <w:rPr>
                <w:noProof/>
                <w:webHidden/>
              </w:rPr>
            </w:r>
            <w:r>
              <w:rPr>
                <w:noProof/>
                <w:webHidden/>
              </w:rPr>
              <w:fldChar w:fldCharType="separate"/>
            </w:r>
            <w:r w:rsidR="007167D7">
              <w:rPr>
                <w:noProof/>
                <w:webHidden/>
              </w:rPr>
              <w:t>4</w:t>
            </w:r>
            <w:r>
              <w:rPr>
                <w:noProof/>
                <w:webHidden/>
              </w:rPr>
              <w:fldChar w:fldCharType="end"/>
            </w:r>
          </w:hyperlink>
        </w:p>
        <w:p w14:paraId="74573583" w14:textId="2EAEC51E" w:rsidR="00121383" w:rsidRDefault="00121383">
          <w:pPr>
            <w:pStyle w:val="TOC1"/>
            <w:rPr>
              <w:rFonts w:eastAsiaTheme="minorEastAsia"/>
              <w:noProof/>
              <w:color w:val="auto"/>
              <w:kern w:val="2"/>
              <w:szCs w:val="24"/>
              <w:lang w:eastAsia="en-AU"/>
              <w14:ligatures w14:val="standardContextual"/>
            </w:rPr>
          </w:pPr>
          <w:hyperlink w:anchor="_Toc241668138" w:history="1">
            <w:r w:rsidRPr="004F55B5">
              <w:rPr>
                <w:rStyle w:val="Hyperlink"/>
                <w:noProof/>
              </w:rPr>
              <w:t>Timeline of events</w:t>
            </w:r>
            <w:r>
              <w:rPr>
                <w:noProof/>
                <w:webHidden/>
              </w:rPr>
              <w:tab/>
            </w:r>
            <w:r>
              <w:rPr>
                <w:noProof/>
                <w:webHidden/>
              </w:rPr>
              <w:fldChar w:fldCharType="begin"/>
            </w:r>
            <w:r>
              <w:rPr>
                <w:noProof/>
                <w:webHidden/>
              </w:rPr>
              <w:instrText xml:space="preserve"> PAGEREF _Toc241668138 \h </w:instrText>
            </w:r>
            <w:r>
              <w:rPr>
                <w:noProof/>
                <w:webHidden/>
              </w:rPr>
            </w:r>
            <w:r>
              <w:rPr>
                <w:noProof/>
                <w:webHidden/>
              </w:rPr>
              <w:fldChar w:fldCharType="separate"/>
            </w:r>
            <w:r w:rsidR="007167D7">
              <w:rPr>
                <w:noProof/>
                <w:webHidden/>
              </w:rPr>
              <w:t>5</w:t>
            </w:r>
            <w:r>
              <w:rPr>
                <w:noProof/>
                <w:webHidden/>
              </w:rPr>
              <w:fldChar w:fldCharType="end"/>
            </w:r>
          </w:hyperlink>
        </w:p>
        <w:p w14:paraId="50ACE7E3" w14:textId="2C49D3AE" w:rsidR="00121383" w:rsidRDefault="00121383">
          <w:pPr>
            <w:pStyle w:val="TOC1"/>
            <w:rPr>
              <w:rFonts w:eastAsiaTheme="minorEastAsia"/>
              <w:noProof/>
              <w:color w:val="auto"/>
              <w:kern w:val="2"/>
              <w:szCs w:val="24"/>
              <w:lang w:eastAsia="en-AU"/>
              <w14:ligatures w14:val="standardContextual"/>
            </w:rPr>
          </w:pPr>
          <w:hyperlink w:anchor="_Toc241668139" w:history="1">
            <w:r w:rsidRPr="004F55B5">
              <w:rPr>
                <w:rStyle w:val="Hyperlink"/>
                <w:noProof/>
              </w:rPr>
              <w:t>What we found</w:t>
            </w:r>
            <w:r>
              <w:rPr>
                <w:noProof/>
                <w:webHidden/>
              </w:rPr>
              <w:tab/>
            </w:r>
            <w:r>
              <w:rPr>
                <w:noProof/>
                <w:webHidden/>
              </w:rPr>
              <w:fldChar w:fldCharType="begin"/>
            </w:r>
            <w:r>
              <w:rPr>
                <w:noProof/>
                <w:webHidden/>
              </w:rPr>
              <w:instrText xml:space="preserve"> PAGEREF _Toc241668139 \h </w:instrText>
            </w:r>
            <w:r>
              <w:rPr>
                <w:noProof/>
                <w:webHidden/>
              </w:rPr>
            </w:r>
            <w:r>
              <w:rPr>
                <w:noProof/>
                <w:webHidden/>
              </w:rPr>
              <w:fldChar w:fldCharType="separate"/>
            </w:r>
            <w:r w:rsidR="007167D7">
              <w:rPr>
                <w:noProof/>
                <w:webHidden/>
              </w:rPr>
              <w:t>6</w:t>
            </w:r>
            <w:r>
              <w:rPr>
                <w:noProof/>
                <w:webHidden/>
              </w:rPr>
              <w:fldChar w:fldCharType="end"/>
            </w:r>
          </w:hyperlink>
        </w:p>
        <w:p w14:paraId="1448CEB4" w14:textId="70B77B12" w:rsidR="00121383" w:rsidRDefault="00121383">
          <w:pPr>
            <w:pStyle w:val="TOC2"/>
            <w:rPr>
              <w:rFonts w:eastAsiaTheme="minorEastAsia"/>
              <w:noProof/>
              <w:kern w:val="2"/>
              <w:sz w:val="24"/>
              <w:szCs w:val="24"/>
              <w:lang w:eastAsia="en-AU"/>
              <w14:ligatures w14:val="standardContextual"/>
            </w:rPr>
          </w:pPr>
          <w:hyperlink w:anchor="_Toc241668140" w:history="1">
            <w:r w:rsidRPr="004F55B5">
              <w:rPr>
                <w:rStyle w:val="Hyperlink"/>
                <w:noProof/>
              </w:rPr>
              <w:t>Issue 1: Non-compliance with the Department’s patching policy</w:t>
            </w:r>
            <w:r>
              <w:rPr>
                <w:noProof/>
                <w:webHidden/>
              </w:rPr>
              <w:tab/>
            </w:r>
            <w:r>
              <w:rPr>
                <w:noProof/>
                <w:webHidden/>
              </w:rPr>
              <w:fldChar w:fldCharType="begin"/>
            </w:r>
            <w:r>
              <w:rPr>
                <w:noProof/>
                <w:webHidden/>
              </w:rPr>
              <w:instrText xml:space="preserve"> PAGEREF _Toc241668140 \h </w:instrText>
            </w:r>
            <w:r>
              <w:rPr>
                <w:noProof/>
                <w:webHidden/>
              </w:rPr>
            </w:r>
            <w:r>
              <w:rPr>
                <w:noProof/>
                <w:webHidden/>
              </w:rPr>
              <w:fldChar w:fldCharType="separate"/>
            </w:r>
            <w:r w:rsidR="007167D7">
              <w:rPr>
                <w:noProof/>
                <w:webHidden/>
              </w:rPr>
              <w:t>6</w:t>
            </w:r>
            <w:r>
              <w:rPr>
                <w:noProof/>
                <w:webHidden/>
              </w:rPr>
              <w:fldChar w:fldCharType="end"/>
            </w:r>
          </w:hyperlink>
        </w:p>
        <w:p w14:paraId="482E7DB2" w14:textId="7DA938E4" w:rsidR="00121383" w:rsidRDefault="00121383">
          <w:pPr>
            <w:pStyle w:val="TOC2"/>
            <w:rPr>
              <w:rFonts w:eastAsiaTheme="minorEastAsia"/>
              <w:noProof/>
              <w:kern w:val="2"/>
              <w:sz w:val="24"/>
              <w:szCs w:val="24"/>
              <w:lang w:eastAsia="en-AU"/>
              <w14:ligatures w14:val="standardContextual"/>
            </w:rPr>
          </w:pPr>
          <w:hyperlink w:anchor="_Toc241668141" w:history="1">
            <w:r w:rsidRPr="004F55B5">
              <w:rPr>
                <w:rStyle w:val="Hyperlink"/>
                <w:noProof/>
              </w:rPr>
              <w:t>Issue 2: Inadequate vulnerability management</w:t>
            </w:r>
            <w:r>
              <w:rPr>
                <w:noProof/>
                <w:webHidden/>
              </w:rPr>
              <w:tab/>
            </w:r>
            <w:r>
              <w:rPr>
                <w:noProof/>
                <w:webHidden/>
              </w:rPr>
              <w:fldChar w:fldCharType="begin"/>
            </w:r>
            <w:r>
              <w:rPr>
                <w:noProof/>
                <w:webHidden/>
              </w:rPr>
              <w:instrText xml:space="preserve"> PAGEREF _Toc241668141 \h </w:instrText>
            </w:r>
            <w:r>
              <w:rPr>
                <w:noProof/>
                <w:webHidden/>
              </w:rPr>
            </w:r>
            <w:r>
              <w:rPr>
                <w:noProof/>
                <w:webHidden/>
              </w:rPr>
              <w:fldChar w:fldCharType="separate"/>
            </w:r>
            <w:r w:rsidR="007167D7">
              <w:rPr>
                <w:noProof/>
                <w:webHidden/>
              </w:rPr>
              <w:t>7</w:t>
            </w:r>
            <w:r>
              <w:rPr>
                <w:noProof/>
                <w:webHidden/>
              </w:rPr>
              <w:fldChar w:fldCharType="end"/>
            </w:r>
          </w:hyperlink>
        </w:p>
        <w:p w14:paraId="3A98F93F" w14:textId="5D5CE957" w:rsidR="00121383" w:rsidRDefault="00121383">
          <w:pPr>
            <w:pStyle w:val="TOC2"/>
            <w:rPr>
              <w:rFonts w:eastAsiaTheme="minorEastAsia"/>
              <w:noProof/>
              <w:kern w:val="2"/>
              <w:sz w:val="24"/>
              <w:szCs w:val="24"/>
              <w:lang w:eastAsia="en-AU"/>
              <w14:ligatures w14:val="standardContextual"/>
            </w:rPr>
          </w:pPr>
          <w:hyperlink w:anchor="_Toc241668142" w:history="1">
            <w:r w:rsidRPr="004F55B5">
              <w:rPr>
                <w:rStyle w:val="Hyperlink"/>
                <w:noProof/>
              </w:rPr>
              <w:t>Issue 3: Failure of the Information Security Policy Framework</w:t>
            </w:r>
            <w:r>
              <w:rPr>
                <w:noProof/>
                <w:webHidden/>
              </w:rPr>
              <w:tab/>
            </w:r>
            <w:r>
              <w:rPr>
                <w:noProof/>
                <w:webHidden/>
              </w:rPr>
              <w:fldChar w:fldCharType="begin"/>
            </w:r>
            <w:r>
              <w:rPr>
                <w:noProof/>
                <w:webHidden/>
              </w:rPr>
              <w:instrText xml:space="preserve"> PAGEREF _Toc241668142 \h </w:instrText>
            </w:r>
            <w:r>
              <w:rPr>
                <w:noProof/>
                <w:webHidden/>
              </w:rPr>
            </w:r>
            <w:r>
              <w:rPr>
                <w:noProof/>
                <w:webHidden/>
              </w:rPr>
              <w:fldChar w:fldCharType="separate"/>
            </w:r>
            <w:r w:rsidR="007167D7">
              <w:rPr>
                <w:noProof/>
                <w:webHidden/>
              </w:rPr>
              <w:t>8</w:t>
            </w:r>
            <w:r>
              <w:rPr>
                <w:noProof/>
                <w:webHidden/>
              </w:rPr>
              <w:fldChar w:fldCharType="end"/>
            </w:r>
          </w:hyperlink>
        </w:p>
        <w:p w14:paraId="199EA8BA" w14:textId="0D06375A" w:rsidR="00121383" w:rsidRDefault="00121383">
          <w:pPr>
            <w:pStyle w:val="TOC2"/>
            <w:rPr>
              <w:rFonts w:eastAsiaTheme="minorEastAsia"/>
              <w:noProof/>
              <w:kern w:val="2"/>
              <w:sz w:val="24"/>
              <w:szCs w:val="24"/>
              <w:lang w:eastAsia="en-AU"/>
              <w14:ligatures w14:val="standardContextual"/>
            </w:rPr>
          </w:pPr>
          <w:hyperlink w:anchor="_Toc241668143" w:history="1">
            <w:r w:rsidRPr="004F55B5">
              <w:rPr>
                <w:rStyle w:val="Hyperlink"/>
                <w:noProof/>
              </w:rPr>
              <w:t>Issue 4: Ineffective records management</w:t>
            </w:r>
            <w:r>
              <w:rPr>
                <w:noProof/>
                <w:webHidden/>
              </w:rPr>
              <w:tab/>
            </w:r>
            <w:r>
              <w:rPr>
                <w:noProof/>
                <w:webHidden/>
              </w:rPr>
              <w:fldChar w:fldCharType="begin"/>
            </w:r>
            <w:r>
              <w:rPr>
                <w:noProof/>
                <w:webHidden/>
              </w:rPr>
              <w:instrText xml:space="preserve"> PAGEREF _Toc241668143 \h </w:instrText>
            </w:r>
            <w:r>
              <w:rPr>
                <w:noProof/>
                <w:webHidden/>
              </w:rPr>
            </w:r>
            <w:r>
              <w:rPr>
                <w:noProof/>
                <w:webHidden/>
              </w:rPr>
              <w:fldChar w:fldCharType="separate"/>
            </w:r>
            <w:r w:rsidR="007167D7">
              <w:rPr>
                <w:noProof/>
                <w:webHidden/>
              </w:rPr>
              <w:t>8</w:t>
            </w:r>
            <w:r>
              <w:rPr>
                <w:noProof/>
                <w:webHidden/>
              </w:rPr>
              <w:fldChar w:fldCharType="end"/>
            </w:r>
          </w:hyperlink>
        </w:p>
        <w:p w14:paraId="76BB9BF1" w14:textId="2E69FD38" w:rsidR="00121383" w:rsidRDefault="00121383">
          <w:pPr>
            <w:pStyle w:val="TOC1"/>
            <w:rPr>
              <w:rFonts w:eastAsiaTheme="minorEastAsia"/>
              <w:noProof/>
              <w:color w:val="auto"/>
              <w:kern w:val="2"/>
              <w:szCs w:val="24"/>
              <w:lang w:eastAsia="en-AU"/>
              <w14:ligatures w14:val="standardContextual"/>
            </w:rPr>
          </w:pPr>
          <w:hyperlink w:anchor="_Toc241668144" w:history="1">
            <w:r w:rsidRPr="004F55B5">
              <w:rPr>
                <w:rStyle w:val="Hyperlink"/>
                <w:noProof/>
              </w:rPr>
              <w:t>What we concluded</w:t>
            </w:r>
            <w:r>
              <w:rPr>
                <w:noProof/>
                <w:webHidden/>
              </w:rPr>
              <w:tab/>
            </w:r>
            <w:r>
              <w:rPr>
                <w:noProof/>
                <w:webHidden/>
              </w:rPr>
              <w:fldChar w:fldCharType="begin"/>
            </w:r>
            <w:r>
              <w:rPr>
                <w:noProof/>
                <w:webHidden/>
              </w:rPr>
              <w:instrText xml:space="preserve"> PAGEREF _Toc241668144 \h </w:instrText>
            </w:r>
            <w:r>
              <w:rPr>
                <w:noProof/>
                <w:webHidden/>
              </w:rPr>
            </w:r>
            <w:r>
              <w:rPr>
                <w:noProof/>
                <w:webHidden/>
              </w:rPr>
              <w:fldChar w:fldCharType="separate"/>
            </w:r>
            <w:r w:rsidR="007167D7">
              <w:rPr>
                <w:noProof/>
                <w:webHidden/>
              </w:rPr>
              <w:t>9</w:t>
            </w:r>
            <w:r>
              <w:rPr>
                <w:noProof/>
                <w:webHidden/>
              </w:rPr>
              <w:fldChar w:fldCharType="end"/>
            </w:r>
          </w:hyperlink>
        </w:p>
        <w:p w14:paraId="165A6B7B" w14:textId="0D64A339" w:rsidR="00121383" w:rsidRDefault="00121383">
          <w:pPr>
            <w:pStyle w:val="TOC1"/>
            <w:rPr>
              <w:rFonts w:eastAsiaTheme="minorEastAsia"/>
              <w:noProof/>
              <w:color w:val="auto"/>
              <w:kern w:val="2"/>
              <w:szCs w:val="24"/>
              <w:lang w:eastAsia="en-AU"/>
              <w14:ligatures w14:val="standardContextual"/>
            </w:rPr>
          </w:pPr>
          <w:hyperlink w:anchor="_Toc241668145" w:history="1">
            <w:r w:rsidRPr="004F55B5">
              <w:rPr>
                <w:rStyle w:val="Hyperlink"/>
                <w:noProof/>
              </w:rPr>
              <w:t>Recommendations</w:t>
            </w:r>
            <w:r>
              <w:rPr>
                <w:noProof/>
                <w:webHidden/>
              </w:rPr>
              <w:tab/>
            </w:r>
            <w:r>
              <w:rPr>
                <w:noProof/>
                <w:webHidden/>
              </w:rPr>
              <w:fldChar w:fldCharType="begin"/>
            </w:r>
            <w:r>
              <w:rPr>
                <w:noProof/>
                <w:webHidden/>
              </w:rPr>
              <w:instrText xml:space="preserve"> PAGEREF _Toc241668145 \h </w:instrText>
            </w:r>
            <w:r>
              <w:rPr>
                <w:noProof/>
                <w:webHidden/>
              </w:rPr>
            </w:r>
            <w:r>
              <w:rPr>
                <w:noProof/>
                <w:webHidden/>
              </w:rPr>
              <w:fldChar w:fldCharType="separate"/>
            </w:r>
            <w:r w:rsidR="007167D7">
              <w:rPr>
                <w:noProof/>
                <w:webHidden/>
              </w:rPr>
              <w:t>9</w:t>
            </w:r>
            <w:r>
              <w:rPr>
                <w:noProof/>
                <w:webHidden/>
              </w:rPr>
              <w:fldChar w:fldCharType="end"/>
            </w:r>
          </w:hyperlink>
        </w:p>
        <w:p w14:paraId="25DA1C23" w14:textId="07AAAE9E" w:rsidR="00121383" w:rsidRDefault="00121383">
          <w:pPr>
            <w:pStyle w:val="TOC2"/>
            <w:rPr>
              <w:rFonts w:eastAsiaTheme="minorEastAsia"/>
              <w:noProof/>
              <w:kern w:val="2"/>
              <w:sz w:val="24"/>
              <w:szCs w:val="24"/>
              <w:lang w:eastAsia="en-AU"/>
              <w14:ligatures w14:val="standardContextual"/>
            </w:rPr>
          </w:pPr>
          <w:hyperlink w:anchor="_Toc241668146" w:history="1">
            <w:r w:rsidRPr="004F55B5">
              <w:rPr>
                <w:rStyle w:val="Hyperlink"/>
                <w:noProof/>
              </w:rPr>
              <w:t>Vulnerability detection and patching policies and procedures</w:t>
            </w:r>
            <w:r>
              <w:rPr>
                <w:noProof/>
                <w:webHidden/>
              </w:rPr>
              <w:tab/>
            </w:r>
            <w:r>
              <w:rPr>
                <w:noProof/>
                <w:webHidden/>
              </w:rPr>
              <w:fldChar w:fldCharType="begin"/>
            </w:r>
            <w:r>
              <w:rPr>
                <w:noProof/>
                <w:webHidden/>
              </w:rPr>
              <w:instrText xml:space="preserve"> PAGEREF _Toc241668146 \h </w:instrText>
            </w:r>
            <w:r>
              <w:rPr>
                <w:noProof/>
                <w:webHidden/>
              </w:rPr>
            </w:r>
            <w:r>
              <w:rPr>
                <w:noProof/>
                <w:webHidden/>
              </w:rPr>
              <w:fldChar w:fldCharType="separate"/>
            </w:r>
            <w:r w:rsidR="007167D7">
              <w:rPr>
                <w:noProof/>
                <w:webHidden/>
              </w:rPr>
              <w:t>9</w:t>
            </w:r>
            <w:r>
              <w:rPr>
                <w:noProof/>
                <w:webHidden/>
              </w:rPr>
              <w:fldChar w:fldCharType="end"/>
            </w:r>
          </w:hyperlink>
        </w:p>
        <w:p w14:paraId="3B762502" w14:textId="3987E53E" w:rsidR="00121383" w:rsidRDefault="00121383">
          <w:pPr>
            <w:pStyle w:val="TOC2"/>
            <w:rPr>
              <w:rFonts w:eastAsiaTheme="minorEastAsia"/>
              <w:noProof/>
              <w:kern w:val="2"/>
              <w:sz w:val="24"/>
              <w:szCs w:val="24"/>
              <w:lang w:eastAsia="en-AU"/>
              <w14:ligatures w14:val="standardContextual"/>
            </w:rPr>
          </w:pPr>
          <w:hyperlink w:anchor="_Toc241668147" w:history="1">
            <w:r w:rsidRPr="004F55B5">
              <w:rPr>
                <w:rStyle w:val="Hyperlink"/>
                <w:noProof/>
              </w:rPr>
              <w:t>Information security policy and practices for school operations</w:t>
            </w:r>
            <w:r>
              <w:rPr>
                <w:noProof/>
                <w:webHidden/>
              </w:rPr>
              <w:tab/>
            </w:r>
            <w:r>
              <w:rPr>
                <w:noProof/>
                <w:webHidden/>
              </w:rPr>
              <w:fldChar w:fldCharType="begin"/>
            </w:r>
            <w:r>
              <w:rPr>
                <w:noProof/>
                <w:webHidden/>
              </w:rPr>
              <w:instrText xml:space="preserve"> PAGEREF _Toc241668147 \h </w:instrText>
            </w:r>
            <w:r>
              <w:rPr>
                <w:noProof/>
                <w:webHidden/>
              </w:rPr>
            </w:r>
            <w:r>
              <w:rPr>
                <w:noProof/>
                <w:webHidden/>
              </w:rPr>
              <w:fldChar w:fldCharType="separate"/>
            </w:r>
            <w:r w:rsidR="007167D7">
              <w:rPr>
                <w:noProof/>
                <w:webHidden/>
              </w:rPr>
              <w:t>9</w:t>
            </w:r>
            <w:r>
              <w:rPr>
                <w:noProof/>
                <w:webHidden/>
              </w:rPr>
              <w:fldChar w:fldCharType="end"/>
            </w:r>
          </w:hyperlink>
        </w:p>
        <w:p w14:paraId="3E76A3B4" w14:textId="15A38993" w:rsidR="00121383" w:rsidRDefault="00121383">
          <w:pPr>
            <w:pStyle w:val="TOC2"/>
            <w:rPr>
              <w:rFonts w:eastAsiaTheme="minorEastAsia"/>
              <w:noProof/>
              <w:kern w:val="2"/>
              <w:sz w:val="24"/>
              <w:szCs w:val="24"/>
              <w:lang w:eastAsia="en-AU"/>
              <w14:ligatures w14:val="standardContextual"/>
            </w:rPr>
          </w:pPr>
          <w:hyperlink w:anchor="_Toc241668148" w:history="1">
            <w:r w:rsidRPr="004F55B5">
              <w:rPr>
                <w:rStyle w:val="Hyperlink"/>
                <w:noProof/>
              </w:rPr>
              <w:t>Records management policies and procedures</w:t>
            </w:r>
            <w:r>
              <w:rPr>
                <w:noProof/>
                <w:webHidden/>
              </w:rPr>
              <w:tab/>
            </w:r>
            <w:r>
              <w:rPr>
                <w:noProof/>
                <w:webHidden/>
              </w:rPr>
              <w:fldChar w:fldCharType="begin"/>
            </w:r>
            <w:r>
              <w:rPr>
                <w:noProof/>
                <w:webHidden/>
              </w:rPr>
              <w:instrText xml:space="preserve"> PAGEREF _Toc241668148 \h </w:instrText>
            </w:r>
            <w:r>
              <w:rPr>
                <w:noProof/>
                <w:webHidden/>
              </w:rPr>
            </w:r>
            <w:r>
              <w:rPr>
                <w:noProof/>
                <w:webHidden/>
              </w:rPr>
              <w:fldChar w:fldCharType="separate"/>
            </w:r>
            <w:r w:rsidR="007167D7">
              <w:rPr>
                <w:noProof/>
                <w:webHidden/>
              </w:rPr>
              <w:t>10</w:t>
            </w:r>
            <w:r>
              <w:rPr>
                <w:noProof/>
                <w:webHidden/>
              </w:rPr>
              <w:fldChar w:fldCharType="end"/>
            </w:r>
          </w:hyperlink>
        </w:p>
        <w:p w14:paraId="68731265" w14:textId="0E5B5345" w:rsidR="00121383" w:rsidRDefault="00121383">
          <w:pPr>
            <w:pStyle w:val="TOC1"/>
            <w:rPr>
              <w:rFonts w:eastAsiaTheme="minorEastAsia"/>
              <w:noProof/>
              <w:color w:val="auto"/>
              <w:kern w:val="2"/>
              <w:szCs w:val="24"/>
              <w:lang w:eastAsia="en-AU"/>
              <w14:ligatures w14:val="standardContextual"/>
            </w:rPr>
          </w:pPr>
          <w:hyperlink w:anchor="_Toc241668149" w:history="1">
            <w:r w:rsidRPr="004F55B5">
              <w:rPr>
                <w:rStyle w:val="Hyperlink"/>
                <w:noProof/>
              </w:rPr>
              <w:t>How the Department responded to the investigation</w:t>
            </w:r>
            <w:r>
              <w:rPr>
                <w:noProof/>
                <w:webHidden/>
              </w:rPr>
              <w:tab/>
            </w:r>
            <w:r>
              <w:rPr>
                <w:noProof/>
                <w:webHidden/>
              </w:rPr>
              <w:fldChar w:fldCharType="begin"/>
            </w:r>
            <w:r>
              <w:rPr>
                <w:noProof/>
                <w:webHidden/>
              </w:rPr>
              <w:instrText xml:space="preserve"> PAGEREF _Toc241668149 \h </w:instrText>
            </w:r>
            <w:r>
              <w:rPr>
                <w:noProof/>
                <w:webHidden/>
              </w:rPr>
            </w:r>
            <w:r>
              <w:rPr>
                <w:noProof/>
                <w:webHidden/>
              </w:rPr>
              <w:fldChar w:fldCharType="separate"/>
            </w:r>
            <w:r w:rsidR="007167D7">
              <w:rPr>
                <w:noProof/>
                <w:webHidden/>
              </w:rPr>
              <w:t>10</w:t>
            </w:r>
            <w:r>
              <w:rPr>
                <w:noProof/>
                <w:webHidden/>
              </w:rPr>
              <w:fldChar w:fldCharType="end"/>
            </w:r>
          </w:hyperlink>
        </w:p>
        <w:p w14:paraId="21959D03" w14:textId="7B22E83F" w:rsidR="00121383" w:rsidRDefault="00121383">
          <w:pPr>
            <w:pStyle w:val="TOC1"/>
            <w:rPr>
              <w:rFonts w:eastAsiaTheme="minorEastAsia"/>
              <w:noProof/>
              <w:color w:val="auto"/>
              <w:kern w:val="2"/>
              <w:szCs w:val="24"/>
              <w:lang w:eastAsia="en-AU"/>
              <w14:ligatures w14:val="standardContextual"/>
            </w:rPr>
          </w:pPr>
          <w:hyperlink w:anchor="_Toc241668150" w:history="1">
            <w:r w:rsidRPr="004F55B5">
              <w:rPr>
                <w:rStyle w:val="Hyperlink"/>
                <w:noProof/>
              </w:rPr>
              <w:t>Appendix A – The Department’s response</w:t>
            </w:r>
            <w:r>
              <w:rPr>
                <w:noProof/>
                <w:webHidden/>
              </w:rPr>
              <w:tab/>
            </w:r>
            <w:r>
              <w:rPr>
                <w:noProof/>
                <w:webHidden/>
              </w:rPr>
              <w:fldChar w:fldCharType="begin"/>
            </w:r>
            <w:r>
              <w:rPr>
                <w:noProof/>
                <w:webHidden/>
              </w:rPr>
              <w:instrText xml:space="preserve"> PAGEREF _Toc241668150 \h </w:instrText>
            </w:r>
            <w:r>
              <w:rPr>
                <w:noProof/>
                <w:webHidden/>
              </w:rPr>
            </w:r>
            <w:r>
              <w:rPr>
                <w:noProof/>
                <w:webHidden/>
              </w:rPr>
              <w:fldChar w:fldCharType="separate"/>
            </w:r>
            <w:r w:rsidR="007167D7">
              <w:rPr>
                <w:noProof/>
                <w:webHidden/>
              </w:rPr>
              <w:t>11</w:t>
            </w:r>
            <w:r>
              <w:rPr>
                <w:noProof/>
                <w:webHidden/>
              </w:rPr>
              <w:fldChar w:fldCharType="end"/>
            </w:r>
          </w:hyperlink>
        </w:p>
        <w:p w14:paraId="2FB78123" w14:textId="03B53A49" w:rsidR="00DE59FB" w:rsidRDefault="00DE59FB">
          <w:r>
            <w:rPr>
              <w:b/>
              <w:bCs/>
              <w:lang w:val="en-GB"/>
            </w:rPr>
            <w:fldChar w:fldCharType="end"/>
          </w:r>
        </w:p>
      </w:sdtContent>
    </w:sdt>
    <w:p w14:paraId="789F9B10" w14:textId="77777777" w:rsidR="00DD2CDA" w:rsidRDefault="00DD2CDA">
      <w:pPr>
        <w:spacing w:before="0" w:after="160" w:line="259" w:lineRule="auto"/>
        <w:rPr>
          <w:rFonts w:asciiTheme="majorHAnsi" w:eastAsiaTheme="majorEastAsia" w:hAnsiTheme="majorHAnsi" w:cstheme="majorBidi"/>
          <w:color w:val="430098" w:themeColor="text2"/>
          <w:sz w:val="40"/>
          <w:szCs w:val="32"/>
        </w:rPr>
      </w:pPr>
      <w:r>
        <w:br w:type="page"/>
      </w:r>
    </w:p>
    <w:p w14:paraId="49B54AC1" w14:textId="297495B2" w:rsidR="006E068B" w:rsidRPr="00FB0D65" w:rsidRDefault="006E068B" w:rsidP="006E068B">
      <w:pPr>
        <w:pStyle w:val="Heading1"/>
      </w:pPr>
      <w:bookmarkStart w:id="0" w:name="_Toc241668134"/>
      <w:r>
        <w:lastRenderedPageBreak/>
        <w:t>Background</w:t>
      </w:r>
      <w:bookmarkEnd w:id="0"/>
    </w:p>
    <w:p w14:paraId="4FE0B975" w14:textId="7464566F" w:rsidR="006E068B" w:rsidRDefault="006E068B" w:rsidP="006E068B">
      <w:pPr>
        <w:pStyle w:val="Heading2"/>
      </w:pPr>
      <w:bookmarkStart w:id="1" w:name="_Toc241668135"/>
      <w:r>
        <w:t>What happened</w:t>
      </w:r>
      <w:bookmarkEnd w:id="1"/>
    </w:p>
    <w:p w14:paraId="2FE76988" w14:textId="420C042C" w:rsidR="00C323F2" w:rsidRDefault="00D85139" w:rsidP="00D85139">
      <w:pPr>
        <w:pStyle w:val="ListParagraph"/>
        <w:numPr>
          <w:ilvl w:val="0"/>
          <w:numId w:val="8"/>
        </w:numPr>
        <w:spacing w:before="240"/>
        <w:contextualSpacing w:val="0"/>
      </w:pPr>
      <w:r>
        <w:t xml:space="preserve">On 7 January 2026, the Department of Education </w:t>
      </w:r>
      <w:r w:rsidR="00B322EA">
        <w:t>(</w:t>
      </w:r>
      <w:r w:rsidR="00B322EA" w:rsidRPr="00B322EA">
        <w:rPr>
          <w:b/>
          <w:bCs/>
        </w:rPr>
        <w:t>the Department</w:t>
      </w:r>
      <w:r w:rsidR="00B322EA">
        <w:t xml:space="preserve">) </w:t>
      </w:r>
      <w:r>
        <w:t xml:space="preserve">notified OVIC </w:t>
      </w:r>
      <w:r w:rsidR="002362BD">
        <w:t>of a successful</w:t>
      </w:r>
      <w:r w:rsidR="00AC0D1D">
        <w:t xml:space="preserve"> and highly sophisticated</w:t>
      </w:r>
      <w:r w:rsidR="002362BD">
        <w:t xml:space="preserve"> cyberattack on its systems. </w:t>
      </w:r>
    </w:p>
    <w:p w14:paraId="53896EE4" w14:textId="229B55B7" w:rsidR="008D2FFA" w:rsidRDefault="00BA03EA" w:rsidP="00592454">
      <w:pPr>
        <w:pStyle w:val="ListParagraph"/>
        <w:numPr>
          <w:ilvl w:val="0"/>
          <w:numId w:val="8"/>
        </w:numPr>
        <w:spacing w:before="240"/>
        <w:contextualSpacing w:val="0"/>
      </w:pPr>
      <w:r>
        <w:t xml:space="preserve">The </w:t>
      </w:r>
      <w:r w:rsidR="00DA7B6C">
        <w:t>malicious attacker</w:t>
      </w:r>
      <w:r w:rsidR="00222E17">
        <w:t xml:space="preserve"> achieved this by compromising the Information Technology </w:t>
      </w:r>
      <w:r w:rsidR="00DA7B6C">
        <w:t>(</w:t>
      </w:r>
      <w:r w:rsidR="00DA7B6C" w:rsidRPr="00DA7B6C">
        <w:rPr>
          <w:b/>
          <w:bCs/>
        </w:rPr>
        <w:t>IT</w:t>
      </w:r>
      <w:r w:rsidR="00DA7B6C">
        <w:t xml:space="preserve">) </w:t>
      </w:r>
      <w:r w:rsidR="00222E17">
        <w:t>system of one of the Department’s schools.</w:t>
      </w:r>
    </w:p>
    <w:p w14:paraId="21EEC956" w14:textId="1185A8F1" w:rsidR="00617B04" w:rsidRDefault="00A128C8" w:rsidP="00592454">
      <w:pPr>
        <w:pStyle w:val="ListParagraph"/>
        <w:numPr>
          <w:ilvl w:val="0"/>
          <w:numId w:val="8"/>
        </w:numPr>
        <w:spacing w:before="240"/>
        <w:contextualSpacing w:val="0"/>
      </w:pPr>
      <w:r>
        <w:t xml:space="preserve">The </w:t>
      </w:r>
      <w:r w:rsidR="008D2FFA">
        <w:t xml:space="preserve">information accessed </w:t>
      </w:r>
      <w:r w:rsidR="00D61909">
        <w:t xml:space="preserve">and </w:t>
      </w:r>
      <w:r w:rsidR="002F69FC">
        <w:t>later</w:t>
      </w:r>
      <w:r w:rsidR="00D61909">
        <w:t xml:space="preserve"> found to have been taken, </w:t>
      </w:r>
      <w:r w:rsidR="008D2FFA">
        <w:t xml:space="preserve">included </w:t>
      </w:r>
      <w:r w:rsidR="00B677BB">
        <w:t xml:space="preserve">every government school </w:t>
      </w:r>
      <w:r w:rsidR="008D2FFA">
        <w:t>student’</w:t>
      </w:r>
      <w:r w:rsidR="002A1D3B">
        <w:t>s</w:t>
      </w:r>
      <w:r w:rsidR="008D2FFA">
        <w:t xml:space="preserve"> </w:t>
      </w:r>
      <w:r w:rsidR="00B17A38">
        <w:t xml:space="preserve">first </w:t>
      </w:r>
      <w:r w:rsidR="00517E65">
        <w:t xml:space="preserve">name </w:t>
      </w:r>
      <w:r w:rsidR="00B17A38">
        <w:t>and surname</w:t>
      </w:r>
      <w:r w:rsidR="008D2FFA">
        <w:t>, the school they attend, their year level</w:t>
      </w:r>
      <w:r w:rsidR="00A24401">
        <w:t>,</w:t>
      </w:r>
      <w:r w:rsidR="00B677BB">
        <w:t xml:space="preserve"> and </w:t>
      </w:r>
      <w:r w:rsidR="00617B04">
        <w:t>school email addresses and encrypted passwords</w:t>
      </w:r>
      <w:r w:rsidR="00A24401">
        <w:t>.</w:t>
      </w:r>
      <w:r w:rsidR="00617B04">
        <w:t xml:space="preserve"> </w:t>
      </w:r>
      <w:r w:rsidR="00B677BB">
        <w:t>The same details of</w:t>
      </w:r>
      <w:r w:rsidR="00617B04">
        <w:t xml:space="preserve"> hundreds of thousands of former students</w:t>
      </w:r>
      <w:r w:rsidR="00B677BB">
        <w:t xml:space="preserve"> were also contained in the database</w:t>
      </w:r>
      <w:r w:rsidR="00934FA6">
        <w:t xml:space="preserve"> and confirmed as affected by the data breach</w:t>
      </w:r>
      <w:r w:rsidR="00617B04">
        <w:t xml:space="preserve">. </w:t>
      </w:r>
    </w:p>
    <w:p w14:paraId="4F32CB74" w14:textId="7065CEC8" w:rsidR="00EA7329" w:rsidRDefault="0028660D" w:rsidP="00E679CF">
      <w:pPr>
        <w:pStyle w:val="Heading2"/>
        <w:tabs>
          <w:tab w:val="left" w:pos="6240"/>
        </w:tabs>
      </w:pPr>
      <w:bookmarkStart w:id="2" w:name="_Toc241668136"/>
      <w:r>
        <w:t>Why we investigated</w:t>
      </w:r>
      <w:bookmarkEnd w:id="2"/>
      <w:r w:rsidR="00E679CF">
        <w:tab/>
      </w:r>
    </w:p>
    <w:p w14:paraId="19F811F5" w14:textId="65E527C6" w:rsidR="00EA7329" w:rsidRDefault="00CF6331" w:rsidP="00EA7329">
      <w:pPr>
        <w:pStyle w:val="ListParagraph"/>
        <w:numPr>
          <w:ilvl w:val="0"/>
          <w:numId w:val="8"/>
        </w:numPr>
        <w:spacing w:before="240"/>
        <w:contextualSpacing w:val="0"/>
      </w:pPr>
      <w:r>
        <w:t>Student</w:t>
      </w:r>
      <w:r w:rsidR="00C1271B">
        <w:t>s</w:t>
      </w:r>
      <w:r>
        <w:t xml:space="preserve"> and their families have a reasonable expectation </w:t>
      </w:r>
      <w:r w:rsidR="00C1271B">
        <w:t>that the Department protects the privacy and security of their personal information.</w:t>
      </w:r>
    </w:p>
    <w:p w14:paraId="6C5356C1" w14:textId="77777777" w:rsidR="00D54428" w:rsidRDefault="009146B2" w:rsidP="00EA7329">
      <w:pPr>
        <w:pStyle w:val="ListParagraph"/>
        <w:numPr>
          <w:ilvl w:val="0"/>
          <w:numId w:val="8"/>
        </w:numPr>
        <w:spacing w:before="240"/>
        <w:contextualSpacing w:val="0"/>
      </w:pPr>
      <w:r>
        <w:t xml:space="preserve">This expectation is reinforced by </w:t>
      </w:r>
      <w:r w:rsidR="004B521C">
        <w:t>legally binding frameworks</w:t>
      </w:r>
      <w:r w:rsidR="00376BE6">
        <w:t xml:space="preserve"> and strict accountability for how personal information is collected and managed.</w:t>
      </w:r>
      <w:r w:rsidR="002A31BA">
        <w:t xml:space="preserve"> </w:t>
      </w:r>
    </w:p>
    <w:p w14:paraId="0FB8A200" w14:textId="6E346D55" w:rsidR="009146B2" w:rsidRDefault="002A31BA" w:rsidP="00EA7329">
      <w:pPr>
        <w:pStyle w:val="ListParagraph"/>
        <w:numPr>
          <w:ilvl w:val="0"/>
          <w:numId w:val="8"/>
        </w:numPr>
        <w:spacing w:before="240"/>
        <w:contextualSpacing w:val="0"/>
      </w:pPr>
      <w:r>
        <w:t>All</w:t>
      </w:r>
      <w:r w:rsidR="00C970E9">
        <w:t xml:space="preserve"> Victorian government schools must comply with Victorian privacy law and the </w:t>
      </w:r>
      <w:r w:rsidR="00B161F7">
        <w:t xml:space="preserve">Department’s </w:t>
      </w:r>
      <w:r w:rsidR="0094639E">
        <w:t xml:space="preserve">Schools’ </w:t>
      </w:r>
      <w:r w:rsidR="00464F3D">
        <w:t>P</w:t>
      </w:r>
      <w:r w:rsidR="0094639E">
        <w:t xml:space="preserve">rivacy </w:t>
      </w:r>
      <w:r w:rsidR="00464F3D">
        <w:t>P</w:t>
      </w:r>
      <w:r w:rsidR="0094639E">
        <w:t>olicy</w:t>
      </w:r>
      <w:r w:rsidR="002406B3">
        <w:t xml:space="preserve"> which explains how Victorian government schools collect and manage personal information. </w:t>
      </w:r>
    </w:p>
    <w:p w14:paraId="5B171BAB" w14:textId="6E0F1D3E" w:rsidR="00715183" w:rsidRDefault="001037F8" w:rsidP="00EA7329">
      <w:pPr>
        <w:pStyle w:val="ListParagraph"/>
        <w:numPr>
          <w:ilvl w:val="0"/>
          <w:numId w:val="8"/>
        </w:numPr>
        <w:spacing w:before="240"/>
        <w:contextualSpacing w:val="0"/>
      </w:pPr>
      <w:r>
        <w:t xml:space="preserve">Compromise of the Department’s </w:t>
      </w:r>
      <w:r w:rsidR="000840AD">
        <w:t>systems</w:t>
      </w:r>
      <w:r>
        <w:t xml:space="preserve"> had serious implications for students and families</w:t>
      </w:r>
      <w:r w:rsidR="00C13FEB">
        <w:t>,</w:t>
      </w:r>
      <w:r>
        <w:t xml:space="preserve"> </w:t>
      </w:r>
      <w:r w:rsidR="0019620E">
        <w:t xml:space="preserve">with concerns about their location </w:t>
      </w:r>
      <w:r w:rsidR="00931AA8">
        <w:t>becoming</w:t>
      </w:r>
      <w:r w:rsidR="0019620E">
        <w:t xml:space="preserve"> known. </w:t>
      </w:r>
    </w:p>
    <w:p w14:paraId="4451DA11" w14:textId="38432A22" w:rsidR="001037F8" w:rsidRDefault="003E6AD4" w:rsidP="00EA7329">
      <w:pPr>
        <w:pStyle w:val="ListParagraph"/>
        <w:numPr>
          <w:ilvl w:val="0"/>
          <w:numId w:val="8"/>
        </w:numPr>
        <w:spacing w:before="240"/>
        <w:contextualSpacing w:val="0"/>
      </w:pPr>
      <w:r>
        <w:t>Such concerns are heightened</w:t>
      </w:r>
      <w:r w:rsidR="001237A9">
        <w:t xml:space="preserve"> for</w:t>
      </w:r>
      <w:r w:rsidR="0019620E">
        <w:t xml:space="preserve"> </w:t>
      </w:r>
      <w:r w:rsidR="00573222">
        <w:t xml:space="preserve">children and families experiencing or at risk of family violence, seeking asylum, subject to court orders protecting their safety </w:t>
      </w:r>
      <w:r w:rsidR="005E2180">
        <w:t>or</w:t>
      </w:r>
      <w:r w:rsidR="00573222">
        <w:t xml:space="preserve"> children living in foster or kinship care.</w:t>
      </w:r>
    </w:p>
    <w:p w14:paraId="19F80FBB" w14:textId="38D49DF2" w:rsidR="007939F0" w:rsidRDefault="007939F0" w:rsidP="00EA7329">
      <w:pPr>
        <w:pStyle w:val="ListParagraph"/>
        <w:numPr>
          <w:ilvl w:val="0"/>
          <w:numId w:val="8"/>
        </w:numPr>
        <w:spacing w:before="240"/>
        <w:contextualSpacing w:val="0"/>
      </w:pPr>
      <w:r>
        <w:t xml:space="preserve">While </w:t>
      </w:r>
      <w:r w:rsidR="005778DE">
        <w:t xml:space="preserve">there was no evidence </w:t>
      </w:r>
      <w:r w:rsidR="00A11A16">
        <w:t xml:space="preserve">provided to OVIC </w:t>
      </w:r>
      <w:r w:rsidR="009852CA">
        <w:t>to indicate</w:t>
      </w:r>
      <w:r w:rsidR="004557E4">
        <w:t xml:space="preserve"> </w:t>
      </w:r>
      <w:r w:rsidR="00EC24F6">
        <w:t>further</w:t>
      </w:r>
      <w:r w:rsidR="004557E4">
        <w:t xml:space="preserve"> misuse</w:t>
      </w:r>
      <w:r w:rsidR="005778DE">
        <w:t xml:space="preserve"> </w:t>
      </w:r>
      <w:r w:rsidR="00EC24F6">
        <w:t xml:space="preserve">or disclosure of the information </w:t>
      </w:r>
      <w:r w:rsidR="00FF51E1">
        <w:t>immediate</w:t>
      </w:r>
      <w:r w:rsidR="000E2640">
        <w:t>ly after the cyberattack</w:t>
      </w:r>
      <w:r w:rsidR="00EC24F6">
        <w:t>, it remains that a malicious attacker</w:t>
      </w:r>
      <w:r w:rsidR="00473CEA">
        <w:t xml:space="preserve"> </w:t>
      </w:r>
      <w:r w:rsidR="00715183">
        <w:t>made a copy</w:t>
      </w:r>
      <w:r w:rsidR="00067E4A">
        <w:t xml:space="preserve"> of</w:t>
      </w:r>
      <w:r w:rsidR="00715183">
        <w:t xml:space="preserve"> </w:t>
      </w:r>
      <w:r w:rsidR="00FF7DD5">
        <w:t xml:space="preserve">that information and </w:t>
      </w:r>
      <w:r w:rsidR="00473CEA">
        <w:t xml:space="preserve">could misuse or disclose the information </w:t>
      </w:r>
      <w:r w:rsidR="0008397A">
        <w:t xml:space="preserve">at </w:t>
      </w:r>
      <w:r w:rsidR="00245946">
        <w:t>some</w:t>
      </w:r>
      <w:r w:rsidR="00356A10">
        <w:t xml:space="preserve"> </w:t>
      </w:r>
      <w:r w:rsidR="00245946">
        <w:t>time in the future.</w:t>
      </w:r>
    </w:p>
    <w:p w14:paraId="521DCDFA" w14:textId="1BB7C6CD" w:rsidR="0028660D" w:rsidRDefault="0028660D" w:rsidP="0028660D">
      <w:pPr>
        <w:pStyle w:val="Heading2"/>
      </w:pPr>
      <w:bookmarkStart w:id="3" w:name="_Toc241668137"/>
      <w:r>
        <w:lastRenderedPageBreak/>
        <w:t>What we investigated</w:t>
      </w:r>
      <w:bookmarkEnd w:id="3"/>
    </w:p>
    <w:p w14:paraId="40772515" w14:textId="77777777" w:rsidR="00FA68EE" w:rsidRDefault="006F63A2" w:rsidP="00064BB7">
      <w:pPr>
        <w:pStyle w:val="ListParagraph"/>
        <w:numPr>
          <w:ilvl w:val="0"/>
          <w:numId w:val="8"/>
        </w:numPr>
        <w:spacing w:before="240"/>
        <w:contextualSpacing w:val="0"/>
      </w:pPr>
      <w:r>
        <w:t xml:space="preserve">OVIC commenced the investigation </w:t>
      </w:r>
      <w:r w:rsidR="00BF503A">
        <w:t>in January 2026</w:t>
      </w:r>
      <w:r w:rsidR="006525B8">
        <w:t xml:space="preserve"> using its powers set out in the </w:t>
      </w:r>
      <w:r w:rsidR="006525B8" w:rsidRPr="00DD4C6E">
        <w:rPr>
          <w:i/>
          <w:iCs/>
        </w:rPr>
        <w:t>Privacy and Data Protection Act 2014</w:t>
      </w:r>
      <w:r w:rsidR="006525B8">
        <w:t xml:space="preserve"> (</w:t>
      </w:r>
      <w:r w:rsidR="006525B8" w:rsidRPr="00DD4C6E">
        <w:rPr>
          <w:b/>
          <w:bCs/>
        </w:rPr>
        <w:t>PDP Act</w:t>
      </w:r>
      <w:r w:rsidR="006525B8">
        <w:t>)</w:t>
      </w:r>
      <w:r w:rsidR="00BF503A">
        <w:t>.</w:t>
      </w:r>
      <w:r w:rsidR="00BF503A">
        <w:rPr>
          <w:rStyle w:val="FootnoteReference"/>
        </w:rPr>
        <w:footnoteReference w:id="1"/>
      </w:r>
    </w:p>
    <w:p w14:paraId="198CEAC1" w14:textId="7EF5CA8D" w:rsidR="009B2418" w:rsidRDefault="009B0498" w:rsidP="0007388B">
      <w:pPr>
        <w:pStyle w:val="ListParagraph"/>
        <w:numPr>
          <w:ilvl w:val="0"/>
          <w:numId w:val="8"/>
        </w:numPr>
        <w:spacing w:before="240"/>
        <w:contextualSpacing w:val="0"/>
      </w:pPr>
      <w:r>
        <w:t>The objective of the investigation was to consider whether the Department contravened the Information Privacy Principles</w:t>
      </w:r>
      <w:r w:rsidR="006D7EC3">
        <w:t xml:space="preserve"> (</w:t>
      </w:r>
      <w:r w:rsidR="006D7EC3" w:rsidRPr="00DD4C6E">
        <w:rPr>
          <w:b/>
          <w:bCs/>
        </w:rPr>
        <w:t>IPP</w:t>
      </w:r>
      <w:r w:rsidR="00CF6D18" w:rsidRPr="00DD4C6E">
        <w:rPr>
          <w:b/>
          <w:bCs/>
        </w:rPr>
        <w:t>s</w:t>
      </w:r>
      <w:r w:rsidR="006D7EC3">
        <w:t>)</w:t>
      </w:r>
      <w:r w:rsidR="006525B8">
        <w:rPr>
          <w:rStyle w:val="FootnoteReference"/>
        </w:rPr>
        <w:footnoteReference w:id="2"/>
      </w:r>
      <w:r w:rsidR="006D7EC3">
        <w:t xml:space="preserve"> </w:t>
      </w:r>
      <w:r w:rsidR="003E2F30">
        <w:t>and/</w:t>
      </w:r>
      <w:r w:rsidR="006D7EC3">
        <w:t>or the Victorian Protective Data Security Standards (</w:t>
      </w:r>
      <w:r w:rsidR="006D7EC3" w:rsidRPr="00DD4C6E">
        <w:rPr>
          <w:b/>
          <w:bCs/>
        </w:rPr>
        <w:t>VPDSS</w:t>
      </w:r>
      <w:r w:rsidR="006D7EC3">
        <w:t>).</w:t>
      </w:r>
      <w:r w:rsidR="009708AF">
        <w:rPr>
          <w:rStyle w:val="FootnoteReference"/>
        </w:rPr>
        <w:footnoteReference w:id="3"/>
      </w:r>
      <w:r w:rsidR="00B831D5">
        <w:t xml:space="preserve"> </w:t>
      </w:r>
    </w:p>
    <w:p w14:paraId="35DC1682" w14:textId="5973AE98" w:rsidR="007824A8" w:rsidRDefault="007824A8" w:rsidP="00064BB7">
      <w:pPr>
        <w:pStyle w:val="ListParagraph"/>
        <w:numPr>
          <w:ilvl w:val="0"/>
          <w:numId w:val="8"/>
        </w:numPr>
        <w:spacing w:before="240"/>
        <w:contextualSpacing w:val="0"/>
      </w:pPr>
      <w:r>
        <w:t xml:space="preserve">The </w:t>
      </w:r>
      <w:r w:rsidRPr="006E72FB">
        <w:rPr>
          <w:i/>
          <w:iCs/>
        </w:rPr>
        <w:t>Guidelines to the Information Privacy Principles</w:t>
      </w:r>
      <w:r>
        <w:rPr>
          <w:rStyle w:val="FootnoteReference"/>
          <w:i/>
          <w:iCs/>
        </w:rPr>
        <w:footnoteReference w:id="4"/>
      </w:r>
      <w:r>
        <w:t xml:space="preserve"> explain how the IPPs should be interpreted and applied. They set the standard for how Victorian </w:t>
      </w:r>
      <w:r w:rsidR="00F847DD">
        <w:t>P</w:t>
      </w:r>
      <w:r>
        <w:t xml:space="preserve">ublic </w:t>
      </w:r>
      <w:r w:rsidR="00F847DD">
        <w:t>S</w:t>
      </w:r>
      <w:r>
        <w:t>ector organisations should manage personal information</w:t>
      </w:r>
      <w:r w:rsidR="00E4490E">
        <w:t>.</w:t>
      </w:r>
    </w:p>
    <w:p w14:paraId="0C15854B" w14:textId="7425966F" w:rsidR="00772E51" w:rsidRDefault="00C52D8E" w:rsidP="00C52D8E">
      <w:pPr>
        <w:pStyle w:val="ListParagraph"/>
        <w:numPr>
          <w:ilvl w:val="0"/>
          <w:numId w:val="8"/>
        </w:numPr>
        <w:spacing w:before="240"/>
        <w:contextualSpacing w:val="0"/>
      </w:pPr>
      <w:r>
        <w:t>The investigation</w:t>
      </w:r>
      <w:r w:rsidR="00772E51">
        <w:t xml:space="preserve"> specifically considered:</w:t>
      </w:r>
    </w:p>
    <w:p w14:paraId="30A733C9" w14:textId="535A24F1" w:rsidR="00772E51" w:rsidRDefault="00AA0148">
      <w:pPr>
        <w:pStyle w:val="ListParagraph"/>
        <w:numPr>
          <w:ilvl w:val="1"/>
          <w:numId w:val="9"/>
        </w:numPr>
        <w:spacing w:before="240"/>
        <w:contextualSpacing w:val="0"/>
      </w:pPr>
      <w:r>
        <w:t>w</w:t>
      </w:r>
      <w:r w:rsidR="00772E51">
        <w:t>hether the Department took</w:t>
      </w:r>
      <w:r w:rsidR="00772E51" w:rsidRPr="003E7DC7">
        <w:t xml:space="preserve"> reasonable steps to protect the personal information it holds from misuse and loss and from unauthorised access, modification or disclosure</w:t>
      </w:r>
      <w:r w:rsidR="00772E51">
        <w:t xml:space="preserve"> (IPP 4.1)</w:t>
      </w:r>
    </w:p>
    <w:p w14:paraId="197A7FF0" w14:textId="44481BE0" w:rsidR="00772E51" w:rsidRDefault="00AA0148">
      <w:pPr>
        <w:pStyle w:val="ListParagraph"/>
        <w:numPr>
          <w:ilvl w:val="1"/>
          <w:numId w:val="9"/>
        </w:numPr>
        <w:spacing w:before="240"/>
        <w:contextualSpacing w:val="0"/>
      </w:pPr>
      <w:r>
        <w:t>w</w:t>
      </w:r>
      <w:r w:rsidR="00772E51">
        <w:t>hether the Department took</w:t>
      </w:r>
      <w:r w:rsidR="00772E51" w:rsidRPr="003E7DC7">
        <w:t xml:space="preserve"> reasonable steps to destroy or permanently deidentify personal information if it is no longer needed for any purpose</w:t>
      </w:r>
      <w:r w:rsidR="00772E51">
        <w:t xml:space="preserve"> (IPP 4.2)</w:t>
      </w:r>
      <w:r w:rsidR="00772E51" w:rsidRPr="003E7DC7">
        <w:t>.</w:t>
      </w:r>
    </w:p>
    <w:p w14:paraId="06B3958E" w14:textId="38B59010" w:rsidR="00CD6F4E" w:rsidRDefault="00995E2B" w:rsidP="000903DC">
      <w:pPr>
        <w:pStyle w:val="ListParagraph"/>
        <w:numPr>
          <w:ilvl w:val="0"/>
          <w:numId w:val="8"/>
        </w:numPr>
        <w:spacing w:before="240"/>
        <w:contextualSpacing w:val="0"/>
      </w:pPr>
      <w:r>
        <w:t>The VPDSS were considered to the extent that they are considered ‘reasonable steps’ for complying with the IPPs.</w:t>
      </w:r>
    </w:p>
    <w:p w14:paraId="6AA16187" w14:textId="09AEECBF" w:rsidR="00704E44" w:rsidRDefault="00704E44" w:rsidP="00704E44">
      <w:pPr>
        <w:pStyle w:val="ListParagraph"/>
        <w:numPr>
          <w:ilvl w:val="0"/>
          <w:numId w:val="8"/>
        </w:numPr>
        <w:spacing w:before="240"/>
        <w:contextualSpacing w:val="0"/>
      </w:pPr>
      <w:r>
        <w:t xml:space="preserve">When determining whether a particular step is ‘reasonable’, organisations must consider the potential impact of a possible security breach of the information </w:t>
      </w:r>
      <w:r w:rsidR="00B97E5E">
        <w:t>they hold</w:t>
      </w:r>
      <w:r>
        <w:t xml:space="preserve">. What is reasonable depends on the circumstances. The requirement to take reasonable steps supports a risk-based approach to the security of personal information. </w:t>
      </w:r>
    </w:p>
    <w:p w14:paraId="512849D0" w14:textId="57963382" w:rsidR="00B32589" w:rsidRDefault="00B32589" w:rsidP="00B32589">
      <w:pPr>
        <w:pStyle w:val="ListParagraph"/>
        <w:numPr>
          <w:ilvl w:val="0"/>
          <w:numId w:val="8"/>
        </w:numPr>
        <w:spacing w:before="240"/>
        <w:contextualSpacing w:val="0"/>
      </w:pPr>
      <w:r>
        <w:t>In this case, the information was about children and young people and</w:t>
      </w:r>
      <w:r w:rsidR="005E7AEA">
        <w:t>,</w:t>
      </w:r>
      <w:r w:rsidR="00CE5A7E">
        <w:t xml:space="preserve"> by extension</w:t>
      </w:r>
      <w:r w:rsidR="005E7AEA">
        <w:t>,</w:t>
      </w:r>
      <w:r>
        <w:t xml:space="preserve"> their families. A data breach of this information could pose a threat to their safety or wellbeing, particularly where they have vulnerabilities such as</w:t>
      </w:r>
      <w:r w:rsidR="00D85898">
        <w:t xml:space="preserve"> those</w:t>
      </w:r>
      <w:r>
        <w:t xml:space="preserve"> identified above. This means that IPP 4.1 requires the Department to implement measures proportionate to the potential privacy risks to students and their families and the potential harm caused to them.</w:t>
      </w:r>
    </w:p>
    <w:p w14:paraId="18964383" w14:textId="108FE55C" w:rsidR="00E35AC9" w:rsidRDefault="00E35AC9" w:rsidP="00E35AC9">
      <w:pPr>
        <w:pStyle w:val="Heading1"/>
      </w:pPr>
      <w:bookmarkStart w:id="4" w:name="_Toc241668138"/>
      <w:r>
        <w:lastRenderedPageBreak/>
        <w:t>Timeline of events</w:t>
      </w:r>
      <w:bookmarkEnd w:id="4"/>
    </w:p>
    <w:p w14:paraId="50052E3A" w14:textId="4F7DDF2F" w:rsidR="00F61001" w:rsidRDefault="00AC08BA" w:rsidP="000903DC">
      <w:pPr>
        <w:pStyle w:val="ListParagraph"/>
        <w:numPr>
          <w:ilvl w:val="0"/>
          <w:numId w:val="8"/>
        </w:numPr>
        <w:spacing w:before="240"/>
        <w:contextualSpacing w:val="0"/>
      </w:pPr>
      <w:r>
        <w:t xml:space="preserve">While the Department was unable to precisely identify when the </w:t>
      </w:r>
      <w:r w:rsidR="00DA778D">
        <w:t xml:space="preserve">data </w:t>
      </w:r>
      <w:r>
        <w:t>breach happened, a</w:t>
      </w:r>
      <w:r w:rsidR="00D567F0">
        <w:t xml:space="preserve"> </w:t>
      </w:r>
      <w:r>
        <w:t xml:space="preserve">post-incident </w:t>
      </w:r>
      <w:r w:rsidR="000224A8">
        <w:t xml:space="preserve">report found that the earliest evidence of malicious activity was on </w:t>
      </w:r>
      <w:r w:rsidR="00D567F0">
        <w:br/>
      </w:r>
      <w:r w:rsidR="000224A8">
        <w:t>6 November 2025, with high confidence that the exploitation occurred prior to this first observed date.</w:t>
      </w:r>
    </w:p>
    <w:p w14:paraId="3A124102" w14:textId="4700B00B" w:rsidR="000224A8" w:rsidRDefault="00244122" w:rsidP="000903DC">
      <w:pPr>
        <w:pStyle w:val="ListParagraph"/>
        <w:numPr>
          <w:ilvl w:val="0"/>
          <w:numId w:val="8"/>
        </w:numPr>
        <w:spacing w:before="240"/>
        <w:contextualSpacing w:val="0"/>
      </w:pPr>
      <w:r>
        <w:t xml:space="preserve">The following </w:t>
      </w:r>
      <w:r w:rsidR="00601860">
        <w:t xml:space="preserve">shows the </w:t>
      </w:r>
      <w:r w:rsidR="00B27D76">
        <w:t xml:space="preserve">timeline of key </w:t>
      </w:r>
      <w:r w:rsidR="00601860">
        <w:t xml:space="preserve">events </w:t>
      </w:r>
      <w:r w:rsidR="00B27D76">
        <w:t>associated with the cyberattack</w:t>
      </w:r>
      <w:r>
        <w:t>:</w:t>
      </w:r>
    </w:p>
    <w:p w14:paraId="63BD2FE1" w14:textId="0ECA7470" w:rsidR="00222060" w:rsidRPr="00E35AC9" w:rsidRDefault="00D223A8" w:rsidP="00BE4B48">
      <w:pPr>
        <w:spacing w:before="240"/>
        <w:ind w:left="360"/>
      </w:pPr>
      <w:r>
        <w:rPr>
          <w:noProof/>
        </w:rPr>
        <w:drawing>
          <wp:inline distT="0" distB="0" distL="0" distR="0" wp14:anchorId="07E1B1ED" wp14:editId="480F10B8">
            <wp:extent cx="6219825" cy="4371975"/>
            <wp:effectExtent l="0" t="19050" r="0" b="28575"/>
            <wp:docPr id="156876383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550C32BA" w14:textId="77777777" w:rsidR="006D1E8E" w:rsidRDefault="006D1E8E">
      <w:pPr>
        <w:spacing w:before="0" w:after="160" w:line="259" w:lineRule="auto"/>
        <w:rPr>
          <w:rFonts w:asciiTheme="majorHAnsi" w:eastAsiaTheme="majorEastAsia" w:hAnsiTheme="majorHAnsi" w:cstheme="majorBidi"/>
          <w:color w:val="430098" w:themeColor="text2"/>
          <w:sz w:val="40"/>
          <w:szCs w:val="32"/>
        </w:rPr>
      </w:pPr>
      <w:r>
        <w:br w:type="page"/>
      </w:r>
    </w:p>
    <w:p w14:paraId="3A0A9755" w14:textId="6E808F73" w:rsidR="00B15610" w:rsidRDefault="002B7EDE" w:rsidP="00B15610">
      <w:pPr>
        <w:pStyle w:val="Heading1"/>
      </w:pPr>
      <w:bookmarkStart w:id="5" w:name="_Toc241668139"/>
      <w:r>
        <w:lastRenderedPageBreak/>
        <w:t>What we found</w:t>
      </w:r>
      <w:bookmarkEnd w:id="5"/>
    </w:p>
    <w:p w14:paraId="4D989F03" w14:textId="20378E6A" w:rsidR="002B7EDE" w:rsidRDefault="002B7EDE" w:rsidP="00013F2F">
      <w:pPr>
        <w:pStyle w:val="Heading2"/>
      </w:pPr>
      <w:bookmarkStart w:id="6" w:name="_Toc241668140"/>
      <w:r>
        <w:t>Issue 1</w:t>
      </w:r>
      <w:r w:rsidR="00CD5D77">
        <w:t xml:space="preserve">: </w:t>
      </w:r>
      <w:r w:rsidR="006E3C61">
        <w:t>Non-compliance with</w:t>
      </w:r>
      <w:r w:rsidR="00CD5D77">
        <w:t xml:space="preserve"> the Department’s patching policy</w:t>
      </w:r>
      <w:bookmarkEnd w:id="6"/>
    </w:p>
    <w:p w14:paraId="0BA01105" w14:textId="7A2AA9FF" w:rsidR="00864AC5" w:rsidRDefault="00CD4DD3" w:rsidP="00362112">
      <w:pPr>
        <w:pStyle w:val="ListParagraph"/>
        <w:numPr>
          <w:ilvl w:val="0"/>
          <w:numId w:val="8"/>
        </w:numPr>
        <w:spacing w:before="240"/>
        <w:contextualSpacing w:val="0"/>
      </w:pPr>
      <w:r>
        <w:t xml:space="preserve">The Department has policies and procedures that aim to ensure the timely, secure and auditable patching </w:t>
      </w:r>
      <w:r w:rsidR="00D63B54">
        <w:t>(software updates</w:t>
      </w:r>
      <w:r w:rsidR="002404BE">
        <w:t xml:space="preserve">) </w:t>
      </w:r>
      <w:r>
        <w:t xml:space="preserve">of IT systems across the Department </w:t>
      </w:r>
      <w:r w:rsidR="00B634DD">
        <w:t>and its schools.</w:t>
      </w:r>
    </w:p>
    <w:p w14:paraId="7C689E15" w14:textId="69F798D4" w:rsidR="00EF4CF0" w:rsidRDefault="0088435D" w:rsidP="00362112">
      <w:pPr>
        <w:pStyle w:val="ListParagraph"/>
        <w:numPr>
          <w:ilvl w:val="0"/>
          <w:numId w:val="8"/>
        </w:numPr>
        <w:spacing w:before="240"/>
        <w:contextualSpacing w:val="0"/>
      </w:pPr>
      <w:r>
        <w:t>The Department</w:t>
      </w:r>
      <w:r w:rsidR="00D85770">
        <w:t>’s</w:t>
      </w:r>
      <w:r>
        <w:t xml:space="preserve"> </w:t>
      </w:r>
      <w:r w:rsidR="00F21BB4">
        <w:t>IT</w:t>
      </w:r>
      <w:r>
        <w:t xml:space="preserve"> Network Security Standard requires that ‘all departmental owned and maintained networks and electronic communications devices will be updated with the latest but stable patches released by the respective vendors</w:t>
      </w:r>
      <w:r w:rsidR="00131D81">
        <w:t xml:space="preserve">. </w:t>
      </w:r>
      <w:r w:rsidR="00230258">
        <w:t>Additionally</w:t>
      </w:r>
      <w:r w:rsidR="00F77B64">
        <w:t xml:space="preserve">, schools are required to implement the controls outlined in the </w:t>
      </w:r>
      <w:r w:rsidR="00041D45">
        <w:t xml:space="preserve">Department’s </w:t>
      </w:r>
      <w:r w:rsidR="00F77B64">
        <w:t xml:space="preserve">Information Security Policy. </w:t>
      </w:r>
    </w:p>
    <w:p w14:paraId="17524BFC" w14:textId="51C89E16" w:rsidR="004A3534" w:rsidRPr="00426520" w:rsidRDefault="004A3534" w:rsidP="004A3534">
      <w:pPr>
        <w:pStyle w:val="ListParagraph"/>
        <w:numPr>
          <w:ilvl w:val="0"/>
          <w:numId w:val="8"/>
        </w:numPr>
        <w:spacing w:before="240"/>
        <w:contextualSpacing w:val="0"/>
      </w:pPr>
      <w:r w:rsidRPr="00426520">
        <w:t xml:space="preserve">According to </w:t>
      </w:r>
      <w:r w:rsidR="003249B8">
        <w:t>the Information Security Policy</w:t>
      </w:r>
      <w:r w:rsidRPr="00426520">
        <w:t xml:space="preserve">, regular software updates are essential to maintain the security of devices and applications: </w:t>
      </w:r>
    </w:p>
    <w:p w14:paraId="4B39C263" w14:textId="77777777" w:rsidR="004A3534" w:rsidRPr="00426520" w:rsidRDefault="004A3534" w:rsidP="004A3534">
      <w:pPr>
        <w:pStyle w:val="BlockQuote"/>
        <w:ind w:left="1440"/>
      </w:pPr>
      <w:r w:rsidRPr="00426520">
        <w:t xml:space="preserve">It is crucial that schools ensure their IT support technicians regularly perform risk-prioritised patching or vulnerability management for all systems, infrastructure and software applications under the school’s responsibility. </w:t>
      </w:r>
    </w:p>
    <w:p w14:paraId="01E33785" w14:textId="77777777" w:rsidR="004A3534" w:rsidRPr="00426520" w:rsidRDefault="004A3534" w:rsidP="004A3534">
      <w:pPr>
        <w:pStyle w:val="BlockQuote"/>
        <w:ind w:left="1440"/>
      </w:pPr>
      <w:r w:rsidRPr="00426520">
        <w:t>The Technical Support to Schools Program provides specialist technicians to deliver on-site scheduled support for schools, which can assist in this process. Refer to Technologies and ICT Services Policy.</w:t>
      </w:r>
    </w:p>
    <w:p w14:paraId="0287303D" w14:textId="7E380203" w:rsidR="004A3534" w:rsidRDefault="00631413" w:rsidP="00362112">
      <w:pPr>
        <w:pStyle w:val="ListParagraph"/>
        <w:numPr>
          <w:ilvl w:val="0"/>
          <w:numId w:val="8"/>
        </w:numPr>
        <w:spacing w:before="240"/>
        <w:contextualSpacing w:val="0"/>
      </w:pPr>
      <w:r>
        <w:t xml:space="preserve">In </w:t>
      </w:r>
      <w:r w:rsidR="00185A2F">
        <w:t>the cyberattack being investigated</w:t>
      </w:r>
      <w:r w:rsidR="009323DE">
        <w:t xml:space="preserve">, timely </w:t>
      </w:r>
      <w:r w:rsidR="00185A2F">
        <w:t>and effective patching did not occur at the school level</w:t>
      </w:r>
      <w:r>
        <w:t>.</w:t>
      </w:r>
    </w:p>
    <w:p w14:paraId="56061DD5" w14:textId="2DA62902" w:rsidR="00B631C4" w:rsidRDefault="00B631C4" w:rsidP="00362112">
      <w:pPr>
        <w:pStyle w:val="ListParagraph"/>
        <w:numPr>
          <w:ilvl w:val="0"/>
          <w:numId w:val="8"/>
        </w:numPr>
        <w:spacing w:before="240"/>
        <w:contextualSpacing w:val="0"/>
      </w:pPr>
      <w:r>
        <w:t xml:space="preserve">Upon receiving a </w:t>
      </w:r>
      <w:r w:rsidR="00FC6F37">
        <w:t xml:space="preserve">critical </w:t>
      </w:r>
      <w:r>
        <w:t xml:space="preserve">security advisory from the Department of Government Services on </w:t>
      </w:r>
      <w:r w:rsidR="00214B74">
        <w:br/>
      </w:r>
      <w:r>
        <w:t>27 October 2025, the Department issued a directive to the Technical Support for Schools Program</w:t>
      </w:r>
      <w:r w:rsidR="007A52EE">
        <w:t xml:space="preserve"> (</w:t>
      </w:r>
      <w:r w:rsidR="007A52EE" w:rsidRPr="00DA551B">
        <w:rPr>
          <w:b/>
          <w:bCs/>
        </w:rPr>
        <w:t>TSSP</w:t>
      </w:r>
      <w:r w:rsidR="007A52EE">
        <w:t>)</w:t>
      </w:r>
      <w:r w:rsidR="00DA551B">
        <w:rPr>
          <w:rStyle w:val="FootnoteReference"/>
        </w:rPr>
        <w:footnoteReference w:id="5"/>
      </w:r>
      <w:r w:rsidR="007A52EE">
        <w:t xml:space="preserve"> seeking assistance to inform schools of the vulnerability and risk of exploitation. The TSSP notified schools of the vulnerability and steps to remediate </w:t>
      </w:r>
      <w:r w:rsidR="0088572D">
        <w:t>(</w:t>
      </w:r>
      <w:r w:rsidR="00553B78">
        <w:t xml:space="preserve">patch) </w:t>
      </w:r>
      <w:r w:rsidR="00EA2F8F">
        <w:t>relevant</w:t>
      </w:r>
      <w:r w:rsidR="007A52EE">
        <w:t xml:space="preserve"> servers on the same day. However, not all schools followed the advice. </w:t>
      </w:r>
    </w:p>
    <w:p w14:paraId="13B33092" w14:textId="14332046" w:rsidR="0091636E" w:rsidRDefault="0091636E" w:rsidP="0091636E">
      <w:pPr>
        <w:pStyle w:val="ListParagraph"/>
        <w:numPr>
          <w:ilvl w:val="0"/>
          <w:numId w:val="8"/>
        </w:numPr>
        <w:spacing w:before="240"/>
        <w:contextualSpacing w:val="0"/>
      </w:pPr>
      <w:r>
        <w:t>The Department’s governance of the TSSP was inadequate</w:t>
      </w:r>
      <w:r w:rsidR="00A711E4">
        <w:t xml:space="preserve">, meaning </w:t>
      </w:r>
      <w:r>
        <w:t xml:space="preserve">that the Department did not have adequate processes and procedures in place for assuring and monitoring whether schools acted on its directive. </w:t>
      </w:r>
    </w:p>
    <w:p w14:paraId="6E1FE752" w14:textId="685818E4" w:rsidR="007808E4" w:rsidRDefault="007808E4" w:rsidP="007808E4">
      <w:pPr>
        <w:pStyle w:val="ListParagraph"/>
        <w:numPr>
          <w:ilvl w:val="0"/>
          <w:numId w:val="8"/>
        </w:numPr>
        <w:spacing w:before="240"/>
        <w:contextualSpacing w:val="0"/>
      </w:pPr>
      <w:r>
        <w:lastRenderedPageBreak/>
        <w:t xml:space="preserve">Further, even once the data breach eventuated and was identified, the Department had difficulty communicating the response requirements to schools and/or in getting schools to act on the criticality of patching the vulnerability. </w:t>
      </w:r>
    </w:p>
    <w:p w14:paraId="0110DB41" w14:textId="10A90A90" w:rsidR="0022498E" w:rsidRDefault="006342F4" w:rsidP="00295951">
      <w:pPr>
        <w:pStyle w:val="ListParagraph"/>
        <w:numPr>
          <w:ilvl w:val="0"/>
          <w:numId w:val="8"/>
        </w:numPr>
        <w:spacing w:before="240"/>
        <w:contextualSpacing w:val="0"/>
      </w:pPr>
      <w:r>
        <w:t xml:space="preserve">In summary, </w:t>
      </w:r>
      <w:r w:rsidR="0004243B">
        <w:t>OVIC found that e</w:t>
      </w:r>
      <w:r w:rsidR="00083C94">
        <w:t xml:space="preserve">xposure to unpatched internet facing servers after a critical vulnerability </w:t>
      </w:r>
      <w:r w:rsidR="00370DB0">
        <w:t>was</w:t>
      </w:r>
      <w:r w:rsidR="00083C94">
        <w:t xml:space="preserve"> identified should have warranted greater attention by the Department. </w:t>
      </w:r>
    </w:p>
    <w:p w14:paraId="60DDB6AF" w14:textId="305C6687" w:rsidR="008F413E" w:rsidRDefault="008F413E" w:rsidP="008F413E">
      <w:pPr>
        <w:pStyle w:val="ListParagraph"/>
        <w:numPr>
          <w:ilvl w:val="0"/>
          <w:numId w:val="8"/>
        </w:numPr>
        <w:spacing w:before="240"/>
        <w:contextualSpacing w:val="0"/>
      </w:pPr>
      <w:r>
        <w:t>The Department advised OVIC that</w:t>
      </w:r>
      <w:r w:rsidR="00D71A11">
        <w:t xml:space="preserve"> as a result of this </w:t>
      </w:r>
      <w:r w:rsidR="00D14A47">
        <w:t>incident,</w:t>
      </w:r>
      <w:r>
        <w:t xml:space="preserve"> it has </w:t>
      </w:r>
      <w:r w:rsidR="00121126">
        <w:t xml:space="preserve">identified </w:t>
      </w:r>
      <w:r w:rsidR="00291A19">
        <w:t>a range of strategies</w:t>
      </w:r>
      <w:r w:rsidR="00121126">
        <w:t xml:space="preserve"> to strengthen its Information Security Policy </w:t>
      </w:r>
      <w:r w:rsidR="007C6A43">
        <w:t>and the</w:t>
      </w:r>
      <w:r>
        <w:t xml:space="preserve"> security controls associated with the TSSP. </w:t>
      </w:r>
    </w:p>
    <w:p w14:paraId="7607AFB4" w14:textId="0E81E410" w:rsidR="00C07B06" w:rsidRDefault="00C07B06" w:rsidP="00C07B06">
      <w:pPr>
        <w:pStyle w:val="Heading2"/>
      </w:pPr>
      <w:bookmarkStart w:id="7" w:name="_Toc241668141"/>
      <w:r>
        <w:t xml:space="preserve">Issue </w:t>
      </w:r>
      <w:r w:rsidR="00776DCE">
        <w:t>2</w:t>
      </w:r>
      <w:r>
        <w:t xml:space="preserve">: Inadequate </w:t>
      </w:r>
      <w:r w:rsidR="00955A57">
        <w:t>vulnerability management</w:t>
      </w:r>
      <w:bookmarkEnd w:id="7"/>
      <w:r w:rsidR="00955A57">
        <w:t xml:space="preserve"> </w:t>
      </w:r>
    </w:p>
    <w:p w14:paraId="1CB1581F" w14:textId="30C6A490" w:rsidR="00AB3A6D" w:rsidRDefault="00731C5F" w:rsidP="0077116B">
      <w:pPr>
        <w:pStyle w:val="ListParagraph"/>
        <w:numPr>
          <w:ilvl w:val="0"/>
          <w:numId w:val="8"/>
        </w:numPr>
        <w:spacing w:before="240"/>
        <w:contextualSpacing w:val="0"/>
      </w:pPr>
      <w:r>
        <w:t xml:space="preserve">The Department has threat intelligence processes in place to identify </w:t>
      </w:r>
      <w:r w:rsidR="00810242">
        <w:t>various</w:t>
      </w:r>
      <w:r>
        <w:t xml:space="preserve"> types of vulnerabilities. One of its vendors identified the data breach the subject of this investigation</w:t>
      </w:r>
      <w:r w:rsidR="00E055A2">
        <w:t xml:space="preserve"> through its routine</w:t>
      </w:r>
      <w:r w:rsidR="001130E4">
        <w:t xml:space="preserve"> security monitoring</w:t>
      </w:r>
      <w:r>
        <w:t>.</w:t>
      </w:r>
      <w:r w:rsidR="00C94015">
        <w:t xml:space="preserve"> Until this notification </w:t>
      </w:r>
      <w:r w:rsidR="00501658">
        <w:t>to the Department, the affected school was not aware that its network and servers had been breached.</w:t>
      </w:r>
    </w:p>
    <w:p w14:paraId="3C3D7C05" w14:textId="1DCBB11F" w:rsidR="00B10897" w:rsidRDefault="00B10897" w:rsidP="0077116B">
      <w:pPr>
        <w:pStyle w:val="ListParagraph"/>
        <w:numPr>
          <w:ilvl w:val="0"/>
          <w:numId w:val="8"/>
        </w:numPr>
        <w:spacing w:before="240"/>
        <w:contextualSpacing w:val="0"/>
      </w:pPr>
      <w:r>
        <w:t>A critical exploitable vulnerability is a severe software or hardware weakness likely causing massive operational disruption, data theft or unauthorised control.</w:t>
      </w:r>
    </w:p>
    <w:p w14:paraId="5F7A4652" w14:textId="43A220A7" w:rsidR="007348A2" w:rsidRDefault="00B37E9F" w:rsidP="0077116B">
      <w:pPr>
        <w:pStyle w:val="ListParagraph"/>
        <w:numPr>
          <w:ilvl w:val="0"/>
          <w:numId w:val="8"/>
        </w:numPr>
        <w:spacing w:before="240"/>
        <w:contextualSpacing w:val="0"/>
      </w:pPr>
      <w:r>
        <w:t xml:space="preserve">Through its Vulnerability Management Program, the Department </w:t>
      </w:r>
      <w:r w:rsidR="00E671D9">
        <w:t>deploys</w:t>
      </w:r>
      <w:r>
        <w:t xml:space="preserve"> technology to actively scan and report on vulnerabilities affecting schools. </w:t>
      </w:r>
    </w:p>
    <w:p w14:paraId="6C4BC804" w14:textId="5830DA78" w:rsidR="007F66F0" w:rsidRDefault="004F187B" w:rsidP="007F66F0">
      <w:pPr>
        <w:pStyle w:val="ListParagraph"/>
        <w:numPr>
          <w:ilvl w:val="0"/>
          <w:numId w:val="8"/>
        </w:numPr>
        <w:spacing w:before="240"/>
        <w:contextualSpacing w:val="0"/>
      </w:pPr>
      <w:r>
        <w:t xml:space="preserve">However, </w:t>
      </w:r>
      <w:r w:rsidR="00992351">
        <w:t xml:space="preserve">OVIC found that </w:t>
      </w:r>
      <w:r w:rsidR="007C45E4">
        <w:t>not all schools are cov</w:t>
      </w:r>
      <w:r w:rsidR="00C80463">
        <w:t xml:space="preserve">ered by the </w:t>
      </w:r>
      <w:r w:rsidR="00E43AFC">
        <w:t>Vulnerability Management Program</w:t>
      </w:r>
      <w:r w:rsidR="00C80463">
        <w:t>.</w:t>
      </w:r>
      <w:r w:rsidR="00E2788F">
        <w:t xml:space="preserve"> </w:t>
      </w:r>
      <w:r w:rsidR="00CB269D">
        <w:t xml:space="preserve">Additionally, </w:t>
      </w:r>
      <w:r w:rsidR="00CB269D" w:rsidRPr="00C25686">
        <w:t>not all critical vulnerabilities identified are effectively remediated.</w:t>
      </w:r>
      <w:r w:rsidR="00DA77F3">
        <w:t xml:space="preserve"> </w:t>
      </w:r>
    </w:p>
    <w:p w14:paraId="63E43B4D" w14:textId="47245D48" w:rsidR="00DA77F3" w:rsidRDefault="00DA41CE" w:rsidP="00DA77F3">
      <w:pPr>
        <w:pStyle w:val="ListParagraph"/>
        <w:numPr>
          <w:ilvl w:val="0"/>
          <w:numId w:val="8"/>
        </w:numPr>
        <w:spacing w:before="240"/>
        <w:contextualSpacing w:val="0"/>
      </w:pPr>
      <w:r>
        <w:t>In summary</w:t>
      </w:r>
      <w:r w:rsidR="00DA77F3">
        <w:t>, OVIC</w:t>
      </w:r>
      <w:r w:rsidR="00DA77F3" w:rsidRPr="00D62281">
        <w:t xml:space="preserve"> considers that </w:t>
      </w:r>
      <w:r w:rsidR="00DA77F3">
        <w:t>the Vulnerability Management Program</w:t>
      </w:r>
      <w:r w:rsidR="00DA77F3" w:rsidRPr="00D62281">
        <w:t xml:space="preserve"> </w:t>
      </w:r>
      <w:r w:rsidR="00732432">
        <w:t>was</w:t>
      </w:r>
      <w:r w:rsidR="00DA77F3" w:rsidRPr="00D62281">
        <w:t xml:space="preserve"> not sufficient to adequately detect critical vulnerabilities affecting school servers.  </w:t>
      </w:r>
    </w:p>
    <w:p w14:paraId="665866BF" w14:textId="386EC831" w:rsidR="005C14C2" w:rsidRDefault="00C13373" w:rsidP="005C14C2">
      <w:pPr>
        <w:pStyle w:val="ListParagraph"/>
        <w:numPr>
          <w:ilvl w:val="0"/>
          <w:numId w:val="8"/>
        </w:numPr>
        <w:spacing w:before="240"/>
        <w:contextualSpacing w:val="0"/>
      </w:pPr>
      <w:r>
        <w:t>OVIC notes the</w:t>
      </w:r>
      <w:r w:rsidR="005C14C2">
        <w:t xml:space="preserve"> Department’s </w:t>
      </w:r>
      <w:r>
        <w:t xml:space="preserve">intention to </w:t>
      </w:r>
      <w:r w:rsidR="005C14C2">
        <w:t xml:space="preserve">move to </w:t>
      </w:r>
      <w:r w:rsidR="00D425BB">
        <w:t>centrally provided</w:t>
      </w:r>
      <w:r w:rsidR="005C14C2">
        <w:t xml:space="preserve"> technologies by the end of 2028</w:t>
      </w:r>
      <w:r w:rsidR="003E64FB">
        <w:t>. While this</w:t>
      </w:r>
      <w:r w:rsidR="005C14C2">
        <w:t xml:space="preserve"> represents an opportunity for strengthened ICT governance and risk processes</w:t>
      </w:r>
      <w:r w:rsidR="003E64FB">
        <w:t xml:space="preserve">, </w:t>
      </w:r>
      <w:r w:rsidR="005C14C2">
        <w:t>the long lead time</w:t>
      </w:r>
      <w:r w:rsidR="003E64FB">
        <w:t xml:space="preserve"> means that</w:t>
      </w:r>
      <w:r w:rsidR="005C14C2">
        <w:t xml:space="preserve"> the Department must manage the remaining risks appropriately in the meantime. </w:t>
      </w:r>
    </w:p>
    <w:p w14:paraId="03087FB9" w14:textId="66F22D49" w:rsidR="00F074CC" w:rsidRDefault="007F66F0" w:rsidP="007F66F0">
      <w:pPr>
        <w:pStyle w:val="ListParagraph"/>
        <w:numPr>
          <w:ilvl w:val="0"/>
          <w:numId w:val="8"/>
        </w:numPr>
        <w:spacing w:before="240"/>
        <w:contextualSpacing w:val="0"/>
      </w:pPr>
      <w:r>
        <w:t>T</w:t>
      </w:r>
      <w:r w:rsidR="00E2788F">
        <w:t xml:space="preserve">he </w:t>
      </w:r>
      <w:r w:rsidR="000913AB">
        <w:t xml:space="preserve">Department </w:t>
      </w:r>
      <w:r w:rsidR="00491BCA">
        <w:t xml:space="preserve">informed </w:t>
      </w:r>
      <w:r w:rsidR="00732432">
        <w:t xml:space="preserve">OVIC </w:t>
      </w:r>
      <w:r w:rsidR="000913AB">
        <w:t xml:space="preserve">that </w:t>
      </w:r>
      <w:r w:rsidR="008923C8">
        <w:t xml:space="preserve">since </w:t>
      </w:r>
      <w:r w:rsidR="006D5746">
        <w:t>the</w:t>
      </w:r>
      <w:r w:rsidR="008923C8">
        <w:t xml:space="preserve"> cyberattack, </w:t>
      </w:r>
      <w:r w:rsidR="000913AB">
        <w:t xml:space="preserve">it has deployed additional </w:t>
      </w:r>
      <w:r w:rsidR="00213BFF">
        <w:t xml:space="preserve">threat </w:t>
      </w:r>
      <w:r w:rsidR="00647206">
        <w:t xml:space="preserve">discovery tools that have reduced the likelihood of similar risks </w:t>
      </w:r>
      <w:r w:rsidR="006D5746">
        <w:t>happening again</w:t>
      </w:r>
      <w:r w:rsidR="00647206">
        <w:t xml:space="preserve">. </w:t>
      </w:r>
    </w:p>
    <w:p w14:paraId="17464624" w14:textId="77777777" w:rsidR="004E2D2C" w:rsidRDefault="003B0141" w:rsidP="00AC3728">
      <w:pPr>
        <w:pStyle w:val="ListParagraph"/>
        <w:numPr>
          <w:ilvl w:val="0"/>
          <w:numId w:val="8"/>
        </w:numPr>
        <w:spacing w:before="240"/>
        <w:contextualSpacing w:val="0"/>
      </w:pPr>
      <w:r>
        <w:t xml:space="preserve">Additionally, the </w:t>
      </w:r>
      <w:r w:rsidRPr="00DA41CE">
        <w:t>Department</w:t>
      </w:r>
      <w:r w:rsidR="00D67DD4" w:rsidRPr="00DA41CE">
        <w:t xml:space="preserve"> has advised</w:t>
      </w:r>
      <w:r w:rsidR="00D67DD4">
        <w:t xml:space="preserve"> it</w:t>
      </w:r>
      <w:r>
        <w:t xml:space="preserve"> will conduct an internal audit </w:t>
      </w:r>
      <w:r w:rsidR="007C51D5">
        <w:t xml:space="preserve">in 2027 </w:t>
      </w:r>
      <w:r>
        <w:t>to review</w:t>
      </w:r>
      <w:r w:rsidR="007E459B">
        <w:t xml:space="preserve"> the efficacy of its vulnerability management processes for schools. </w:t>
      </w:r>
    </w:p>
    <w:p w14:paraId="3EE76251" w14:textId="3E233943" w:rsidR="00AC3728" w:rsidRPr="002B7EDE" w:rsidRDefault="00AC3728" w:rsidP="004E2D2C">
      <w:pPr>
        <w:pStyle w:val="Heading2"/>
      </w:pPr>
      <w:bookmarkStart w:id="8" w:name="_Toc241668142"/>
      <w:r>
        <w:lastRenderedPageBreak/>
        <w:t xml:space="preserve">Issue </w:t>
      </w:r>
      <w:r w:rsidR="004E2D2C">
        <w:t>3</w:t>
      </w:r>
      <w:r>
        <w:t xml:space="preserve">: </w:t>
      </w:r>
      <w:r w:rsidR="00BA0D86">
        <w:t>Failure of the Information Security Policy Framework</w:t>
      </w:r>
      <w:bookmarkEnd w:id="8"/>
    </w:p>
    <w:p w14:paraId="519A2078" w14:textId="1EBED978" w:rsidR="00EA014C" w:rsidRDefault="00EA014C" w:rsidP="00BE7753">
      <w:pPr>
        <w:pStyle w:val="ListParagraph"/>
        <w:numPr>
          <w:ilvl w:val="0"/>
          <w:numId w:val="8"/>
        </w:numPr>
        <w:spacing w:before="240"/>
        <w:contextualSpacing w:val="0"/>
      </w:pPr>
      <w:r>
        <w:t>Under the devolved schools model,</w:t>
      </w:r>
      <w:r w:rsidR="00BB625D">
        <w:rPr>
          <w:rStyle w:val="FootnoteReference"/>
        </w:rPr>
        <w:footnoteReference w:id="6"/>
      </w:r>
      <w:r>
        <w:t xml:space="preserve"> it is the Department’s role to set security policies and provide advice to schools through guidelines, while schools are responsible for implementing centrally defined security policies.</w:t>
      </w:r>
      <w:r w:rsidR="00022C29">
        <w:t xml:space="preserve"> </w:t>
      </w:r>
    </w:p>
    <w:p w14:paraId="7679EF89" w14:textId="7F96193A" w:rsidR="00AC3728" w:rsidRDefault="00BA0D86" w:rsidP="00BE7753">
      <w:pPr>
        <w:pStyle w:val="ListParagraph"/>
        <w:numPr>
          <w:ilvl w:val="0"/>
          <w:numId w:val="8"/>
        </w:numPr>
        <w:spacing w:before="240"/>
        <w:contextualSpacing w:val="0"/>
      </w:pPr>
      <w:r>
        <w:t>The Department has an Information Security Policy Framework</w:t>
      </w:r>
      <w:r w:rsidR="00280CFF">
        <w:t xml:space="preserve"> </w:t>
      </w:r>
      <w:r w:rsidR="00A06BAA">
        <w:t xml:space="preserve">which </w:t>
      </w:r>
      <w:r w:rsidR="00A30275">
        <w:t>includes</w:t>
      </w:r>
      <w:r w:rsidR="00280CFF">
        <w:t xml:space="preserve"> information security policies for school operations. The policy framework is owned by the Department’s Chief Information Officer and governed by the Information Management and Technology Committee.</w:t>
      </w:r>
    </w:p>
    <w:p w14:paraId="272ABCC6" w14:textId="19BC326D" w:rsidR="000B37A3" w:rsidRDefault="006E2D68" w:rsidP="00BE7753">
      <w:pPr>
        <w:pStyle w:val="ListParagraph"/>
        <w:numPr>
          <w:ilvl w:val="0"/>
          <w:numId w:val="8"/>
        </w:numPr>
        <w:spacing w:before="240"/>
        <w:contextualSpacing w:val="0"/>
      </w:pPr>
      <w:r>
        <w:t xml:space="preserve">The Department’s </w:t>
      </w:r>
      <w:r w:rsidR="00E3288F">
        <w:t>I</w:t>
      </w:r>
      <w:r>
        <w:t xml:space="preserve">nformation </w:t>
      </w:r>
      <w:r w:rsidR="00E3288F">
        <w:t>S</w:t>
      </w:r>
      <w:r>
        <w:t xml:space="preserve">ecurity </w:t>
      </w:r>
      <w:r w:rsidR="00E3288F">
        <w:t>P</w:t>
      </w:r>
      <w:r>
        <w:t xml:space="preserve">olicy for schools covers information relevant to planning and preparing for an information security incident. </w:t>
      </w:r>
    </w:p>
    <w:p w14:paraId="738915E1" w14:textId="2E22F82F" w:rsidR="003B0F1D" w:rsidRDefault="002A62D9" w:rsidP="00BE7753">
      <w:pPr>
        <w:pStyle w:val="ListParagraph"/>
        <w:numPr>
          <w:ilvl w:val="0"/>
          <w:numId w:val="8"/>
        </w:numPr>
        <w:spacing w:before="240"/>
        <w:contextualSpacing w:val="0"/>
      </w:pPr>
      <w:r>
        <w:t xml:space="preserve">The Department </w:t>
      </w:r>
      <w:r w:rsidR="006403D0">
        <w:t xml:space="preserve">also </w:t>
      </w:r>
      <w:r>
        <w:t xml:space="preserve">has an Emergency and Critical Incident Management Planning </w:t>
      </w:r>
      <w:r w:rsidR="00E743AE">
        <w:t>P</w:t>
      </w:r>
      <w:r>
        <w:t xml:space="preserve">olicy for schools, which was updated in August 2025. However, while the policy makes two passing references to cyber security, it is predominantly focused on physical threat events such as earthquakes, floods, fires, explosions, accidents and physical security threats. </w:t>
      </w:r>
    </w:p>
    <w:p w14:paraId="5358F7ED" w14:textId="4017849E" w:rsidR="002A62D9" w:rsidRDefault="00E138EB" w:rsidP="00BE7753">
      <w:pPr>
        <w:pStyle w:val="ListParagraph"/>
        <w:numPr>
          <w:ilvl w:val="0"/>
          <w:numId w:val="8"/>
        </w:numPr>
        <w:spacing w:before="240"/>
        <w:contextualSpacing w:val="0"/>
      </w:pPr>
      <w:r>
        <w:t xml:space="preserve">In summary, </w:t>
      </w:r>
      <w:r w:rsidR="006403D0">
        <w:t>OVIC</w:t>
      </w:r>
      <w:r w:rsidR="002A62D9">
        <w:t xml:space="preserve"> found that the Department </w:t>
      </w:r>
      <w:r w:rsidR="009E3102">
        <w:t>does</w:t>
      </w:r>
      <w:r w:rsidR="002A62D9">
        <w:t xml:space="preserve"> not provide sufficient guidance to schools regarding planning and preparing for a major cyber security incident. </w:t>
      </w:r>
    </w:p>
    <w:p w14:paraId="50125937" w14:textId="22BEAEB4" w:rsidR="00602D15" w:rsidRDefault="00602D15" w:rsidP="0047313F">
      <w:pPr>
        <w:pStyle w:val="ListParagraph"/>
        <w:numPr>
          <w:ilvl w:val="0"/>
          <w:numId w:val="8"/>
        </w:numPr>
        <w:spacing w:before="240"/>
        <w:contextualSpacing w:val="0"/>
      </w:pPr>
      <w:r>
        <w:t xml:space="preserve">The Department advised OVIC </w:t>
      </w:r>
      <w:r w:rsidR="0063624E">
        <w:t>that strengthened compliance requirements can be achieved by December 2026.</w:t>
      </w:r>
      <w:r w:rsidR="00682500">
        <w:t xml:space="preserve"> However, the Department </w:t>
      </w:r>
      <w:r w:rsidR="005833BF">
        <w:t xml:space="preserve">also advised that additional resourcing and budget for adequate oversight of the information security policy for school operations will be required. </w:t>
      </w:r>
    </w:p>
    <w:p w14:paraId="2AEAE098" w14:textId="6080328F" w:rsidR="0082229C" w:rsidRPr="002B7EDE" w:rsidRDefault="0082229C" w:rsidP="0082229C">
      <w:pPr>
        <w:pStyle w:val="Heading2"/>
      </w:pPr>
      <w:bookmarkStart w:id="9" w:name="_Toc241668143"/>
      <w:r>
        <w:t xml:space="preserve">Issue </w:t>
      </w:r>
      <w:r w:rsidR="009F487A">
        <w:t>4</w:t>
      </w:r>
      <w:r>
        <w:t xml:space="preserve">: </w:t>
      </w:r>
      <w:r w:rsidR="00D04CC9">
        <w:t xml:space="preserve">Ineffective </w:t>
      </w:r>
      <w:r w:rsidR="00103608">
        <w:t>records management</w:t>
      </w:r>
      <w:bookmarkEnd w:id="9"/>
    </w:p>
    <w:p w14:paraId="043A9565" w14:textId="79EE6074" w:rsidR="002554AC" w:rsidRDefault="00121D61" w:rsidP="00E25A41">
      <w:pPr>
        <w:pStyle w:val="ListParagraph"/>
        <w:numPr>
          <w:ilvl w:val="0"/>
          <w:numId w:val="8"/>
        </w:numPr>
        <w:spacing w:before="240"/>
        <w:contextualSpacing w:val="0"/>
      </w:pPr>
      <w:r>
        <w:t>IPP 4.2 requires</w:t>
      </w:r>
      <w:r w:rsidRPr="00247D28">
        <w:t xml:space="preserve"> organisation</w:t>
      </w:r>
      <w:r>
        <w:t>s</w:t>
      </w:r>
      <w:r w:rsidRPr="00247D28">
        <w:t xml:space="preserve"> </w:t>
      </w:r>
      <w:r>
        <w:t>to</w:t>
      </w:r>
      <w:r w:rsidRPr="00247D28">
        <w:t xml:space="preserve"> take reasonable steps to destroy or permanently deidentify personal information when it is no longer needed</w:t>
      </w:r>
      <w:r>
        <w:t xml:space="preserve"> for any purpose</w:t>
      </w:r>
      <w:r w:rsidRPr="00247D28">
        <w:t>.</w:t>
      </w:r>
      <w:r>
        <w:t xml:space="preserve"> </w:t>
      </w:r>
      <w:r w:rsidR="002554AC">
        <w:t>IPP 4.2 helps to minimise the potential security risks that arise when information is retained for too long. One of the key reasons for disposing of outdated and unnecessary information is to remove the risk of inadvertent or unauthorised disclosure of that information.</w:t>
      </w:r>
    </w:p>
    <w:p w14:paraId="7D6F3A40" w14:textId="669A7031" w:rsidR="00121D61" w:rsidRDefault="00B50071" w:rsidP="00E25A41">
      <w:pPr>
        <w:pStyle w:val="ListParagraph"/>
        <w:numPr>
          <w:ilvl w:val="0"/>
          <w:numId w:val="8"/>
        </w:numPr>
        <w:spacing w:before="240"/>
        <w:contextualSpacing w:val="0"/>
      </w:pPr>
      <w:r>
        <w:t xml:space="preserve">OVIC considered whether it was reasonable for </w:t>
      </w:r>
      <w:r w:rsidR="006723FB">
        <w:t xml:space="preserve">the Department </w:t>
      </w:r>
      <w:r w:rsidR="00C2331D">
        <w:t xml:space="preserve">to </w:t>
      </w:r>
      <w:r>
        <w:t>retain the personal information of hundreds of thousands of past students</w:t>
      </w:r>
      <w:r w:rsidR="00C2331D">
        <w:t xml:space="preserve"> on its systems</w:t>
      </w:r>
      <w:r>
        <w:t>.</w:t>
      </w:r>
    </w:p>
    <w:p w14:paraId="380EA038" w14:textId="05777A42" w:rsidR="00876D70" w:rsidRDefault="00190CE3" w:rsidP="00E25A41">
      <w:pPr>
        <w:pStyle w:val="ListParagraph"/>
        <w:numPr>
          <w:ilvl w:val="0"/>
          <w:numId w:val="8"/>
        </w:numPr>
        <w:spacing w:before="240"/>
        <w:contextualSpacing w:val="0"/>
      </w:pPr>
      <w:r>
        <w:t xml:space="preserve">The Department </w:t>
      </w:r>
      <w:r w:rsidR="00F62113">
        <w:t>told</w:t>
      </w:r>
      <w:r>
        <w:t xml:space="preserve"> OVIC that it </w:t>
      </w:r>
      <w:r w:rsidR="00D922E6">
        <w:t xml:space="preserve">was essential to maintain the credentials of past students to ensure current students will not be issued the same email address which may give them </w:t>
      </w:r>
      <w:r w:rsidR="00D922E6">
        <w:lastRenderedPageBreak/>
        <w:t>access to</w:t>
      </w:r>
      <w:r w:rsidR="00E5182F">
        <w:t xml:space="preserve"> the sensitive data of</w:t>
      </w:r>
      <w:r w:rsidR="00D922E6">
        <w:t xml:space="preserve"> former students</w:t>
      </w:r>
      <w:r w:rsidR="00DE1DD7">
        <w:t>.</w:t>
      </w:r>
      <w:r w:rsidR="005E34FD">
        <w:t xml:space="preserve"> However, </w:t>
      </w:r>
      <w:r w:rsidR="00DE1DD7">
        <w:t>OVIC</w:t>
      </w:r>
      <w:r w:rsidR="00E05520">
        <w:t xml:space="preserve"> found that the Department’s practice</w:t>
      </w:r>
      <w:r w:rsidR="00460048">
        <w:t>s</w:t>
      </w:r>
      <w:r w:rsidR="00E05520">
        <w:t xml:space="preserve"> </w:t>
      </w:r>
      <w:r w:rsidR="00460048">
        <w:t>were</w:t>
      </w:r>
      <w:r w:rsidR="00E05520">
        <w:t xml:space="preserve"> not a proportionate response to the business need it identified. </w:t>
      </w:r>
    </w:p>
    <w:p w14:paraId="7BE13A7D" w14:textId="32EFBA63" w:rsidR="00904997" w:rsidRDefault="00904997" w:rsidP="00E25A41">
      <w:pPr>
        <w:pStyle w:val="ListParagraph"/>
        <w:numPr>
          <w:ilvl w:val="0"/>
          <w:numId w:val="8"/>
        </w:numPr>
        <w:spacing w:before="240"/>
        <w:contextualSpacing w:val="0"/>
      </w:pPr>
      <w:r>
        <w:t xml:space="preserve">The Department advised </w:t>
      </w:r>
      <w:r w:rsidR="009E200E">
        <w:t xml:space="preserve">OVIC that an archive policy for the removal of inactive student records will be developed by December 2026. </w:t>
      </w:r>
      <w:r w:rsidR="00EB229F">
        <w:t>However, it advised that additional funding and resourcing to implement the policy will be required.</w:t>
      </w:r>
    </w:p>
    <w:p w14:paraId="0ADB9CF5" w14:textId="030EB6B3" w:rsidR="00C3765D" w:rsidRDefault="00C3765D" w:rsidP="00C3765D">
      <w:pPr>
        <w:pStyle w:val="Heading1"/>
      </w:pPr>
      <w:bookmarkStart w:id="10" w:name="_Toc241668144"/>
      <w:r>
        <w:t>What we concluded</w:t>
      </w:r>
      <w:bookmarkEnd w:id="10"/>
    </w:p>
    <w:p w14:paraId="19551FA1" w14:textId="118775A4" w:rsidR="00362112" w:rsidRDefault="00362112" w:rsidP="008F6F2A">
      <w:pPr>
        <w:pStyle w:val="ListParagraph"/>
        <w:numPr>
          <w:ilvl w:val="0"/>
          <w:numId w:val="8"/>
        </w:numPr>
        <w:spacing w:before="240"/>
        <w:contextualSpacing w:val="0"/>
      </w:pPr>
      <w:r>
        <w:t xml:space="preserve">The investigation found that the Department </w:t>
      </w:r>
      <w:r w:rsidR="005A09AB">
        <w:t>contravened both</w:t>
      </w:r>
      <w:r>
        <w:t xml:space="preserve"> IPP 4.1 </w:t>
      </w:r>
      <w:r w:rsidR="005A09AB">
        <w:t>and</w:t>
      </w:r>
      <w:r>
        <w:t xml:space="preserve"> IPP 4.2.</w:t>
      </w:r>
    </w:p>
    <w:p w14:paraId="46F9256A" w14:textId="2917E737" w:rsidR="00C3765D" w:rsidRDefault="002241DF" w:rsidP="008F6F2A">
      <w:pPr>
        <w:pStyle w:val="ListParagraph"/>
        <w:numPr>
          <w:ilvl w:val="0"/>
          <w:numId w:val="8"/>
        </w:numPr>
        <w:spacing w:before="240"/>
        <w:contextualSpacing w:val="0"/>
      </w:pPr>
      <w:r>
        <w:t>The Department</w:t>
      </w:r>
      <w:r w:rsidR="00AF7E30">
        <w:t xml:space="preserve"> </w:t>
      </w:r>
      <w:r w:rsidR="00C13D34">
        <w:t>had</w:t>
      </w:r>
      <w:r w:rsidR="00AF7E30">
        <w:t xml:space="preserve"> interfered with the privacy of students’ information because its security controls were inconsistent with the requirements of IPP 4.1</w:t>
      </w:r>
      <w:r w:rsidR="00A93D33">
        <w:t xml:space="preserve"> and its record management practices were inconsistent with the requirements of IPP 4.2.</w:t>
      </w:r>
    </w:p>
    <w:p w14:paraId="6FA46CF7" w14:textId="311E63CC" w:rsidR="00E244FF" w:rsidRDefault="00E244FF" w:rsidP="00E244FF">
      <w:pPr>
        <w:pStyle w:val="Heading1"/>
      </w:pPr>
      <w:bookmarkStart w:id="11" w:name="_Toc241668145"/>
      <w:r>
        <w:t>Recommendations</w:t>
      </w:r>
      <w:bookmarkEnd w:id="11"/>
    </w:p>
    <w:p w14:paraId="7F58EB89" w14:textId="7AD351AC" w:rsidR="00407572" w:rsidRDefault="00765BEA" w:rsidP="00407572">
      <w:pPr>
        <w:pStyle w:val="Heading2"/>
      </w:pPr>
      <w:bookmarkStart w:id="12" w:name="_Toc241668146"/>
      <w:r>
        <w:t>Vulnerability detection and p</w:t>
      </w:r>
      <w:r w:rsidR="00407572">
        <w:t>atching</w:t>
      </w:r>
      <w:r>
        <w:t xml:space="preserve"> p</w:t>
      </w:r>
      <w:r w:rsidR="00ED4783">
        <w:t>olicies and procedures</w:t>
      </w:r>
      <w:bookmarkEnd w:id="12"/>
    </w:p>
    <w:p w14:paraId="52E86E70" w14:textId="03BD6510" w:rsidR="00ED4783" w:rsidRDefault="00ED4783" w:rsidP="00ED4783">
      <w:pPr>
        <w:spacing w:before="240"/>
      </w:pPr>
      <w:r w:rsidRPr="00FC1ADF">
        <w:rPr>
          <w:rFonts w:asciiTheme="majorHAnsi" w:eastAsiaTheme="majorEastAsia" w:hAnsiTheme="majorHAnsi" w:cstheme="majorBidi"/>
          <w:color w:val="430098" w:themeColor="text2"/>
        </w:rPr>
        <w:t xml:space="preserve">Recommendation </w:t>
      </w:r>
      <w:r w:rsidR="00977356">
        <w:rPr>
          <w:rFonts w:asciiTheme="majorHAnsi" w:eastAsiaTheme="majorEastAsia" w:hAnsiTheme="majorHAnsi" w:cstheme="majorBidi"/>
          <w:color w:val="430098" w:themeColor="text2"/>
        </w:rPr>
        <w:t>1</w:t>
      </w:r>
      <w:r w:rsidRPr="00FC1ADF">
        <w:rPr>
          <w:rFonts w:asciiTheme="majorHAnsi" w:eastAsiaTheme="majorEastAsia" w:hAnsiTheme="majorHAnsi" w:cstheme="majorBidi"/>
          <w:color w:val="430098" w:themeColor="text2"/>
        </w:rPr>
        <w:t>:</w:t>
      </w:r>
      <w:r>
        <w:t xml:space="preserve"> </w:t>
      </w:r>
    </w:p>
    <w:p w14:paraId="39E1AA36" w14:textId="48F72D11" w:rsidR="00ED4783" w:rsidRDefault="00ED4783" w:rsidP="00ED4783">
      <w:pPr>
        <w:spacing w:before="240"/>
      </w:pPr>
      <w:r>
        <w:t xml:space="preserve">That by 31 December 2026, the Department </w:t>
      </w:r>
      <w:r w:rsidR="007C4044">
        <w:t xml:space="preserve">develop a plan to </w:t>
      </w:r>
      <w:r w:rsidR="00EA5C46">
        <w:t xml:space="preserve">assess and align its </w:t>
      </w:r>
      <w:r w:rsidR="007C4044">
        <w:t xml:space="preserve">security </w:t>
      </w:r>
      <w:r w:rsidR="00EA5C46">
        <w:t xml:space="preserve">practices </w:t>
      </w:r>
      <w:r w:rsidR="00A32799">
        <w:t>with</w:t>
      </w:r>
      <w:r w:rsidR="00EA5C46">
        <w:t xml:space="preserve"> the </w:t>
      </w:r>
      <w:r w:rsidR="00462EEE">
        <w:t xml:space="preserve">Australian Cyber Security Centre’s </w:t>
      </w:r>
      <w:r w:rsidR="00EA5C46">
        <w:t>Essential Eight requirements to ensure critical vulnerabilities are identified, prioritised and remediated within the required</w:t>
      </w:r>
      <w:r w:rsidR="000B2234">
        <w:t xml:space="preserve"> timeframes.</w:t>
      </w:r>
    </w:p>
    <w:p w14:paraId="397192D9" w14:textId="4DD9B02C" w:rsidR="00A237F0" w:rsidRDefault="00A237F0" w:rsidP="00A237F0">
      <w:pPr>
        <w:spacing w:before="240"/>
      </w:pPr>
      <w:r w:rsidRPr="00FC1ADF">
        <w:rPr>
          <w:rFonts w:asciiTheme="majorHAnsi" w:eastAsiaTheme="majorEastAsia" w:hAnsiTheme="majorHAnsi" w:cstheme="majorBidi"/>
          <w:color w:val="430098" w:themeColor="text2"/>
        </w:rPr>
        <w:t xml:space="preserve">Recommendation </w:t>
      </w:r>
      <w:r w:rsidR="00977356">
        <w:rPr>
          <w:rFonts w:asciiTheme="majorHAnsi" w:eastAsiaTheme="majorEastAsia" w:hAnsiTheme="majorHAnsi" w:cstheme="majorBidi"/>
          <w:color w:val="430098" w:themeColor="text2"/>
        </w:rPr>
        <w:t>2</w:t>
      </w:r>
      <w:r w:rsidRPr="00FC1ADF">
        <w:rPr>
          <w:rFonts w:asciiTheme="majorHAnsi" w:eastAsiaTheme="majorEastAsia" w:hAnsiTheme="majorHAnsi" w:cstheme="majorBidi"/>
          <w:color w:val="430098" w:themeColor="text2"/>
        </w:rPr>
        <w:t>:</w:t>
      </w:r>
      <w:r>
        <w:t xml:space="preserve"> </w:t>
      </w:r>
    </w:p>
    <w:p w14:paraId="551B599C" w14:textId="5B0D6FEE" w:rsidR="00A237F0" w:rsidRDefault="00A237F0" w:rsidP="00A237F0">
      <w:pPr>
        <w:spacing w:before="240"/>
      </w:pPr>
      <w:r>
        <w:t>That by 31 December 2026, the De</w:t>
      </w:r>
      <w:r w:rsidR="00B04AB5">
        <w:t xml:space="preserve">partment review and strengthen its processes for communicating critical zero-day exposures throughout the </w:t>
      </w:r>
      <w:r w:rsidR="001228D2">
        <w:t>schools</w:t>
      </w:r>
      <w:r w:rsidR="00B04AB5">
        <w:t xml:space="preserve"> network and include a feedback loop to ensure schools are aware of and act on future security advisories</w:t>
      </w:r>
      <w:r>
        <w:t>.</w:t>
      </w:r>
    </w:p>
    <w:p w14:paraId="16E83B07" w14:textId="77777777" w:rsidR="00C65177" w:rsidRDefault="00C65177" w:rsidP="00C65177">
      <w:pPr>
        <w:spacing w:before="240"/>
      </w:pPr>
      <w:r w:rsidRPr="00FC1ADF">
        <w:rPr>
          <w:rFonts w:asciiTheme="majorHAnsi" w:eastAsiaTheme="majorEastAsia" w:hAnsiTheme="majorHAnsi" w:cstheme="majorBidi"/>
          <w:color w:val="430098" w:themeColor="text2"/>
        </w:rPr>
        <w:t>Recommendation 3:</w:t>
      </w:r>
      <w:r>
        <w:t xml:space="preserve"> </w:t>
      </w:r>
    </w:p>
    <w:p w14:paraId="662D3B4E" w14:textId="0E6EFDE7" w:rsidR="00C65177" w:rsidRDefault="00C65177" w:rsidP="00C65177">
      <w:pPr>
        <w:spacing w:before="240"/>
      </w:pPr>
      <w:r>
        <w:t>That by 31 December 2026, the Department review the efficacy of its vulnerability management processes for schools, including resourcing, coverage</w:t>
      </w:r>
      <w:r w:rsidR="00230202">
        <w:t xml:space="preserve"> and</w:t>
      </w:r>
      <w:r>
        <w:t xml:space="preserve"> effectiveness in identifying critical exploitable vulnerabilities, and remediation rates and timelines.</w:t>
      </w:r>
    </w:p>
    <w:p w14:paraId="092190FC" w14:textId="4340CE94" w:rsidR="00407572" w:rsidRDefault="008C2980" w:rsidP="00407572">
      <w:pPr>
        <w:pStyle w:val="Heading2"/>
      </w:pPr>
      <w:bookmarkStart w:id="13" w:name="_Toc241668147"/>
      <w:r>
        <w:lastRenderedPageBreak/>
        <w:t>Information security policy and practices for school operations</w:t>
      </w:r>
      <w:bookmarkEnd w:id="13"/>
    </w:p>
    <w:p w14:paraId="0D51F89A" w14:textId="7A6D4F21" w:rsidR="00FC1ADF" w:rsidRDefault="006205F8" w:rsidP="006205F8">
      <w:pPr>
        <w:spacing w:before="240"/>
      </w:pPr>
      <w:r w:rsidRPr="00FC1ADF">
        <w:rPr>
          <w:rFonts w:asciiTheme="majorHAnsi" w:eastAsiaTheme="majorEastAsia" w:hAnsiTheme="majorHAnsi" w:cstheme="majorBidi"/>
          <w:color w:val="430098" w:themeColor="text2"/>
        </w:rPr>
        <w:t xml:space="preserve">Recommendation </w:t>
      </w:r>
      <w:r w:rsidR="00414D26">
        <w:rPr>
          <w:rFonts w:asciiTheme="majorHAnsi" w:eastAsiaTheme="majorEastAsia" w:hAnsiTheme="majorHAnsi" w:cstheme="majorBidi"/>
          <w:color w:val="430098" w:themeColor="text2"/>
        </w:rPr>
        <w:t>4</w:t>
      </w:r>
      <w:r w:rsidRPr="00FC1ADF">
        <w:rPr>
          <w:rFonts w:asciiTheme="majorHAnsi" w:eastAsiaTheme="majorEastAsia" w:hAnsiTheme="majorHAnsi" w:cstheme="majorBidi"/>
          <w:color w:val="430098" w:themeColor="text2"/>
        </w:rPr>
        <w:t>:</w:t>
      </w:r>
      <w:r>
        <w:t xml:space="preserve"> </w:t>
      </w:r>
    </w:p>
    <w:p w14:paraId="67C3CA2B" w14:textId="1E9D22EF" w:rsidR="00407572" w:rsidRDefault="007E7D53" w:rsidP="006205F8">
      <w:pPr>
        <w:spacing w:before="240"/>
      </w:pPr>
      <w:r>
        <w:t>That by 31 December 2026, the Department establish processes and procedures for ensuring effective implementation and oversight of the information security policy for school operations.</w:t>
      </w:r>
    </w:p>
    <w:p w14:paraId="1703F1F0" w14:textId="5DC524E4" w:rsidR="00C65177" w:rsidRDefault="00C65177" w:rsidP="00C65177">
      <w:pPr>
        <w:spacing w:before="240"/>
      </w:pPr>
      <w:r w:rsidRPr="00FC1ADF">
        <w:rPr>
          <w:rFonts w:asciiTheme="majorHAnsi" w:eastAsiaTheme="majorEastAsia" w:hAnsiTheme="majorHAnsi" w:cstheme="majorBidi"/>
          <w:color w:val="430098" w:themeColor="text2"/>
        </w:rPr>
        <w:t xml:space="preserve">Recommendation </w:t>
      </w:r>
      <w:r w:rsidR="00414D26">
        <w:rPr>
          <w:rFonts w:asciiTheme="majorHAnsi" w:eastAsiaTheme="majorEastAsia" w:hAnsiTheme="majorHAnsi" w:cstheme="majorBidi"/>
          <w:color w:val="430098" w:themeColor="text2"/>
        </w:rPr>
        <w:t>5</w:t>
      </w:r>
      <w:r w:rsidRPr="00FC1ADF">
        <w:rPr>
          <w:rFonts w:asciiTheme="majorHAnsi" w:eastAsiaTheme="majorEastAsia" w:hAnsiTheme="majorHAnsi" w:cstheme="majorBidi"/>
          <w:color w:val="430098" w:themeColor="text2"/>
        </w:rPr>
        <w:t>:</w:t>
      </w:r>
      <w:r>
        <w:t xml:space="preserve"> </w:t>
      </w:r>
    </w:p>
    <w:p w14:paraId="0D6544B4" w14:textId="2CBECCCC" w:rsidR="00C65177" w:rsidRDefault="00C65177" w:rsidP="00C65177">
      <w:pPr>
        <w:spacing w:before="240"/>
      </w:pPr>
      <w:r>
        <w:t>That by 31 December 2026, the Department revise the Emergency and Critical Incident Planning policy for schools to include a greater emphasis on cyber</w:t>
      </w:r>
      <w:r w:rsidR="001D6A42">
        <w:t xml:space="preserve"> </w:t>
      </w:r>
      <w:r>
        <w:t>security incidents.</w:t>
      </w:r>
    </w:p>
    <w:p w14:paraId="6923E50F" w14:textId="0194173B" w:rsidR="001F2EB5" w:rsidRDefault="001F2EB5" w:rsidP="001F2EB5">
      <w:pPr>
        <w:spacing w:before="240"/>
      </w:pPr>
      <w:r w:rsidRPr="00FC1ADF">
        <w:rPr>
          <w:rFonts w:asciiTheme="majorHAnsi" w:eastAsiaTheme="majorEastAsia" w:hAnsiTheme="majorHAnsi" w:cstheme="majorBidi"/>
          <w:color w:val="430098" w:themeColor="text2"/>
        </w:rPr>
        <w:t xml:space="preserve">Recommendation </w:t>
      </w:r>
      <w:r w:rsidR="00414D26">
        <w:rPr>
          <w:rFonts w:asciiTheme="majorHAnsi" w:eastAsiaTheme="majorEastAsia" w:hAnsiTheme="majorHAnsi" w:cstheme="majorBidi"/>
          <w:color w:val="430098" w:themeColor="text2"/>
        </w:rPr>
        <w:t>6</w:t>
      </w:r>
      <w:r w:rsidRPr="00FC1ADF">
        <w:rPr>
          <w:rFonts w:asciiTheme="majorHAnsi" w:eastAsiaTheme="majorEastAsia" w:hAnsiTheme="majorHAnsi" w:cstheme="majorBidi"/>
          <w:color w:val="430098" w:themeColor="text2"/>
        </w:rPr>
        <w:t>:</w:t>
      </w:r>
      <w:r>
        <w:t xml:space="preserve"> </w:t>
      </w:r>
    </w:p>
    <w:p w14:paraId="211763EA" w14:textId="25495F34" w:rsidR="001F2EB5" w:rsidRDefault="001F2EB5" w:rsidP="001F2EB5">
      <w:pPr>
        <w:spacing w:before="240"/>
      </w:pPr>
      <w:r>
        <w:t xml:space="preserve">That by 31 December 2026, the Department review </w:t>
      </w:r>
      <w:r w:rsidR="007264FB">
        <w:t>and strengthen the obligations, governance, monitoring and assurance of the Technical Support for Schools Program.</w:t>
      </w:r>
    </w:p>
    <w:p w14:paraId="154660FE" w14:textId="1B1E8E95" w:rsidR="000B2234" w:rsidRDefault="00E20302" w:rsidP="000B2234">
      <w:pPr>
        <w:pStyle w:val="Heading2"/>
      </w:pPr>
      <w:bookmarkStart w:id="14" w:name="_Toc241668148"/>
      <w:r>
        <w:t>Records management policies and procedures</w:t>
      </w:r>
      <w:bookmarkEnd w:id="14"/>
    </w:p>
    <w:p w14:paraId="4803AACB" w14:textId="5FAEAE18" w:rsidR="000B2234" w:rsidRDefault="000B2234" w:rsidP="000B2234">
      <w:pPr>
        <w:spacing w:before="240"/>
      </w:pPr>
      <w:r w:rsidRPr="00FC1ADF">
        <w:rPr>
          <w:rFonts w:asciiTheme="majorHAnsi" w:eastAsiaTheme="majorEastAsia" w:hAnsiTheme="majorHAnsi" w:cstheme="majorBidi"/>
          <w:color w:val="430098" w:themeColor="text2"/>
        </w:rPr>
        <w:t xml:space="preserve">Recommendation </w:t>
      </w:r>
      <w:r w:rsidR="00414D26">
        <w:rPr>
          <w:rFonts w:asciiTheme="majorHAnsi" w:eastAsiaTheme="majorEastAsia" w:hAnsiTheme="majorHAnsi" w:cstheme="majorBidi"/>
          <w:color w:val="430098" w:themeColor="text2"/>
        </w:rPr>
        <w:t>7</w:t>
      </w:r>
      <w:r w:rsidRPr="00FC1ADF">
        <w:rPr>
          <w:rFonts w:asciiTheme="majorHAnsi" w:eastAsiaTheme="majorEastAsia" w:hAnsiTheme="majorHAnsi" w:cstheme="majorBidi"/>
          <w:color w:val="430098" w:themeColor="text2"/>
        </w:rPr>
        <w:t>:</w:t>
      </w:r>
      <w:r>
        <w:t xml:space="preserve"> </w:t>
      </w:r>
    </w:p>
    <w:p w14:paraId="4FBC0244" w14:textId="52191881" w:rsidR="000B2234" w:rsidRDefault="000B2234" w:rsidP="000B2234">
      <w:pPr>
        <w:spacing w:before="240"/>
      </w:pPr>
      <w:r>
        <w:t xml:space="preserve">That by 31 December 2026, the Department </w:t>
      </w:r>
      <w:r w:rsidR="00E20302">
        <w:t xml:space="preserve">review its policies and procedures </w:t>
      </w:r>
      <w:r w:rsidR="00AB0389">
        <w:t xml:space="preserve">around the retention of past students’ credentials on its systems. </w:t>
      </w:r>
    </w:p>
    <w:p w14:paraId="27997B1A" w14:textId="02D9CFDC" w:rsidR="004F7F78" w:rsidRDefault="004F7F78" w:rsidP="004F7F78">
      <w:pPr>
        <w:pStyle w:val="Heading1"/>
      </w:pPr>
      <w:bookmarkStart w:id="15" w:name="_Toc241668149"/>
      <w:r>
        <w:t>How the Department responded to the investigation</w:t>
      </w:r>
      <w:bookmarkEnd w:id="15"/>
    </w:p>
    <w:p w14:paraId="6C8311AB" w14:textId="1F369C73" w:rsidR="008668D8" w:rsidRDefault="00D243E1" w:rsidP="00A4599F">
      <w:pPr>
        <w:pStyle w:val="ListParagraph"/>
        <w:numPr>
          <w:ilvl w:val="0"/>
          <w:numId w:val="8"/>
        </w:numPr>
        <w:spacing w:before="240"/>
        <w:contextualSpacing w:val="0"/>
      </w:pPr>
      <w:r>
        <w:t>In correspondence to the Information Commissioner, the</w:t>
      </w:r>
      <w:r w:rsidR="005C65AE" w:rsidRPr="005C65AE">
        <w:t xml:space="preserve"> </w:t>
      </w:r>
      <w:r>
        <w:t>D</w:t>
      </w:r>
      <w:r w:rsidR="005C65AE" w:rsidRPr="005C65AE">
        <w:t>epartment acknowledge</w:t>
      </w:r>
      <w:r w:rsidR="005C65AE">
        <w:t xml:space="preserve">d </w:t>
      </w:r>
      <w:r w:rsidR="005C65AE" w:rsidRPr="005C65AE">
        <w:t>the concerns identified through the investigation and accept</w:t>
      </w:r>
      <w:r w:rsidR="004C566B">
        <w:t>ed</w:t>
      </w:r>
      <w:r w:rsidR="005C65AE" w:rsidRPr="005C65AE">
        <w:t xml:space="preserve"> that stronger measures are required to provide the level of assurance necessary to safeguard </w:t>
      </w:r>
      <w:r w:rsidR="00EE37EE">
        <w:t xml:space="preserve">the personal information of </w:t>
      </w:r>
      <w:r w:rsidR="005C65AE" w:rsidRPr="005C65AE">
        <w:t>students</w:t>
      </w:r>
      <w:r w:rsidR="00EE37EE">
        <w:t xml:space="preserve"> </w:t>
      </w:r>
      <w:r w:rsidR="005C65AE" w:rsidRPr="005C65AE">
        <w:t xml:space="preserve">effectively. </w:t>
      </w:r>
      <w:r w:rsidR="0091156C">
        <w:t>It stated that while</w:t>
      </w:r>
      <w:r w:rsidR="005C65AE" w:rsidRPr="005C65AE">
        <w:t xml:space="preserve"> the </w:t>
      </w:r>
      <w:r w:rsidR="004C566B">
        <w:t>D</w:t>
      </w:r>
      <w:r w:rsidR="005C65AE" w:rsidRPr="005C65AE">
        <w:t>epartment has undertaken substantial work to strengthen privacy, cyber</w:t>
      </w:r>
      <w:r w:rsidR="00066377">
        <w:t xml:space="preserve"> </w:t>
      </w:r>
      <w:r w:rsidR="005C65AE" w:rsidRPr="005C65AE">
        <w:t xml:space="preserve">security and child safety arrangements, </w:t>
      </w:r>
      <w:r w:rsidR="0091156C">
        <w:t>it</w:t>
      </w:r>
      <w:r w:rsidR="005C65AE" w:rsidRPr="005C65AE">
        <w:t xml:space="preserve"> recognises that further improvements are necessary. </w:t>
      </w:r>
    </w:p>
    <w:p w14:paraId="7CC2DEC7" w14:textId="4BA73C90" w:rsidR="00E63B37" w:rsidRDefault="0091156C" w:rsidP="00A4599F">
      <w:pPr>
        <w:pStyle w:val="ListParagraph"/>
        <w:numPr>
          <w:ilvl w:val="0"/>
          <w:numId w:val="8"/>
        </w:numPr>
        <w:spacing w:before="240"/>
        <w:contextualSpacing w:val="0"/>
      </w:pPr>
      <w:r>
        <w:t>The Department’s</w:t>
      </w:r>
      <w:r w:rsidR="004C566B">
        <w:t xml:space="preserve"> full,</w:t>
      </w:r>
      <w:r>
        <w:t xml:space="preserve"> </w:t>
      </w:r>
      <w:r w:rsidR="004C566B">
        <w:t>formal</w:t>
      </w:r>
      <w:r>
        <w:t xml:space="preserve"> response to the investigation report is provided at Appendix A.</w:t>
      </w:r>
      <w:r w:rsidR="00E63B37">
        <w:br w:type="page"/>
      </w:r>
    </w:p>
    <w:p w14:paraId="4E754B24" w14:textId="2E6BAC58" w:rsidR="00FF0C22" w:rsidRDefault="00684EDC" w:rsidP="00FF0C22">
      <w:pPr>
        <w:pStyle w:val="Heading1"/>
      </w:pPr>
      <w:bookmarkStart w:id="16" w:name="_Toc241668150"/>
      <w:r>
        <w:rPr>
          <w:noProof/>
        </w:rPr>
        <w:lastRenderedPageBreak/>
        <w:drawing>
          <wp:anchor distT="0" distB="0" distL="114300" distR="114300" simplePos="0" relativeHeight="251663360" behindDoc="1" locked="0" layoutInCell="1" allowOverlap="1" wp14:anchorId="0F2FF9D2" wp14:editId="4C481A9C">
            <wp:simplePos x="0" y="0"/>
            <wp:positionH relativeFrom="margin">
              <wp:align>center</wp:align>
            </wp:positionH>
            <wp:positionV relativeFrom="page">
              <wp:posOffset>1885950</wp:posOffset>
            </wp:positionV>
            <wp:extent cx="7578951" cy="1197347"/>
            <wp:effectExtent l="0" t="0" r="3175" b="3175"/>
            <wp:wrapNone/>
            <wp:docPr id="3" name="Picture 3" descr="Department of Education">
              <a:extLst xmlns:a="http://schemas.openxmlformats.org/drawingml/2006/main">
                <a:ext uri="{FF2B5EF4-FFF2-40B4-BE49-F238E27FC236}">
                  <a16:creationId xmlns:a16="http://schemas.microsoft.com/office/drawing/2014/main" id="{17C4CBD7-5F85-4D42-BCC3-D383B0C76842}"/>
                </a:ext>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partment of Education">
                      <a:extLst>
                        <a:ext uri="{C183D7F6-B498-43B3-948B-1728B52AA6E4}">
                          <adec:decorative xmlns:adec="http://schemas.microsoft.com/office/drawing/2017/decorative" val="0"/>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578951" cy="1197347"/>
                    </a:xfrm>
                    <a:prstGeom prst="rect">
                      <a:avLst/>
                    </a:prstGeom>
                  </pic:spPr>
                </pic:pic>
              </a:graphicData>
            </a:graphic>
            <wp14:sizeRelH relativeFrom="page">
              <wp14:pctWidth>0</wp14:pctWidth>
            </wp14:sizeRelH>
            <wp14:sizeRelV relativeFrom="page">
              <wp14:pctHeight>0</wp14:pctHeight>
            </wp14:sizeRelV>
          </wp:anchor>
        </w:drawing>
      </w:r>
      <w:r w:rsidR="00FF0C22">
        <w:t>Appendix A – The Department’s response</w:t>
      </w:r>
      <w:bookmarkEnd w:id="16"/>
    </w:p>
    <w:p w14:paraId="4EA66498" w14:textId="2C6AB456" w:rsidR="00FF0C22" w:rsidRDefault="00FF0C22">
      <w:pPr>
        <w:spacing w:before="0" w:after="160" w:line="259" w:lineRule="auto"/>
      </w:pPr>
    </w:p>
    <w:p w14:paraId="7450DE46" w14:textId="77777777" w:rsidR="00FF0C22" w:rsidRDefault="00FF0C22">
      <w:pPr>
        <w:spacing w:before="0" w:after="160" w:line="259" w:lineRule="auto"/>
      </w:pPr>
    </w:p>
    <w:p w14:paraId="69770955" w14:textId="77777777" w:rsidR="00FF0C22" w:rsidRDefault="00FF0C22">
      <w:pPr>
        <w:spacing w:before="0" w:after="160" w:line="259" w:lineRule="auto"/>
      </w:pPr>
    </w:p>
    <w:p w14:paraId="2AAFC707" w14:textId="77777777" w:rsidR="00FF0C22" w:rsidRDefault="00FF0C22">
      <w:pPr>
        <w:spacing w:before="0" w:after="160" w:line="259" w:lineRule="auto"/>
      </w:pPr>
    </w:p>
    <w:p w14:paraId="44E5D75C" w14:textId="77777777" w:rsidR="00747E8C" w:rsidRDefault="00747E8C" w:rsidP="0031343B">
      <w:pPr>
        <w:rPr>
          <w:sz w:val="24"/>
          <w:szCs w:val="24"/>
        </w:rPr>
      </w:pPr>
    </w:p>
    <w:p w14:paraId="0EFA8BCC" w14:textId="610CD8CB" w:rsidR="0031343B" w:rsidRDefault="0031343B" w:rsidP="0031343B">
      <w:pPr>
        <w:rPr>
          <w:sz w:val="24"/>
          <w:szCs w:val="24"/>
        </w:rPr>
      </w:pPr>
      <w:r w:rsidRPr="0073758D">
        <w:rPr>
          <w:sz w:val="24"/>
          <w:szCs w:val="24"/>
        </w:rPr>
        <w:t xml:space="preserve">The Department of Education is committed to meeting its obligations under Victorian privacy law and to ensuring that appropriate governance arrangements, technologies and operational frameworks are in place to protect personal information across </w:t>
      </w:r>
      <w:r>
        <w:rPr>
          <w:sz w:val="24"/>
          <w:szCs w:val="24"/>
        </w:rPr>
        <w:t>Victorian government schools</w:t>
      </w:r>
      <w:r w:rsidRPr="0073758D">
        <w:rPr>
          <w:sz w:val="24"/>
          <w:szCs w:val="24"/>
        </w:rPr>
        <w:t>.</w:t>
      </w:r>
    </w:p>
    <w:p w14:paraId="3CD1B7FF" w14:textId="77777777" w:rsidR="0031343B" w:rsidRPr="0073758D" w:rsidRDefault="0031343B" w:rsidP="0031343B">
      <w:pPr>
        <w:rPr>
          <w:sz w:val="24"/>
          <w:szCs w:val="24"/>
        </w:rPr>
      </w:pPr>
      <w:r w:rsidRPr="0073758D">
        <w:rPr>
          <w:sz w:val="24"/>
          <w:szCs w:val="24"/>
        </w:rPr>
        <w:t>The department welcomes</w:t>
      </w:r>
      <w:r>
        <w:rPr>
          <w:sz w:val="24"/>
          <w:szCs w:val="24"/>
        </w:rPr>
        <w:t xml:space="preserve"> and accepts</w:t>
      </w:r>
      <w:r w:rsidRPr="0073758D">
        <w:rPr>
          <w:sz w:val="24"/>
          <w:szCs w:val="24"/>
        </w:rPr>
        <w:t xml:space="preserve"> the Victorian Information Commissioner’s recommendations to further strengthen existing </w:t>
      </w:r>
      <w:r>
        <w:rPr>
          <w:sz w:val="24"/>
          <w:szCs w:val="24"/>
        </w:rPr>
        <w:t>initiatives</w:t>
      </w:r>
      <w:r w:rsidRPr="0073758D">
        <w:rPr>
          <w:sz w:val="24"/>
          <w:szCs w:val="24"/>
        </w:rPr>
        <w:t>, improve assurance and enhance the protection of personal information within Victorian government schools.</w:t>
      </w:r>
      <w:r w:rsidRPr="179978DD">
        <w:rPr>
          <w:sz w:val="24"/>
          <w:szCs w:val="24"/>
        </w:rPr>
        <w:t xml:space="preserve"> </w:t>
      </w:r>
      <w:r w:rsidRPr="00106776">
        <w:rPr>
          <w:sz w:val="24"/>
          <w:szCs w:val="24"/>
        </w:rPr>
        <w:t xml:space="preserve">The department </w:t>
      </w:r>
      <w:r>
        <w:rPr>
          <w:sz w:val="24"/>
          <w:szCs w:val="24"/>
        </w:rPr>
        <w:t>has commenced implementation of the recommendations</w:t>
      </w:r>
      <w:r w:rsidRPr="4C9D0BED">
        <w:rPr>
          <w:sz w:val="24"/>
          <w:szCs w:val="24"/>
        </w:rPr>
        <w:t>,</w:t>
      </w:r>
      <w:r>
        <w:rPr>
          <w:sz w:val="24"/>
          <w:szCs w:val="24"/>
        </w:rPr>
        <w:t xml:space="preserve"> </w:t>
      </w:r>
      <w:r w:rsidRPr="0349A6A5">
        <w:rPr>
          <w:sz w:val="24"/>
          <w:szCs w:val="24"/>
        </w:rPr>
        <w:t xml:space="preserve">noting </w:t>
      </w:r>
      <w:r w:rsidRPr="00106776">
        <w:rPr>
          <w:sz w:val="24"/>
          <w:szCs w:val="24"/>
        </w:rPr>
        <w:t>that full implement</w:t>
      </w:r>
      <w:r>
        <w:rPr>
          <w:sz w:val="24"/>
          <w:szCs w:val="24"/>
        </w:rPr>
        <w:t>ation</w:t>
      </w:r>
      <w:r w:rsidRPr="00106776">
        <w:rPr>
          <w:sz w:val="24"/>
          <w:szCs w:val="24"/>
        </w:rPr>
        <w:t xml:space="preserve"> </w:t>
      </w:r>
      <w:r w:rsidRPr="702EDDD5">
        <w:rPr>
          <w:sz w:val="24"/>
          <w:szCs w:val="24"/>
        </w:rPr>
        <w:t>requires</w:t>
      </w:r>
      <w:r w:rsidRPr="00106776">
        <w:rPr>
          <w:sz w:val="24"/>
          <w:szCs w:val="24"/>
        </w:rPr>
        <w:t xml:space="preserve"> additional funding and resources, and will take time to deliver in a considered and effective way.</w:t>
      </w:r>
    </w:p>
    <w:p w14:paraId="548C95E4" w14:textId="77777777" w:rsidR="0031343B" w:rsidRPr="0073758D" w:rsidRDefault="0031343B" w:rsidP="0031343B">
      <w:pPr>
        <w:rPr>
          <w:sz w:val="24"/>
          <w:szCs w:val="24"/>
        </w:rPr>
      </w:pPr>
      <w:r w:rsidRPr="0073758D">
        <w:rPr>
          <w:sz w:val="24"/>
          <w:szCs w:val="24"/>
        </w:rPr>
        <w:t xml:space="preserve">Over the past </w:t>
      </w:r>
      <w:r>
        <w:rPr>
          <w:sz w:val="24"/>
          <w:szCs w:val="24"/>
        </w:rPr>
        <w:t>4</w:t>
      </w:r>
      <w:r w:rsidRPr="0073758D">
        <w:rPr>
          <w:sz w:val="24"/>
          <w:szCs w:val="24"/>
        </w:rPr>
        <w:t xml:space="preserve"> years, the department has invested in the Securing Connected Learners program </w:t>
      </w:r>
      <w:r>
        <w:rPr>
          <w:sz w:val="24"/>
          <w:szCs w:val="24"/>
        </w:rPr>
        <w:t>to maintain</w:t>
      </w:r>
      <w:r w:rsidRPr="0073758D">
        <w:rPr>
          <w:sz w:val="24"/>
          <w:szCs w:val="24"/>
        </w:rPr>
        <w:t xml:space="preserve"> child-safe digital environments</w:t>
      </w:r>
      <w:r>
        <w:rPr>
          <w:sz w:val="24"/>
          <w:szCs w:val="24"/>
        </w:rPr>
        <w:t xml:space="preserve"> and</w:t>
      </w:r>
      <w:r w:rsidRPr="0073758D">
        <w:rPr>
          <w:sz w:val="24"/>
          <w:szCs w:val="24"/>
        </w:rPr>
        <w:t xml:space="preserve"> in response to increasing cyber security risks. This investment is designed to strengthen the cyber security capability of Victorian government schools and to support a more secure and resilient technology environment.</w:t>
      </w:r>
    </w:p>
    <w:p w14:paraId="305F2704" w14:textId="77777777" w:rsidR="0031343B" w:rsidRPr="0073758D" w:rsidRDefault="0031343B" w:rsidP="0031343B">
      <w:pPr>
        <w:rPr>
          <w:sz w:val="24"/>
          <w:szCs w:val="24"/>
        </w:rPr>
      </w:pPr>
      <w:r w:rsidRPr="0073758D">
        <w:rPr>
          <w:sz w:val="24"/>
          <w:szCs w:val="24"/>
        </w:rPr>
        <w:t>The department is also undertaking significant work to transform school network environments to enable more consistent and centralised assurance in relation to security and child safety policy settings. This will support improved visibility, stronger oversight and a more consistent application of safeguards across school networks.</w:t>
      </w:r>
    </w:p>
    <w:p w14:paraId="26719119" w14:textId="699C5A1F" w:rsidR="00814370" w:rsidRDefault="0031343B" w:rsidP="0031343B">
      <w:pPr>
        <w:rPr>
          <w:sz w:val="24"/>
          <w:szCs w:val="24"/>
        </w:rPr>
      </w:pPr>
      <w:r w:rsidRPr="0073758D">
        <w:rPr>
          <w:sz w:val="24"/>
          <w:szCs w:val="24"/>
        </w:rPr>
        <w:t xml:space="preserve">The department is confident that these initiatives are </w:t>
      </w:r>
      <w:r>
        <w:rPr>
          <w:sz w:val="24"/>
          <w:szCs w:val="24"/>
        </w:rPr>
        <w:t xml:space="preserve">significantly </w:t>
      </w:r>
      <w:r w:rsidRPr="0073758D">
        <w:rPr>
          <w:sz w:val="24"/>
          <w:szCs w:val="24"/>
        </w:rPr>
        <w:t xml:space="preserve">improving cyber security capability across Victorian government schools. </w:t>
      </w:r>
      <w:r>
        <w:rPr>
          <w:sz w:val="24"/>
          <w:szCs w:val="24"/>
        </w:rPr>
        <w:t>The</w:t>
      </w:r>
      <w:r w:rsidRPr="00EC6F19">
        <w:rPr>
          <w:sz w:val="24"/>
          <w:szCs w:val="24"/>
        </w:rPr>
        <w:t xml:space="preserve"> department acknowledges the issues identified in this investigation and accepts that, in some areas, its existing arrangements have not been sufficient to provide the level of assurance required to safeguard personal information effectively.</w:t>
      </w:r>
    </w:p>
    <w:p w14:paraId="14097FAC" w14:textId="77777777" w:rsidR="007819B3" w:rsidRDefault="007819B3" w:rsidP="0031343B">
      <w:pPr>
        <w:sectPr w:rsidR="007819B3" w:rsidSect="009067BD">
          <w:headerReference w:type="even" r:id="rId15"/>
          <w:headerReference w:type="default" r:id="rId16"/>
          <w:footerReference w:type="default" r:id="rId17"/>
          <w:headerReference w:type="first" r:id="rId18"/>
          <w:footerReference w:type="first" r:id="rId19"/>
          <w:pgSz w:w="11906" w:h="16838" w:code="9"/>
          <w:pgMar w:top="1701" w:right="1418" w:bottom="1418" w:left="1418" w:header="567" w:footer="567" w:gutter="0"/>
          <w:pgNumType w:start="1"/>
          <w:cols w:space="708"/>
          <w:titlePg/>
          <w:docGrid w:linePitch="360"/>
        </w:sectPr>
      </w:pPr>
    </w:p>
    <w:p w14:paraId="19097952" w14:textId="76BA3A15" w:rsidR="007819B3" w:rsidRPr="00FF0C22" w:rsidRDefault="007819B3" w:rsidP="007819B3">
      <w:pPr>
        <w:spacing w:before="3840"/>
        <w:jc w:val="center"/>
      </w:pPr>
      <w:r w:rsidRPr="007819B3">
        <w:rPr>
          <w:noProof/>
        </w:rPr>
        <w:lastRenderedPageBreak/>
        <w:drawing>
          <wp:inline distT="0" distB="0" distL="0" distR="0" wp14:anchorId="61533103" wp14:editId="73884D37">
            <wp:extent cx="1943100" cy="774700"/>
            <wp:effectExtent l="0" t="0" r="0" b="0"/>
            <wp:docPr id="1029769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769814" name=""/>
                    <pic:cNvPicPr/>
                  </pic:nvPicPr>
                  <pic:blipFill>
                    <a:blip r:embed="rId20"/>
                    <a:stretch>
                      <a:fillRect/>
                    </a:stretch>
                  </pic:blipFill>
                  <pic:spPr>
                    <a:xfrm>
                      <a:off x="0" y="0"/>
                      <a:ext cx="1943100" cy="774700"/>
                    </a:xfrm>
                    <a:prstGeom prst="rect">
                      <a:avLst/>
                    </a:prstGeom>
                  </pic:spPr>
                </pic:pic>
              </a:graphicData>
            </a:graphic>
          </wp:inline>
        </w:drawing>
      </w:r>
    </w:p>
    <w:sectPr w:rsidR="007819B3" w:rsidRPr="00FF0C22" w:rsidSect="009067BD">
      <w:headerReference w:type="first" r:id="rId21"/>
      <w:pgSz w:w="11906" w:h="16838" w:code="9"/>
      <w:pgMar w:top="1701" w:right="1418" w:bottom="1418" w:left="141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4ABC7" w14:textId="77777777" w:rsidR="004758A5" w:rsidRDefault="004758A5" w:rsidP="00C37A29">
      <w:pPr>
        <w:spacing w:after="0"/>
      </w:pPr>
      <w:r>
        <w:separator/>
      </w:r>
    </w:p>
    <w:p w14:paraId="0D7EC7D7" w14:textId="77777777" w:rsidR="004758A5" w:rsidRDefault="004758A5"/>
  </w:endnote>
  <w:endnote w:type="continuationSeparator" w:id="0">
    <w:p w14:paraId="4E9DF161" w14:textId="77777777" w:rsidR="004758A5" w:rsidRDefault="004758A5" w:rsidP="00C37A29">
      <w:pPr>
        <w:spacing w:after="0"/>
      </w:pPr>
      <w:r>
        <w:continuationSeparator/>
      </w:r>
    </w:p>
    <w:p w14:paraId="1C41FA58" w14:textId="77777777" w:rsidR="004758A5" w:rsidRDefault="004758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083B9" w14:textId="2EFE0572" w:rsidR="00DE730E" w:rsidRDefault="00BD7A75" w:rsidP="00DE730E">
    <w:pPr>
      <w:pStyle w:val="Footer"/>
      <w:tabs>
        <w:tab w:val="clear" w:pos="4513"/>
        <w:tab w:val="center" w:pos="1701"/>
      </w:tabs>
      <w:spacing w:before="0"/>
      <w:jc w:val="right"/>
      <w:rPr>
        <w:color w:val="430098" w:themeColor="text2"/>
      </w:rPr>
    </w:pPr>
    <w:r>
      <w:rPr>
        <w:noProof/>
      </w:rPr>
      <mc:AlternateContent>
        <mc:Choice Requires="wps">
          <w:drawing>
            <wp:anchor distT="0" distB="0" distL="114300" distR="114300" simplePos="0" relativeHeight="251657216" behindDoc="0" locked="0" layoutInCell="1" allowOverlap="1" wp14:anchorId="45B06AFB" wp14:editId="3A7218B1">
              <wp:simplePos x="0" y="0"/>
              <wp:positionH relativeFrom="column">
                <wp:posOffset>-49530</wp:posOffset>
              </wp:positionH>
              <wp:positionV relativeFrom="paragraph">
                <wp:posOffset>58199</wp:posOffset>
              </wp:positionV>
              <wp:extent cx="5828306" cy="0"/>
              <wp:effectExtent l="0" t="0" r="13970" b="12700"/>
              <wp:wrapNone/>
              <wp:docPr id="941223543" name="Straight Connector 1"/>
              <wp:cNvGraphicFramePr/>
              <a:graphic xmlns:a="http://schemas.openxmlformats.org/drawingml/2006/main">
                <a:graphicData uri="http://schemas.microsoft.com/office/word/2010/wordprocessingShape">
                  <wps:wsp>
                    <wps:cNvCnPr/>
                    <wps:spPr>
                      <a:xfrm>
                        <a:off x="0" y="0"/>
                        <a:ext cx="582830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FD6C1F"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9pt,4.6pt" to="45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" strokecolor="#430098 [3204]" strokeweight=".5pt">
              <v:stroke joinstyle="miter"/>
            </v:line>
          </w:pict>
        </mc:Fallback>
      </mc:AlternateContent>
    </w:r>
    <w:r>
      <w:rPr>
        <w:noProof/>
      </w:rPr>
      <w:drawing>
        <wp:anchor distT="0" distB="0" distL="114300" distR="114300" simplePos="0" relativeHeight="251655168" behindDoc="0" locked="0" layoutInCell="1" allowOverlap="1" wp14:anchorId="227397A8" wp14:editId="348CFAF9">
          <wp:simplePos x="0" y="0"/>
          <wp:positionH relativeFrom="column">
            <wp:posOffset>-49530</wp:posOffset>
          </wp:positionH>
          <wp:positionV relativeFrom="paragraph">
            <wp:posOffset>170677</wp:posOffset>
          </wp:positionV>
          <wp:extent cx="881337" cy="388311"/>
          <wp:effectExtent l="0" t="0" r="0" b="0"/>
          <wp:wrapNone/>
          <wp:docPr id="1907826676" name="Graphic 1907826676">
            <a:extLst xmlns:a="http://schemas.openxmlformats.org/drawingml/2006/main">
              <a:ext uri="{FF2B5EF4-FFF2-40B4-BE49-F238E27FC236}">
                <a16:creationId xmlns:a16="http://schemas.microsoft.com/office/drawing/2014/main" id="{6ACF5704-0079-6155-B0A8-83C66BE71A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a:extLst>
                      <a:ext uri="{FF2B5EF4-FFF2-40B4-BE49-F238E27FC236}">
                        <a16:creationId xmlns:a16="http://schemas.microsoft.com/office/drawing/2014/main" id="{6ACF5704-0079-6155-B0A8-83C66BE71A74}"/>
                      </a:ext>
                    </a:extLst>
                  </pic:cNvPr>
                  <pic:cNvPicPr>
                    <a:picLocks noChangeAspect="1"/>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881337" cy="388311"/>
                  </a:xfrm>
                  <a:prstGeom prst="rect">
                    <a:avLst/>
                  </a:prstGeom>
                </pic:spPr>
              </pic:pic>
            </a:graphicData>
          </a:graphic>
        </wp:anchor>
      </w:drawing>
    </w:r>
  </w:p>
  <w:p w14:paraId="322A1631" w14:textId="2ED3998F" w:rsidR="00B7623C" w:rsidRPr="00685DCF" w:rsidRDefault="007B1047" w:rsidP="00BD7A75">
    <w:pPr>
      <w:pStyle w:val="Footer"/>
      <w:tabs>
        <w:tab w:val="clear" w:pos="4513"/>
        <w:tab w:val="center" w:pos="1701"/>
      </w:tabs>
      <w:spacing w:before="0" w:after="120"/>
      <w:jc w:val="right"/>
      <w:rPr>
        <w:color w:val="430098" w:themeColor="text2"/>
      </w:rPr>
    </w:pPr>
    <w:r>
      <w:rPr>
        <w:color w:val="430098" w:themeColor="text2"/>
      </w:rPr>
      <w:t>Investigation into the data breach of student information held by the Department of Education</w:t>
    </w:r>
    <w:r w:rsidR="00B7623C" w:rsidRPr="006559DC">
      <w:rPr>
        <w:rFonts w:cstheme="minorHAnsi"/>
        <w:color w:val="430098" w:themeColor="text2"/>
      </w:rPr>
      <w:t xml:space="preserve"> </w:t>
    </w:r>
    <w:r w:rsidR="00B7623C">
      <w:rPr>
        <w:color w:val="430098" w:themeColor="text2"/>
      </w:rPr>
      <w:t xml:space="preserve">  </w:t>
    </w:r>
    <w:sdt>
      <w:sdtPr>
        <w:rPr>
          <w:color w:val="430098" w:themeColor="text2"/>
        </w:rPr>
        <w:id w:val="1234425178"/>
        <w:docPartObj>
          <w:docPartGallery w:val="Page Numbers (Bottom of Page)"/>
          <w:docPartUnique/>
        </w:docPartObj>
      </w:sdtPr>
      <w:sdtEndPr/>
      <w:sdtContent>
        <w:r w:rsidR="00B7623C">
          <w:rPr>
            <w:color w:val="430098" w:themeColor="text2"/>
          </w:rPr>
          <w:fldChar w:fldCharType="begin"/>
        </w:r>
        <w:r w:rsidR="00B7623C">
          <w:rPr>
            <w:color w:val="430098" w:themeColor="text2"/>
          </w:rPr>
          <w:instrText xml:space="preserve"> PAGE  \* Arabic  \* MERGEFORMAT </w:instrText>
        </w:r>
        <w:r w:rsidR="00B7623C">
          <w:rPr>
            <w:color w:val="430098" w:themeColor="text2"/>
          </w:rPr>
          <w:fldChar w:fldCharType="separate"/>
        </w:r>
        <w:r w:rsidR="00B7623C">
          <w:rPr>
            <w:noProof/>
            <w:color w:val="430098" w:themeColor="text2"/>
          </w:rPr>
          <w:t>1</w:t>
        </w:r>
        <w:r w:rsidR="00B7623C">
          <w:rPr>
            <w:color w:val="430098" w:themeColor="text2"/>
          </w:rPr>
          <w:fldChar w:fldCharType="end"/>
        </w:r>
      </w:sdtContent>
    </w:sdt>
  </w:p>
  <w:p w14:paraId="4E0ACF45" w14:textId="77777777" w:rsidR="00B7623C" w:rsidRPr="004A7C0C" w:rsidRDefault="00B7623C" w:rsidP="00CC1E32">
    <w:pPr>
      <w:spacing w:before="0" w:after="0"/>
      <w:jc w:val="center"/>
      <w:rPr>
        <w:cap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aps w:val="0"/>
        <w:sz w:val="44"/>
        <w:szCs w:val="44"/>
      </w:rPr>
      <w:id w:val="1065139771"/>
      <w:showingPlcHdr/>
      <w:comboBox>
        <w:listItem w:displayText="[CHOOSE A PROTECTIVE MARKING]" w:value="[CHOOSE A PROTECTIVE MARKING]"/>
        <w:listItem w:displayText="OFFICIAL" w:value="OFFICIAL"/>
        <w:listItem w:displayText="OFFICIAL: Sensitive" w:value="OFFICIAL: Sensitive"/>
        <w:listItem w:displayText="PROTECTED" w:value="PROTECTED"/>
        <w:listItem w:displayText="SECRET" w:value="SECRET"/>
        <w:listItem w:displayText="Toggled off" w:value=""/>
      </w:comboBox>
    </w:sdtPr>
    <w:sdtEndPr/>
    <w:sdtContent>
      <w:p w14:paraId="680B758B" w14:textId="7633BCD8" w:rsidR="00315017" w:rsidRPr="003B4D30" w:rsidRDefault="005A017C" w:rsidP="00315017">
        <w:pPr>
          <w:pStyle w:val="ProtectiveMarking"/>
          <w:framePr w:wrap="around" w:y="15877"/>
          <w:spacing w:before="0" w:after="0"/>
          <w:rPr>
            <w:caps w:val="0"/>
            <w:sz w:val="44"/>
            <w:szCs w:val="44"/>
          </w:rPr>
        </w:pPr>
        <w:r>
          <w:rPr>
            <w:caps w:val="0"/>
            <w:sz w:val="44"/>
            <w:szCs w:val="44"/>
          </w:rPr>
          <w:t xml:space="preserve">     </w:t>
        </w:r>
      </w:p>
    </w:sdtContent>
  </w:sdt>
  <w:p w14:paraId="1AA9528E" w14:textId="77777777" w:rsidR="004F284C" w:rsidRPr="004F284C" w:rsidRDefault="004F284C" w:rsidP="004F284C">
    <w:pPr>
      <w:spacing w:before="0" w:after="0"/>
      <w:jc w:val="center"/>
      <w:rPr>
        <w:cap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4A4F0" w14:textId="77777777" w:rsidR="004758A5" w:rsidRDefault="004758A5" w:rsidP="005658AC">
      <w:pPr>
        <w:spacing w:after="120"/>
      </w:pPr>
      <w:r>
        <w:separator/>
      </w:r>
    </w:p>
  </w:footnote>
  <w:footnote w:type="continuationSeparator" w:id="0">
    <w:p w14:paraId="4C06C762" w14:textId="77777777" w:rsidR="004758A5" w:rsidRDefault="004758A5" w:rsidP="00C37A29">
      <w:pPr>
        <w:spacing w:after="0"/>
      </w:pPr>
      <w:r>
        <w:continuationSeparator/>
      </w:r>
    </w:p>
    <w:p w14:paraId="3B1BE573" w14:textId="77777777" w:rsidR="004758A5" w:rsidRDefault="004758A5"/>
  </w:footnote>
  <w:footnote w:id="1">
    <w:p w14:paraId="1E06D158" w14:textId="7949A391" w:rsidR="00BF503A" w:rsidRPr="003B743E" w:rsidRDefault="00BF503A" w:rsidP="00BF503A">
      <w:pPr>
        <w:pStyle w:val="FootnoteText"/>
      </w:pPr>
      <w:r>
        <w:rPr>
          <w:rStyle w:val="FootnoteReference"/>
        </w:rPr>
        <w:footnoteRef/>
      </w:r>
      <w:r>
        <w:t xml:space="preserve"> The investigation commenced under sections 8C(2)(e) and 8D(2)(b) of the </w:t>
      </w:r>
      <w:r w:rsidR="003B743E" w:rsidRPr="003B743E">
        <w:t>PDP Act.</w:t>
      </w:r>
    </w:p>
  </w:footnote>
  <w:footnote w:id="2">
    <w:p w14:paraId="1E71D8DB" w14:textId="03C40B5D" w:rsidR="006525B8" w:rsidRDefault="006525B8">
      <w:pPr>
        <w:pStyle w:val="FootnoteText"/>
      </w:pPr>
      <w:r>
        <w:rPr>
          <w:rStyle w:val="FootnoteReference"/>
        </w:rPr>
        <w:footnoteRef/>
      </w:r>
      <w:r>
        <w:t xml:space="preserve"> The</w:t>
      </w:r>
      <w:r w:rsidR="001B5B69">
        <w:t xml:space="preserve"> 10</w:t>
      </w:r>
      <w:r>
        <w:t xml:space="preserve"> IPPs are set out in Schedule 1 of the PDP Act.</w:t>
      </w:r>
      <w:r w:rsidR="00F34B92">
        <w:t xml:space="preserve"> The IPPs are the core of privacy law in Victoria and set out the minimum standard for how Victorian public sector organisations should manage personal information.</w:t>
      </w:r>
    </w:p>
  </w:footnote>
  <w:footnote w:id="3">
    <w:p w14:paraId="54C718AA" w14:textId="2A77E9D5" w:rsidR="009708AF" w:rsidRDefault="009708AF">
      <w:pPr>
        <w:pStyle w:val="FootnoteText"/>
      </w:pPr>
      <w:r>
        <w:rPr>
          <w:rStyle w:val="FootnoteReference"/>
        </w:rPr>
        <w:footnoteRef/>
      </w:r>
      <w:r>
        <w:t xml:space="preserve"> The VPDSS establish 12 high level mandatory requirements to protect public sector information across all security areas including governance, information</w:t>
      </w:r>
      <w:r w:rsidR="006A7863">
        <w:t xml:space="preserve"> security</w:t>
      </w:r>
      <w:r>
        <w:t>, personnel</w:t>
      </w:r>
      <w:r w:rsidR="006A7863">
        <w:t xml:space="preserve"> security</w:t>
      </w:r>
      <w:r>
        <w:t>, Information Communications Technology (ICT)</w:t>
      </w:r>
      <w:r w:rsidR="006A7863">
        <w:t xml:space="preserve"> security</w:t>
      </w:r>
      <w:r>
        <w:t xml:space="preserve"> and physical security. </w:t>
      </w:r>
    </w:p>
  </w:footnote>
  <w:footnote w:id="4">
    <w:p w14:paraId="73B0D6C0" w14:textId="77777777" w:rsidR="007824A8" w:rsidRDefault="007824A8" w:rsidP="007824A8">
      <w:pPr>
        <w:pStyle w:val="FootnoteText"/>
      </w:pPr>
      <w:r>
        <w:rPr>
          <w:rStyle w:val="FootnoteReference"/>
        </w:rPr>
        <w:footnoteRef/>
      </w:r>
      <w:r>
        <w:t xml:space="preserve"> OVIC website, </w:t>
      </w:r>
      <w:r w:rsidRPr="001116E1">
        <w:t>https://ovic.vic.gov.au/privacy/resources-for-organisations/guidelines-to-the-information-privacy-principles/</w:t>
      </w:r>
    </w:p>
  </w:footnote>
  <w:footnote w:id="5">
    <w:p w14:paraId="5E3407DA" w14:textId="51724859" w:rsidR="00DA551B" w:rsidRDefault="00DA551B">
      <w:pPr>
        <w:pStyle w:val="FootnoteText"/>
      </w:pPr>
      <w:r>
        <w:rPr>
          <w:rStyle w:val="FootnoteReference"/>
        </w:rPr>
        <w:footnoteRef/>
      </w:r>
      <w:r>
        <w:t xml:space="preserve"> </w:t>
      </w:r>
      <w:r w:rsidR="00157180">
        <w:t>The TSSP was established in 1999 and provisions a weekly allocation of technical support hours to each government school. This allocation is determined based on student enrolments, with a minimum allocation for any school of 4 hours per week, for 46 weeks per year. Over 750 specialist technicians are engaged through the program.</w:t>
      </w:r>
    </w:p>
  </w:footnote>
  <w:footnote w:id="6">
    <w:p w14:paraId="0D5956FE" w14:textId="77777777" w:rsidR="00BB625D" w:rsidRDefault="00BB625D" w:rsidP="00BB625D">
      <w:pPr>
        <w:pStyle w:val="FootnoteText"/>
      </w:pPr>
      <w:r>
        <w:rPr>
          <w:rStyle w:val="FootnoteReference"/>
        </w:rPr>
        <w:footnoteRef/>
      </w:r>
      <w:r>
        <w:t xml:space="preserve"> The devolved schools model, which is also known as ‘school-based management’, transfers key decision-making authority, including the day-to-day administration and operation of the school, to school leaders and councils.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D7A27" w14:textId="041DA54D" w:rsidR="002C5088" w:rsidRDefault="004758A5">
    <w:pPr>
      <w:pStyle w:val="Header"/>
    </w:pPr>
    <w:r>
      <w:rPr>
        <w:noProof/>
      </w:rPr>
      <w:pict w14:anchorId="179F42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5" type="#_x0000_t136" alt="" style="position:absolute;margin-left:0;margin-top:0;width:532.8pt;height:106.55pt;rotation:315;z-index:-25165619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 Light&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798BA" w14:textId="602521A1" w:rsidR="00315017" w:rsidRPr="003B4D30" w:rsidRDefault="00315017" w:rsidP="00315017">
    <w:pPr>
      <w:pStyle w:val="ProtectiveMarking"/>
      <w:framePr w:wrap="around"/>
      <w:spacing w:before="0" w:after="0"/>
      <w:rPr>
        <w:caps w:val="0"/>
        <w:sz w:val="44"/>
        <w:szCs w:val="44"/>
      </w:rPr>
    </w:pPr>
  </w:p>
  <w:sdt>
    <w:sdtPr>
      <w:rPr>
        <w:caps w:val="0"/>
        <w:sz w:val="44"/>
        <w:szCs w:val="44"/>
      </w:rPr>
      <w:id w:val="-1797288439"/>
      <w:showingPlcHdr/>
      <w:comboBox>
        <w:listItem w:displayText="[CHOOSE A PROTECTIVE MARKING]" w:value="[CHOOSE A PROTECTIVE MARKING]"/>
        <w:listItem w:displayText="OFFICIAL" w:value="OFFICIAL"/>
        <w:listItem w:displayText="OFFICIAL: Sensitive" w:value="OFFICIAL: Sensitive"/>
        <w:listItem w:displayText="PROTECTED" w:value="PROTECTED"/>
        <w:listItem w:displayText="SECRET" w:value="SECRET"/>
        <w:listItem w:displayText="Toggled off" w:value=""/>
      </w:comboBox>
    </w:sdtPr>
    <w:sdtEndPr/>
    <w:sdtContent>
      <w:p w14:paraId="3CD38A64" w14:textId="04E2543F" w:rsidR="00315017" w:rsidRPr="003B4D30" w:rsidRDefault="005A017C" w:rsidP="009E4341">
        <w:pPr>
          <w:pStyle w:val="ProtectiveMarking"/>
          <w:framePr w:wrap="around"/>
          <w:spacing w:before="0" w:after="0"/>
          <w:jc w:val="center"/>
          <w:rPr>
            <w:caps w:val="0"/>
            <w:sz w:val="44"/>
            <w:szCs w:val="44"/>
          </w:rPr>
        </w:pPr>
        <w:r>
          <w:rPr>
            <w:caps w:val="0"/>
            <w:sz w:val="44"/>
            <w:szCs w:val="44"/>
          </w:rPr>
          <w:t xml:space="preserve">     </w:t>
        </w:r>
      </w:p>
    </w:sdtContent>
  </w:sdt>
  <w:p w14:paraId="707AEFC2" w14:textId="77777777" w:rsidR="006C37AF" w:rsidRPr="006C37AF" w:rsidRDefault="006C37AF" w:rsidP="006C37AF">
    <w:pPr>
      <w:spacing w:before="0" w:after="0"/>
      <w:jc w:val="center"/>
      <w:rPr>
        <w:cap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C85B7" w14:textId="03D4BFB7" w:rsidR="00315017" w:rsidRPr="003B4D30" w:rsidRDefault="00315017" w:rsidP="00315017">
    <w:pPr>
      <w:pStyle w:val="ProtectiveMarking"/>
      <w:framePr w:wrap="around"/>
      <w:spacing w:before="0" w:after="0"/>
      <w:rPr>
        <w:caps w:val="0"/>
        <w:sz w:val="44"/>
        <w:szCs w:val="44"/>
      </w:rPr>
    </w:pPr>
  </w:p>
  <w:sdt>
    <w:sdtPr>
      <w:rPr>
        <w:caps w:val="0"/>
        <w:sz w:val="44"/>
        <w:szCs w:val="44"/>
      </w:rPr>
      <w:id w:val="872343476"/>
      <w:showingPlcHdr/>
      <w:comboBox>
        <w:listItem w:displayText="[CHOOSE A PROTECTIVE MARKING]" w:value="[CHOOSE A PROTECTIVE MARKING]"/>
        <w:listItem w:displayText="OFFICIAL" w:value="OFFICIAL"/>
        <w:listItem w:displayText="OFFICIAL: Sensitive" w:value="OFFICIAL: Sensitive"/>
        <w:listItem w:displayText="PROTECTED" w:value="PROTECTED"/>
        <w:listItem w:displayText="SECRET" w:value="SECRET"/>
        <w:listItem w:displayText="Toggled off" w:value=""/>
      </w:comboBox>
    </w:sdtPr>
    <w:sdtEndPr/>
    <w:sdtContent>
      <w:p w14:paraId="10044BC5" w14:textId="572E7496" w:rsidR="00315017" w:rsidRPr="003B4D30" w:rsidRDefault="005A017C" w:rsidP="005A61DC">
        <w:pPr>
          <w:pStyle w:val="ProtectiveMarking"/>
          <w:framePr w:wrap="around"/>
          <w:spacing w:before="0" w:after="0"/>
          <w:jc w:val="center"/>
          <w:rPr>
            <w:caps w:val="0"/>
            <w:sz w:val="44"/>
            <w:szCs w:val="44"/>
          </w:rPr>
        </w:pPr>
        <w:r>
          <w:rPr>
            <w:caps w:val="0"/>
            <w:sz w:val="44"/>
            <w:szCs w:val="44"/>
          </w:rPr>
          <w:t xml:space="preserve">     </w:t>
        </w:r>
      </w:p>
    </w:sdtContent>
  </w:sdt>
  <w:p w14:paraId="73926FE8" w14:textId="7FBA9D85" w:rsidR="006C37AF" w:rsidRDefault="00936F21">
    <w:pPr>
      <w:pStyle w:val="Header"/>
    </w:pPr>
    <w:r>
      <w:rPr>
        <w:noProof/>
      </w:rPr>
      <mc:AlternateContent>
        <mc:Choice Requires="wps">
          <w:drawing>
            <wp:anchor distT="0" distB="0" distL="114300" distR="114300" simplePos="0" relativeHeight="251658240" behindDoc="1" locked="0" layoutInCell="1" allowOverlap="1" wp14:anchorId="528EA713" wp14:editId="4CD4B3F9">
              <wp:simplePos x="0" y="0"/>
              <wp:positionH relativeFrom="column">
                <wp:posOffset>-940187</wp:posOffset>
              </wp:positionH>
              <wp:positionV relativeFrom="paragraph">
                <wp:posOffset>-375948</wp:posOffset>
              </wp:positionV>
              <wp:extent cx="7855889" cy="11179010"/>
              <wp:effectExtent l="0" t="0" r="18415" b="10160"/>
              <wp:wrapNone/>
              <wp:docPr id="616327811" name="Rectangle 2"/>
              <wp:cNvGraphicFramePr/>
              <a:graphic xmlns:a="http://schemas.openxmlformats.org/drawingml/2006/main">
                <a:graphicData uri="http://schemas.microsoft.com/office/word/2010/wordprocessingShape">
                  <wps:wsp>
                    <wps:cNvSpPr/>
                    <wps:spPr>
                      <a:xfrm>
                        <a:off x="0" y="0"/>
                        <a:ext cx="7855889" cy="11179010"/>
                      </a:xfrm>
                      <a:prstGeom prst="rect">
                        <a:avLst/>
                      </a:prstGeom>
                      <a:solidFill>
                        <a:srgbClr val="CCCBC8"/>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0BF06E" id="Rectangle 2" o:spid="_x0000_s1026" style="position:absolute;margin-left:-74.05pt;margin-top:-29.6pt;width:618.55pt;height:880.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" fillcolor="#cccbc8" strokecolor="#090016 [484]" strokeweight="1pt"/>
          </w:pict>
        </mc:Fallback>
      </mc:AlternateContent>
    </w:r>
    <w:r>
      <w:rPr>
        <w:noProof/>
      </w:rPr>
      <w:t xml:space="preserve"> </w:t>
    </w:r>
    <w:r w:rsidR="006C37AF">
      <w:rPr>
        <w:noProof/>
      </w:rPr>
      <w:drawing>
        <wp:anchor distT="4320540" distB="360045" distL="114300" distR="114300" simplePos="0" relativeHeight="251656192" behindDoc="0" locked="1" layoutInCell="1" allowOverlap="1" wp14:anchorId="27392F8B" wp14:editId="5722C803">
          <wp:simplePos x="0" y="0"/>
          <wp:positionH relativeFrom="margin">
            <wp:align>left</wp:align>
          </wp:positionH>
          <wp:positionV relativeFrom="page">
            <wp:posOffset>1440180</wp:posOffset>
          </wp:positionV>
          <wp:extent cx="1756800" cy="774000"/>
          <wp:effectExtent l="0" t="0" r="0" b="1270"/>
          <wp:wrapTopAndBottom/>
          <wp:docPr id="1764896659" name="Graphic 1764896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756800" cy="77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94677" w14:textId="77777777" w:rsidR="007819B3" w:rsidRPr="003B4D30" w:rsidRDefault="007819B3" w:rsidP="00315017">
    <w:pPr>
      <w:pStyle w:val="ProtectiveMarking"/>
      <w:framePr w:wrap="around"/>
      <w:spacing w:before="0" w:after="0"/>
      <w:rPr>
        <w:caps w:val="0"/>
        <w:sz w:val="44"/>
        <w:szCs w:val="44"/>
      </w:rPr>
    </w:pPr>
  </w:p>
  <w:sdt>
    <w:sdtPr>
      <w:rPr>
        <w:caps w:val="0"/>
        <w:sz w:val="44"/>
        <w:szCs w:val="44"/>
      </w:rPr>
      <w:id w:val="-710425470"/>
      <w:showingPlcHdr/>
      <w:comboBox>
        <w:listItem w:displayText="[CHOOSE A PROTECTIVE MARKING]" w:value="[CHOOSE A PROTECTIVE MARKING]"/>
        <w:listItem w:displayText="OFFICIAL" w:value="OFFICIAL"/>
        <w:listItem w:displayText="OFFICIAL: Sensitive" w:value="OFFICIAL: Sensitive"/>
        <w:listItem w:displayText="PROTECTED" w:value="PROTECTED"/>
        <w:listItem w:displayText="SECRET" w:value="SECRET"/>
        <w:listItem w:displayText="Toggled off" w:value=""/>
      </w:comboBox>
    </w:sdtPr>
    <w:sdtEndPr/>
    <w:sdtContent>
      <w:p w14:paraId="2BA0EC71" w14:textId="77777777" w:rsidR="007819B3" w:rsidRPr="003B4D30" w:rsidRDefault="007819B3" w:rsidP="005A61DC">
        <w:pPr>
          <w:pStyle w:val="ProtectiveMarking"/>
          <w:framePr w:wrap="around"/>
          <w:spacing w:before="0" w:after="0"/>
          <w:jc w:val="center"/>
          <w:rPr>
            <w:caps w:val="0"/>
            <w:sz w:val="44"/>
            <w:szCs w:val="44"/>
          </w:rPr>
        </w:pPr>
        <w:r>
          <w:rPr>
            <w:caps w:val="0"/>
            <w:sz w:val="44"/>
            <w:szCs w:val="44"/>
          </w:rPr>
          <w:t xml:space="preserve">     </w:t>
        </w:r>
      </w:p>
    </w:sdtContent>
  </w:sdt>
  <w:p w14:paraId="579B8124" w14:textId="40EC6926" w:rsidR="007819B3" w:rsidRDefault="007819B3">
    <w:pPr>
      <w:pStyle w:val="Header"/>
    </w:pPr>
    <w:r>
      <w:rPr>
        <w:noProof/>
      </w:rPr>
      <mc:AlternateContent>
        <mc:Choice Requires="wps">
          <w:drawing>
            <wp:anchor distT="0" distB="0" distL="114300" distR="114300" simplePos="0" relativeHeight="251659264" behindDoc="1" locked="0" layoutInCell="1" allowOverlap="1" wp14:anchorId="03B636F8" wp14:editId="0067895C">
              <wp:simplePos x="0" y="0"/>
              <wp:positionH relativeFrom="column">
                <wp:posOffset>-940187</wp:posOffset>
              </wp:positionH>
              <wp:positionV relativeFrom="paragraph">
                <wp:posOffset>-375948</wp:posOffset>
              </wp:positionV>
              <wp:extent cx="7855889" cy="11179010"/>
              <wp:effectExtent l="0" t="0" r="18415" b="10160"/>
              <wp:wrapNone/>
              <wp:docPr id="1109270942" name="Rectangle 2"/>
              <wp:cNvGraphicFramePr/>
              <a:graphic xmlns:a="http://schemas.openxmlformats.org/drawingml/2006/main">
                <a:graphicData uri="http://schemas.microsoft.com/office/word/2010/wordprocessingShape">
                  <wps:wsp>
                    <wps:cNvSpPr/>
                    <wps:spPr>
                      <a:xfrm>
                        <a:off x="0" y="0"/>
                        <a:ext cx="7855889" cy="11179010"/>
                      </a:xfrm>
                      <a:prstGeom prst="rect">
                        <a:avLst/>
                      </a:prstGeom>
                      <a:solidFill>
                        <a:srgbClr val="CCCBC8"/>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17EB2A" id="Rectangle 2" o:spid="_x0000_s1026" style="position:absolute;margin-left:-74.05pt;margin-top:-29.6pt;width:618.55pt;height:880.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" fillcolor="#cccbc8" strokecolor="#090016 [484]" strokeweight="1pt"/>
          </w:pict>
        </mc:Fallback>
      </mc:AlternateContent>
    </w: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870E9"/>
    <w:multiLevelType w:val="hybridMultilevel"/>
    <w:tmpl w:val="72D25B22"/>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2F2443"/>
    <w:multiLevelType w:val="hybridMultilevel"/>
    <w:tmpl w:val="72D25B22"/>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431BD9"/>
    <w:multiLevelType w:val="multilevel"/>
    <w:tmpl w:val="3252CBE4"/>
    <w:numStyleLink w:val="Numbering"/>
  </w:abstractNum>
  <w:abstractNum w:abstractNumId="3" w15:restartNumberingAfterBreak="0">
    <w:nsid w:val="06662BCE"/>
    <w:multiLevelType w:val="hybridMultilevel"/>
    <w:tmpl w:val="580E8E6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066B7112"/>
    <w:multiLevelType w:val="hybridMultilevel"/>
    <w:tmpl w:val="48E25368"/>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AC2735F"/>
    <w:multiLevelType w:val="multilevel"/>
    <w:tmpl w:val="50041352"/>
    <w:styleLink w:val="ListHeadings"/>
    <w:lvl w:ilvl="0">
      <w:start w:val="1"/>
      <w:numFmt w:val="decimal"/>
      <w:lvlText w:val="%1."/>
      <w:lvlJc w:val="left"/>
      <w:pPr>
        <w:tabs>
          <w:tab w:val="num" w:pos="360"/>
        </w:tabs>
        <w:ind w:left="340" w:hanging="34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F6F37EA"/>
    <w:multiLevelType w:val="multilevel"/>
    <w:tmpl w:val="3252CBE4"/>
    <w:styleLink w:val="Numbering"/>
    <w:lvl w:ilvl="0">
      <w:start w:val="1"/>
      <w:numFmt w:val="decimal"/>
      <w:pStyle w:val="ListNumber"/>
      <w:lvlText w:val="%1."/>
      <w:lvlJc w:val="left"/>
      <w:pPr>
        <w:tabs>
          <w:tab w:val="num" w:pos="284"/>
        </w:tabs>
        <w:ind w:left="567" w:hanging="283"/>
      </w:pPr>
      <w:rPr>
        <w:rFonts w:hint="default"/>
      </w:rPr>
    </w:lvl>
    <w:lvl w:ilvl="1">
      <w:start w:val="1"/>
      <w:numFmt w:val="decimal"/>
      <w:pStyle w:val="ListNumber2"/>
      <w:lvlText w:val="%1.%2."/>
      <w:lvlJc w:val="left"/>
      <w:pPr>
        <w:ind w:left="1134" w:hanging="567"/>
      </w:pPr>
      <w:rPr>
        <w:rFonts w:hint="default"/>
      </w:rPr>
    </w:lvl>
    <w:lvl w:ilvl="2">
      <w:start w:val="1"/>
      <w:numFmt w:val="decimal"/>
      <w:pStyle w:val="ListNumber3"/>
      <w:lvlText w:val="%1.%2.%3."/>
      <w:lvlJc w:val="left"/>
      <w:pPr>
        <w:tabs>
          <w:tab w:val="num" w:pos="1134"/>
        </w:tabs>
        <w:ind w:left="1701" w:hanging="567"/>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7" w15:restartNumberingAfterBreak="0">
    <w:nsid w:val="11201DC0"/>
    <w:multiLevelType w:val="hybridMultilevel"/>
    <w:tmpl w:val="72D25B22"/>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6155739"/>
    <w:multiLevelType w:val="multilevel"/>
    <w:tmpl w:val="B6542242"/>
    <w:styleLink w:val="LetteredList"/>
    <w:lvl w:ilvl="0">
      <w:start w:val="1"/>
      <w:numFmt w:val="lowerLetter"/>
      <w:pStyle w:val="List"/>
      <w:lvlText w:val="(%1)."/>
      <w:lvlJc w:val="left"/>
      <w:pPr>
        <w:ind w:left="1701" w:hanging="567"/>
      </w:pPr>
      <w:rPr>
        <w:rFonts w:hint="default"/>
      </w:rPr>
    </w:lvl>
    <w:lvl w:ilvl="1">
      <w:start w:val="1"/>
      <w:numFmt w:val="lowerRoman"/>
      <w:pStyle w:val="List2"/>
      <w:lvlText w:val="(%2)."/>
      <w:lvlJc w:val="left"/>
      <w:pPr>
        <w:ind w:left="1701"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D404DBE"/>
    <w:multiLevelType w:val="hybridMultilevel"/>
    <w:tmpl w:val="48E25368"/>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0215C86"/>
    <w:multiLevelType w:val="multilevel"/>
    <w:tmpl w:val="7B2236E6"/>
    <w:numStyleLink w:val="Bullets"/>
  </w:abstractNum>
  <w:abstractNum w:abstractNumId="11" w15:restartNumberingAfterBreak="0">
    <w:nsid w:val="3A3C5B39"/>
    <w:multiLevelType w:val="hybridMultilevel"/>
    <w:tmpl w:val="48E2536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60E1502C"/>
    <w:multiLevelType w:val="multilevel"/>
    <w:tmpl w:val="7B2236E6"/>
    <w:styleLink w:val="Bullets"/>
    <w:lvl w:ilvl="0">
      <w:start w:val="1"/>
      <w:numFmt w:val="bullet"/>
      <w:pStyle w:val="ListBullet"/>
      <w:lvlText w:val=""/>
      <w:lvlJc w:val="left"/>
      <w:pPr>
        <w:tabs>
          <w:tab w:val="num" w:pos="340"/>
        </w:tabs>
        <w:ind w:left="567" w:hanging="283"/>
      </w:pPr>
      <w:rPr>
        <w:rFonts w:ascii="Symbol" w:hAnsi="Symbol" w:hint="default"/>
        <w:color w:val="auto"/>
      </w:rPr>
    </w:lvl>
    <w:lvl w:ilvl="1">
      <w:start w:val="1"/>
      <w:numFmt w:val="bullet"/>
      <w:pStyle w:val="ListBullet2"/>
      <w:lvlText w:val="–"/>
      <w:lvlJc w:val="left"/>
      <w:pPr>
        <w:tabs>
          <w:tab w:val="num" w:pos="680"/>
        </w:tabs>
        <w:ind w:left="851" w:hanging="284"/>
      </w:pPr>
      <w:rPr>
        <w:rFonts w:ascii="Calibri" w:hAnsi="Calibri" w:hint="default"/>
        <w:color w:val="auto"/>
      </w:rPr>
    </w:lvl>
    <w:lvl w:ilvl="2">
      <w:start w:val="1"/>
      <w:numFmt w:val="bullet"/>
      <w:pStyle w:val="ListBullet3"/>
      <w:lvlText w:val="–"/>
      <w:lvlJc w:val="left"/>
      <w:pPr>
        <w:ind w:left="1134" w:hanging="283"/>
      </w:pPr>
      <w:rPr>
        <w:rFonts w:ascii="Calibri" w:hAnsi="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13" w15:restartNumberingAfterBreak="0">
    <w:nsid w:val="6337043D"/>
    <w:multiLevelType w:val="hybridMultilevel"/>
    <w:tmpl w:val="A76A042C"/>
    <w:lvl w:ilvl="0" w:tplc="FFFFFFFF">
      <w:start w:val="1"/>
      <w:numFmt w:val="decimal"/>
      <w:lvlText w:val="%1."/>
      <w:lvlJc w:val="left"/>
      <w:pPr>
        <w:ind w:left="720" w:hanging="360"/>
      </w:pPr>
    </w:lvl>
    <w:lvl w:ilvl="1" w:tplc="FFFFFFFF">
      <w:start w:val="1"/>
      <w:numFmt w:val="bullet"/>
      <w:lvlText w:val=""/>
      <w:lvlJc w:val="left"/>
      <w:pPr>
        <w:ind w:left="1571"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E0D40EA"/>
    <w:multiLevelType w:val="multilevel"/>
    <w:tmpl w:val="B6542242"/>
    <w:numStyleLink w:val="LetteredList"/>
  </w:abstractNum>
  <w:abstractNum w:abstractNumId="15" w15:restartNumberingAfterBreak="0">
    <w:nsid w:val="6E981084"/>
    <w:multiLevelType w:val="hybridMultilevel"/>
    <w:tmpl w:val="A32E955A"/>
    <w:lvl w:ilvl="0" w:tplc="378A06B6">
      <w:start w:val="1"/>
      <w:numFmt w:val="decimal"/>
      <w:lvlText w:val="%1."/>
      <w:lvlJc w:val="left"/>
      <w:pPr>
        <w:ind w:left="1440" w:hanging="360"/>
      </w:pPr>
    </w:lvl>
    <w:lvl w:ilvl="1" w:tplc="CC2A11F4">
      <w:start w:val="1"/>
      <w:numFmt w:val="decimal"/>
      <w:lvlText w:val="%2."/>
      <w:lvlJc w:val="left"/>
      <w:pPr>
        <w:ind w:left="1440" w:hanging="360"/>
      </w:pPr>
    </w:lvl>
    <w:lvl w:ilvl="2" w:tplc="30602558">
      <w:start w:val="1"/>
      <w:numFmt w:val="decimal"/>
      <w:lvlText w:val="%3."/>
      <w:lvlJc w:val="left"/>
      <w:pPr>
        <w:ind w:left="1440" w:hanging="360"/>
      </w:pPr>
    </w:lvl>
    <w:lvl w:ilvl="3" w:tplc="FF58686A">
      <w:start w:val="1"/>
      <w:numFmt w:val="decimal"/>
      <w:lvlText w:val="%4."/>
      <w:lvlJc w:val="left"/>
      <w:pPr>
        <w:ind w:left="1440" w:hanging="360"/>
      </w:pPr>
    </w:lvl>
    <w:lvl w:ilvl="4" w:tplc="173E123E">
      <w:start w:val="1"/>
      <w:numFmt w:val="decimal"/>
      <w:lvlText w:val="%5."/>
      <w:lvlJc w:val="left"/>
      <w:pPr>
        <w:ind w:left="1440" w:hanging="360"/>
      </w:pPr>
    </w:lvl>
    <w:lvl w:ilvl="5" w:tplc="5742E19E">
      <w:start w:val="1"/>
      <w:numFmt w:val="decimal"/>
      <w:lvlText w:val="%6."/>
      <w:lvlJc w:val="left"/>
      <w:pPr>
        <w:ind w:left="1440" w:hanging="360"/>
      </w:pPr>
    </w:lvl>
    <w:lvl w:ilvl="6" w:tplc="19288CB4">
      <w:start w:val="1"/>
      <w:numFmt w:val="decimal"/>
      <w:lvlText w:val="%7."/>
      <w:lvlJc w:val="left"/>
      <w:pPr>
        <w:ind w:left="1440" w:hanging="360"/>
      </w:pPr>
    </w:lvl>
    <w:lvl w:ilvl="7" w:tplc="4B5ED86E">
      <w:start w:val="1"/>
      <w:numFmt w:val="decimal"/>
      <w:lvlText w:val="%8."/>
      <w:lvlJc w:val="left"/>
      <w:pPr>
        <w:ind w:left="1440" w:hanging="360"/>
      </w:pPr>
    </w:lvl>
    <w:lvl w:ilvl="8" w:tplc="8B06C74E">
      <w:start w:val="1"/>
      <w:numFmt w:val="decimal"/>
      <w:lvlText w:val="%9."/>
      <w:lvlJc w:val="left"/>
      <w:pPr>
        <w:ind w:left="1440" w:hanging="360"/>
      </w:pPr>
    </w:lvl>
  </w:abstractNum>
  <w:abstractNum w:abstractNumId="16" w15:restartNumberingAfterBreak="0">
    <w:nsid w:val="7F581D2D"/>
    <w:multiLevelType w:val="hybridMultilevel"/>
    <w:tmpl w:val="DD3E0FAC"/>
    <w:lvl w:ilvl="0" w:tplc="FFFFFFFF">
      <w:start w:val="1"/>
      <w:numFmt w:val="decimal"/>
      <w:lvlText w:val="%1."/>
      <w:lvlJc w:val="left"/>
      <w:pPr>
        <w:ind w:left="720" w:hanging="360"/>
      </w:pPr>
    </w:lvl>
    <w:lvl w:ilvl="1" w:tplc="0C09000F">
      <w:start w:val="1"/>
      <w:numFmt w:val="decimal"/>
      <w:lvlText w:val="%2."/>
      <w:lvlJc w:val="left"/>
      <w:pPr>
        <w:ind w:left="72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03418277">
    <w:abstractNumId w:val="12"/>
  </w:num>
  <w:num w:numId="2" w16cid:durableId="846598071">
    <w:abstractNumId w:val="6"/>
  </w:num>
  <w:num w:numId="3" w16cid:durableId="659580476">
    <w:abstractNumId w:val="5"/>
  </w:num>
  <w:num w:numId="4" w16cid:durableId="444039133">
    <w:abstractNumId w:val="8"/>
  </w:num>
  <w:num w:numId="5" w16cid:durableId="725029349">
    <w:abstractNumId w:val="10"/>
  </w:num>
  <w:num w:numId="6" w16cid:durableId="1773672465">
    <w:abstractNumId w:val="2"/>
  </w:num>
  <w:num w:numId="7" w16cid:durableId="1487628207">
    <w:abstractNumId w:val="14"/>
  </w:num>
  <w:num w:numId="8" w16cid:durableId="122579055">
    <w:abstractNumId w:val="11"/>
  </w:num>
  <w:num w:numId="9" w16cid:durableId="1799492328">
    <w:abstractNumId w:val="0"/>
  </w:num>
  <w:num w:numId="10" w16cid:durableId="336275055">
    <w:abstractNumId w:val="7"/>
  </w:num>
  <w:num w:numId="11" w16cid:durableId="1402602755">
    <w:abstractNumId w:val="1"/>
  </w:num>
  <w:num w:numId="12" w16cid:durableId="1420977578">
    <w:abstractNumId w:val="3"/>
  </w:num>
  <w:num w:numId="13" w16cid:durableId="136921791">
    <w:abstractNumId w:val="16"/>
  </w:num>
  <w:num w:numId="14" w16cid:durableId="985740498">
    <w:abstractNumId w:val="13"/>
  </w:num>
  <w:num w:numId="15" w16cid:durableId="620041624">
    <w:abstractNumId w:val="9"/>
  </w:num>
  <w:num w:numId="16" w16cid:durableId="1167398811">
    <w:abstractNumId w:val="15"/>
  </w:num>
  <w:num w:numId="17" w16cid:durableId="509491691">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091"/>
    <w:rsid w:val="000006AF"/>
    <w:rsid w:val="000016E9"/>
    <w:rsid w:val="00001812"/>
    <w:rsid w:val="00003327"/>
    <w:rsid w:val="00003E64"/>
    <w:rsid w:val="00005B34"/>
    <w:rsid w:val="000076A4"/>
    <w:rsid w:val="00007893"/>
    <w:rsid w:val="00007A37"/>
    <w:rsid w:val="00007E16"/>
    <w:rsid w:val="00010C10"/>
    <w:rsid w:val="00011984"/>
    <w:rsid w:val="00012245"/>
    <w:rsid w:val="00012686"/>
    <w:rsid w:val="00013EA3"/>
    <w:rsid w:val="00013ECE"/>
    <w:rsid w:val="00013F2F"/>
    <w:rsid w:val="0001621C"/>
    <w:rsid w:val="0002106F"/>
    <w:rsid w:val="00021C55"/>
    <w:rsid w:val="000224A8"/>
    <w:rsid w:val="00022884"/>
    <w:rsid w:val="00022C29"/>
    <w:rsid w:val="000236FB"/>
    <w:rsid w:val="00023D52"/>
    <w:rsid w:val="00023EC7"/>
    <w:rsid w:val="0002434A"/>
    <w:rsid w:val="0002730B"/>
    <w:rsid w:val="00027CC5"/>
    <w:rsid w:val="000300AF"/>
    <w:rsid w:val="00030E94"/>
    <w:rsid w:val="0003172B"/>
    <w:rsid w:val="00031FF2"/>
    <w:rsid w:val="00032527"/>
    <w:rsid w:val="00035418"/>
    <w:rsid w:val="00035AE2"/>
    <w:rsid w:val="000406E7"/>
    <w:rsid w:val="0004190E"/>
    <w:rsid w:val="00041D45"/>
    <w:rsid w:val="00042153"/>
    <w:rsid w:val="0004243B"/>
    <w:rsid w:val="00042B97"/>
    <w:rsid w:val="00042FAB"/>
    <w:rsid w:val="0004300F"/>
    <w:rsid w:val="000431A7"/>
    <w:rsid w:val="00043D0C"/>
    <w:rsid w:val="00044643"/>
    <w:rsid w:val="00046962"/>
    <w:rsid w:val="00047305"/>
    <w:rsid w:val="00047C17"/>
    <w:rsid w:val="000502D5"/>
    <w:rsid w:val="000505B6"/>
    <w:rsid w:val="0005061C"/>
    <w:rsid w:val="00050A63"/>
    <w:rsid w:val="0005111B"/>
    <w:rsid w:val="00052672"/>
    <w:rsid w:val="00052B76"/>
    <w:rsid w:val="00052BA9"/>
    <w:rsid w:val="00054D6A"/>
    <w:rsid w:val="0005551B"/>
    <w:rsid w:val="000605C6"/>
    <w:rsid w:val="00060F9C"/>
    <w:rsid w:val="00061254"/>
    <w:rsid w:val="000614DF"/>
    <w:rsid w:val="000615E3"/>
    <w:rsid w:val="00062643"/>
    <w:rsid w:val="00062784"/>
    <w:rsid w:val="00064BB7"/>
    <w:rsid w:val="000660A1"/>
    <w:rsid w:val="000660BD"/>
    <w:rsid w:val="00066377"/>
    <w:rsid w:val="00067D45"/>
    <w:rsid w:val="00067E4A"/>
    <w:rsid w:val="00070FEE"/>
    <w:rsid w:val="000710CF"/>
    <w:rsid w:val="000724AE"/>
    <w:rsid w:val="00072775"/>
    <w:rsid w:val="00072965"/>
    <w:rsid w:val="0007388B"/>
    <w:rsid w:val="000745AD"/>
    <w:rsid w:val="00074C33"/>
    <w:rsid w:val="0007747C"/>
    <w:rsid w:val="00077B2F"/>
    <w:rsid w:val="0008037D"/>
    <w:rsid w:val="0008045B"/>
    <w:rsid w:val="00080927"/>
    <w:rsid w:val="0008152D"/>
    <w:rsid w:val="00081E23"/>
    <w:rsid w:val="000824C0"/>
    <w:rsid w:val="0008397A"/>
    <w:rsid w:val="00083B48"/>
    <w:rsid w:val="00083C94"/>
    <w:rsid w:val="000840AD"/>
    <w:rsid w:val="000842B2"/>
    <w:rsid w:val="000853F8"/>
    <w:rsid w:val="00085D9B"/>
    <w:rsid w:val="000866B3"/>
    <w:rsid w:val="000872E9"/>
    <w:rsid w:val="00087462"/>
    <w:rsid w:val="000877F0"/>
    <w:rsid w:val="000903DC"/>
    <w:rsid w:val="000910A3"/>
    <w:rsid w:val="000913AB"/>
    <w:rsid w:val="00092717"/>
    <w:rsid w:val="000947DB"/>
    <w:rsid w:val="00096362"/>
    <w:rsid w:val="000973A0"/>
    <w:rsid w:val="00097842"/>
    <w:rsid w:val="00097E2C"/>
    <w:rsid w:val="000A005A"/>
    <w:rsid w:val="000A068B"/>
    <w:rsid w:val="000A0BAC"/>
    <w:rsid w:val="000A1EA9"/>
    <w:rsid w:val="000A2471"/>
    <w:rsid w:val="000A2596"/>
    <w:rsid w:val="000A2785"/>
    <w:rsid w:val="000A43F1"/>
    <w:rsid w:val="000A4AB1"/>
    <w:rsid w:val="000A5153"/>
    <w:rsid w:val="000A5299"/>
    <w:rsid w:val="000A54C5"/>
    <w:rsid w:val="000A5C62"/>
    <w:rsid w:val="000A5E72"/>
    <w:rsid w:val="000A6FC3"/>
    <w:rsid w:val="000A7A01"/>
    <w:rsid w:val="000B0181"/>
    <w:rsid w:val="000B0563"/>
    <w:rsid w:val="000B09CF"/>
    <w:rsid w:val="000B0F20"/>
    <w:rsid w:val="000B2234"/>
    <w:rsid w:val="000B2A5B"/>
    <w:rsid w:val="000B2EC7"/>
    <w:rsid w:val="000B3263"/>
    <w:rsid w:val="000B37A3"/>
    <w:rsid w:val="000B392B"/>
    <w:rsid w:val="000B39EC"/>
    <w:rsid w:val="000B4795"/>
    <w:rsid w:val="000B497F"/>
    <w:rsid w:val="000B4B08"/>
    <w:rsid w:val="000B4B74"/>
    <w:rsid w:val="000B5604"/>
    <w:rsid w:val="000B5615"/>
    <w:rsid w:val="000B581C"/>
    <w:rsid w:val="000B5CF5"/>
    <w:rsid w:val="000B64C1"/>
    <w:rsid w:val="000B700B"/>
    <w:rsid w:val="000B78D4"/>
    <w:rsid w:val="000B7B23"/>
    <w:rsid w:val="000C12AA"/>
    <w:rsid w:val="000C1AA9"/>
    <w:rsid w:val="000C324F"/>
    <w:rsid w:val="000C33D7"/>
    <w:rsid w:val="000C4AB7"/>
    <w:rsid w:val="000C57AE"/>
    <w:rsid w:val="000C6ACB"/>
    <w:rsid w:val="000C7805"/>
    <w:rsid w:val="000D1F0A"/>
    <w:rsid w:val="000D3DF9"/>
    <w:rsid w:val="000D3E60"/>
    <w:rsid w:val="000D3E93"/>
    <w:rsid w:val="000D4BF7"/>
    <w:rsid w:val="000D4D3B"/>
    <w:rsid w:val="000D5EC0"/>
    <w:rsid w:val="000E17A3"/>
    <w:rsid w:val="000E2265"/>
    <w:rsid w:val="000E2640"/>
    <w:rsid w:val="000E3BAC"/>
    <w:rsid w:val="000E49A1"/>
    <w:rsid w:val="000E522E"/>
    <w:rsid w:val="000E57C2"/>
    <w:rsid w:val="000E6F1D"/>
    <w:rsid w:val="000E6FAE"/>
    <w:rsid w:val="000F1DF1"/>
    <w:rsid w:val="000F2D16"/>
    <w:rsid w:val="000F4CEF"/>
    <w:rsid w:val="000F507F"/>
    <w:rsid w:val="000F5416"/>
    <w:rsid w:val="000F5FBB"/>
    <w:rsid w:val="000F636C"/>
    <w:rsid w:val="000F70EF"/>
    <w:rsid w:val="000F7333"/>
    <w:rsid w:val="000F7420"/>
    <w:rsid w:val="000F7665"/>
    <w:rsid w:val="000F7C98"/>
    <w:rsid w:val="00100118"/>
    <w:rsid w:val="00100857"/>
    <w:rsid w:val="00102D22"/>
    <w:rsid w:val="00103608"/>
    <w:rsid w:val="001037F8"/>
    <w:rsid w:val="00104852"/>
    <w:rsid w:val="0010666D"/>
    <w:rsid w:val="00110AC2"/>
    <w:rsid w:val="00112DA4"/>
    <w:rsid w:val="00112E8F"/>
    <w:rsid w:val="001130E4"/>
    <w:rsid w:val="00113535"/>
    <w:rsid w:val="0011407F"/>
    <w:rsid w:val="00114369"/>
    <w:rsid w:val="00117652"/>
    <w:rsid w:val="00121126"/>
    <w:rsid w:val="00121383"/>
    <w:rsid w:val="00121D61"/>
    <w:rsid w:val="001228D2"/>
    <w:rsid w:val="001237A9"/>
    <w:rsid w:val="001240B2"/>
    <w:rsid w:val="00124F49"/>
    <w:rsid w:val="0012560A"/>
    <w:rsid w:val="001256CA"/>
    <w:rsid w:val="00125923"/>
    <w:rsid w:val="001268BC"/>
    <w:rsid w:val="00126A3F"/>
    <w:rsid w:val="00126C69"/>
    <w:rsid w:val="00131534"/>
    <w:rsid w:val="00131BB1"/>
    <w:rsid w:val="00131D81"/>
    <w:rsid w:val="00132F7B"/>
    <w:rsid w:val="00133C76"/>
    <w:rsid w:val="00134246"/>
    <w:rsid w:val="001346A4"/>
    <w:rsid w:val="001348F2"/>
    <w:rsid w:val="00135589"/>
    <w:rsid w:val="00137167"/>
    <w:rsid w:val="0013744A"/>
    <w:rsid w:val="001409FD"/>
    <w:rsid w:val="0014241C"/>
    <w:rsid w:val="00142767"/>
    <w:rsid w:val="00145014"/>
    <w:rsid w:val="00145326"/>
    <w:rsid w:val="001453E3"/>
    <w:rsid w:val="00145FC4"/>
    <w:rsid w:val="00146274"/>
    <w:rsid w:val="0014662C"/>
    <w:rsid w:val="00147DDB"/>
    <w:rsid w:val="001517FC"/>
    <w:rsid w:val="001532CB"/>
    <w:rsid w:val="00153D9A"/>
    <w:rsid w:val="0015411D"/>
    <w:rsid w:val="0015524B"/>
    <w:rsid w:val="00155A51"/>
    <w:rsid w:val="00156500"/>
    <w:rsid w:val="00157180"/>
    <w:rsid w:val="0015761A"/>
    <w:rsid w:val="00157B6A"/>
    <w:rsid w:val="00160134"/>
    <w:rsid w:val="001604B1"/>
    <w:rsid w:val="001616EB"/>
    <w:rsid w:val="00162ED9"/>
    <w:rsid w:val="00163E91"/>
    <w:rsid w:val="001647D8"/>
    <w:rsid w:val="00164AA8"/>
    <w:rsid w:val="00165CE3"/>
    <w:rsid w:val="00166019"/>
    <w:rsid w:val="00166F43"/>
    <w:rsid w:val="00172547"/>
    <w:rsid w:val="00172724"/>
    <w:rsid w:val="00172CDF"/>
    <w:rsid w:val="00173910"/>
    <w:rsid w:val="00173EA4"/>
    <w:rsid w:val="0017593D"/>
    <w:rsid w:val="00175EAF"/>
    <w:rsid w:val="00176CB0"/>
    <w:rsid w:val="001805D4"/>
    <w:rsid w:val="0018165D"/>
    <w:rsid w:val="00181DE0"/>
    <w:rsid w:val="001820F7"/>
    <w:rsid w:val="001835CC"/>
    <w:rsid w:val="00183926"/>
    <w:rsid w:val="0018491E"/>
    <w:rsid w:val="00184995"/>
    <w:rsid w:val="00184C4C"/>
    <w:rsid w:val="001855A9"/>
    <w:rsid w:val="00185A2F"/>
    <w:rsid w:val="0018671C"/>
    <w:rsid w:val="00186FB1"/>
    <w:rsid w:val="0019014C"/>
    <w:rsid w:val="001903A9"/>
    <w:rsid w:val="00190CE3"/>
    <w:rsid w:val="00193B37"/>
    <w:rsid w:val="00194B99"/>
    <w:rsid w:val="0019620E"/>
    <w:rsid w:val="00196816"/>
    <w:rsid w:val="0019714A"/>
    <w:rsid w:val="001A0D77"/>
    <w:rsid w:val="001A1232"/>
    <w:rsid w:val="001A1FDC"/>
    <w:rsid w:val="001A3AD4"/>
    <w:rsid w:val="001A3DF6"/>
    <w:rsid w:val="001A480D"/>
    <w:rsid w:val="001A4AEF"/>
    <w:rsid w:val="001A5162"/>
    <w:rsid w:val="001A56CD"/>
    <w:rsid w:val="001A5C21"/>
    <w:rsid w:val="001A5CCD"/>
    <w:rsid w:val="001B2C09"/>
    <w:rsid w:val="001B2DEF"/>
    <w:rsid w:val="001B3E19"/>
    <w:rsid w:val="001B4926"/>
    <w:rsid w:val="001B4E53"/>
    <w:rsid w:val="001B57BF"/>
    <w:rsid w:val="001B5B69"/>
    <w:rsid w:val="001B5C97"/>
    <w:rsid w:val="001B5E22"/>
    <w:rsid w:val="001B65B3"/>
    <w:rsid w:val="001B71BA"/>
    <w:rsid w:val="001C00FE"/>
    <w:rsid w:val="001C0664"/>
    <w:rsid w:val="001C0D28"/>
    <w:rsid w:val="001C1471"/>
    <w:rsid w:val="001C19AB"/>
    <w:rsid w:val="001C3BE6"/>
    <w:rsid w:val="001C4141"/>
    <w:rsid w:val="001C4840"/>
    <w:rsid w:val="001C4B22"/>
    <w:rsid w:val="001C60F5"/>
    <w:rsid w:val="001C63C4"/>
    <w:rsid w:val="001C6D4E"/>
    <w:rsid w:val="001C7835"/>
    <w:rsid w:val="001D4770"/>
    <w:rsid w:val="001D5144"/>
    <w:rsid w:val="001D552A"/>
    <w:rsid w:val="001D6136"/>
    <w:rsid w:val="001D6A42"/>
    <w:rsid w:val="001D7951"/>
    <w:rsid w:val="001E102B"/>
    <w:rsid w:val="001E2491"/>
    <w:rsid w:val="001E3180"/>
    <w:rsid w:val="001E4541"/>
    <w:rsid w:val="001E4FF0"/>
    <w:rsid w:val="001E616D"/>
    <w:rsid w:val="001F0285"/>
    <w:rsid w:val="001F0FA3"/>
    <w:rsid w:val="001F1327"/>
    <w:rsid w:val="001F13C1"/>
    <w:rsid w:val="001F2EB5"/>
    <w:rsid w:val="001F3904"/>
    <w:rsid w:val="001F446D"/>
    <w:rsid w:val="001F4D02"/>
    <w:rsid w:val="001F53F3"/>
    <w:rsid w:val="001F5E81"/>
    <w:rsid w:val="001F61B8"/>
    <w:rsid w:val="001F7CFF"/>
    <w:rsid w:val="002001E1"/>
    <w:rsid w:val="002006E7"/>
    <w:rsid w:val="0020169F"/>
    <w:rsid w:val="00201890"/>
    <w:rsid w:val="00201D46"/>
    <w:rsid w:val="0020357F"/>
    <w:rsid w:val="00204670"/>
    <w:rsid w:val="00204863"/>
    <w:rsid w:val="002055CC"/>
    <w:rsid w:val="00205948"/>
    <w:rsid w:val="00206813"/>
    <w:rsid w:val="00207C1E"/>
    <w:rsid w:val="00210CFA"/>
    <w:rsid w:val="0021116F"/>
    <w:rsid w:val="00213141"/>
    <w:rsid w:val="002138C7"/>
    <w:rsid w:val="00213968"/>
    <w:rsid w:val="00213BFF"/>
    <w:rsid w:val="00214001"/>
    <w:rsid w:val="002148E4"/>
    <w:rsid w:val="00214B74"/>
    <w:rsid w:val="00215A66"/>
    <w:rsid w:val="00216FB4"/>
    <w:rsid w:val="002217AE"/>
    <w:rsid w:val="00221AB7"/>
    <w:rsid w:val="00221F7F"/>
    <w:rsid w:val="00222060"/>
    <w:rsid w:val="00222851"/>
    <w:rsid w:val="00222CE3"/>
    <w:rsid w:val="00222E17"/>
    <w:rsid w:val="00223077"/>
    <w:rsid w:val="00223489"/>
    <w:rsid w:val="0022385B"/>
    <w:rsid w:val="002241DF"/>
    <w:rsid w:val="00224897"/>
    <w:rsid w:val="0022498E"/>
    <w:rsid w:val="00224B4B"/>
    <w:rsid w:val="00225DD5"/>
    <w:rsid w:val="0022736C"/>
    <w:rsid w:val="00227C2C"/>
    <w:rsid w:val="00230202"/>
    <w:rsid w:val="00230258"/>
    <w:rsid w:val="00231F7E"/>
    <w:rsid w:val="00232887"/>
    <w:rsid w:val="0023579D"/>
    <w:rsid w:val="002362BD"/>
    <w:rsid w:val="00236852"/>
    <w:rsid w:val="002404BE"/>
    <w:rsid w:val="002406B3"/>
    <w:rsid w:val="00241C18"/>
    <w:rsid w:val="00241D85"/>
    <w:rsid w:val="00241D96"/>
    <w:rsid w:val="002433DB"/>
    <w:rsid w:val="002434AA"/>
    <w:rsid w:val="002437F6"/>
    <w:rsid w:val="00243C7D"/>
    <w:rsid w:val="00244122"/>
    <w:rsid w:val="00244BCB"/>
    <w:rsid w:val="00245370"/>
    <w:rsid w:val="00245946"/>
    <w:rsid w:val="00246435"/>
    <w:rsid w:val="00246BCF"/>
    <w:rsid w:val="00247A53"/>
    <w:rsid w:val="00247D28"/>
    <w:rsid w:val="0025102B"/>
    <w:rsid w:val="002520B0"/>
    <w:rsid w:val="002523B1"/>
    <w:rsid w:val="00252BD3"/>
    <w:rsid w:val="00252FD3"/>
    <w:rsid w:val="00254368"/>
    <w:rsid w:val="0025509C"/>
    <w:rsid w:val="002554AC"/>
    <w:rsid w:val="00255C6F"/>
    <w:rsid w:val="00256116"/>
    <w:rsid w:val="00256C52"/>
    <w:rsid w:val="002573D4"/>
    <w:rsid w:val="0025786F"/>
    <w:rsid w:val="0026144E"/>
    <w:rsid w:val="002626A5"/>
    <w:rsid w:val="00262885"/>
    <w:rsid w:val="00263F85"/>
    <w:rsid w:val="002654A9"/>
    <w:rsid w:val="00265774"/>
    <w:rsid w:val="00265D26"/>
    <w:rsid w:val="002669DB"/>
    <w:rsid w:val="00267039"/>
    <w:rsid w:val="00267DC5"/>
    <w:rsid w:val="00267ED0"/>
    <w:rsid w:val="00270834"/>
    <w:rsid w:val="00271A7D"/>
    <w:rsid w:val="00272D07"/>
    <w:rsid w:val="002768B3"/>
    <w:rsid w:val="00280CFF"/>
    <w:rsid w:val="002814E6"/>
    <w:rsid w:val="00282B6E"/>
    <w:rsid w:val="00283642"/>
    <w:rsid w:val="00283696"/>
    <w:rsid w:val="00283923"/>
    <w:rsid w:val="00284411"/>
    <w:rsid w:val="00284CF8"/>
    <w:rsid w:val="00285C02"/>
    <w:rsid w:val="00285C36"/>
    <w:rsid w:val="00285FB7"/>
    <w:rsid w:val="002862BC"/>
    <w:rsid w:val="0028660D"/>
    <w:rsid w:val="002866BC"/>
    <w:rsid w:val="00287061"/>
    <w:rsid w:val="00290048"/>
    <w:rsid w:val="00290D1E"/>
    <w:rsid w:val="00290D7D"/>
    <w:rsid w:val="002912B7"/>
    <w:rsid w:val="00291A19"/>
    <w:rsid w:val="00291ACE"/>
    <w:rsid w:val="002921D7"/>
    <w:rsid w:val="002921E7"/>
    <w:rsid w:val="00292673"/>
    <w:rsid w:val="00294121"/>
    <w:rsid w:val="00295951"/>
    <w:rsid w:val="00296283"/>
    <w:rsid w:val="00296CE0"/>
    <w:rsid w:val="00296F32"/>
    <w:rsid w:val="00297407"/>
    <w:rsid w:val="002A1D3B"/>
    <w:rsid w:val="002A1F5E"/>
    <w:rsid w:val="002A31BA"/>
    <w:rsid w:val="002A3379"/>
    <w:rsid w:val="002A47DB"/>
    <w:rsid w:val="002A557F"/>
    <w:rsid w:val="002A62D9"/>
    <w:rsid w:val="002A77AC"/>
    <w:rsid w:val="002A78BC"/>
    <w:rsid w:val="002B115B"/>
    <w:rsid w:val="002B16D8"/>
    <w:rsid w:val="002B300D"/>
    <w:rsid w:val="002B341A"/>
    <w:rsid w:val="002B53E0"/>
    <w:rsid w:val="002B69EF"/>
    <w:rsid w:val="002B7EDE"/>
    <w:rsid w:val="002C0159"/>
    <w:rsid w:val="002C13F7"/>
    <w:rsid w:val="002C234D"/>
    <w:rsid w:val="002C25FB"/>
    <w:rsid w:val="002C4426"/>
    <w:rsid w:val="002C4A01"/>
    <w:rsid w:val="002C5088"/>
    <w:rsid w:val="002C5371"/>
    <w:rsid w:val="002C757B"/>
    <w:rsid w:val="002C7C01"/>
    <w:rsid w:val="002D146D"/>
    <w:rsid w:val="002D2ABC"/>
    <w:rsid w:val="002D2F60"/>
    <w:rsid w:val="002D3473"/>
    <w:rsid w:val="002D350E"/>
    <w:rsid w:val="002D39B7"/>
    <w:rsid w:val="002D4608"/>
    <w:rsid w:val="002D517C"/>
    <w:rsid w:val="002D7366"/>
    <w:rsid w:val="002E0544"/>
    <w:rsid w:val="002E0EDA"/>
    <w:rsid w:val="002E1218"/>
    <w:rsid w:val="002E1AEB"/>
    <w:rsid w:val="002E2411"/>
    <w:rsid w:val="002E2FDB"/>
    <w:rsid w:val="002E394D"/>
    <w:rsid w:val="002E4139"/>
    <w:rsid w:val="002E43B6"/>
    <w:rsid w:val="002E452E"/>
    <w:rsid w:val="002E4704"/>
    <w:rsid w:val="002E4F18"/>
    <w:rsid w:val="002E5551"/>
    <w:rsid w:val="002E7141"/>
    <w:rsid w:val="002F07B4"/>
    <w:rsid w:val="002F0DF4"/>
    <w:rsid w:val="002F33C7"/>
    <w:rsid w:val="002F4092"/>
    <w:rsid w:val="002F44A1"/>
    <w:rsid w:val="002F45DF"/>
    <w:rsid w:val="002F4682"/>
    <w:rsid w:val="002F57FB"/>
    <w:rsid w:val="002F6302"/>
    <w:rsid w:val="002F69FC"/>
    <w:rsid w:val="002F7AEE"/>
    <w:rsid w:val="003006E2"/>
    <w:rsid w:val="00301B36"/>
    <w:rsid w:val="00301E42"/>
    <w:rsid w:val="003021AC"/>
    <w:rsid w:val="00302F16"/>
    <w:rsid w:val="00303246"/>
    <w:rsid w:val="003033C0"/>
    <w:rsid w:val="00303D1E"/>
    <w:rsid w:val="00304E37"/>
    <w:rsid w:val="00305171"/>
    <w:rsid w:val="003053D6"/>
    <w:rsid w:val="00305D78"/>
    <w:rsid w:val="003064B9"/>
    <w:rsid w:val="00307ED8"/>
    <w:rsid w:val="00307FD8"/>
    <w:rsid w:val="0031041B"/>
    <w:rsid w:val="00311326"/>
    <w:rsid w:val="0031161B"/>
    <w:rsid w:val="0031343B"/>
    <w:rsid w:val="0031392D"/>
    <w:rsid w:val="003148FE"/>
    <w:rsid w:val="00315017"/>
    <w:rsid w:val="003152F5"/>
    <w:rsid w:val="0031572D"/>
    <w:rsid w:val="00315744"/>
    <w:rsid w:val="00316990"/>
    <w:rsid w:val="00316D34"/>
    <w:rsid w:val="00317A4D"/>
    <w:rsid w:val="00317FE4"/>
    <w:rsid w:val="00320187"/>
    <w:rsid w:val="00321E47"/>
    <w:rsid w:val="00323635"/>
    <w:rsid w:val="003249B8"/>
    <w:rsid w:val="00325282"/>
    <w:rsid w:val="00326EAF"/>
    <w:rsid w:val="0032717F"/>
    <w:rsid w:val="003273A1"/>
    <w:rsid w:val="00327735"/>
    <w:rsid w:val="00330C13"/>
    <w:rsid w:val="0033123B"/>
    <w:rsid w:val="003315AD"/>
    <w:rsid w:val="0033242E"/>
    <w:rsid w:val="003332A3"/>
    <w:rsid w:val="003352C3"/>
    <w:rsid w:val="0033545F"/>
    <w:rsid w:val="00335C07"/>
    <w:rsid w:val="00337AB7"/>
    <w:rsid w:val="003400E7"/>
    <w:rsid w:val="00340D3D"/>
    <w:rsid w:val="0034139E"/>
    <w:rsid w:val="00341EAD"/>
    <w:rsid w:val="00344029"/>
    <w:rsid w:val="00345F47"/>
    <w:rsid w:val="0034680A"/>
    <w:rsid w:val="0035004F"/>
    <w:rsid w:val="003513E2"/>
    <w:rsid w:val="00353ADC"/>
    <w:rsid w:val="00354218"/>
    <w:rsid w:val="00355797"/>
    <w:rsid w:val="00355F51"/>
    <w:rsid w:val="00356848"/>
    <w:rsid w:val="00356A10"/>
    <w:rsid w:val="00356C96"/>
    <w:rsid w:val="00356E95"/>
    <w:rsid w:val="00356F7F"/>
    <w:rsid w:val="00357924"/>
    <w:rsid w:val="00360039"/>
    <w:rsid w:val="0036007A"/>
    <w:rsid w:val="00360EA2"/>
    <w:rsid w:val="00361BC7"/>
    <w:rsid w:val="00362112"/>
    <w:rsid w:val="00362808"/>
    <w:rsid w:val="00363FF8"/>
    <w:rsid w:val="00366140"/>
    <w:rsid w:val="00367433"/>
    <w:rsid w:val="003703CF"/>
    <w:rsid w:val="00370DB0"/>
    <w:rsid w:val="00373254"/>
    <w:rsid w:val="00373BC3"/>
    <w:rsid w:val="003751E4"/>
    <w:rsid w:val="0037672E"/>
    <w:rsid w:val="00376BE6"/>
    <w:rsid w:val="0037721D"/>
    <w:rsid w:val="00380228"/>
    <w:rsid w:val="003803B6"/>
    <w:rsid w:val="0038102A"/>
    <w:rsid w:val="0038212B"/>
    <w:rsid w:val="00382625"/>
    <w:rsid w:val="00382751"/>
    <w:rsid w:val="00382CB5"/>
    <w:rsid w:val="00382D7A"/>
    <w:rsid w:val="003832C9"/>
    <w:rsid w:val="003838BE"/>
    <w:rsid w:val="003855DA"/>
    <w:rsid w:val="003878AF"/>
    <w:rsid w:val="003879E1"/>
    <w:rsid w:val="0039003E"/>
    <w:rsid w:val="00390115"/>
    <w:rsid w:val="00391DC1"/>
    <w:rsid w:val="0039253F"/>
    <w:rsid w:val="00393CF9"/>
    <w:rsid w:val="003956D3"/>
    <w:rsid w:val="0039585B"/>
    <w:rsid w:val="00396056"/>
    <w:rsid w:val="0039670F"/>
    <w:rsid w:val="00396DA4"/>
    <w:rsid w:val="003973C5"/>
    <w:rsid w:val="00397DC0"/>
    <w:rsid w:val="00397FE9"/>
    <w:rsid w:val="003A0506"/>
    <w:rsid w:val="003A185E"/>
    <w:rsid w:val="003A1B5A"/>
    <w:rsid w:val="003A1D41"/>
    <w:rsid w:val="003A265C"/>
    <w:rsid w:val="003A28EB"/>
    <w:rsid w:val="003A39D7"/>
    <w:rsid w:val="003A3B40"/>
    <w:rsid w:val="003A4637"/>
    <w:rsid w:val="003A4F5B"/>
    <w:rsid w:val="003A51C0"/>
    <w:rsid w:val="003A5620"/>
    <w:rsid w:val="003A5ACE"/>
    <w:rsid w:val="003A5F92"/>
    <w:rsid w:val="003A69F4"/>
    <w:rsid w:val="003A7040"/>
    <w:rsid w:val="003A7D97"/>
    <w:rsid w:val="003B0100"/>
    <w:rsid w:val="003B0141"/>
    <w:rsid w:val="003B03AE"/>
    <w:rsid w:val="003B0F1D"/>
    <w:rsid w:val="003B1114"/>
    <w:rsid w:val="003B32E4"/>
    <w:rsid w:val="003B40DD"/>
    <w:rsid w:val="003B44EA"/>
    <w:rsid w:val="003B5D93"/>
    <w:rsid w:val="003B63EB"/>
    <w:rsid w:val="003B686D"/>
    <w:rsid w:val="003B743E"/>
    <w:rsid w:val="003B7DA6"/>
    <w:rsid w:val="003C095A"/>
    <w:rsid w:val="003C2C3C"/>
    <w:rsid w:val="003C418F"/>
    <w:rsid w:val="003C4EC1"/>
    <w:rsid w:val="003C4FB6"/>
    <w:rsid w:val="003C5B18"/>
    <w:rsid w:val="003C6D35"/>
    <w:rsid w:val="003C6D5E"/>
    <w:rsid w:val="003D0865"/>
    <w:rsid w:val="003D1EF0"/>
    <w:rsid w:val="003D23A3"/>
    <w:rsid w:val="003D3729"/>
    <w:rsid w:val="003D4933"/>
    <w:rsid w:val="003D515F"/>
    <w:rsid w:val="003D5856"/>
    <w:rsid w:val="003D5B1B"/>
    <w:rsid w:val="003D6A4F"/>
    <w:rsid w:val="003D6BA1"/>
    <w:rsid w:val="003D707E"/>
    <w:rsid w:val="003D77F0"/>
    <w:rsid w:val="003D7AAD"/>
    <w:rsid w:val="003E0048"/>
    <w:rsid w:val="003E135B"/>
    <w:rsid w:val="003E17B7"/>
    <w:rsid w:val="003E1B0C"/>
    <w:rsid w:val="003E1FF7"/>
    <w:rsid w:val="003E2F30"/>
    <w:rsid w:val="003E39CC"/>
    <w:rsid w:val="003E58D4"/>
    <w:rsid w:val="003E64FB"/>
    <w:rsid w:val="003E6AD4"/>
    <w:rsid w:val="003E6EAD"/>
    <w:rsid w:val="003E7DC7"/>
    <w:rsid w:val="003E7FD4"/>
    <w:rsid w:val="003F0103"/>
    <w:rsid w:val="003F08C5"/>
    <w:rsid w:val="003F1BFD"/>
    <w:rsid w:val="003F3A4F"/>
    <w:rsid w:val="003F400D"/>
    <w:rsid w:val="003F41BE"/>
    <w:rsid w:val="003F42B3"/>
    <w:rsid w:val="003F4418"/>
    <w:rsid w:val="003F56E5"/>
    <w:rsid w:val="003F6466"/>
    <w:rsid w:val="003F6687"/>
    <w:rsid w:val="003F7373"/>
    <w:rsid w:val="003F7599"/>
    <w:rsid w:val="004002D3"/>
    <w:rsid w:val="00400CFB"/>
    <w:rsid w:val="004015EB"/>
    <w:rsid w:val="004018FF"/>
    <w:rsid w:val="00401C86"/>
    <w:rsid w:val="0040338A"/>
    <w:rsid w:val="0040430A"/>
    <w:rsid w:val="00404C9B"/>
    <w:rsid w:val="00404E4F"/>
    <w:rsid w:val="00405111"/>
    <w:rsid w:val="00407572"/>
    <w:rsid w:val="004110F5"/>
    <w:rsid w:val="00411F39"/>
    <w:rsid w:val="0041298D"/>
    <w:rsid w:val="00412A2C"/>
    <w:rsid w:val="004138D3"/>
    <w:rsid w:val="00413F76"/>
    <w:rsid w:val="0041428E"/>
    <w:rsid w:val="004144DC"/>
    <w:rsid w:val="00414D26"/>
    <w:rsid w:val="00414DB1"/>
    <w:rsid w:val="0041532B"/>
    <w:rsid w:val="004153E9"/>
    <w:rsid w:val="004155EB"/>
    <w:rsid w:val="00415B0A"/>
    <w:rsid w:val="00415B6D"/>
    <w:rsid w:val="004161BA"/>
    <w:rsid w:val="00417643"/>
    <w:rsid w:val="00420E99"/>
    <w:rsid w:val="00421491"/>
    <w:rsid w:val="00421992"/>
    <w:rsid w:val="00421D9C"/>
    <w:rsid w:val="0042339A"/>
    <w:rsid w:val="004244C5"/>
    <w:rsid w:val="0042508F"/>
    <w:rsid w:val="004253B1"/>
    <w:rsid w:val="0042680E"/>
    <w:rsid w:val="004301D9"/>
    <w:rsid w:val="00430441"/>
    <w:rsid w:val="00430B8B"/>
    <w:rsid w:val="0043197A"/>
    <w:rsid w:val="00432500"/>
    <w:rsid w:val="00432A58"/>
    <w:rsid w:val="00432EDD"/>
    <w:rsid w:val="00433729"/>
    <w:rsid w:val="0043384B"/>
    <w:rsid w:val="00433DF1"/>
    <w:rsid w:val="0043686E"/>
    <w:rsid w:val="00436BD2"/>
    <w:rsid w:val="00436CAB"/>
    <w:rsid w:val="004371C2"/>
    <w:rsid w:val="0044027B"/>
    <w:rsid w:val="00440D10"/>
    <w:rsid w:val="0044170E"/>
    <w:rsid w:val="004425E5"/>
    <w:rsid w:val="00442E9B"/>
    <w:rsid w:val="0044346D"/>
    <w:rsid w:val="0044355F"/>
    <w:rsid w:val="004447D8"/>
    <w:rsid w:val="00444865"/>
    <w:rsid w:val="004460CD"/>
    <w:rsid w:val="00446C5B"/>
    <w:rsid w:val="00447804"/>
    <w:rsid w:val="00450328"/>
    <w:rsid w:val="00451A9D"/>
    <w:rsid w:val="00451B18"/>
    <w:rsid w:val="00453358"/>
    <w:rsid w:val="0045371F"/>
    <w:rsid w:val="004537DB"/>
    <w:rsid w:val="00454215"/>
    <w:rsid w:val="0045451B"/>
    <w:rsid w:val="00454F9C"/>
    <w:rsid w:val="00455000"/>
    <w:rsid w:val="004557E4"/>
    <w:rsid w:val="00460048"/>
    <w:rsid w:val="00461999"/>
    <w:rsid w:val="00461C13"/>
    <w:rsid w:val="004625BC"/>
    <w:rsid w:val="00462EEE"/>
    <w:rsid w:val="004634D2"/>
    <w:rsid w:val="004635FD"/>
    <w:rsid w:val="0046381A"/>
    <w:rsid w:val="00463B48"/>
    <w:rsid w:val="0046402B"/>
    <w:rsid w:val="0046452E"/>
    <w:rsid w:val="00464F3D"/>
    <w:rsid w:val="00465966"/>
    <w:rsid w:val="00465EA4"/>
    <w:rsid w:val="00466CEE"/>
    <w:rsid w:val="00467EA8"/>
    <w:rsid w:val="004704E9"/>
    <w:rsid w:val="00470F9E"/>
    <w:rsid w:val="004724B8"/>
    <w:rsid w:val="00472F11"/>
    <w:rsid w:val="0047313F"/>
    <w:rsid w:val="004738BA"/>
    <w:rsid w:val="00473CEA"/>
    <w:rsid w:val="0047459E"/>
    <w:rsid w:val="00474FEE"/>
    <w:rsid w:val="004750C3"/>
    <w:rsid w:val="004758A5"/>
    <w:rsid w:val="004772DE"/>
    <w:rsid w:val="00477419"/>
    <w:rsid w:val="004810B5"/>
    <w:rsid w:val="0048158A"/>
    <w:rsid w:val="00481709"/>
    <w:rsid w:val="00483E64"/>
    <w:rsid w:val="004843D5"/>
    <w:rsid w:val="00484A5C"/>
    <w:rsid w:val="004867DB"/>
    <w:rsid w:val="004869BE"/>
    <w:rsid w:val="00486F93"/>
    <w:rsid w:val="004906E5"/>
    <w:rsid w:val="00491BCA"/>
    <w:rsid w:val="00491DE7"/>
    <w:rsid w:val="00491FC3"/>
    <w:rsid w:val="00491FEA"/>
    <w:rsid w:val="00492946"/>
    <w:rsid w:val="004941D6"/>
    <w:rsid w:val="00494E94"/>
    <w:rsid w:val="0049635C"/>
    <w:rsid w:val="004A0204"/>
    <w:rsid w:val="004A0334"/>
    <w:rsid w:val="004A116D"/>
    <w:rsid w:val="004A1B56"/>
    <w:rsid w:val="004A2028"/>
    <w:rsid w:val="004A3534"/>
    <w:rsid w:val="004A50C0"/>
    <w:rsid w:val="004A5BE6"/>
    <w:rsid w:val="004A65E6"/>
    <w:rsid w:val="004A71A8"/>
    <w:rsid w:val="004A720D"/>
    <w:rsid w:val="004A727F"/>
    <w:rsid w:val="004A7C0C"/>
    <w:rsid w:val="004A7ED7"/>
    <w:rsid w:val="004B1906"/>
    <w:rsid w:val="004B24F4"/>
    <w:rsid w:val="004B3036"/>
    <w:rsid w:val="004B4160"/>
    <w:rsid w:val="004B4177"/>
    <w:rsid w:val="004B459B"/>
    <w:rsid w:val="004B521C"/>
    <w:rsid w:val="004B609E"/>
    <w:rsid w:val="004B6CE0"/>
    <w:rsid w:val="004B776B"/>
    <w:rsid w:val="004C09CA"/>
    <w:rsid w:val="004C0CD0"/>
    <w:rsid w:val="004C2057"/>
    <w:rsid w:val="004C20B4"/>
    <w:rsid w:val="004C36E9"/>
    <w:rsid w:val="004C3DD1"/>
    <w:rsid w:val="004C4C1F"/>
    <w:rsid w:val="004C4D57"/>
    <w:rsid w:val="004C566B"/>
    <w:rsid w:val="004C585F"/>
    <w:rsid w:val="004D10C5"/>
    <w:rsid w:val="004D1958"/>
    <w:rsid w:val="004D227D"/>
    <w:rsid w:val="004D3CC6"/>
    <w:rsid w:val="004D3E8C"/>
    <w:rsid w:val="004D47BE"/>
    <w:rsid w:val="004D64CC"/>
    <w:rsid w:val="004D67A2"/>
    <w:rsid w:val="004D6C76"/>
    <w:rsid w:val="004D76BC"/>
    <w:rsid w:val="004D77BB"/>
    <w:rsid w:val="004E0833"/>
    <w:rsid w:val="004E084B"/>
    <w:rsid w:val="004E0BD8"/>
    <w:rsid w:val="004E12F2"/>
    <w:rsid w:val="004E2792"/>
    <w:rsid w:val="004E28C6"/>
    <w:rsid w:val="004E2D2C"/>
    <w:rsid w:val="004E5677"/>
    <w:rsid w:val="004F0A67"/>
    <w:rsid w:val="004F12F0"/>
    <w:rsid w:val="004F138F"/>
    <w:rsid w:val="004F187B"/>
    <w:rsid w:val="004F19B0"/>
    <w:rsid w:val="004F1D56"/>
    <w:rsid w:val="004F2269"/>
    <w:rsid w:val="004F284C"/>
    <w:rsid w:val="004F2B06"/>
    <w:rsid w:val="004F4C84"/>
    <w:rsid w:val="004F4F03"/>
    <w:rsid w:val="004F6113"/>
    <w:rsid w:val="004F67F4"/>
    <w:rsid w:val="004F6CA2"/>
    <w:rsid w:val="004F7091"/>
    <w:rsid w:val="004F7E27"/>
    <w:rsid w:val="004F7F78"/>
    <w:rsid w:val="0050009C"/>
    <w:rsid w:val="005005A6"/>
    <w:rsid w:val="00500C44"/>
    <w:rsid w:val="00500E49"/>
    <w:rsid w:val="00500FBF"/>
    <w:rsid w:val="005013A1"/>
    <w:rsid w:val="00501658"/>
    <w:rsid w:val="005036C6"/>
    <w:rsid w:val="0050378A"/>
    <w:rsid w:val="0050543E"/>
    <w:rsid w:val="0050670B"/>
    <w:rsid w:val="00506F5E"/>
    <w:rsid w:val="00507966"/>
    <w:rsid w:val="0051313C"/>
    <w:rsid w:val="00513A4C"/>
    <w:rsid w:val="00513B34"/>
    <w:rsid w:val="005141E8"/>
    <w:rsid w:val="00514333"/>
    <w:rsid w:val="00514BEA"/>
    <w:rsid w:val="00515D7F"/>
    <w:rsid w:val="00517006"/>
    <w:rsid w:val="0051721E"/>
    <w:rsid w:val="0051760A"/>
    <w:rsid w:val="00517DD6"/>
    <w:rsid w:val="00517E65"/>
    <w:rsid w:val="0052006F"/>
    <w:rsid w:val="00521DDF"/>
    <w:rsid w:val="0052309A"/>
    <w:rsid w:val="00523D32"/>
    <w:rsid w:val="0052419A"/>
    <w:rsid w:val="00524286"/>
    <w:rsid w:val="0052495F"/>
    <w:rsid w:val="00524D3D"/>
    <w:rsid w:val="00524EDC"/>
    <w:rsid w:val="005276EF"/>
    <w:rsid w:val="00527F95"/>
    <w:rsid w:val="00531233"/>
    <w:rsid w:val="005316BD"/>
    <w:rsid w:val="00531ED9"/>
    <w:rsid w:val="00532EFB"/>
    <w:rsid w:val="00533496"/>
    <w:rsid w:val="00533697"/>
    <w:rsid w:val="00533A8B"/>
    <w:rsid w:val="005342E8"/>
    <w:rsid w:val="00540030"/>
    <w:rsid w:val="00540D8C"/>
    <w:rsid w:val="00542C64"/>
    <w:rsid w:val="00543764"/>
    <w:rsid w:val="00543939"/>
    <w:rsid w:val="005440DD"/>
    <w:rsid w:val="00544B29"/>
    <w:rsid w:val="0054698D"/>
    <w:rsid w:val="00546DAA"/>
    <w:rsid w:val="00546EE6"/>
    <w:rsid w:val="00547F8C"/>
    <w:rsid w:val="0055065C"/>
    <w:rsid w:val="005506BF"/>
    <w:rsid w:val="00550C99"/>
    <w:rsid w:val="00550EA8"/>
    <w:rsid w:val="00551B95"/>
    <w:rsid w:val="00551FDC"/>
    <w:rsid w:val="0055254B"/>
    <w:rsid w:val="00552C5F"/>
    <w:rsid w:val="00553413"/>
    <w:rsid w:val="00553B78"/>
    <w:rsid w:val="00554697"/>
    <w:rsid w:val="00556895"/>
    <w:rsid w:val="005570BA"/>
    <w:rsid w:val="005571FC"/>
    <w:rsid w:val="0056146F"/>
    <w:rsid w:val="0056204F"/>
    <w:rsid w:val="0056214A"/>
    <w:rsid w:val="005638A8"/>
    <w:rsid w:val="00564144"/>
    <w:rsid w:val="005658AC"/>
    <w:rsid w:val="00570CE9"/>
    <w:rsid w:val="005712DB"/>
    <w:rsid w:val="0057157D"/>
    <w:rsid w:val="00572552"/>
    <w:rsid w:val="00573084"/>
    <w:rsid w:val="00573222"/>
    <w:rsid w:val="005733C5"/>
    <w:rsid w:val="0057401A"/>
    <w:rsid w:val="00576063"/>
    <w:rsid w:val="00576556"/>
    <w:rsid w:val="0057702B"/>
    <w:rsid w:val="00577152"/>
    <w:rsid w:val="005778DE"/>
    <w:rsid w:val="00577B23"/>
    <w:rsid w:val="00580954"/>
    <w:rsid w:val="005833BF"/>
    <w:rsid w:val="0058369E"/>
    <w:rsid w:val="00583FFD"/>
    <w:rsid w:val="00585B7F"/>
    <w:rsid w:val="00585B88"/>
    <w:rsid w:val="00585EC4"/>
    <w:rsid w:val="005867C2"/>
    <w:rsid w:val="00586DD1"/>
    <w:rsid w:val="00590CBC"/>
    <w:rsid w:val="00592454"/>
    <w:rsid w:val="00592CE5"/>
    <w:rsid w:val="00593263"/>
    <w:rsid w:val="00593314"/>
    <w:rsid w:val="00594496"/>
    <w:rsid w:val="00597600"/>
    <w:rsid w:val="005A017C"/>
    <w:rsid w:val="005A0551"/>
    <w:rsid w:val="005A09AB"/>
    <w:rsid w:val="005A0E70"/>
    <w:rsid w:val="005A1508"/>
    <w:rsid w:val="005A347B"/>
    <w:rsid w:val="005A3732"/>
    <w:rsid w:val="005A51A0"/>
    <w:rsid w:val="005A5D8A"/>
    <w:rsid w:val="005A61DC"/>
    <w:rsid w:val="005A6A3D"/>
    <w:rsid w:val="005B0041"/>
    <w:rsid w:val="005B0E41"/>
    <w:rsid w:val="005B103D"/>
    <w:rsid w:val="005B142D"/>
    <w:rsid w:val="005B174F"/>
    <w:rsid w:val="005B2F7B"/>
    <w:rsid w:val="005B3832"/>
    <w:rsid w:val="005B3A18"/>
    <w:rsid w:val="005B57E9"/>
    <w:rsid w:val="005B5EC9"/>
    <w:rsid w:val="005C05CE"/>
    <w:rsid w:val="005C118B"/>
    <w:rsid w:val="005C14C2"/>
    <w:rsid w:val="005C2F31"/>
    <w:rsid w:val="005C4666"/>
    <w:rsid w:val="005C551F"/>
    <w:rsid w:val="005C5DA9"/>
    <w:rsid w:val="005C65AE"/>
    <w:rsid w:val="005C6618"/>
    <w:rsid w:val="005D1BA0"/>
    <w:rsid w:val="005D1CB0"/>
    <w:rsid w:val="005D1EF5"/>
    <w:rsid w:val="005D2DF7"/>
    <w:rsid w:val="005D39E6"/>
    <w:rsid w:val="005D41B9"/>
    <w:rsid w:val="005D53CB"/>
    <w:rsid w:val="005D62F9"/>
    <w:rsid w:val="005D63B1"/>
    <w:rsid w:val="005D6504"/>
    <w:rsid w:val="005D6709"/>
    <w:rsid w:val="005D6A20"/>
    <w:rsid w:val="005D72C3"/>
    <w:rsid w:val="005D7539"/>
    <w:rsid w:val="005D76C8"/>
    <w:rsid w:val="005E0845"/>
    <w:rsid w:val="005E0B72"/>
    <w:rsid w:val="005E185E"/>
    <w:rsid w:val="005E2180"/>
    <w:rsid w:val="005E247E"/>
    <w:rsid w:val="005E34FD"/>
    <w:rsid w:val="005E44B8"/>
    <w:rsid w:val="005E4B59"/>
    <w:rsid w:val="005E65D9"/>
    <w:rsid w:val="005E6A75"/>
    <w:rsid w:val="005E7AEA"/>
    <w:rsid w:val="005F089F"/>
    <w:rsid w:val="005F093B"/>
    <w:rsid w:val="005F0C22"/>
    <w:rsid w:val="005F0E1D"/>
    <w:rsid w:val="005F1775"/>
    <w:rsid w:val="005F1B88"/>
    <w:rsid w:val="005F1DAF"/>
    <w:rsid w:val="005F2290"/>
    <w:rsid w:val="005F4B91"/>
    <w:rsid w:val="005F4BBA"/>
    <w:rsid w:val="005F7596"/>
    <w:rsid w:val="005F7C9C"/>
    <w:rsid w:val="0060016C"/>
    <w:rsid w:val="0060099F"/>
    <w:rsid w:val="00600F54"/>
    <w:rsid w:val="00600FC8"/>
    <w:rsid w:val="00601860"/>
    <w:rsid w:val="00601E71"/>
    <w:rsid w:val="00602716"/>
    <w:rsid w:val="00602CD8"/>
    <w:rsid w:val="00602D15"/>
    <w:rsid w:val="00602EF4"/>
    <w:rsid w:val="0060340E"/>
    <w:rsid w:val="006036F4"/>
    <w:rsid w:val="00603FD5"/>
    <w:rsid w:val="006046E0"/>
    <w:rsid w:val="0060482E"/>
    <w:rsid w:val="00604862"/>
    <w:rsid w:val="00604AC7"/>
    <w:rsid w:val="00605958"/>
    <w:rsid w:val="00605E68"/>
    <w:rsid w:val="0060796F"/>
    <w:rsid w:val="00607D76"/>
    <w:rsid w:val="00610F88"/>
    <w:rsid w:val="00611524"/>
    <w:rsid w:val="0061238F"/>
    <w:rsid w:val="00612C2F"/>
    <w:rsid w:val="00614D53"/>
    <w:rsid w:val="00615611"/>
    <w:rsid w:val="006163A4"/>
    <w:rsid w:val="00616DC8"/>
    <w:rsid w:val="00617724"/>
    <w:rsid w:val="00617B04"/>
    <w:rsid w:val="00617D02"/>
    <w:rsid w:val="006205F8"/>
    <w:rsid w:val="0062198B"/>
    <w:rsid w:val="00621C99"/>
    <w:rsid w:val="00630E96"/>
    <w:rsid w:val="00630F69"/>
    <w:rsid w:val="00631413"/>
    <w:rsid w:val="00631635"/>
    <w:rsid w:val="006317F1"/>
    <w:rsid w:val="00631CD8"/>
    <w:rsid w:val="006326CC"/>
    <w:rsid w:val="00632E1B"/>
    <w:rsid w:val="00633034"/>
    <w:rsid w:val="006342F4"/>
    <w:rsid w:val="00635525"/>
    <w:rsid w:val="00635BE6"/>
    <w:rsid w:val="0063606B"/>
    <w:rsid w:val="0063624E"/>
    <w:rsid w:val="006366F5"/>
    <w:rsid w:val="006373B8"/>
    <w:rsid w:val="0063745F"/>
    <w:rsid w:val="006403D0"/>
    <w:rsid w:val="00640453"/>
    <w:rsid w:val="006413A6"/>
    <w:rsid w:val="00642BCB"/>
    <w:rsid w:val="00643278"/>
    <w:rsid w:val="00643578"/>
    <w:rsid w:val="0064494F"/>
    <w:rsid w:val="00645BA5"/>
    <w:rsid w:val="00646F3B"/>
    <w:rsid w:val="00647206"/>
    <w:rsid w:val="00647582"/>
    <w:rsid w:val="0065098F"/>
    <w:rsid w:val="00651437"/>
    <w:rsid w:val="006525B8"/>
    <w:rsid w:val="006526A4"/>
    <w:rsid w:val="006528D5"/>
    <w:rsid w:val="00653BCC"/>
    <w:rsid w:val="00654FDD"/>
    <w:rsid w:val="00655082"/>
    <w:rsid w:val="006554CF"/>
    <w:rsid w:val="0065592E"/>
    <w:rsid w:val="006559DC"/>
    <w:rsid w:val="00656A86"/>
    <w:rsid w:val="00657A69"/>
    <w:rsid w:val="0066004F"/>
    <w:rsid w:val="00661B4A"/>
    <w:rsid w:val="00662187"/>
    <w:rsid w:val="00662190"/>
    <w:rsid w:val="0066249C"/>
    <w:rsid w:val="00662DE4"/>
    <w:rsid w:val="00663276"/>
    <w:rsid w:val="006634B7"/>
    <w:rsid w:val="00663D2F"/>
    <w:rsid w:val="006648D7"/>
    <w:rsid w:val="00664A5D"/>
    <w:rsid w:val="00665235"/>
    <w:rsid w:val="0066528B"/>
    <w:rsid w:val="006652EE"/>
    <w:rsid w:val="00666883"/>
    <w:rsid w:val="0067108B"/>
    <w:rsid w:val="00671E3C"/>
    <w:rsid w:val="006723F0"/>
    <w:rsid w:val="006723FB"/>
    <w:rsid w:val="00672963"/>
    <w:rsid w:val="006729CB"/>
    <w:rsid w:val="006735AC"/>
    <w:rsid w:val="00674A73"/>
    <w:rsid w:val="00675559"/>
    <w:rsid w:val="00676A05"/>
    <w:rsid w:val="006771A9"/>
    <w:rsid w:val="00677FDF"/>
    <w:rsid w:val="00682500"/>
    <w:rsid w:val="00682862"/>
    <w:rsid w:val="00682DD2"/>
    <w:rsid w:val="006835E0"/>
    <w:rsid w:val="00684EDC"/>
    <w:rsid w:val="00685BD3"/>
    <w:rsid w:val="00686405"/>
    <w:rsid w:val="0068724F"/>
    <w:rsid w:val="006912F0"/>
    <w:rsid w:val="00692A4C"/>
    <w:rsid w:val="00692D10"/>
    <w:rsid w:val="006938F7"/>
    <w:rsid w:val="00693E73"/>
    <w:rsid w:val="006952A8"/>
    <w:rsid w:val="0069653C"/>
    <w:rsid w:val="006978D9"/>
    <w:rsid w:val="006A013B"/>
    <w:rsid w:val="006A1226"/>
    <w:rsid w:val="006A1DEF"/>
    <w:rsid w:val="006A3CC0"/>
    <w:rsid w:val="006A3DB7"/>
    <w:rsid w:val="006A469B"/>
    <w:rsid w:val="006A530D"/>
    <w:rsid w:val="006A7863"/>
    <w:rsid w:val="006A7CFC"/>
    <w:rsid w:val="006B0233"/>
    <w:rsid w:val="006B043D"/>
    <w:rsid w:val="006B145F"/>
    <w:rsid w:val="006B154B"/>
    <w:rsid w:val="006B2115"/>
    <w:rsid w:val="006B258F"/>
    <w:rsid w:val="006B28B6"/>
    <w:rsid w:val="006B2D53"/>
    <w:rsid w:val="006B2F5B"/>
    <w:rsid w:val="006B3AAF"/>
    <w:rsid w:val="006B4B36"/>
    <w:rsid w:val="006B6825"/>
    <w:rsid w:val="006B68C3"/>
    <w:rsid w:val="006B7ACB"/>
    <w:rsid w:val="006B7C7D"/>
    <w:rsid w:val="006C013C"/>
    <w:rsid w:val="006C091B"/>
    <w:rsid w:val="006C1A4D"/>
    <w:rsid w:val="006C2435"/>
    <w:rsid w:val="006C31A8"/>
    <w:rsid w:val="006C37AF"/>
    <w:rsid w:val="006C3AD6"/>
    <w:rsid w:val="006C4521"/>
    <w:rsid w:val="006C461A"/>
    <w:rsid w:val="006C4AF4"/>
    <w:rsid w:val="006C68EB"/>
    <w:rsid w:val="006C6DBE"/>
    <w:rsid w:val="006C7573"/>
    <w:rsid w:val="006C7CEC"/>
    <w:rsid w:val="006D01DD"/>
    <w:rsid w:val="006D08D4"/>
    <w:rsid w:val="006D0A5B"/>
    <w:rsid w:val="006D0E61"/>
    <w:rsid w:val="006D1E8E"/>
    <w:rsid w:val="006D2309"/>
    <w:rsid w:val="006D28E6"/>
    <w:rsid w:val="006D2A55"/>
    <w:rsid w:val="006D3C49"/>
    <w:rsid w:val="006D3D06"/>
    <w:rsid w:val="006D3F2F"/>
    <w:rsid w:val="006D4517"/>
    <w:rsid w:val="006D4AA8"/>
    <w:rsid w:val="006D504E"/>
    <w:rsid w:val="006D544B"/>
    <w:rsid w:val="006D5746"/>
    <w:rsid w:val="006D7EC3"/>
    <w:rsid w:val="006E068B"/>
    <w:rsid w:val="006E2D68"/>
    <w:rsid w:val="006E3536"/>
    <w:rsid w:val="006E3C61"/>
    <w:rsid w:val="006E3FC8"/>
    <w:rsid w:val="006E4ABF"/>
    <w:rsid w:val="006E5966"/>
    <w:rsid w:val="006E5D92"/>
    <w:rsid w:val="006E6011"/>
    <w:rsid w:val="006E6B22"/>
    <w:rsid w:val="006F0FE5"/>
    <w:rsid w:val="006F1C54"/>
    <w:rsid w:val="006F4480"/>
    <w:rsid w:val="006F5CBA"/>
    <w:rsid w:val="006F63A2"/>
    <w:rsid w:val="006F6AA3"/>
    <w:rsid w:val="006F7B9C"/>
    <w:rsid w:val="007003FA"/>
    <w:rsid w:val="0070066B"/>
    <w:rsid w:val="00700AF5"/>
    <w:rsid w:val="00701B15"/>
    <w:rsid w:val="00702E4C"/>
    <w:rsid w:val="007040CC"/>
    <w:rsid w:val="00704E44"/>
    <w:rsid w:val="00704ECD"/>
    <w:rsid w:val="00707200"/>
    <w:rsid w:val="00711AA3"/>
    <w:rsid w:val="00711C14"/>
    <w:rsid w:val="007125C7"/>
    <w:rsid w:val="00713A76"/>
    <w:rsid w:val="00714488"/>
    <w:rsid w:val="00715183"/>
    <w:rsid w:val="0071541E"/>
    <w:rsid w:val="007167D7"/>
    <w:rsid w:val="007171F5"/>
    <w:rsid w:val="007173C5"/>
    <w:rsid w:val="00717D4F"/>
    <w:rsid w:val="00720298"/>
    <w:rsid w:val="00721432"/>
    <w:rsid w:val="00722322"/>
    <w:rsid w:val="00722C13"/>
    <w:rsid w:val="007235ED"/>
    <w:rsid w:val="007254A7"/>
    <w:rsid w:val="00726409"/>
    <w:rsid w:val="00726415"/>
    <w:rsid w:val="007264FB"/>
    <w:rsid w:val="0072685B"/>
    <w:rsid w:val="007279D2"/>
    <w:rsid w:val="00731731"/>
    <w:rsid w:val="00731C5F"/>
    <w:rsid w:val="007322DB"/>
    <w:rsid w:val="00732432"/>
    <w:rsid w:val="007334CE"/>
    <w:rsid w:val="0073357F"/>
    <w:rsid w:val="00733892"/>
    <w:rsid w:val="007338BF"/>
    <w:rsid w:val="0073421C"/>
    <w:rsid w:val="00734681"/>
    <w:rsid w:val="007348A2"/>
    <w:rsid w:val="0073493A"/>
    <w:rsid w:val="00734DFA"/>
    <w:rsid w:val="00735843"/>
    <w:rsid w:val="00736557"/>
    <w:rsid w:val="00736676"/>
    <w:rsid w:val="00736DAD"/>
    <w:rsid w:val="007371B2"/>
    <w:rsid w:val="00737C08"/>
    <w:rsid w:val="00737C57"/>
    <w:rsid w:val="00740C52"/>
    <w:rsid w:val="007412F5"/>
    <w:rsid w:val="0074134D"/>
    <w:rsid w:val="00742227"/>
    <w:rsid w:val="0074270C"/>
    <w:rsid w:val="00742A15"/>
    <w:rsid w:val="007447B5"/>
    <w:rsid w:val="007455A3"/>
    <w:rsid w:val="0074707F"/>
    <w:rsid w:val="00747E8C"/>
    <w:rsid w:val="00752AA4"/>
    <w:rsid w:val="007539C4"/>
    <w:rsid w:val="00754570"/>
    <w:rsid w:val="00754787"/>
    <w:rsid w:val="007561F8"/>
    <w:rsid w:val="00757370"/>
    <w:rsid w:val="00760266"/>
    <w:rsid w:val="0076049E"/>
    <w:rsid w:val="0076060C"/>
    <w:rsid w:val="007613A2"/>
    <w:rsid w:val="00761E69"/>
    <w:rsid w:val="00764038"/>
    <w:rsid w:val="00764055"/>
    <w:rsid w:val="00764A5A"/>
    <w:rsid w:val="0076513C"/>
    <w:rsid w:val="00765A21"/>
    <w:rsid w:val="00765BEA"/>
    <w:rsid w:val="00765CF3"/>
    <w:rsid w:val="00766746"/>
    <w:rsid w:val="00767101"/>
    <w:rsid w:val="0077116B"/>
    <w:rsid w:val="00772007"/>
    <w:rsid w:val="00772124"/>
    <w:rsid w:val="007724A8"/>
    <w:rsid w:val="00772E51"/>
    <w:rsid w:val="00773E5A"/>
    <w:rsid w:val="00774228"/>
    <w:rsid w:val="007742D9"/>
    <w:rsid w:val="0077441B"/>
    <w:rsid w:val="00776DCE"/>
    <w:rsid w:val="00777113"/>
    <w:rsid w:val="0078031D"/>
    <w:rsid w:val="007808E4"/>
    <w:rsid w:val="00780A4C"/>
    <w:rsid w:val="00781208"/>
    <w:rsid w:val="007812B9"/>
    <w:rsid w:val="007819B3"/>
    <w:rsid w:val="007819B9"/>
    <w:rsid w:val="0078216A"/>
    <w:rsid w:val="007824A8"/>
    <w:rsid w:val="00782FEF"/>
    <w:rsid w:val="00784B0B"/>
    <w:rsid w:val="00784CB8"/>
    <w:rsid w:val="007851B6"/>
    <w:rsid w:val="007877C6"/>
    <w:rsid w:val="00787887"/>
    <w:rsid w:val="007901B7"/>
    <w:rsid w:val="0079069C"/>
    <w:rsid w:val="00791A03"/>
    <w:rsid w:val="00793005"/>
    <w:rsid w:val="00793325"/>
    <w:rsid w:val="007935EE"/>
    <w:rsid w:val="007939F0"/>
    <w:rsid w:val="00794586"/>
    <w:rsid w:val="00794C9D"/>
    <w:rsid w:val="00797214"/>
    <w:rsid w:val="00797344"/>
    <w:rsid w:val="0079751C"/>
    <w:rsid w:val="007A0363"/>
    <w:rsid w:val="007A15C6"/>
    <w:rsid w:val="007A19E6"/>
    <w:rsid w:val="007A1EF0"/>
    <w:rsid w:val="007A3716"/>
    <w:rsid w:val="007A3DC7"/>
    <w:rsid w:val="007A4821"/>
    <w:rsid w:val="007A52EE"/>
    <w:rsid w:val="007A5D9C"/>
    <w:rsid w:val="007A6BE8"/>
    <w:rsid w:val="007A6CDA"/>
    <w:rsid w:val="007A6D1E"/>
    <w:rsid w:val="007A7237"/>
    <w:rsid w:val="007A759D"/>
    <w:rsid w:val="007B0803"/>
    <w:rsid w:val="007B0C50"/>
    <w:rsid w:val="007B1047"/>
    <w:rsid w:val="007B2680"/>
    <w:rsid w:val="007B2B0E"/>
    <w:rsid w:val="007B2C6F"/>
    <w:rsid w:val="007B38FC"/>
    <w:rsid w:val="007B4C1C"/>
    <w:rsid w:val="007B4C5D"/>
    <w:rsid w:val="007B50DC"/>
    <w:rsid w:val="007B5220"/>
    <w:rsid w:val="007B6B33"/>
    <w:rsid w:val="007B7657"/>
    <w:rsid w:val="007B76DB"/>
    <w:rsid w:val="007C0692"/>
    <w:rsid w:val="007C0C91"/>
    <w:rsid w:val="007C0D02"/>
    <w:rsid w:val="007C243B"/>
    <w:rsid w:val="007C2EB8"/>
    <w:rsid w:val="007C3FC5"/>
    <w:rsid w:val="007C4044"/>
    <w:rsid w:val="007C45E4"/>
    <w:rsid w:val="007C4670"/>
    <w:rsid w:val="007C48C1"/>
    <w:rsid w:val="007C50EB"/>
    <w:rsid w:val="007C51D5"/>
    <w:rsid w:val="007C58BF"/>
    <w:rsid w:val="007C61C7"/>
    <w:rsid w:val="007C6666"/>
    <w:rsid w:val="007C67B1"/>
    <w:rsid w:val="007C6A43"/>
    <w:rsid w:val="007C79E3"/>
    <w:rsid w:val="007C7ABD"/>
    <w:rsid w:val="007D0656"/>
    <w:rsid w:val="007D1BA8"/>
    <w:rsid w:val="007D2410"/>
    <w:rsid w:val="007D2F7A"/>
    <w:rsid w:val="007D3222"/>
    <w:rsid w:val="007D3E41"/>
    <w:rsid w:val="007D5ED5"/>
    <w:rsid w:val="007D6287"/>
    <w:rsid w:val="007D76AE"/>
    <w:rsid w:val="007E000D"/>
    <w:rsid w:val="007E248C"/>
    <w:rsid w:val="007E25D9"/>
    <w:rsid w:val="007E2A07"/>
    <w:rsid w:val="007E3861"/>
    <w:rsid w:val="007E459B"/>
    <w:rsid w:val="007E4B83"/>
    <w:rsid w:val="007E60A2"/>
    <w:rsid w:val="007E6751"/>
    <w:rsid w:val="007E677E"/>
    <w:rsid w:val="007E7A88"/>
    <w:rsid w:val="007E7D53"/>
    <w:rsid w:val="007E7FE4"/>
    <w:rsid w:val="007F579A"/>
    <w:rsid w:val="007F5926"/>
    <w:rsid w:val="007F5DC8"/>
    <w:rsid w:val="007F66F0"/>
    <w:rsid w:val="007F7845"/>
    <w:rsid w:val="007F7AA4"/>
    <w:rsid w:val="007F7BC3"/>
    <w:rsid w:val="00801291"/>
    <w:rsid w:val="008024F3"/>
    <w:rsid w:val="008036D3"/>
    <w:rsid w:val="008048D5"/>
    <w:rsid w:val="00804B7A"/>
    <w:rsid w:val="00805498"/>
    <w:rsid w:val="00806F01"/>
    <w:rsid w:val="00810242"/>
    <w:rsid w:val="00810FB6"/>
    <w:rsid w:val="0081127A"/>
    <w:rsid w:val="00814173"/>
    <w:rsid w:val="00814370"/>
    <w:rsid w:val="0081533C"/>
    <w:rsid w:val="00815CFF"/>
    <w:rsid w:val="00815F63"/>
    <w:rsid w:val="00816F49"/>
    <w:rsid w:val="00817650"/>
    <w:rsid w:val="00817FFD"/>
    <w:rsid w:val="00821E76"/>
    <w:rsid w:val="0082229C"/>
    <w:rsid w:val="0082246E"/>
    <w:rsid w:val="008229C4"/>
    <w:rsid w:val="00824CE8"/>
    <w:rsid w:val="00832C63"/>
    <w:rsid w:val="00833A76"/>
    <w:rsid w:val="008352B6"/>
    <w:rsid w:val="008379E8"/>
    <w:rsid w:val="00837A77"/>
    <w:rsid w:val="00837EB1"/>
    <w:rsid w:val="00841CC2"/>
    <w:rsid w:val="0084403C"/>
    <w:rsid w:val="008442DF"/>
    <w:rsid w:val="008444EA"/>
    <w:rsid w:val="008453ED"/>
    <w:rsid w:val="00845C1F"/>
    <w:rsid w:val="00846017"/>
    <w:rsid w:val="00850198"/>
    <w:rsid w:val="008512EE"/>
    <w:rsid w:val="0085153A"/>
    <w:rsid w:val="00852B54"/>
    <w:rsid w:val="0085348C"/>
    <w:rsid w:val="00853742"/>
    <w:rsid w:val="0085439B"/>
    <w:rsid w:val="00854C67"/>
    <w:rsid w:val="008552C8"/>
    <w:rsid w:val="00855888"/>
    <w:rsid w:val="008562DD"/>
    <w:rsid w:val="0085670D"/>
    <w:rsid w:val="00856C0E"/>
    <w:rsid w:val="00857D02"/>
    <w:rsid w:val="0086025D"/>
    <w:rsid w:val="008628BF"/>
    <w:rsid w:val="00863FFD"/>
    <w:rsid w:val="00864876"/>
    <w:rsid w:val="00864AC5"/>
    <w:rsid w:val="008663F5"/>
    <w:rsid w:val="00866687"/>
    <w:rsid w:val="008667A7"/>
    <w:rsid w:val="008668D8"/>
    <w:rsid w:val="0086756F"/>
    <w:rsid w:val="00867C7A"/>
    <w:rsid w:val="008704E6"/>
    <w:rsid w:val="00870FD5"/>
    <w:rsid w:val="00871742"/>
    <w:rsid w:val="008717DB"/>
    <w:rsid w:val="00874359"/>
    <w:rsid w:val="008747AE"/>
    <w:rsid w:val="00874B18"/>
    <w:rsid w:val="008762DA"/>
    <w:rsid w:val="00876D70"/>
    <w:rsid w:val="00877357"/>
    <w:rsid w:val="0088021F"/>
    <w:rsid w:val="00880F08"/>
    <w:rsid w:val="00882094"/>
    <w:rsid w:val="0088239D"/>
    <w:rsid w:val="0088250A"/>
    <w:rsid w:val="0088435D"/>
    <w:rsid w:val="0088470A"/>
    <w:rsid w:val="00884D6D"/>
    <w:rsid w:val="0088562A"/>
    <w:rsid w:val="0088572D"/>
    <w:rsid w:val="00885A90"/>
    <w:rsid w:val="00885C79"/>
    <w:rsid w:val="00887CD4"/>
    <w:rsid w:val="00891563"/>
    <w:rsid w:val="008923C8"/>
    <w:rsid w:val="008927F6"/>
    <w:rsid w:val="00892A33"/>
    <w:rsid w:val="008933A0"/>
    <w:rsid w:val="008943D4"/>
    <w:rsid w:val="00894B70"/>
    <w:rsid w:val="008956FD"/>
    <w:rsid w:val="00895B56"/>
    <w:rsid w:val="00895DC5"/>
    <w:rsid w:val="00897F77"/>
    <w:rsid w:val="008A00E8"/>
    <w:rsid w:val="008A02C0"/>
    <w:rsid w:val="008A0346"/>
    <w:rsid w:val="008A1087"/>
    <w:rsid w:val="008A1DB1"/>
    <w:rsid w:val="008A2BB2"/>
    <w:rsid w:val="008A4A15"/>
    <w:rsid w:val="008A53D6"/>
    <w:rsid w:val="008A7612"/>
    <w:rsid w:val="008B05C3"/>
    <w:rsid w:val="008B0C34"/>
    <w:rsid w:val="008B17C8"/>
    <w:rsid w:val="008B1AD0"/>
    <w:rsid w:val="008B1F03"/>
    <w:rsid w:val="008B366A"/>
    <w:rsid w:val="008B3F78"/>
    <w:rsid w:val="008B43DB"/>
    <w:rsid w:val="008B4965"/>
    <w:rsid w:val="008B4A61"/>
    <w:rsid w:val="008B644F"/>
    <w:rsid w:val="008B6976"/>
    <w:rsid w:val="008B6A85"/>
    <w:rsid w:val="008B7578"/>
    <w:rsid w:val="008B7984"/>
    <w:rsid w:val="008B7FAE"/>
    <w:rsid w:val="008C19D6"/>
    <w:rsid w:val="008C219A"/>
    <w:rsid w:val="008C227E"/>
    <w:rsid w:val="008C2980"/>
    <w:rsid w:val="008C2FBE"/>
    <w:rsid w:val="008C365C"/>
    <w:rsid w:val="008C5701"/>
    <w:rsid w:val="008C64F0"/>
    <w:rsid w:val="008C67B1"/>
    <w:rsid w:val="008C7FED"/>
    <w:rsid w:val="008D15BF"/>
    <w:rsid w:val="008D1ABD"/>
    <w:rsid w:val="008D2FFA"/>
    <w:rsid w:val="008D35FA"/>
    <w:rsid w:val="008D3605"/>
    <w:rsid w:val="008D679F"/>
    <w:rsid w:val="008D6949"/>
    <w:rsid w:val="008D6BF3"/>
    <w:rsid w:val="008D7214"/>
    <w:rsid w:val="008D760A"/>
    <w:rsid w:val="008D77C8"/>
    <w:rsid w:val="008E0D6C"/>
    <w:rsid w:val="008E2103"/>
    <w:rsid w:val="008E245F"/>
    <w:rsid w:val="008E3737"/>
    <w:rsid w:val="008E3B84"/>
    <w:rsid w:val="008E549C"/>
    <w:rsid w:val="008E62E6"/>
    <w:rsid w:val="008E6379"/>
    <w:rsid w:val="008E6995"/>
    <w:rsid w:val="008E6E70"/>
    <w:rsid w:val="008F0180"/>
    <w:rsid w:val="008F090D"/>
    <w:rsid w:val="008F1A5C"/>
    <w:rsid w:val="008F1CC4"/>
    <w:rsid w:val="008F2B5A"/>
    <w:rsid w:val="008F362D"/>
    <w:rsid w:val="008F413E"/>
    <w:rsid w:val="008F4B91"/>
    <w:rsid w:val="008F527C"/>
    <w:rsid w:val="008F6F2A"/>
    <w:rsid w:val="008F70D1"/>
    <w:rsid w:val="008F7637"/>
    <w:rsid w:val="008F7D2C"/>
    <w:rsid w:val="00900C36"/>
    <w:rsid w:val="0090137A"/>
    <w:rsid w:val="00902117"/>
    <w:rsid w:val="0090247A"/>
    <w:rsid w:val="0090290C"/>
    <w:rsid w:val="00903CCE"/>
    <w:rsid w:val="00903ECE"/>
    <w:rsid w:val="00904997"/>
    <w:rsid w:val="00904B60"/>
    <w:rsid w:val="00904B6E"/>
    <w:rsid w:val="00905A47"/>
    <w:rsid w:val="009067BD"/>
    <w:rsid w:val="0091156C"/>
    <w:rsid w:val="00911931"/>
    <w:rsid w:val="00911FC1"/>
    <w:rsid w:val="00912B1B"/>
    <w:rsid w:val="00912BE4"/>
    <w:rsid w:val="00913466"/>
    <w:rsid w:val="00913525"/>
    <w:rsid w:val="00913718"/>
    <w:rsid w:val="009146B2"/>
    <w:rsid w:val="00914B70"/>
    <w:rsid w:val="00914F84"/>
    <w:rsid w:val="009161FE"/>
    <w:rsid w:val="0091636E"/>
    <w:rsid w:val="00916A5A"/>
    <w:rsid w:val="00923B75"/>
    <w:rsid w:val="00924558"/>
    <w:rsid w:val="009254B8"/>
    <w:rsid w:val="00926460"/>
    <w:rsid w:val="009267B2"/>
    <w:rsid w:val="00926DEE"/>
    <w:rsid w:val="00926DF7"/>
    <w:rsid w:val="00927FDE"/>
    <w:rsid w:val="009300FF"/>
    <w:rsid w:val="00931AA8"/>
    <w:rsid w:val="00932141"/>
    <w:rsid w:val="009323DE"/>
    <w:rsid w:val="00933F0E"/>
    <w:rsid w:val="00934FA6"/>
    <w:rsid w:val="0093502C"/>
    <w:rsid w:val="00936068"/>
    <w:rsid w:val="009367B3"/>
    <w:rsid w:val="00936A85"/>
    <w:rsid w:val="00936F21"/>
    <w:rsid w:val="0093727D"/>
    <w:rsid w:val="0093799F"/>
    <w:rsid w:val="00937C2E"/>
    <w:rsid w:val="0094000A"/>
    <w:rsid w:val="009402B5"/>
    <w:rsid w:val="00940564"/>
    <w:rsid w:val="00940CBE"/>
    <w:rsid w:val="00941869"/>
    <w:rsid w:val="00941A64"/>
    <w:rsid w:val="00941CE7"/>
    <w:rsid w:val="00941FF3"/>
    <w:rsid w:val="00945E5E"/>
    <w:rsid w:val="0094639E"/>
    <w:rsid w:val="00947055"/>
    <w:rsid w:val="009505E3"/>
    <w:rsid w:val="009517CC"/>
    <w:rsid w:val="00951CEF"/>
    <w:rsid w:val="009531AE"/>
    <w:rsid w:val="00953313"/>
    <w:rsid w:val="009534C8"/>
    <w:rsid w:val="00955A57"/>
    <w:rsid w:val="0095661B"/>
    <w:rsid w:val="009568AD"/>
    <w:rsid w:val="00956CB9"/>
    <w:rsid w:val="009576FF"/>
    <w:rsid w:val="00957891"/>
    <w:rsid w:val="00961557"/>
    <w:rsid w:val="009615D4"/>
    <w:rsid w:val="00961A63"/>
    <w:rsid w:val="00963290"/>
    <w:rsid w:val="0096472E"/>
    <w:rsid w:val="00965816"/>
    <w:rsid w:val="00965AB8"/>
    <w:rsid w:val="0096602C"/>
    <w:rsid w:val="00966D63"/>
    <w:rsid w:val="00966E62"/>
    <w:rsid w:val="00967004"/>
    <w:rsid w:val="00967D0F"/>
    <w:rsid w:val="009708AF"/>
    <w:rsid w:val="009717EF"/>
    <w:rsid w:val="00974677"/>
    <w:rsid w:val="009749D3"/>
    <w:rsid w:val="0097506C"/>
    <w:rsid w:val="009762A4"/>
    <w:rsid w:val="00977356"/>
    <w:rsid w:val="00977CF2"/>
    <w:rsid w:val="00980196"/>
    <w:rsid w:val="0098090B"/>
    <w:rsid w:val="009814B1"/>
    <w:rsid w:val="00981684"/>
    <w:rsid w:val="009839B9"/>
    <w:rsid w:val="00983D00"/>
    <w:rsid w:val="00984CAE"/>
    <w:rsid w:val="00985052"/>
    <w:rsid w:val="009852CA"/>
    <w:rsid w:val="00985691"/>
    <w:rsid w:val="009870E0"/>
    <w:rsid w:val="00990D47"/>
    <w:rsid w:val="00990D95"/>
    <w:rsid w:val="009917A5"/>
    <w:rsid w:val="00992351"/>
    <w:rsid w:val="0099244A"/>
    <w:rsid w:val="00992FB2"/>
    <w:rsid w:val="00993376"/>
    <w:rsid w:val="0099408D"/>
    <w:rsid w:val="00994690"/>
    <w:rsid w:val="00994A94"/>
    <w:rsid w:val="0099541D"/>
    <w:rsid w:val="0099570F"/>
    <w:rsid w:val="00995E2B"/>
    <w:rsid w:val="00996638"/>
    <w:rsid w:val="0099737D"/>
    <w:rsid w:val="009A01C8"/>
    <w:rsid w:val="009A0342"/>
    <w:rsid w:val="009A0530"/>
    <w:rsid w:val="009A1A8F"/>
    <w:rsid w:val="009A1E02"/>
    <w:rsid w:val="009A2F17"/>
    <w:rsid w:val="009A42ED"/>
    <w:rsid w:val="009A49D1"/>
    <w:rsid w:val="009A5265"/>
    <w:rsid w:val="009A52F8"/>
    <w:rsid w:val="009A58DD"/>
    <w:rsid w:val="009A6EB2"/>
    <w:rsid w:val="009A70B0"/>
    <w:rsid w:val="009A746D"/>
    <w:rsid w:val="009A7C81"/>
    <w:rsid w:val="009B0498"/>
    <w:rsid w:val="009B18A6"/>
    <w:rsid w:val="009B2296"/>
    <w:rsid w:val="009B2418"/>
    <w:rsid w:val="009B2876"/>
    <w:rsid w:val="009B2B3B"/>
    <w:rsid w:val="009B41B9"/>
    <w:rsid w:val="009B45BA"/>
    <w:rsid w:val="009B4870"/>
    <w:rsid w:val="009B55E6"/>
    <w:rsid w:val="009B64D7"/>
    <w:rsid w:val="009B6E16"/>
    <w:rsid w:val="009C048D"/>
    <w:rsid w:val="009C05C3"/>
    <w:rsid w:val="009C08C9"/>
    <w:rsid w:val="009C093B"/>
    <w:rsid w:val="009C1172"/>
    <w:rsid w:val="009C1D4B"/>
    <w:rsid w:val="009C2437"/>
    <w:rsid w:val="009C33E1"/>
    <w:rsid w:val="009C3A87"/>
    <w:rsid w:val="009C4577"/>
    <w:rsid w:val="009C4BCF"/>
    <w:rsid w:val="009C4CD0"/>
    <w:rsid w:val="009C4DE1"/>
    <w:rsid w:val="009C5A93"/>
    <w:rsid w:val="009C5E44"/>
    <w:rsid w:val="009C6E54"/>
    <w:rsid w:val="009C710F"/>
    <w:rsid w:val="009C734C"/>
    <w:rsid w:val="009C7FBA"/>
    <w:rsid w:val="009D10D3"/>
    <w:rsid w:val="009D24F5"/>
    <w:rsid w:val="009D2B6A"/>
    <w:rsid w:val="009D2FDC"/>
    <w:rsid w:val="009D4FE2"/>
    <w:rsid w:val="009D5BBB"/>
    <w:rsid w:val="009D5DDE"/>
    <w:rsid w:val="009D5E54"/>
    <w:rsid w:val="009D6DB2"/>
    <w:rsid w:val="009E096E"/>
    <w:rsid w:val="009E09BA"/>
    <w:rsid w:val="009E0D89"/>
    <w:rsid w:val="009E200E"/>
    <w:rsid w:val="009E2539"/>
    <w:rsid w:val="009E278D"/>
    <w:rsid w:val="009E3102"/>
    <w:rsid w:val="009E4341"/>
    <w:rsid w:val="009E475C"/>
    <w:rsid w:val="009F280F"/>
    <w:rsid w:val="009F3A68"/>
    <w:rsid w:val="009F487A"/>
    <w:rsid w:val="009F5293"/>
    <w:rsid w:val="009F5411"/>
    <w:rsid w:val="009F542F"/>
    <w:rsid w:val="009F5B49"/>
    <w:rsid w:val="009F5D13"/>
    <w:rsid w:val="009F622B"/>
    <w:rsid w:val="009F7064"/>
    <w:rsid w:val="009F7463"/>
    <w:rsid w:val="00A00410"/>
    <w:rsid w:val="00A025F9"/>
    <w:rsid w:val="00A029D8"/>
    <w:rsid w:val="00A0309C"/>
    <w:rsid w:val="00A03BAC"/>
    <w:rsid w:val="00A0671D"/>
    <w:rsid w:val="00A06AC7"/>
    <w:rsid w:val="00A06BAA"/>
    <w:rsid w:val="00A07D0F"/>
    <w:rsid w:val="00A106B1"/>
    <w:rsid w:val="00A10A32"/>
    <w:rsid w:val="00A1108C"/>
    <w:rsid w:val="00A11A16"/>
    <w:rsid w:val="00A12635"/>
    <w:rsid w:val="00A128C8"/>
    <w:rsid w:val="00A12943"/>
    <w:rsid w:val="00A1333D"/>
    <w:rsid w:val="00A13664"/>
    <w:rsid w:val="00A14495"/>
    <w:rsid w:val="00A151E2"/>
    <w:rsid w:val="00A15823"/>
    <w:rsid w:val="00A16416"/>
    <w:rsid w:val="00A16666"/>
    <w:rsid w:val="00A20BA0"/>
    <w:rsid w:val="00A23561"/>
    <w:rsid w:val="00A237F0"/>
    <w:rsid w:val="00A23F22"/>
    <w:rsid w:val="00A24401"/>
    <w:rsid w:val="00A24EF4"/>
    <w:rsid w:val="00A251AB"/>
    <w:rsid w:val="00A25A81"/>
    <w:rsid w:val="00A26811"/>
    <w:rsid w:val="00A300EA"/>
    <w:rsid w:val="00A30275"/>
    <w:rsid w:val="00A314EC"/>
    <w:rsid w:val="00A31548"/>
    <w:rsid w:val="00A32799"/>
    <w:rsid w:val="00A33194"/>
    <w:rsid w:val="00A34284"/>
    <w:rsid w:val="00A35422"/>
    <w:rsid w:val="00A3652E"/>
    <w:rsid w:val="00A36814"/>
    <w:rsid w:val="00A36FBC"/>
    <w:rsid w:val="00A375D2"/>
    <w:rsid w:val="00A418FE"/>
    <w:rsid w:val="00A42235"/>
    <w:rsid w:val="00A4228E"/>
    <w:rsid w:val="00A4375F"/>
    <w:rsid w:val="00A44A0F"/>
    <w:rsid w:val="00A4599F"/>
    <w:rsid w:val="00A45B77"/>
    <w:rsid w:val="00A46172"/>
    <w:rsid w:val="00A46BEE"/>
    <w:rsid w:val="00A47963"/>
    <w:rsid w:val="00A50B85"/>
    <w:rsid w:val="00A51885"/>
    <w:rsid w:val="00A52806"/>
    <w:rsid w:val="00A53764"/>
    <w:rsid w:val="00A53CD8"/>
    <w:rsid w:val="00A55179"/>
    <w:rsid w:val="00A55216"/>
    <w:rsid w:val="00A55AF6"/>
    <w:rsid w:val="00A60DA0"/>
    <w:rsid w:val="00A653C9"/>
    <w:rsid w:val="00A66BD5"/>
    <w:rsid w:val="00A66E10"/>
    <w:rsid w:val="00A67026"/>
    <w:rsid w:val="00A67A55"/>
    <w:rsid w:val="00A7023F"/>
    <w:rsid w:val="00A70399"/>
    <w:rsid w:val="00A70CB6"/>
    <w:rsid w:val="00A71120"/>
    <w:rsid w:val="00A711E4"/>
    <w:rsid w:val="00A71282"/>
    <w:rsid w:val="00A71387"/>
    <w:rsid w:val="00A7144F"/>
    <w:rsid w:val="00A71623"/>
    <w:rsid w:val="00A72EEB"/>
    <w:rsid w:val="00A73110"/>
    <w:rsid w:val="00A735DE"/>
    <w:rsid w:val="00A73C93"/>
    <w:rsid w:val="00A74B00"/>
    <w:rsid w:val="00A75ACE"/>
    <w:rsid w:val="00A75B9C"/>
    <w:rsid w:val="00A75CC3"/>
    <w:rsid w:val="00A76371"/>
    <w:rsid w:val="00A776A1"/>
    <w:rsid w:val="00A77F6E"/>
    <w:rsid w:val="00A77FD9"/>
    <w:rsid w:val="00A80582"/>
    <w:rsid w:val="00A80E48"/>
    <w:rsid w:val="00A81297"/>
    <w:rsid w:val="00A81AAD"/>
    <w:rsid w:val="00A81D01"/>
    <w:rsid w:val="00A81D87"/>
    <w:rsid w:val="00A8218F"/>
    <w:rsid w:val="00A8254A"/>
    <w:rsid w:val="00A82672"/>
    <w:rsid w:val="00A82E2C"/>
    <w:rsid w:val="00A83E44"/>
    <w:rsid w:val="00A84023"/>
    <w:rsid w:val="00A84311"/>
    <w:rsid w:val="00A843E9"/>
    <w:rsid w:val="00A8471A"/>
    <w:rsid w:val="00A84996"/>
    <w:rsid w:val="00A85EA8"/>
    <w:rsid w:val="00A86904"/>
    <w:rsid w:val="00A875DA"/>
    <w:rsid w:val="00A90151"/>
    <w:rsid w:val="00A90D0A"/>
    <w:rsid w:val="00A91492"/>
    <w:rsid w:val="00A9154F"/>
    <w:rsid w:val="00A91C71"/>
    <w:rsid w:val="00A9359B"/>
    <w:rsid w:val="00A93D33"/>
    <w:rsid w:val="00A96E90"/>
    <w:rsid w:val="00AA00A1"/>
    <w:rsid w:val="00AA0148"/>
    <w:rsid w:val="00AA0C72"/>
    <w:rsid w:val="00AA163B"/>
    <w:rsid w:val="00AA2705"/>
    <w:rsid w:val="00AA3AFD"/>
    <w:rsid w:val="00AA3D3E"/>
    <w:rsid w:val="00AA5539"/>
    <w:rsid w:val="00AA5CE8"/>
    <w:rsid w:val="00AA61D6"/>
    <w:rsid w:val="00AA6751"/>
    <w:rsid w:val="00AA68DE"/>
    <w:rsid w:val="00AA78A3"/>
    <w:rsid w:val="00AB0389"/>
    <w:rsid w:val="00AB076E"/>
    <w:rsid w:val="00AB1446"/>
    <w:rsid w:val="00AB192B"/>
    <w:rsid w:val="00AB2CAE"/>
    <w:rsid w:val="00AB3970"/>
    <w:rsid w:val="00AB3A6D"/>
    <w:rsid w:val="00AB5450"/>
    <w:rsid w:val="00AB54D0"/>
    <w:rsid w:val="00AB5BD9"/>
    <w:rsid w:val="00AB5F12"/>
    <w:rsid w:val="00AB6419"/>
    <w:rsid w:val="00AB7596"/>
    <w:rsid w:val="00AC01E5"/>
    <w:rsid w:val="00AC0558"/>
    <w:rsid w:val="00AC08BA"/>
    <w:rsid w:val="00AC09F5"/>
    <w:rsid w:val="00AC0C73"/>
    <w:rsid w:val="00AC0D1D"/>
    <w:rsid w:val="00AC1D18"/>
    <w:rsid w:val="00AC2373"/>
    <w:rsid w:val="00AC3728"/>
    <w:rsid w:val="00AC543B"/>
    <w:rsid w:val="00AC59FD"/>
    <w:rsid w:val="00AC5FDC"/>
    <w:rsid w:val="00AC6731"/>
    <w:rsid w:val="00AC75D0"/>
    <w:rsid w:val="00AC7C07"/>
    <w:rsid w:val="00AD0159"/>
    <w:rsid w:val="00AD1A52"/>
    <w:rsid w:val="00AD33B9"/>
    <w:rsid w:val="00AD3719"/>
    <w:rsid w:val="00AD41D9"/>
    <w:rsid w:val="00AD4282"/>
    <w:rsid w:val="00AD45B0"/>
    <w:rsid w:val="00AD52CF"/>
    <w:rsid w:val="00AD73BF"/>
    <w:rsid w:val="00AE00FF"/>
    <w:rsid w:val="00AE1414"/>
    <w:rsid w:val="00AE1E53"/>
    <w:rsid w:val="00AE2907"/>
    <w:rsid w:val="00AE2AA6"/>
    <w:rsid w:val="00AE2E48"/>
    <w:rsid w:val="00AE51A5"/>
    <w:rsid w:val="00AE55E4"/>
    <w:rsid w:val="00AE57E0"/>
    <w:rsid w:val="00AE62D8"/>
    <w:rsid w:val="00AE7C32"/>
    <w:rsid w:val="00AF0ADB"/>
    <w:rsid w:val="00AF3657"/>
    <w:rsid w:val="00AF3B64"/>
    <w:rsid w:val="00AF3DF6"/>
    <w:rsid w:val="00AF4745"/>
    <w:rsid w:val="00AF4874"/>
    <w:rsid w:val="00AF4B8B"/>
    <w:rsid w:val="00AF5209"/>
    <w:rsid w:val="00AF61E3"/>
    <w:rsid w:val="00AF71E5"/>
    <w:rsid w:val="00AF7E30"/>
    <w:rsid w:val="00B0025C"/>
    <w:rsid w:val="00B0096D"/>
    <w:rsid w:val="00B00BAD"/>
    <w:rsid w:val="00B0121F"/>
    <w:rsid w:val="00B01EDA"/>
    <w:rsid w:val="00B02255"/>
    <w:rsid w:val="00B037C4"/>
    <w:rsid w:val="00B0480B"/>
    <w:rsid w:val="00B04AB5"/>
    <w:rsid w:val="00B07038"/>
    <w:rsid w:val="00B07840"/>
    <w:rsid w:val="00B10167"/>
    <w:rsid w:val="00B10897"/>
    <w:rsid w:val="00B109AE"/>
    <w:rsid w:val="00B10C57"/>
    <w:rsid w:val="00B11D9D"/>
    <w:rsid w:val="00B13001"/>
    <w:rsid w:val="00B13AF7"/>
    <w:rsid w:val="00B13B74"/>
    <w:rsid w:val="00B14F6D"/>
    <w:rsid w:val="00B15610"/>
    <w:rsid w:val="00B15910"/>
    <w:rsid w:val="00B15D47"/>
    <w:rsid w:val="00B161F7"/>
    <w:rsid w:val="00B1663F"/>
    <w:rsid w:val="00B16D90"/>
    <w:rsid w:val="00B172DA"/>
    <w:rsid w:val="00B17A38"/>
    <w:rsid w:val="00B2036A"/>
    <w:rsid w:val="00B207A0"/>
    <w:rsid w:val="00B2133B"/>
    <w:rsid w:val="00B22D9D"/>
    <w:rsid w:val="00B23603"/>
    <w:rsid w:val="00B23C8C"/>
    <w:rsid w:val="00B24112"/>
    <w:rsid w:val="00B24286"/>
    <w:rsid w:val="00B25616"/>
    <w:rsid w:val="00B26AEF"/>
    <w:rsid w:val="00B26DE2"/>
    <w:rsid w:val="00B27296"/>
    <w:rsid w:val="00B27C45"/>
    <w:rsid w:val="00B27D76"/>
    <w:rsid w:val="00B30AF8"/>
    <w:rsid w:val="00B3156D"/>
    <w:rsid w:val="00B31736"/>
    <w:rsid w:val="00B31BAE"/>
    <w:rsid w:val="00B32292"/>
    <w:rsid w:val="00B322EA"/>
    <w:rsid w:val="00B323DF"/>
    <w:rsid w:val="00B32589"/>
    <w:rsid w:val="00B32D6C"/>
    <w:rsid w:val="00B34D08"/>
    <w:rsid w:val="00B35AA9"/>
    <w:rsid w:val="00B36088"/>
    <w:rsid w:val="00B36157"/>
    <w:rsid w:val="00B36E40"/>
    <w:rsid w:val="00B3749D"/>
    <w:rsid w:val="00B37E9F"/>
    <w:rsid w:val="00B407C2"/>
    <w:rsid w:val="00B411BA"/>
    <w:rsid w:val="00B41A6A"/>
    <w:rsid w:val="00B420BB"/>
    <w:rsid w:val="00B42FEF"/>
    <w:rsid w:val="00B43B7F"/>
    <w:rsid w:val="00B44103"/>
    <w:rsid w:val="00B441C5"/>
    <w:rsid w:val="00B45DE9"/>
    <w:rsid w:val="00B46E7D"/>
    <w:rsid w:val="00B4710C"/>
    <w:rsid w:val="00B50071"/>
    <w:rsid w:val="00B5107C"/>
    <w:rsid w:val="00B51290"/>
    <w:rsid w:val="00B52A5C"/>
    <w:rsid w:val="00B52D57"/>
    <w:rsid w:val="00B53620"/>
    <w:rsid w:val="00B547F2"/>
    <w:rsid w:val="00B560A7"/>
    <w:rsid w:val="00B56365"/>
    <w:rsid w:val="00B567F9"/>
    <w:rsid w:val="00B5699B"/>
    <w:rsid w:val="00B57358"/>
    <w:rsid w:val="00B57C8C"/>
    <w:rsid w:val="00B60B0A"/>
    <w:rsid w:val="00B61087"/>
    <w:rsid w:val="00B61E20"/>
    <w:rsid w:val="00B631C4"/>
    <w:rsid w:val="00B634DD"/>
    <w:rsid w:val="00B64DC1"/>
    <w:rsid w:val="00B653F3"/>
    <w:rsid w:val="00B65551"/>
    <w:rsid w:val="00B65DAA"/>
    <w:rsid w:val="00B6652E"/>
    <w:rsid w:val="00B66B2F"/>
    <w:rsid w:val="00B6748C"/>
    <w:rsid w:val="00B677BB"/>
    <w:rsid w:val="00B70250"/>
    <w:rsid w:val="00B70B0C"/>
    <w:rsid w:val="00B70EBE"/>
    <w:rsid w:val="00B71535"/>
    <w:rsid w:val="00B71C39"/>
    <w:rsid w:val="00B72D34"/>
    <w:rsid w:val="00B731DC"/>
    <w:rsid w:val="00B734D8"/>
    <w:rsid w:val="00B7351A"/>
    <w:rsid w:val="00B73639"/>
    <w:rsid w:val="00B739B6"/>
    <w:rsid w:val="00B73C50"/>
    <w:rsid w:val="00B73C64"/>
    <w:rsid w:val="00B74E06"/>
    <w:rsid w:val="00B74F7F"/>
    <w:rsid w:val="00B75528"/>
    <w:rsid w:val="00B75B08"/>
    <w:rsid w:val="00B7623C"/>
    <w:rsid w:val="00B76BC6"/>
    <w:rsid w:val="00B80674"/>
    <w:rsid w:val="00B8122C"/>
    <w:rsid w:val="00B831D5"/>
    <w:rsid w:val="00B832AD"/>
    <w:rsid w:val="00B83328"/>
    <w:rsid w:val="00B83477"/>
    <w:rsid w:val="00B85695"/>
    <w:rsid w:val="00B861FF"/>
    <w:rsid w:val="00B863B6"/>
    <w:rsid w:val="00B869EE"/>
    <w:rsid w:val="00B87859"/>
    <w:rsid w:val="00B91D47"/>
    <w:rsid w:val="00B91DC7"/>
    <w:rsid w:val="00B91E25"/>
    <w:rsid w:val="00B92E7E"/>
    <w:rsid w:val="00B93019"/>
    <w:rsid w:val="00B94EF4"/>
    <w:rsid w:val="00B957F7"/>
    <w:rsid w:val="00B965A8"/>
    <w:rsid w:val="00B966A8"/>
    <w:rsid w:val="00B96E3D"/>
    <w:rsid w:val="00B97E5E"/>
    <w:rsid w:val="00BA03EA"/>
    <w:rsid w:val="00BA0B6E"/>
    <w:rsid w:val="00BA0D86"/>
    <w:rsid w:val="00BA1322"/>
    <w:rsid w:val="00BA18EE"/>
    <w:rsid w:val="00BA33EC"/>
    <w:rsid w:val="00BA3CB8"/>
    <w:rsid w:val="00BA58C2"/>
    <w:rsid w:val="00BA593A"/>
    <w:rsid w:val="00BA5D75"/>
    <w:rsid w:val="00BA7623"/>
    <w:rsid w:val="00BB03EE"/>
    <w:rsid w:val="00BB22D0"/>
    <w:rsid w:val="00BB22F2"/>
    <w:rsid w:val="00BB326C"/>
    <w:rsid w:val="00BB4B87"/>
    <w:rsid w:val="00BB4CC4"/>
    <w:rsid w:val="00BB5132"/>
    <w:rsid w:val="00BB625D"/>
    <w:rsid w:val="00BB635A"/>
    <w:rsid w:val="00BB637A"/>
    <w:rsid w:val="00BB755F"/>
    <w:rsid w:val="00BB7BA6"/>
    <w:rsid w:val="00BC029C"/>
    <w:rsid w:val="00BC22EE"/>
    <w:rsid w:val="00BC27B5"/>
    <w:rsid w:val="00BC3879"/>
    <w:rsid w:val="00BC39CF"/>
    <w:rsid w:val="00BC3BD6"/>
    <w:rsid w:val="00BC429B"/>
    <w:rsid w:val="00BC48FA"/>
    <w:rsid w:val="00BC495A"/>
    <w:rsid w:val="00BC4E31"/>
    <w:rsid w:val="00BC51EE"/>
    <w:rsid w:val="00BC5749"/>
    <w:rsid w:val="00BC5996"/>
    <w:rsid w:val="00BC6AFF"/>
    <w:rsid w:val="00BC7457"/>
    <w:rsid w:val="00BD0553"/>
    <w:rsid w:val="00BD05DA"/>
    <w:rsid w:val="00BD088F"/>
    <w:rsid w:val="00BD0F10"/>
    <w:rsid w:val="00BD2EF2"/>
    <w:rsid w:val="00BD32A3"/>
    <w:rsid w:val="00BD3DBD"/>
    <w:rsid w:val="00BD40C4"/>
    <w:rsid w:val="00BD4C56"/>
    <w:rsid w:val="00BD5CD1"/>
    <w:rsid w:val="00BD68E3"/>
    <w:rsid w:val="00BD69B1"/>
    <w:rsid w:val="00BD6C04"/>
    <w:rsid w:val="00BD6DBC"/>
    <w:rsid w:val="00BD7A75"/>
    <w:rsid w:val="00BE09B2"/>
    <w:rsid w:val="00BE2BD8"/>
    <w:rsid w:val="00BE3D09"/>
    <w:rsid w:val="00BE3F82"/>
    <w:rsid w:val="00BE49BA"/>
    <w:rsid w:val="00BE4B48"/>
    <w:rsid w:val="00BE4C46"/>
    <w:rsid w:val="00BE534D"/>
    <w:rsid w:val="00BE537C"/>
    <w:rsid w:val="00BE615D"/>
    <w:rsid w:val="00BE6B60"/>
    <w:rsid w:val="00BE6BAD"/>
    <w:rsid w:val="00BE7753"/>
    <w:rsid w:val="00BF183E"/>
    <w:rsid w:val="00BF2151"/>
    <w:rsid w:val="00BF2E16"/>
    <w:rsid w:val="00BF2F48"/>
    <w:rsid w:val="00BF4D19"/>
    <w:rsid w:val="00BF503A"/>
    <w:rsid w:val="00BF622D"/>
    <w:rsid w:val="00BF68C8"/>
    <w:rsid w:val="00BF6CC8"/>
    <w:rsid w:val="00BF6F6C"/>
    <w:rsid w:val="00C00BA7"/>
    <w:rsid w:val="00C01E68"/>
    <w:rsid w:val="00C02672"/>
    <w:rsid w:val="00C026F2"/>
    <w:rsid w:val="00C036AD"/>
    <w:rsid w:val="00C0504F"/>
    <w:rsid w:val="00C05B72"/>
    <w:rsid w:val="00C06317"/>
    <w:rsid w:val="00C070D8"/>
    <w:rsid w:val="00C07795"/>
    <w:rsid w:val="00C07B06"/>
    <w:rsid w:val="00C07CE0"/>
    <w:rsid w:val="00C10AF7"/>
    <w:rsid w:val="00C1116B"/>
    <w:rsid w:val="00C113FE"/>
    <w:rsid w:val="00C11924"/>
    <w:rsid w:val="00C120EC"/>
    <w:rsid w:val="00C1271B"/>
    <w:rsid w:val="00C12A50"/>
    <w:rsid w:val="00C12CF1"/>
    <w:rsid w:val="00C13065"/>
    <w:rsid w:val="00C13373"/>
    <w:rsid w:val="00C139FB"/>
    <w:rsid w:val="00C13A99"/>
    <w:rsid w:val="00C13D34"/>
    <w:rsid w:val="00C13FEB"/>
    <w:rsid w:val="00C1501D"/>
    <w:rsid w:val="00C15DC2"/>
    <w:rsid w:val="00C16A4C"/>
    <w:rsid w:val="00C16C89"/>
    <w:rsid w:val="00C16DB9"/>
    <w:rsid w:val="00C204DB"/>
    <w:rsid w:val="00C2094D"/>
    <w:rsid w:val="00C22174"/>
    <w:rsid w:val="00C2331D"/>
    <w:rsid w:val="00C24FFF"/>
    <w:rsid w:val="00C25AC1"/>
    <w:rsid w:val="00C2730B"/>
    <w:rsid w:val="00C31CFB"/>
    <w:rsid w:val="00C323F2"/>
    <w:rsid w:val="00C326F9"/>
    <w:rsid w:val="00C32DF4"/>
    <w:rsid w:val="00C32F58"/>
    <w:rsid w:val="00C33DB9"/>
    <w:rsid w:val="00C34731"/>
    <w:rsid w:val="00C3609D"/>
    <w:rsid w:val="00C3765D"/>
    <w:rsid w:val="00C377AA"/>
    <w:rsid w:val="00C37A29"/>
    <w:rsid w:val="00C37F76"/>
    <w:rsid w:val="00C37FED"/>
    <w:rsid w:val="00C40BEE"/>
    <w:rsid w:val="00C40CCB"/>
    <w:rsid w:val="00C41DED"/>
    <w:rsid w:val="00C42B2F"/>
    <w:rsid w:val="00C42CF4"/>
    <w:rsid w:val="00C43C76"/>
    <w:rsid w:val="00C45830"/>
    <w:rsid w:val="00C45A3D"/>
    <w:rsid w:val="00C45E40"/>
    <w:rsid w:val="00C45E61"/>
    <w:rsid w:val="00C4620F"/>
    <w:rsid w:val="00C46765"/>
    <w:rsid w:val="00C468FE"/>
    <w:rsid w:val="00C46C93"/>
    <w:rsid w:val="00C47DBC"/>
    <w:rsid w:val="00C505F5"/>
    <w:rsid w:val="00C50FDA"/>
    <w:rsid w:val="00C52D8E"/>
    <w:rsid w:val="00C533B4"/>
    <w:rsid w:val="00C53A48"/>
    <w:rsid w:val="00C54F0D"/>
    <w:rsid w:val="00C55372"/>
    <w:rsid w:val="00C55899"/>
    <w:rsid w:val="00C57E90"/>
    <w:rsid w:val="00C60D11"/>
    <w:rsid w:val="00C61A96"/>
    <w:rsid w:val="00C61DE3"/>
    <w:rsid w:val="00C62958"/>
    <w:rsid w:val="00C633CA"/>
    <w:rsid w:val="00C642A4"/>
    <w:rsid w:val="00C64AE1"/>
    <w:rsid w:val="00C64C00"/>
    <w:rsid w:val="00C64CE0"/>
    <w:rsid w:val="00C6501C"/>
    <w:rsid w:val="00C65177"/>
    <w:rsid w:val="00C67988"/>
    <w:rsid w:val="00C70EFC"/>
    <w:rsid w:val="00C71A23"/>
    <w:rsid w:val="00C72397"/>
    <w:rsid w:val="00C72651"/>
    <w:rsid w:val="00C72ED0"/>
    <w:rsid w:val="00C73590"/>
    <w:rsid w:val="00C75DCB"/>
    <w:rsid w:val="00C764C8"/>
    <w:rsid w:val="00C7735F"/>
    <w:rsid w:val="00C779A9"/>
    <w:rsid w:val="00C8037D"/>
    <w:rsid w:val="00C80463"/>
    <w:rsid w:val="00C8367B"/>
    <w:rsid w:val="00C836EF"/>
    <w:rsid w:val="00C8440D"/>
    <w:rsid w:val="00C84ADB"/>
    <w:rsid w:val="00C8639B"/>
    <w:rsid w:val="00C866DA"/>
    <w:rsid w:val="00C87B79"/>
    <w:rsid w:val="00C87B7D"/>
    <w:rsid w:val="00C87F44"/>
    <w:rsid w:val="00C91299"/>
    <w:rsid w:val="00C91401"/>
    <w:rsid w:val="00C9188B"/>
    <w:rsid w:val="00C91DCC"/>
    <w:rsid w:val="00C92155"/>
    <w:rsid w:val="00C922D7"/>
    <w:rsid w:val="00C9246F"/>
    <w:rsid w:val="00C931B5"/>
    <w:rsid w:val="00C932F3"/>
    <w:rsid w:val="00C93A86"/>
    <w:rsid w:val="00C94015"/>
    <w:rsid w:val="00C94E22"/>
    <w:rsid w:val="00C9601C"/>
    <w:rsid w:val="00C9643C"/>
    <w:rsid w:val="00C9707F"/>
    <w:rsid w:val="00C970E9"/>
    <w:rsid w:val="00C97CA8"/>
    <w:rsid w:val="00C97DFE"/>
    <w:rsid w:val="00CA1146"/>
    <w:rsid w:val="00CA238F"/>
    <w:rsid w:val="00CA3911"/>
    <w:rsid w:val="00CA3B57"/>
    <w:rsid w:val="00CA4745"/>
    <w:rsid w:val="00CA5340"/>
    <w:rsid w:val="00CA66CF"/>
    <w:rsid w:val="00CA6EFA"/>
    <w:rsid w:val="00CB00EA"/>
    <w:rsid w:val="00CB090D"/>
    <w:rsid w:val="00CB0AB6"/>
    <w:rsid w:val="00CB1177"/>
    <w:rsid w:val="00CB1A08"/>
    <w:rsid w:val="00CB24FE"/>
    <w:rsid w:val="00CB269D"/>
    <w:rsid w:val="00CB3229"/>
    <w:rsid w:val="00CB339A"/>
    <w:rsid w:val="00CB3999"/>
    <w:rsid w:val="00CB420C"/>
    <w:rsid w:val="00CB667E"/>
    <w:rsid w:val="00CB708D"/>
    <w:rsid w:val="00CB7A26"/>
    <w:rsid w:val="00CC08AA"/>
    <w:rsid w:val="00CC0F23"/>
    <w:rsid w:val="00CC1E32"/>
    <w:rsid w:val="00CC298C"/>
    <w:rsid w:val="00CC5564"/>
    <w:rsid w:val="00CC6595"/>
    <w:rsid w:val="00CC681C"/>
    <w:rsid w:val="00CC7F66"/>
    <w:rsid w:val="00CD0487"/>
    <w:rsid w:val="00CD07C2"/>
    <w:rsid w:val="00CD1882"/>
    <w:rsid w:val="00CD1A34"/>
    <w:rsid w:val="00CD3CEC"/>
    <w:rsid w:val="00CD4DD3"/>
    <w:rsid w:val="00CD5D77"/>
    <w:rsid w:val="00CD61EB"/>
    <w:rsid w:val="00CD6DB0"/>
    <w:rsid w:val="00CD6F4E"/>
    <w:rsid w:val="00CD7546"/>
    <w:rsid w:val="00CD761B"/>
    <w:rsid w:val="00CE1B94"/>
    <w:rsid w:val="00CE1EA1"/>
    <w:rsid w:val="00CE1F90"/>
    <w:rsid w:val="00CE3B67"/>
    <w:rsid w:val="00CE47EA"/>
    <w:rsid w:val="00CE5A7E"/>
    <w:rsid w:val="00CE5F48"/>
    <w:rsid w:val="00CE65D8"/>
    <w:rsid w:val="00CE6ADE"/>
    <w:rsid w:val="00CE77BF"/>
    <w:rsid w:val="00CE7D69"/>
    <w:rsid w:val="00CF02F0"/>
    <w:rsid w:val="00CF0A10"/>
    <w:rsid w:val="00CF0DA6"/>
    <w:rsid w:val="00CF1553"/>
    <w:rsid w:val="00CF155D"/>
    <w:rsid w:val="00CF20C0"/>
    <w:rsid w:val="00CF3868"/>
    <w:rsid w:val="00CF3A00"/>
    <w:rsid w:val="00CF431D"/>
    <w:rsid w:val="00CF4DA5"/>
    <w:rsid w:val="00CF6125"/>
    <w:rsid w:val="00CF6331"/>
    <w:rsid w:val="00CF68BB"/>
    <w:rsid w:val="00CF6D18"/>
    <w:rsid w:val="00CF7A5B"/>
    <w:rsid w:val="00D00579"/>
    <w:rsid w:val="00D0195B"/>
    <w:rsid w:val="00D01F5C"/>
    <w:rsid w:val="00D03AA9"/>
    <w:rsid w:val="00D04923"/>
    <w:rsid w:val="00D04CC9"/>
    <w:rsid w:val="00D055DC"/>
    <w:rsid w:val="00D06808"/>
    <w:rsid w:val="00D0742B"/>
    <w:rsid w:val="00D07A3A"/>
    <w:rsid w:val="00D103E7"/>
    <w:rsid w:val="00D11F1A"/>
    <w:rsid w:val="00D13587"/>
    <w:rsid w:val="00D13D1E"/>
    <w:rsid w:val="00D14A47"/>
    <w:rsid w:val="00D15E58"/>
    <w:rsid w:val="00D16F74"/>
    <w:rsid w:val="00D17EE8"/>
    <w:rsid w:val="00D217FC"/>
    <w:rsid w:val="00D21DA6"/>
    <w:rsid w:val="00D2226C"/>
    <w:rsid w:val="00D223A8"/>
    <w:rsid w:val="00D22657"/>
    <w:rsid w:val="00D2310C"/>
    <w:rsid w:val="00D243E1"/>
    <w:rsid w:val="00D24431"/>
    <w:rsid w:val="00D260F1"/>
    <w:rsid w:val="00D2771E"/>
    <w:rsid w:val="00D31455"/>
    <w:rsid w:val="00D31AB6"/>
    <w:rsid w:val="00D32686"/>
    <w:rsid w:val="00D33917"/>
    <w:rsid w:val="00D347AE"/>
    <w:rsid w:val="00D35119"/>
    <w:rsid w:val="00D35A91"/>
    <w:rsid w:val="00D36997"/>
    <w:rsid w:val="00D36D97"/>
    <w:rsid w:val="00D37930"/>
    <w:rsid w:val="00D41B81"/>
    <w:rsid w:val="00D41F9C"/>
    <w:rsid w:val="00D425BB"/>
    <w:rsid w:val="00D44B37"/>
    <w:rsid w:val="00D44E2C"/>
    <w:rsid w:val="00D456D3"/>
    <w:rsid w:val="00D47706"/>
    <w:rsid w:val="00D479B7"/>
    <w:rsid w:val="00D47AF2"/>
    <w:rsid w:val="00D52CBB"/>
    <w:rsid w:val="00D5404C"/>
    <w:rsid w:val="00D54428"/>
    <w:rsid w:val="00D544FE"/>
    <w:rsid w:val="00D54573"/>
    <w:rsid w:val="00D548AB"/>
    <w:rsid w:val="00D54F44"/>
    <w:rsid w:val="00D567F0"/>
    <w:rsid w:val="00D57540"/>
    <w:rsid w:val="00D57B05"/>
    <w:rsid w:val="00D60416"/>
    <w:rsid w:val="00D60649"/>
    <w:rsid w:val="00D61909"/>
    <w:rsid w:val="00D61B24"/>
    <w:rsid w:val="00D61E88"/>
    <w:rsid w:val="00D62565"/>
    <w:rsid w:val="00D626B2"/>
    <w:rsid w:val="00D626BE"/>
    <w:rsid w:val="00D63B54"/>
    <w:rsid w:val="00D65936"/>
    <w:rsid w:val="00D66D0F"/>
    <w:rsid w:val="00D67344"/>
    <w:rsid w:val="00D67DD4"/>
    <w:rsid w:val="00D70458"/>
    <w:rsid w:val="00D71969"/>
    <w:rsid w:val="00D71A11"/>
    <w:rsid w:val="00D71C9C"/>
    <w:rsid w:val="00D71E7B"/>
    <w:rsid w:val="00D725FE"/>
    <w:rsid w:val="00D748F6"/>
    <w:rsid w:val="00D75353"/>
    <w:rsid w:val="00D7572C"/>
    <w:rsid w:val="00D75EFC"/>
    <w:rsid w:val="00D760CA"/>
    <w:rsid w:val="00D76DCB"/>
    <w:rsid w:val="00D7743D"/>
    <w:rsid w:val="00D80C85"/>
    <w:rsid w:val="00D832FC"/>
    <w:rsid w:val="00D83923"/>
    <w:rsid w:val="00D839BB"/>
    <w:rsid w:val="00D84582"/>
    <w:rsid w:val="00D85080"/>
    <w:rsid w:val="00D85139"/>
    <w:rsid w:val="00D85770"/>
    <w:rsid w:val="00D85898"/>
    <w:rsid w:val="00D85CB4"/>
    <w:rsid w:val="00D86820"/>
    <w:rsid w:val="00D86A53"/>
    <w:rsid w:val="00D86E23"/>
    <w:rsid w:val="00D878CE"/>
    <w:rsid w:val="00D87C88"/>
    <w:rsid w:val="00D9049B"/>
    <w:rsid w:val="00D922E6"/>
    <w:rsid w:val="00D92E4E"/>
    <w:rsid w:val="00D9419D"/>
    <w:rsid w:val="00D9420D"/>
    <w:rsid w:val="00D94473"/>
    <w:rsid w:val="00D94599"/>
    <w:rsid w:val="00D94FD2"/>
    <w:rsid w:val="00D95081"/>
    <w:rsid w:val="00D959CD"/>
    <w:rsid w:val="00D95C10"/>
    <w:rsid w:val="00D96A55"/>
    <w:rsid w:val="00DA080D"/>
    <w:rsid w:val="00DA0AE2"/>
    <w:rsid w:val="00DA2188"/>
    <w:rsid w:val="00DA2BE7"/>
    <w:rsid w:val="00DA2EF2"/>
    <w:rsid w:val="00DA2F51"/>
    <w:rsid w:val="00DA41CE"/>
    <w:rsid w:val="00DA4A05"/>
    <w:rsid w:val="00DA5198"/>
    <w:rsid w:val="00DA551B"/>
    <w:rsid w:val="00DA5634"/>
    <w:rsid w:val="00DA59C3"/>
    <w:rsid w:val="00DA6C8B"/>
    <w:rsid w:val="00DA778D"/>
    <w:rsid w:val="00DA77F3"/>
    <w:rsid w:val="00DA7B6C"/>
    <w:rsid w:val="00DA7BA1"/>
    <w:rsid w:val="00DB09D8"/>
    <w:rsid w:val="00DB126D"/>
    <w:rsid w:val="00DB2038"/>
    <w:rsid w:val="00DB45AB"/>
    <w:rsid w:val="00DB469B"/>
    <w:rsid w:val="00DB4A03"/>
    <w:rsid w:val="00DB5395"/>
    <w:rsid w:val="00DB66B2"/>
    <w:rsid w:val="00DB68E2"/>
    <w:rsid w:val="00DB73BE"/>
    <w:rsid w:val="00DB7434"/>
    <w:rsid w:val="00DB7607"/>
    <w:rsid w:val="00DC04A5"/>
    <w:rsid w:val="00DC0533"/>
    <w:rsid w:val="00DC0925"/>
    <w:rsid w:val="00DC0DBA"/>
    <w:rsid w:val="00DC0F38"/>
    <w:rsid w:val="00DC2ADB"/>
    <w:rsid w:val="00DC3384"/>
    <w:rsid w:val="00DC3CB3"/>
    <w:rsid w:val="00DC59F9"/>
    <w:rsid w:val="00DC64C9"/>
    <w:rsid w:val="00DD2907"/>
    <w:rsid w:val="00DD2CDA"/>
    <w:rsid w:val="00DD3C7C"/>
    <w:rsid w:val="00DD4C6E"/>
    <w:rsid w:val="00DD5231"/>
    <w:rsid w:val="00DD5E2E"/>
    <w:rsid w:val="00DD60C1"/>
    <w:rsid w:val="00DD6112"/>
    <w:rsid w:val="00DD7E82"/>
    <w:rsid w:val="00DE0EAB"/>
    <w:rsid w:val="00DE1DD7"/>
    <w:rsid w:val="00DE27E2"/>
    <w:rsid w:val="00DE3589"/>
    <w:rsid w:val="00DE3705"/>
    <w:rsid w:val="00DE490C"/>
    <w:rsid w:val="00DE4CDE"/>
    <w:rsid w:val="00DE4E6F"/>
    <w:rsid w:val="00DE51F6"/>
    <w:rsid w:val="00DE5665"/>
    <w:rsid w:val="00DE56A4"/>
    <w:rsid w:val="00DE59FB"/>
    <w:rsid w:val="00DE602B"/>
    <w:rsid w:val="00DE6DDC"/>
    <w:rsid w:val="00DE7275"/>
    <w:rsid w:val="00DE730E"/>
    <w:rsid w:val="00DF2766"/>
    <w:rsid w:val="00DF2B83"/>
    <w:rsid w:val="00DF3730"/>
    <w:rsid w:val="00DF4A9E"/>
    <w:rsid w:val="00DF4E3E"/>
    <w:rsid w:val="00DF4FF1"/>
    <w:rsid w:val="00DF515D"/>
    <w:rsid w:val="00E00645"/>
    <w:rsid w:val="00E00DED"/>
    <w:rsid w:val="00E01440"/>
    <w:rsid w:val="00E01C90"/>
    <w:rsid w:val="00E02861"/>
    <w:rsid w:val="00E03769"/>
    <w:rsid w:val="00E0453D"/>
    <w:rsid w:val="00E046D9"/>
    <w:rsid w:val="00E05520"/>
    <w:rsid w:val="00E055A2"/>
    <w:rsid w:val="00E05FA6"/>
    <w:rsid w:val="00E10565"/>
    <w:rsid w:val="00E10851"/>
    <w:rsid w:val="00E12495"/>
    <w:rsid w:val="00E12B8B"/>
    <w:rsid w:val="00E138EB"/>
    <w:rsid w:val="00E1402B"/>
    <w:rsid w:val="00E14EB9"/>
    <w:rsid w:val="00E156EA"/>
    <w:rsid w:val="00E16D17"/>
    <w:rsid w:val="00E17191"/>
    <w:rsid w:val="00E20302"/>
    <w:rsid w:val="00E20C68"/>
    <w:rsid w:val="00E229DD"/>
    <w:rsid w:val="00E244FF"/>
    <w:rsid w:val="00E24B33"/>
    <w:rsid w:val="00E25474"/>
    <w:rsid w:val="00E25A41"/>
    <w:rsid w:val="00E2720C"/>
    <w:rsid w:val="00E272FD"/>
    <w:rsid w:val="00E2788F"/>
    <w:rsid w:val="00E279DF"/>
    <w:rsid w:val="00E27E1D"/>
    <w:rsid w:val="00E32235"/>
    <w:rsid w:val="00E3288F"/>
    <w:rsid w:val="00E32F93"/>
    <w:rsid w:val="00E33375"/>
    <w:rsid w:val="00E333A7"/>
    <w:rsid w:val="00E340A4"/>
    <w:rsid w:val="00E3432E"/>
    <w:rsid w:val="00E35637"/>
    <w:rsid w:val="00E359EF"/>
    <w:rsid w:val="00E35AC9"/>
    <w:rsid w:val="00E36076"/>
    <w:rsid w:val="00E36098"/>
    <w:rsid w:val="00E37196"/>
    <w:rsid w:val="00E411DE"/>
    <w:rsid w:val="00E41A87"/>
    <w:rsid w:val="00E42A61"/>
    <w:rsid w:val="00E43238"/>
    <w:rsid w:val="00E43AFC"/>
    <w:rsid w:val="00E446B5"/>
    <w:rsid w:val="00E4490E"/>
    <w:rsid w:val="00E453FE"/>
    <w:rsid w:val="00E45CE9"/>
    <w:rsid w:val="00E4714E"/>
    <w:rsid w:val="00E474EE"/>
    <w:rsid w:val="00E514D1"/>
    <w:rsid w:val="00E5182F"/>
    <w:rsid w:val="00E53269"/>
    <w:rsid w:val="00E535DE"/>
    <w:rsid w:val="00E536AD"/>
    <w:rsid w:val="00E5487F"/>
    <w:rsid w:val="00E54893"/>
    <w:rsid w:val="00E54991"/>
    <w:rsid w:val="00E54B2B"/>
    <w:rsid w:val="00E5542A"/>
    <w:rsid w:val="00E5548D"/>
    <w:rsid w:val="00E560CC"/>
    <w:rsid w:val="00E5685C"/>
    <w:rsid w:val="00E56A45"/>
    <w:rsid w:val="00E56ADE"/>
    <w:rsid w:val="00E56E00"/>
    <w:rsid w:val="00E57BBF"/>
    <w:rsid w:val="00E57CEC"/>
    <w:rsid w:val="00E60E5A"/>
    <w:rsid w:val="00E62327"/>
    <w:rsid w:val="00E62AA9"/>
    <w:rsid w:val="00E637A7"/>
    <w:rsid w:val="00E63B37"/>
    <w:rsid w:val="00E65947"/>
    <w:rsid w:val="00E65A3B"/>
    <w:rsid w:val="00E662BF"/>
    <w:rsid w:val="00E671D9"/>
    <w:rsid w:val="00E679CF"/>
    <w:rsid w:val="00E70018"/>
    <w:rsid w:val="00E707C3"/>
    <w:rsid w:val="00E70D31"/>
    <w:rsid w:val="00E71DD2"/>
    <w:rsid w:val="00E72B39"/>
    <w:rsid w:val="00E72DB3"/>
    <w:rsid w:val="00E7386A"/>
    <w:rsid w:val="00E73C70"/>
    <w:rsid w:val="00E73E7B"/>
    <w:rsid w:val="00E73ECC"/>
    <w:rsid w:val="00E743AE"/>
    <w:rsid w:val="00E74F1D"/>
    <w:rsid w:val="00E7522A"/>
    <w:rsid w:val="00E75376"/>
    <w:rsid w:val="00E754F6"/>
    <w:rsid w:val="00E76094"/>
    <w:rsid w:val="00E7674C"/>
    <w:rsid w:val="00E76AC3"/>
    <w:rsid w:val="00E77411"/>
    <w:rsid w:val="00E80E5D"/>
    <w:rsid w:val="00E82087"/>
    <w:rsid w:val="00E8279A"/>
    <w:rsid w:val="00E83024"/>
    <w:rsid w:val="00E83746"/>
    <w:rsid w:val="00E86B9A"/>
    <w:rsid w:val="00E873F4"/>
    <w:rsid w:val="00E90548"/>
    <w:rsid w:val="00E907F4"/>
    <w:rsid w:val="00E9284F"/>
    <w:rsid w:val="00E95E01"/>
    <w:rsid w:val="00E96037"/>
    <w:rsid w:val="00E97092"/>
    <w:rsid w:val="00EA014C"/>
    <w:rsid w:val="00EA03B5"/>
    <w:rsid w:val="00EA1943"/>
    <w:rsid w:val="00EA2156"/>
    <w:rsid w:val="00EA2564"/>
    <w:rsid w:val="00EA2F8F"/>
    <w:rsid w:val="00EA31D9"/>
    <w:rsid w:val="00EA3359"/>
    <w:rsid w:val="00EA3594"/>
    <w:rsid w:val="00EA41E0"/>
    <w:rsid w:val="00EA5C41"/>
    <w:rsid w:val="00EA5C46"/>
    <w:rsid w:val="00EA7329"/>
    <w:rsid w:val="00EB06C9"/>
    <w:rsid w:val="00EB110B"/>
    <w:rsid w:val="00EB12B8"/>
    <w:rsid w:val="00EB1C77"/>
    <w:rsid w:val="00EB229F"/>
    <w:rsid w:val="00EB3521"/>
    <w:rsid w:val="00EB4512"/>
    <w:rsid w:val="00EB451A"/>
    <w:rsid w:val="00EB4BAD"/>
    <w:rsid w:val="00EB5266"/>
    <w:rsid w:val="00EB5498"/>
    <w:rsid w:val="00EB5EA7"/>
    <w:rsid w:val="00EB6990"/>
    <w:rsid w:val="00EB6A34"/>
    <w:rsid w:val="00EB7763"/>
    <w:rsid w:val="00EB7CB6"/>
    <w:rsid w:val="00EB7D44"/>
    <w:rsid w:val="00EB7D5A"/>
    <w:rsid w:val="00EC0387"/>
    <w:rsid w:val="00EC10F0"/>
    <w:rsid w:val="00EC1397"/>
    <w:rsid w:val="00EC24F6"/>
    <w:rsid w:val="00EC2EA2"/>
    <w:rsid w:val="00EC3084"/>
    <w:rsid w:val="00EC3C0B"/>
    <w:rsid w:val="00EC5299"/>
    <w:rsid w:val="00EC5B18"/>
    <w:rsid w:val="00EC5BA9"/>
    <w:rsid w:val="00EC6083"/>
    <w:rsid w:val="00EC6FD9"/>
    <w:rsid w:val="00EC7570"/>
    <w:rsid w:val="00ED0C98"/>
    <w:rsid w:val="00ED1414"/>
    <w:rsid w:val="00ED202A"/>
    <w:rsid w:val="00ED26EC"/>
    <w:rsid w:val="00ED2FC7"/>
    <w:rsid w:val="00ED4783"/>
    <w:rsid w:val="00ED5046"/>
    <w:rsid w:val="00ED521D"/>
    <w:rsid w:val="00ED5416"/>
    <w:rsid w:val="00ED5681"/>
    <w:rsid w:val="00ED594F"/>
    <w:rsid w:val="00EE02D3"/>
    <w:rsid w:val="00EE0560"/>
    <w:rsid w:val="00EE078D"/>
    <w:rsid w:val="00EE1A2B"/>
    <w:rsid w:val="00EE2785"/>
    <w:rsid w:val="00EE2C3E"/>
    <w:rsid w:val="00EE35F5"/>
    <w:rsid w:val="00EE37EE"/>
    <w:rsid w:val="00EE40A7"/>
    <w:rsid w:val="00EE45CC"/>
    <w:rsid w:val="00EE46F2"/>
    <w:rsid w:val="00EE4DFE"/>
    <w:rsid w:val="00EE6612"/>
    <w:rsid w:val="00EE6913"/>
    <w:rsid w:val="00EE6F14"/>
    <w:rsid w:val="00EE7125"/>
    <w:rsid w:val="00EE74C2"/>
    <w:rsid w:val="00EF0411"/>
    <w:rsid w:val="00EF0416"/>
    <w:rsid w:val="00EF05B9"/>
    <w:rsid w:val="00EF0EDF"/>
    <w:rsid w:val="00EF11A4"/>
    <w:rsid w:val="00EF2FA1"/>
    <w:rsid w:val="00EF3F23"/>
    <w:rsid w:val="00EF456B"/>
    <w:rsid w:val="00EF4C6B"/>
    <w:rsid w:val="00EF4CF0"/>
    <w:rsid w:val="00EF745D"/>
    <w:rsid w:val="00F016CC"/>
    <w:rsid w:val="00F0176E"/>
    <w:rsid w:val="00F033D0"/>
    <w:rsid w:val="00F0519B"/>
    <w:rsid w:val="00F05473"/>
    <w:rsid w:val="00F05A49"/>
    <w:rsid w:val="00F06FDB"/>
    <w:rsid w:val="00F074CC"/>
    <w:rsid w:val="00F1040B"/>
    <w:rsid w:val="00F10897"/>
    <w:rsid w:val="00F11BE1"/>
    <w:rsid w:val="00F12F5B"/>
    <w:rsid w:val="00F14312"/>
    <w:rsid w:val="00F14C6A"/>
    <w:rsid w:val="00F157A7"/>
    <w:rsid w:val="00F162D4"/>
    <w:rsid w:val="00F163E3"/>
    <w:rsid w:val="00F16450"/>
    <w:rsid w:val="00F17D5F"/>
    <w:rsid w:val="00F2055F"/>
    <w:rsid w:val="00F20A08"/>
    <w:rsid w:val="00F21640"/>
    <w:rsid w:val="00F21B0C"/>
    <w:rsid w:val="00F21B92"/>
    <w:rsid w:val="00F21BB4"/>
    <w:rsid w:val="00F25083"/>
    <w:rsid w:val="00F271AB"/>
    <w:rsid w:val="00F2728F"/>
    <w:rsid w:val="00F302A7"/>
    <w:rsid w:val="00F30F51"/>
    <w:rsid w:val="00F3182D"/>
    <w:rsid w:val="00F32DE3"/>
    <w:rsid w:val="00F331B0"/>
    <w:rsid w:val="00F3325B"/>
    <w:rsid w:val="00F33659"/>
    <w:rsid w:val="00F33774"/>
    <w:rsid w:val="00F3394C"/>
    <w:rsid w:val="00F342AA"/>
    <w:rsid w:val="00F34B92"/>
    <w:rsid w:val="00F35144"/>
    <w:rsid w:val="00F3541E"/>
    <w:rsid w:val="00F3567E"/>
    <w:rsid w:val="00F4010B"/>
    <w:rsid w:val="00F41CDD"/>
    <w:rsid w:val="00F4234B"/>
    <w:rsid w:val="00F44527"/>
    <w:rsid w:val="00F4617E"/>
    <w:rsid w:val="00F4676D"/>
    <w:rsid w:val="00F469D8"/>
    <w:rsid w:val="00F4702C"/>
    <w:rsid w:val="00F47033"/>
    <w:rsid w:val="00F4710D"/>
    <w:rsid w:val="00F47F1C"/>
    <w:rsid w:val="00F504FA"/>
    <w:rsid w:val="00F505B8"/>
    <w:rsid w:val="00F519EE"/>
    <w:rsid w:val="00F52456"/>
    <w:rsid w:val="00F5301C"/>
    <w:rsid w:val="00F53397"/>
    <w:rsid w:val="00F53B83"/>
    <w:rsid w:val="00F54D01"/>
    <w:rsid w:val="00F566E3"/>
    <w:rsid w:val="00F57931"/>
    <w:rsid w:val="00F57BD5"/>
    <w:rsid w:val="00F57C7E"/>
    <w:rsid w:val="00F61001"/>
    <w:rsid w:val="00F617D2"/>
    <w:rsid w:val="00F62113"/>
    <w:rsid w:val="00F625FE"/>
    <w:rsid w:val="00F634F6"/>
    <w:rsid w:val="00F63D65"/>
    <w:rsid w:val="00F63D84"/>
    <w:rsid w:val="00F645A2"/>
    <w:rsid w:val="00F64903"/>
    <w:rsid w:val="00F649B2"/>
    <w:rsid w:val="00F650F0"/>
    <w:rsid w:val="00F66203"/>
    <w:rsid w:val="00F668E5"/>
    <w:rsid w:val="00F66CAA"/>
    <w:rsid w:val="00F67E01"/>
    <w:rsid w:val="00F71572"/>
    <w:rsid w:val="00F728B8"/>
    <w:rsid w:val="00F74039"/>
    <w:rsid w:val="00F7419D"/>
    <w:rsid w:val="00F7492F"/>
    <w:rsid w:val="00F7534A"/>
    <w:rsid w:val="00F767C3"/>
    <w:rsid w:val="00F7753D"/>
    <w:rsid w:val="00F778E4"/>
    <w:rsid w:val="00F77B64"/>
    <w:rsid w:val="00F77CFE"/>
    <w:rsid w:val="00F81896"/>
    <w:rsid w:val="00F8215C"/>
    <w:rsid w:val="00F847DD"/>
    <w:rsid w:val="00F87B07"/>
    <w:rsid w:val="00F90EE5"/>
    <w:rsid w:val="00F91D59"/>
    <w:rsid w:val="00F94880"/>
    <w:rsid w:val="00F9538C"/>
    <w:rsid w:val="00F9681A"/>
    <w:rsid w:val="00F96E77"/>
    <w:rsid w:val="00F97109"/>
    <w:rsid w:val="00FA00E0"/>
    <w:rsid w:val="00FA1477"/>
    <w:rsid w:val="00FA2D3A"/>
    <w:rsid w:val="00FA2F09"/>
    <w:rsid w:val="00FA313E"/>
    <w:rsid w:val="00FA3482"/>
    <w:rsid w:val="00FA406F"/>
    <w:rsid w:val="00FA4698"/>
    <w:rsid w:val="00FA4B8C"/>
    <w:rsid w:val="00FA5099"/>
    <w:rsid w:val="00FA55A3"/>
    <w:rsid w:val="00FA68EE"/>
    <w:rsid w:val="00FA6F54"/>
    <w:rsid w:val="00FB026C"/>
    <w:rsid w:val="00FB0D65"/>
    <w:rsid w:val="00FB1EA0"/>
    <w:rsid w:val="00FB1F55"/>
    <w:rsid w:val="00FB22F9"/>
    <w:rsid w:val="00FB28BC"/>
    <w:rsid w:val="00FB6682"/>
    <w:rsid w:val="00FB6A01"/>
    <w:rsid w:val="00FB6C12"/>
    <w:rsid w:val="00FC10F4"/>
    <w:rsid w:val="00FC14CF"/>
    <w:rsid w:val="00FC1603"/>
    <w:rsid w:val="00FC1ADF"/>
    <w:rsid w:val="00FC2D8B"/>
    <w:rsid w:val="00FC31C9"/>
    <w:rsid w:val="00FC33FC"/>
    <w:rsid w:val="00FC3648"/>
    <w:rsid w:val="00FC37F3"/>
    <w:rsid w:val="00FC3A78"/>
    <w:rsid w:val="00FC4127"/>
    <w:rsid w:val="00FC4E44"/>
    <w:rsid w:val="00FC5241"/>
    <w:rsid w:val="00FC6F37"/>
    <w:rsid w:val="00FC7664"/>
    <w:rsid w:val="00FD0850"/>
    <w:rsid w:val="00FD141A"/>
    <w:rsid w:val="00FD1FEA"/>
    <w:rsid w:val="00FD22FE"/>
    <w:rsid w:val="00FD2B5E"/>
    <w:rsid w:val="00FD3306"/>
    <w:rsid w:val="00FD3446"/>
    <w:rsid w:val="00FD3477"/>
    <w:rsid w:val="00FD369A"/>
    <w:rsid w:val="00FD4C86"/>
    <w:rsid w:val="00FD597E"/>
    <w:rsid w:val="00FD5E62"/>
    <w:rsid w:val="00FD632A"/>
    <w:rsid w:val="00FD6B9B"/>
    <w:rsid w:val="00FE053E"/>
    <w:rsid w:val="00FE072A"/>
    <w:rsid w:val="00FE082A"/>
    <w:rsid w:val="00FE0B25"/>
    <w:rsid w:val="00FE2A2A"/>
    <w:rsid w:val="00FE2BAE"/>
    <w:rsid w:val="00FE2E27"/>
    <w:rsid w:val="00FE3049"/>
    <w:rsid w:val="00FE35D0"/>
    <w:rsid w:val="00FE4126"/>
    <w:rsid w:val="00FE4E7D"/>
    <w:rsid w:val="00FE57D8"/>
    <w:rsid w:val="00FE7C88"/>
    <w:rsid w:val="00FF0300"/>
    <w:rsid w:val="00FF0B7F"/>
    <w:rsid w:val="00FF0C22"/>
    <w:rsid w:val="00FF1F4B"/>
    <w:rsid w:val="00FF3D72"/>
    <w:rsid w:val="00FF3F40"/>
    <w:rsid w:val="00FF51E1"/>
    <w:rsid w:val="00FF7DD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1C9DD1"/>
  <w15:docId w15:val="{0B1D8581-11D2-4A94-B245-AF4E232C4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lsdException w:name="List Bullet 5" w:semiHidden="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46F"/>
    <w:pPr>
      <w:spacing w:before="120" w:after="240" w:line="264" w:lineRule="auto"/>
    </w:pPr>
  </w:style>
  <w:style w:type="paragraph" w:styleId="Heading1">
    <w:name w:val="heading 1"/>
    <w:basedOn w:val="Normal"/>
    <w:next w:val="Normal"/>
    <w:link w:val="Heading1Char"/>
    <w:uiPriority w:val="9"/>
    <w:qFormat/>
    <w:rsid w:val="002F07B4"/>
    <w:pPr>
      <w:keepNext/>
      <w:keepLines/>
      <w:spacing w:before="600" w:after="440"/>
      <w:outlineLvl w:val="0"/>
    </w:pPr>
    <w:rPr>
      <w:rFonts w:asciiTheme="majorHAnsi" w:eastAsiaTheme="majorEastAsia" w:hAnsiTheme="majorHAnsi" w:cstheme="majorBidi"/>
      <w:color w:val="430098" w:themeColor="text2"/>
      <w:sz w:val="40"/>
      <w:szCs w:val="32"/>
    </w:rPr>
  </w:style>
  <w:style w:type="paragraph" w:styleId="Heading2">
    <w:name w:val="heading 2"/>
    <w:basedOn w:val="Normal"/>
    <w:next w:val="Normal"/>
    <w:link w:val="Heading2Char"/>
    <w:uiPriority w:val="9"/>
    <w:qFormat/>
    <w:rsid w:val="002F07B4"/>
    <w:pPr>
      <w:keepNext/>
      <w:keepLines/>
      <w:spacing w:before="480" w:after="360"/>
      <w:outlineLvl w:val="1"/>
    </w:pPr>
    <w:rPr>
      <w:rFonts w:asciiTheme="majorHAnsi" w:eastAsiaTheme="majorEastAsia" w:hAnsiTheme="majorHAnsi" w:cstheme="majorBidi"/>
      <w:color w:val="430098" w:themeColor="text2"/>
      <w:sz w:val="30"/>
      <w:szCs w:val="26"/>
    </w:rPr>
  </w:style>
  <w:style w:type="paragraph" w:styleId="Heading3">
    <w:name w:val="heading 3"/>
    <w:basedOn w:val="Normal"/>
    <w:next w:val="Normal"/>
    <w:link w:val="Heading3Char"/>
    <w:uiPriority w:val="9"/>
    <w:qFormat/>
    <w:rsid w:val="002F07B4"/>
    <w:pPr>
      <w:keepNext/>
      <w:keepLines/>
      <w:spacing w:before="360"/>
      <w:outlineLvl w:val="2"/>
    </w:pPr>
    <w:rPr>
      <w:rFonts w:asciiTheme="majorHAnsi" w:eastAsiaTheme="majorEastAsia" w:hAnsiTheme="majorHAnsi" w:cstheme="majorBidi"/>
      <w:sz w:val="26"/>
      <w:szCs w:val="24"/>
    </w:rPr>
  </w:style>
  <w:style w:type="paragraph" w:styleId="Heading4">
    <w:name w:val="heading 4"/>
    <w:basedOn w:val="Normal"/>
    <w:next w:val="Normal"/>
    <w:link w:val="Heading4Char"/>
    <w:uiPriority w:val="9"/>
    <w:rsid w:val="000D3DF9"/>
    <w:pPr>
      <w:keepNext/>
      <w:keepLines/>
      <w:spacing w:after="120"/>
      <w:outlineLvl w:val="3"/>
    </w:pPr>
    <w:rPr>
      <w:rFonts w:asciiTheme="majorHAnsi" w:eastAsiaTheme="majorEastAsia" w:hAnsiTheme="majorHAnsi" w:cstheme="majorBidi"/>
      <w:i/>
      <w:iCs/>
      <w:sz w:val="24"/>
    </w:rPr>
  </w:style>
  <w:style w:type="paragraph" w:styleId="Heading5">
    <w:name w:val="heading 5"/>
    <w:basedOn w:val="Normal"/>
    <w:next w:val="Normal"/>
    <w:link w:val="Heading5Char"/>
    <w:uiPriority w:val="9"/>
    <w:semiHidden/>
    <w:qFormat/>
    <w:rsid w:val="009D24F5"/>
    <w:pPr>
      <w:keepNext/>
      <w:keepLines/>
      <w:spacing w:after="60"/>
      <w:outlineLvl w:val="4"/>
    </w:pPr>
    <w:rPr>
      <w:rFonts w:asciiTheme="majorHAnsi" w:eastAsiaTheme="majorEastAsia" w:hAnsiTheme="majorHAnsi" w:cstheme="majorBidi"/>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unhideWhenUsed/>
    <w:rsid w:val="00C11924"/>
  </w:style>
  <w:style w:type="character" w:customStyle="1" w:styleId="DateChar">
    <w:name w:val="Date Char"/>
    <w:basedOn w:val="DefaultParagraphFont"/>
    <w:link w:val="Date"/>
    <w:uiPriority w:val="99"/>
    <w:rsid w:val="00C11924"/>
  </w:style>
  <w:style w:type="paragraph" w:styleId="NoSpacing">
    <w:name w:val="No Spacing"/>
    <w:uiPriority w:val="1"/>
    <w:qFormat/>
    <w:rsid w:val="00C12CF1"/>
    <w:pPr>
      <w:spacing w:after="0" w:line="264" w:lineRule="auto"/>
    </w:pPr>
  </w:style>
  <w:style w:type="paragraph" w:styleId="ListBullet">
    <w:name w:val="List Bullet"/>
    <w:basedOn w:val="Normal"/>
    <w:uiPriority w:val="99"/>
    <w:unhideWhenUsed/>
    <w:qFormat/>
    <w:rsid w:val="009B41B9"/>
    <w:pPr>
      <w:numPr>
        <w:numId w:val="5"/>
      </w:numPr>
    </w:pPr>
  </w:style>
  <w:style w:type="paragraph" w:styleId="ListBullet2">
    <w:name w:val="List Bullet 2"/>
    <w:basedOn w:val="Normal"/>
    <w:uiPriority w:val="99"/>
    <w:unhideWhenUsed/>
    <w:qFormat/>
    <w:rsid w:val="00117652"/>
    <w:pPr>
      <w:numPr>
        <w:ilvl w:val="1"/>
        <w:numId w:val="5"/>
      </w:numPr>
    </w:pPr>
  </w:style>
  <w:style w:type="paragraph" w:styleId="ListNumber">
    <w:name w:val="List Number"/>
    <w:basedOn w:val="Normal"/>
    <w:uiPriority w:val="99"/>
    <w:unhideWhenUsed/>
    <w:qFormat/>
    <w:rsid w:val="00117652"/>
    <w:pPr>
      <w:numPr>
        <w:numId w:val="6"/>
      </w:numPr>
    </w:pPr>
  </w:style>
  <w:style w:type="numbering" w:customStyle="1" w:styleId="Bullets">
    <w:name w:val="Bullets"/>
    <w:uiPriority w:val="99"/>
    <w:rsid w:val="000D3DF9"/>
    <w:pPr>
      <w:numPr>
        <w:numId w:val="1"/>
      </w:numPr>
    </w:pPr>
  </w:style>
  <w:style w:type="character" w:customStyle="1" w:styleId="Heading1Char">
    <w:name w:val="Heading 1 Char"/>
    <w:basedOn w:val="DefaultParagraphFont"/>
    <w:link w:val="Heading1"/>
    <w:uiPriority w:val="9"/>
    <w:rsid w:val="002F07B4"/>
    <w:rPr>
      <w:rFonts w:asciiTheme="majorHAnsi" w:eastAsiaTheme="majorEastAsia" w:hAnsiTheme="majorHAnsi" w:cstheme="majorBidi"/>
      <w:color w:val="430098" w:themeColor="text2"/>
      <w:sz w:val="40"/>
      <w:szCs w:val="32"/>
    </w:rPr>
  </w:style>
  <w:style w:type="paragraph" w:styleId="ListNumber2">
    <w:name w:val="List Number 2"/>
    <w:basedOn w:val="Normal"/>
    <w:uiPriority w:val="99"/>
    <w:unhideWhenUsed/>
    <w:qFormat/>
    <w:rsid w:val="00117652"/>
    <w:pPr>
      <w:numPr>
        <w:ilvl w:val="1"/>
        <w:numId w:val="6"/>
      </w:numPr>
    </w:pPr>
  </w:style>
  <w:style w:type="character" w:customStyle="1" w:styleId="Heading2Char">
    <w:name w:val="Heading 2 Char"/>
    <w:basedOn w:val="DefaultParagraphFont"/>
    <w:link w:val="Heading2"/>
    <w:uiPriority w:val="9"/>
    <w:rsid w:val="000D3DF9"/>
    <w:rPr>
      <w:rFonts w:asciiTheme="majorHAnsi" w:eastAsiaTheme="majorEastAsia" w:hAnsiTheme="majorHAnsi" w:cstheme="majorBidi"/>
      <w:color w:val="430098" w:themeColor="text2"/>
      <w:sz w:val="30"/>
      <w:szCs w:val="26"/>
    </w:rPr>
  </w:style>
  <w:style w:type="paragraph" w:styleId="ListParagraph">
    <w:name w:val="List Paragraph"/>
    <w:basedOn w:val="Normal"/>
    <w:uiPriority w:val="34"/>
    <w:qFormat/>
    <w:rsid w:val="00594496"/>
    <w:pPr>
      <w:ind w:left="284"/>
      <w:contextualSpacing/>
    </w:pPr>
  </w:style>
  <w:style w:type="paragraph" w:styleId="Header">
    <w:name w:val="header"/>
    <w:basedOn w:val="Normal"/>
    <w:link w:val="HeaderChar"/>
    <w:uiPriority w:val="99"/>
    <w:rsid w:val="00983D00"/>
    <w:pPr>
      <w:tabs>
        <w:tab w:val="center" w:pos="4513"/>
        <w:tab w:val="right" w:pos="9026"/>
      </w:tabs>
      <w:spacing w:before="0" w:after="0" w:line="240" w:lineRule="auto"/>
    </w:pPr>
    <w:rPr>
      <w:sz w:val="14"/>
    </w:rPr>
  </w:style>
  <w:style w:type="character" w:customStyle="1" w:styleId="HeaderChar">
    <w:name w:val="Header Char"/>
    <w:basedOn w:val="DefaultParagraphFont"/>
    <w:link w:val="Header"/>
    <w:uiPriority w:val="99"/>
    <w:rsid w:val="00C9246F"/>
    <w:rPr>
      <w:sz w:val="14"/>
    </w:rPr>
  </w:style>
  <w:style w:type="paragraph" w:styleId="Footer">
    <w:name w:val="footer"/>
    <w:basedOn w:val="Normal"/>
    <w:link w:val="FooterChar"/>
    <w:uiPriority w:val="99"/>
    <w:rsid w:val="005141E8"/>
    <w:pPr>
      <w:tabs>
        <w:tab w:val="center" w:pos="4513"/>
        <w:tab w:val="right" w:pos="9026"/>
      </w:tabs>
      <w:spacing w:after="0"/>
    </w:pPr>
    <w:rPr>
      <w:sz w:val="18"/>
    </w:rPr>
  </w:style>
  <w:style w:type="character" w:customStyle="1" w:styleId="FooterChar">
    <w:name w:val="Footer Char"/>
    <w:basedOn w:val="DefaultParagraphFont"/>
    <w:link w:val="Footer"/>
    <w:uiPriority w:val="99"/>
    <w:rsid w:val="00C9246F"/>
    <w:rPr>
      <w:sz w:val="18"/>
    </w:rPr>
  </w:style>
  <w:style w:type="numbering" w:customStyle="1" w:styleId="Numbering">
    <w:name w:val="Numbering"/>
    <w:uiPriority w:val="99"/>
    <w:rsid w:val="005A51A0"/>
    <w:pPr>
      <w:numPr>
        <w:numId w:val="2"/>
      </w:numPr>
    </w:pPr>
  </w:style>
  <w:style w:type="paragraph" w:styleId="ListBullet3">
    <w:name w:val="List Bullet 3"/>
    <w:basedOn w:val="Normal"/>
    <w:uiPriority w:val="99"/>
    <w:unhideWhenUsed/>
    <w:rsid w:val="00117652"/>
    <w:pPr>
      <w:numPr>
        <w:ilvl w:val="2"/>
        <w:numId w:val="5"/>
      </w:numPr>
    </w:pPr>
  </w:style>
  <w:style w:type="paragraph" w:styleId="ListContinue2">
    <w:name w:val="List Continue 2"/>
    <w:basedOn w:val="Normal"/>
    <w:uiPriority w:val="99"/>
    <w:unhideWhenUsed/>
    <w:qFormat/>
    <w:rsid w:val="004635FD"/>
    <w:pPr>
      <w:ind w:left="566"/>
      <w:contextualSpacing/>
    </w:pPr>
  </w:style>
  <w:style w:type="paragraph" w:styleId="ListNumber3">
    <w:name w:val="List Number 3"/>
    <w:basedOn w:val="Normal"/>
    <w:uiPriority w:val="99"/>
    <w:unhideWhenUsed/>
    <w:qFormat/>
    <w:rsid w:val="00117652"/>
    <w:pPr>
      <w:numPr>
        <w:ilvl w:val="2"/>
        <w:numId w:val="6"/>
      </w:numPr>
    </w:pPr>
  </w:style>
  <w:style w:type="paragraph" w:styleId="ListNumber4">
    <w:name w:val="List Number 4"/>
    <w:basedOn w:val="Normal"/>
    <w:uiPriority w:val="99"/>
    <w:semiHidden/>
    <w:qFormat/>
    <w:rsid w:val="005A51A0"/>
    <w:pPr>
      <w:numPr>
        <w:ilvl w:val="3"/>
        <w:numId w:val="6"/>
      </w:numPr>
      <w:contextualSpacing/>
    </w:pPr>
  </w:style>
  <w:style w:type="paragraph" w:styleId="ListNumber5">
    <w:name w:val="List Number 5"/>
    <w:basedOn w:val="Normal"/>
    <w:uiPriority w:val="99"/>
    <w:semiHidden/>
    <w:rsid w:val="005A51A0"/>
    <w:pPr>
      <w:numPr>
        <w:ilvl w:val="4"/>
        <w:numId w:val="6"/>
      </w:numPr>
      <w:contextualSpacing/>
    </w:pPr>
  </w:style>
  <w:style w:type="paragraph" w:styleId="ListContinue">
    <w:name w:val="List Continue"/>
    <w:basedOn w:val="Normal"/>
    <w:uiPriority w:val="99"/>
    <w:unhideWhenUsed/>
    <w:qFormat/>
    <w:rsid w:val="00B91D47"/>
    <w:pPr>
      <w:ind w:left="283"/>
      <w:contextualSpacing/>
    </w:pPr>
  </w:style>
  <w:style w:type="paragraph" w:styleId="ListContinue3">
    <w:name w:val="List Continue 3"/>
    <w:basedOn w:val="Normal"/>
    <w:uiPriority w:val="99"/>
    <w:unhideWhenUsed/>
    <w:qFormat/>
    <w:rsid w:val="00974677"/>
    <w:pPr>
      <w:ind w:left="849"/>
      <w:contextualSpacing/>
    </w:pPr>
  </w:style>
  <w:style w:type="paragraph" w:styleId="ListContinue4">
    <w:name w:val="List Continue 4"/>
    <w:basedOn w:val="Normal"/>
    <w:uiPriority w:val="99"/>
    <w:semiHidden/>
    <w:qFormat/>
    <w:rsid w:val="00974677"/>
    <w:pPr>
      <w:ind w:left="1132"/>
      <w:contextualSpacing/>
    </w:pPr>
  </w:style>
  <w:style w:type="character" w:customStyle="1" w:styleId="Heading3Char">
    <w:name w:val="Heading 3 Char"/>
    <w:basedOn w:val="DefaultParagraphFont"/>
    <w:link w:val="Heading3"/>
    <w:uiPriority w:val="9"/>
    <w:rsid w:val="000D3DF9"/>
    <w:rPr>
      <w:rFonts w:asciiTheme="majorHAnsi" w:eastAsiaTheme="majorEastAsia" w:hAnsiTheme="majorHAnsi" w:cstheme="majorBidi"/>
      <w:sz w:val="26"/>
      <w:szCs w:val="24"/>
    </w:rPr>
  </w:style>
  <w:style w:type="character" w:customStyle="1" w:styleId="Heading4Char">
    <w:name w:val="Heading 4 Char"/>
    <w:basedOn w:val="DefaultParagraphFont"/>
    <w:link w:val="Heading4"/>
    <w:uiPriority w:val="9"/>
    <w:rsid w:val="000D3DF9"/>
    <w:rPr>
      <w:rFonts w:asciiTheme="majorHAnsi" w:eastAsiaTheme="majorEastAsia" w:hAnsiTheme="majorHAnsi" w:cstheme="majorBidi"/>
      <w:i/>
      <w:iCs/>
      <w:sz w:val="24"/>
    </w:rPr>
  </w:style>
  <w:style w:type="character" w:customStyle="1" w:styleId="Heading5Char">
    <w:name w:val="Heading 5 Char"/>
    <w:basedOn w:val="DefaultParagraphFont"/>
    <w:link w:val="Heading5"/>
    <w:uiPriority w:val="9"/>
    <w:semiHidden/>
    <w:rsid w:val="002F07B4"/>
    <w:rPr>
      <w:rFonts w:asciiTheme="majorHAnsi" w:eastAsiaTheme="majorEastAsia" w:hAnsiTheme="majorHAnsi" w:cstheme="majorBidi"/>
      <w:b/>
      <w:sz w:val="18"/>
    </w:rPr>
  </w:style>
  <w:style w:type="numbering" w:customStyle="1" w:styleId="ListHeadings">
    <w:name w:val="List Headings"/>
    <w:uiPriority w:val="99"/>
    <w:rsid w:val="00D16F74"/>
    <w:pPr>
      <w:numPr>
        <w:numId w:val="3"/>
      </w:numPr>
    </w:pPr>
  </w:style>
  <w:style w:type="paragraph" w:styleId="Title">
    <w:name w:val="Title"/>
    <w:basedOn w:val="Normal"/>
    <w:next w:val="Normal"/>
    <w:link w:val="TitleChar"/>
    <w:uiPriority w:val="10"/>
    <w:rsid w:val="00926DEE"/>
    <w:pPr>
      <w:spacing w:after="360" w:line="228" w:lineRule="auto"/>
      <w:ind w:right="1701"/>
      <w:contextualSpacing/>
    </w:pPr>
    <w:rPr>
      <w:rFonts w:eastAsiaTheme="majorEastAsia" w:cstheme="majorBidi"/>
      <w:color w:val="430098" w:themeColor="text2"/>
      <w:spacing w:val="-10"/>
      <w:kern w:val="28"/>
      <w:sz w:val="50"/>
      <w:szCs w:val="56"/>
    </w:rPr>
  </w:style>
  <w:style w:type="character" w:customStyle="1" w:styleId="TitleChar">
    <w:name w:val="Title Char"/>
    <w:basedOn w:val="DefaultParagraphFont"/>
    <w:link w:val="Title"/>
    <w:uiPriority w:val="10"/>
    <w:rsid w:val="00926DEE"/>
    <w:rPr>
      <w:rFonts w:eastAsiaTheme="majorEastAsia" w:cstheme="majorBidi"/>
      <w:color w:val="430098" w:themeColor="text2"/>
      <w:spacing w:val="-10"/>
      <w:kern w:val="28"/>
      <w:sz w:val="50"/>
      <w:szCs w:val="56"/>
    </w:rPr>
  </w:style>
  <w:style w:type="paragraph" w:customStyle="1" w:styleId="Breakoutbox">
    <w:name w:val="Break out box"/>
    <w:basedOn w:val="Normal"/>
    <w:link w:val="BreakoutboxChar"/>
    <w:semiHidden/>
    <w:qFormat/>
    <w:rsid w:val="00166F43"/>
    <w:pPr>
      <w:pBdr>
        <w:top w:val="single" w:sz="4" w:space="20" w:color="F5F5F5"/>
        <w:left w:val="single" w:sz="4" w:space="20" w:color="F5F5F5"/>
        <w:bottom w:val="single" w:sz="4" w:space="20" w:color="F5F5F5"/>
        <w:right w:val="single" w:sz="4" w:space="20" w:color="F5F5F5"/>
      </w:pBdr>
      <w:shd w:val="clear" w:color="auto" w:fill="F5F5F5"/>
      <w:ind w:left="425" w:right="425"/>
    </w:pPr>
  </w:style>
  <w:style w:type="paragraph" w:customStyle="1" w:styleId="BreakoutboxHeading">
    <w:name w:val="Break out box Heading"/>
    <w:basedOn w:val="Breakoutbox"/>
    <w:next w:val="Breakoutbox"/>
    <w:link w:val="BreakoutboxHeadingChar"/>
    <w:semiHidden/>
    <w:qFormat/>
    <w:rsid w:val="004B609E"/>
    <w:rPr>
      <w:b/>
    </w:rPr>
  </w:style>
  <w:style w:type="character" w:customStyle="1" w:styleId="BreakoutboxChar">
    <w:name w:val="Break out box Char"/>
    <w:basedOn w:val="DefaultParagraphFont"/>
    <w:link w:val="Breakoutbox"/>
    <w:semiHidden/>
    <w:rsid w:val="00166F43"/>
    <w:rPr>
      <w:shd w:val="clear" w:color="auto" w:fill="F5F5F5"/>
    </w:rPr>
  </w:style>
  <w:style w:type="character" w:customStyle="1" w:styleId="BreakoutboxHeadingChar">
    <w:name w:val="Break out box Heading Char"/>
    <w:basedOn w:val="BreakoutboxChar"/>
    <w:link w:val="BreakoutboxHeading"/>
    <w:semiHidden/>
    <w:rsid w:val="0050670B"/>
    <w:rPr>
      <w:b/>
      <w:color w:val="FFFFFF" w:themeColor="background1"/>
      <w:sz w:val="20"/>
      <w:shd w:val="clear" w:color="auto" w:fill="430098" w:themeFill="text2"/>
    </w:rPr>
  </w:style>
  <w:style w:type="character" w:customStyle="1" w:styleId="Bold">
    <w:name w:val="Bold"/>
    <w:basedOn w:val="DefaultParagraphFont"/>
    <w:uiPriority w:val="1"/>
    <w:qFormat/>
    <w:rsid w:val="00C9246F"/>
    <w:rPr>
      <w:b/>
      <w:noProof/>
    </w:rPr>
  </w:style>
  <w:style w:type="character" w:styleId="Strong">
    <w:name w:val="Strong"/>
    <w:basedOn w:val="DefaultParagraphFont"/>
    <w:uiPriority w:val="22"/>
    <w:qFormat/>
    <w:rsid w:val="000016E9"/>
    <w:rPr>
      <w:b/>
      <w:bCs/>
    </w:rPr>
  </w:style>
  <w:style w:type="paragraph" w:styleId="ListContinue5">
    <w:name w:val="List Continue 5"/>
    <w:basedOn w:val="Normal"/>
    <w:uiPriority w:val="99"/>
    <w:semiHidden/>
    <w:qFormat/>
    <w:rsid w:val="00593314"/>
    <w:pPr>
      <w:ind w:left="1415"/>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Charttitles"/>
    <w:next w:val="Normal"/>
    <w:uiPriority w:val="35"/>
    <w:unhideWhenUsed/>
    <w:qFormat/>
    <w:rsid w:val="004D1958"/>
  </w:style>
  <w:style w:type="paragraph" w:styleId="List">
    <w:name w:val="List"/>
    <w:basedOn w:val="Normal"/>
    <w:uiPriority w:val="99"/>
    <w:unhideWhenUsed/>
    <w:qFormat/>
    <w:rsid w:val="00A20BA0"/>
    <w:pPr>
      <w:numPr>
        <w:numId w:val="7"/>
      </w:numPr>
      <w:contextualSpacing/>
    </w:pPr>
  </w:style>
  <w:style w:type="paragraph" w:styleId="List2">
    <w:name w:val="List 2"/>
    <w:basedOn w:val="Normal"/>
    <w:uiPriority w:val="99"/>
    <w:unhideWhenUsed/>
    <w:qFormat/>
    <w:rsid w:val="00A20BA0"/>
    <w:pPr>
      <w:numPr>
        <w:ilvl w:val="1"/>
        <w:numId w:val="7"/>
      </w:numPr>
      <w:contextualSpacing/>
    </w:pPr>
  </w:style>
  <w:style w:type="numbering" w:customStyle="1" w:styleId="LetteredList">
    <w:name w:val="Lettered List"/>
    <w:uiPriority w:val="99"/>
    <w:rsid w:val="00A20BA0"/>
    <w:pPr>
      <w:numPr>
        <w:numId w:val="4"/>
      </w:numPr>
    </w:pPr>
  </w:style>
  <w:style w:type="paragraph" w:styleId="Subtitle">
    <w:name w:val="Subtitle"/>
    <w:basedOn w:val="Normal"/>
    <w:next w:val="Normal"/>
    <w:link w:val="SubtitleChar"/>
    <w:uiPriority w:val="11"/>
    <w:qFormat/>
    <w:rsid w:val="00983D00"/>
    <w:pPr>
      <w:numPr>
        <w:ilvl w:val="1"/>
      </w:numPr>
      <w:spacing w:after="400" w:line="228" w:lineRule="auto"/>
      <w:ind w:right="1701"/>
    </w:pPr>
    <w:rPr>
      <w:rFonts w:eastAsiaTheme="minorEastAsia"/>
      <w:color w:val="430098" w:themeColor="text2"/>
      <w:spacing w:val="-4"/>
      <w:sz w:val="30"/>
    </w:rPr>
  </w:style>
  <w:style w:type="character" w:customStyle="1" w:styleId="SubtitleChar">
    <w:name w:val="Subtitle Char"/>
    <w:basedOn w:val="DefaultParagraphFont"/>
    <w:link w:val="Subtitle"/>
    <w:uiPriority w:val="11"/>
    <w:rsid w:val="00983D00"/>
    <w:rPr>
      <w:rFonts w:eastAsiaTheme="minorEastAsia"/>
      <w:color w:val="430098" w:themeColor="text2"/>
      <w:spacing w:val="-4"/>
      <w:sz w:val="30"/>
    </w:rPr>
  </w:style>
  <w:style w:type="paragraph" w:styleId="TOCHeading">
    <w:name w:val="TOC Heading"/>
    <w:next w:val="Normal"/>
    <w:uiPriority w:val="39"/>
    <w:rsid w:val="008E0D6C"/>
    <w:pPr>
      <w:spacing w:before="600" w:after="440" w:line="264" w:lineRule="auto"/>
    </w:pPr>
    <w:rPr>
      <w:rFonts w:asciiTheme="majorHAnsi" w:eastAsiaTheme="majorEastAsia" w:hAnsiTheme="majorHAnsi" w:cstheme="majorBidi"/>
      <w:color w:val="430098" w:themeColor="text2"/>
      <w:sz w:val="40"/>
      <w:szCs w:val="32"/>
      <w:lang w:val="en-US"/>
    </w:rPr>
  </w:style>
  <w:style w:type="paragraph" w:styleId="TOC1">
    <w:name w:val="toc 1"/>
    <w:basedOn w:val="Normal"/>
    <w:next w:val="Normal"/>
    <w:autoRedefine/>
    <w:uiPriority w:val="39"/>
    <w:rsid w:val="008E0D6C"/>
    <w:pPr>
      <w:tabs>
        <w:tab w:val="right" w:leader="dot" w:pos="9288"/>
      </w:tabs>
      <w:spacing w:before="160" w:after="100"/>
    </w:pPr>
    <w:rPr>
      <w:color w:val="430098" w:themeColor="text2"/>
      <w:sz w:val="24"/>
    </w:rPr>
  </w:style>
  <w:style w:type="paragraph" w:styleId="TOC2">
    <w:name w:val="toc 2"/>
    <w:basedOn w:val="Normal"/>
    <w:next w:val="Normal"/>
    <w:autoRedefine/>
    <w:uiPriority w:val="39"/>
    <w:rsid w:val="008E0D6C"/>
    <w:pPr>
      <w:tabs>
        <w:tab w:val="right" w:leader="dot" w:pos="9288"/>
      </w:tabs>
      <w:spacing w:before="160" w:after="100"/>
      <w:ind w:left="284"/>
    </w:pPr>
  </w:style>
  <w:style w:type="paragraph" w:styleId="TOC3">
    <w:name w:val="toc 3"/>
    <w:basedOn w:val="Normal"/>
    <w:next w:val="Normal"/>
    <w:autoRedefine/>
    <w:uiPriority w:val="39"/>
    <w:rsid w:val="00700AF5"/>
    <w:pPr>
      <w:tabs>
        <w:tab w:val="right" w:leader="dot" w:pos="9628"/>
      </w:tabs>
      <w:spacing w:after="100"/>
      <w:ind w:left="284"/>
    </w:pPr>
    <w:rPr>
      <w:rFonts w:asciiTheme="majorHAnsi" w:hAnsiTheme="majorHAnsi"/>
      <w:sz w:val="20"/>
    </w:rPr>
  </w:style>
  <w:style w:type="character" w:styleId="Hyperlink">
    <w:name w:val="Hyperlink"/>
    <w:basedOn w:val="DefaultParagraphFont"/>
    <w:uiPriority w:val="99"/>
    <w:unhideWhenUsed/>
    <w:rsid w:val="00A24EF4"/>
    <w:rPr>
      <w:color w:val="430098"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ogolockup">
    <w:name w:val="Footer-logo lockup"/>
    <w:basedOn w:val="Footer"/>
    <w:uiPriority w:val="99"/>
    <w:semiHidden/>
    <w:rsid w:val="00FB1EA0"/>
    <w:pPr>
      <w:framePr w:w="2268" w:h="1588" w:hRule="exact" w:wrap="around" w:vAnchor="page" w:hAnchor="margin" w:x="1815" w:yAlign="bottom" w:anchorLock="1"/>
      <w:spacing w:before="0"/>
    </w:pPr>
    <w:rPr>
      <w:color w:val="430098" w:themeColor="text2"/>
      <w:spacing w:val="-4"/>
      <w:sz w:val="13"/>
    </w:rPr>
  </w:style>
  <w:style w:type="paragraph" w:customStyle="1" w:styleId="Footer-Right">
    <w:name w:val="Footer-Right"/>
    <w:basedOn w:val="Footer"/>
    <w:uiPriority w:val="99"/>
    <w:semiHidden/>
    <w:rsid w:val="00E56A45"/>
    <w:pPr>
      <w:jc w:val="right"/>
    </w:pPr>
  </w:style>
  <w:style w:type="paragraph" w:customStyle="1" w:styleId="Footer-Rightframe">
    <w:name w:val="Footer-Right frame"/>
    <w:basedOn w:val="Footer-Right"/>
    <w:uiPriority w:val="99"/>
    <w:semiHidden/>
    <w:rsid w:val="003A265C"/>
    <w:pPr>
      <w:framePr w:wrap="around" w:vAnchor="page" w:hAnchor="margin" w:xAlign="right" w:yAlign="bottom" w:anchorLock="1"/>
      <w:spacing w:after="1080"/>
      <w:ind w:right="28"/>
    </w:pPr>
    <w:rPr>
      <w:color w:val="430098" w:themeColor="text2"/>
      <w:sz w:val="20"/>
    </w:rPr>
  </w:style>
  <w:style w:type="character" w:styleId="UnresolvedMention">
    <w:name w:val="Unresolved Mention"/>
    <w:basedOn w:val="DefaultParagraphFont"/>
    <w:uiPriority w:val="99"/>
    <w:semiHidden/>
    <w:unhideWhenUsed/>
    <w:rsid w:val="0007747C"/>
    <w:rPr>
      <w:color w:val="605E5C"/>
      <w:shd w:val="clear" w:color="auto" w:fill="E1DFDD"/>
    </w:rPr>
  </w:style>
  <w:style w:type="paragraph" w:customStyle="1" w:styleId="Streamselection">
    <w:name w:val="Stream selection"/>
    <w:basedOn w:val="Normal"/>
    <w:link w:val="StreamselectionChar"/>
    <w:uiPriority w:val="99"/>
    <w:rsid w:val="004843D5"/>
    <w:pPr>
      <w:spacing w:before="0" w:after="0" w:line="240" w:lineRule="auto"/>
      <w:jc w:val="center"/>
    </w:pPr>
    <w:rPr>
      <w:b/>
      <w:caps/>
      <w:color w:val="430098" w:themeColor="text2"/>
      <w:spacing w:val="-4"/>
      <w:sz w:val="18"/>
    </w:rPr>
  </w:style>
  <w:style w:type="paragraph" w:customStyle="1" w:styleId="BackcoverURL">
    <w:name w:val="Back cover URL"/>
    <w:basedOn w:val="Normal"/>
    <w:rsid w:val="00990D47"/>
    <w:pPr>
      <w:spacing w:before="0"/>
      <w:jc w:val="center"/>
    </w:pPr>
    <w:rPr>
      <w:noProof/>
      <w:color w:val="430098" w:themeColor="text2"/>
      <w:sz w:val="18"/>
    </w:rPr>
  </w:style>
  <w:style w:type="character" w:customStyle="1" w:styleId="StreamselectionChar">
    <w:name w:val="Stream selection Char"/>
    <w:basedOn w:val="DefaultParagraphFont"/>
    <w:link w:val="Streamselection"/>
    <w:uiPriority w:val="99"/>
    <w:rsid w:val="00F163E3"/>
    <w:rPr>
      <w:b/>
      <w:caps/>
      <w:color w:val="430098" w:themeColor="text2"/>
      <w:spacing w:val="-4"/>
      <w:sz w:val="18"/>
    </w:rPr>
  </w:style>
  <w:style w:type="paragraph" w:customStyle="1" w:styleId="Switch">
    <w:name w:val="Switch"/>
    <w:basedOn w:val="Heading1"/>
    <w:uiPriority w:val="99"/>
    <w:rsid w:val="00B60B0A"/>
    <w:pPr>
      <w:spacing w:before="0" w:after="0"/>
    </w:pPr>
    <w:rPr>
      <w:color w:val="FFFFFF" w:themeColor="background1"/>
      <w:sz w:val="22"/>
    </w:rPr>
  </w:style>
  <w:style w:type="paragraph" w:styleId="Quote">
    <w:name w:val="Quote"/>
    <w:basedOn w:val="Normal"/>
    <w:next w:val="Normal"/>
    <w:link w:val="QuoteChar"/>
    <w:uiPriority w:val="29"/>
    <w:semiHidden/>
    <w:rsid w:val="00FF3D72"/>
    <w:pPr>
      <w:pBdr>
        <w:left w:val="single" w:sz="36" w:space="14" w:color="A489C7"/>
      </w:pBdr>
      <w:spacing w:before="200" w:after="0"/>
      <w:ind w:left="397" w:right="1134"/>
    </w:pPr>
    <w:rPr>
      <w:i/>
      <w:iCs/>
      <w:color w:val="430098" w:themeColor="text2"/>
    </w:rPr>
  </w:style>
  <w:style w:type="table" w:customStyle="1" w:styleId="OVICDefaulttable">
    <w:name w:val="OVIC Default table"/>
    <w:basedOn w:val="TableNormal"/>
    <w:uiPriority w:val="99"/>
    <w:rsid w:val="00AC59FD"/>
    <w:pPr>
      <w:spacing w:after="0" w:line="240" w:lineRule="auto"/>
    </w:pPr>
    <w:rPr>
      <w:rFonts w:asciiTheme="majorHAnsi" w:hAnsiTheme="majorHAnsi"/>
      <w:sz w:val="18"/>
    </w:rPr>
    <w:tblPr>
      <w:tblStyleColBandSize w:val="1"/>
      <w:tblBorders>
        <w:top w:val="single" w:sz="4" w:space="0" w:color="auto"/>
        <w:bottom w:val="single" w:sz="4" w:space="0" w:color="auto"/>
        <w:insideH w:val="single" w:sz="4" w:space="0" w:color="auto"/>
        <w:insideV w:val="single" w:sz="4" w:space="0" w:color="D9D9D9" w:themeColor="background1" w:themeShade="D9"/>
      </w:tblBorders>
      <w:tblCellMar>
        <w:top w:w="113" w:type="dxa"/>
        <w:left w:w="113" w:type="dxa"/>
        <w:bottom w:w="113" w:type="dxa"/>
        <w:right w:w="113" w:type="dxa"/>
      </w:tblCellMar>
    </w:tblPr>
    <w:tblStylePr w:type="firstRow">
      <w:rPr>
        <w:rFonts w:asciiTheme="minorHAnsi" w:hAnsiTheme="minorHAnsi"/>
        <w:b/>
      </w:rPr>
      <w:tblPr/>
      <w:tcPr>
        <w:tcBorders>
          <w:top w:val="single" w:sz="12" w:space="0" w:color="auto"/>
          <w:left w:val="nil"/>
          <w:bottom w:val="single" w:sz="12" w:space="0" w:color="auto"/>
          <w:right w:val="nil"/>
          <w:insideH w:val="nil"/>
          <w:insideV w:val="single" w:sz="4" w:space="0" w:color="D9D9D9" w:themeColor="background1" w:themeShade="D9"/>
          <w:tl2br w:val="nil"/>
          <w:tr2bl w:val="nil"/>
        </w:tcBorders>
      </w:tcPr>
    </w:tblStylePr>
    <w:tblStylePr w:type="firstCol">
      <w:rPr>
        <w:b/>
      </w:rPr>
    </w:tblStylePr>
    <w:tblStylePr w:type="band2Vert">
      <w:tblPr/>
      <w:tcPr>
        <w:shd w:val="clear" w:color="auto" w:fill="F5F5F5"/>
      </w:tcPr>
    </w:tblStylePr>
  </w:style>
  <w:style w:type="paragraph" w:customStyle="1" w:styleId="ProtectiveMarking">
    <w:name w:val="Protective Marking"/>
    <w:basedOn w:val="Normal"/>
    <w:rsid w:val="007C2EB8"/>
    <w:pPr>
      <w:framePr w:wrap="around" w:vAnchor="page" w:hAnchor="page" w:xAlign="center" w:y="568" w:anchorLock="1"/>
    </w:pPr>
    <w:rPr>
      <w:b/>
      <w:caps/>
      <w:color w:val="FF0000"/>
      <w:sz w:val="25"/>
    </w:rPr>
  </w:style>
  <w:style w:type="paragraph" w:customStyle="1" w:styleId="Streamselectionholder">
    <w:name w:val="Stream selection holder"/>
    <w:basedOn w:val="Normal"/>
    <w:uiPriority w:val="99"/>
    <w:rsid w:val="004843D5"/>
    <w:pPr>
      <w:spacing w:before="0" w:after="160" w:line="259" w:lineRule="auto"/>
    </w:pPr>
    <w:rPr>
      <w:b/>
      <w:caps/>
      <w:color w:val="430098" w:themeColor="text2"/>
      <w:sz w:val="18"/>
    </w:rPr>
  </w:style>
  <w:style w:type="paragraph" w:customStyle="1" w:styleId="Charttitles">
    <w:name w:val="Chart titles"/>
    <w:basedOn w:val="Normal"/>
    <w:uiPriority w:val="7"/>
    <w:qFormat/>
    <w:rsid w:val="0034139E"/>
    <w:pPr>
      <w:spacing w:before="480" w:after="360" w:line="240" w:lineRule="auto"/>
      <w:ind w:right="941"/>
    </w:pPr>
    <w:rPr>
      <w:rFonts w:asciiTheme="majorHAnsi" w:eastAsia="Times New Roman" w:hAnsiTheme="majorHAnsi" w:cstheme="minorHAnsi"/>
      <w:color w:val="430098"/>
      <w:sz w:val="20"/>
      <w:szCs w:val="20"/>
      <w:lang w:eastAsia="en-GB"/>
    </w:rPr>
  </w:style>
  <w:style w:type="character" w:customStyle="1" w:styleId="QuoteChar">
    <w:name w:val="Quote Char"/>
    <w:basedOn w:val="DefaultParagraphFont"/>
    <w:link w:val="Quote"/>
    <w:uiPriority w:val="29"/>
    <w:semiHidden/>
    <w:rsid w:val="00F163E3"/>
    <w:rPr>
      <w:i/>
      <w:iCs/>
      <w:color w:val="430098" w:themeColor="text2"/>
    </w:rPr>
  </w:style>
  <w:style w:type="paragraph" w:customStyle="1" w:styleId="ListContinue6">
    <w:name w:val="List Continue 6"/>
    <w:basedOn w:val="ListContinue5"/>
    <w:uiPriority w:val="99"/>
    <w:qFormat/>
    <w:rsid w:val="005A51A0"/>
    <w:pPr>
      <w:ind w:left="1701"/>
    </w:pPr>
  </w:style>
  <w:style w:type="paragraph" w:styleId="FootnoteText">
    <w:name w:val="footnote text"/>
    <w:basedOn w:val="Normal"/>
    <w:link w:val="FootnoteTextChar"/>
    <w:uiPriority w:val="99"/>
    <w:unhideWhenUsed/>
    <w:rsid w:val="0041428E"/>
    <w:pPr>
      <w:spacing w:before="0" w:after="120" w:line="240" w:lineRule="auto"/>
      <w:ind w:left="85" w:hanging="85"/>
    </w:pPr>
    <w:rPr>
      <w:sz w:val="16"/>
      <w:szCs w:val="20"/>
    </w:rPr>
  </w:style>
  <w:style w:type="character" w:customStyle="1" w:styleId="FootnoteTextChar">
    <w:name w:val="Footnote Text Char"/>
    <w:basedOn w:val="DefaultParagraphFont"/>
    <w:link w:val="FootnoteText"/>
    <w:uiPriority w:val="99"/>
    <w:rsid w:val="0041428E"/>
    <w:rPr>
      <w:sz w:val="16"/>
      <w:szCs w:val="20"/>
    </w:rPr>
  </w:style>
  <w:style w:type="character" w:styleId="FootnoteReference">
    <w:name w:val="footnote reference"/>
    <w:basedOn w:val="DefaultParagraphFont"/>
    <w:uiPriority w:val="99"/>
    <w:semiHidden/>
    <w:unhideWhenUsed/>
    <w:rsid w:val="00FE2A2A"/>
    <w:rPr>
      <w:vertAlign w:val="superscript"/>
    </w:rPr>
  </w:style>
  <w:style w:type="paragraph" w:customStyle="1" w:styleId="TableText">
    <w:name w:val="Table Text"/>
    <w:basedOn w:val="NoSpacing"/>
    <w:qFormat/>
    <w:rsid w:val="007A759D"/>
    <w:pPr>
      <w:spacing w:before="60" w:after="60"/>
    </w:pPr>
    <w:rPr>
      <w:rFonts w:ascii="Calibri Light" w:hAnsi="Calibri Light"/>
    </w:rPr>
  </w:style>
  <w:style w:type="character" w:styleId="CommentReference">
    <w:name w:val="annotation reference"/>
    <w:basedOn w:val="DefaultParagraphFont"/>
    <w:uiPriority w:val="99"/>
    <w:semiHidden/>
    <w:unhideWhenUsed/>
    <w:rsid w:val="00AC59FD"/>
    <w:rPr>
      <w:sz w:val="16"/>
      <w:szCs w:val="16"/>
    </w:rPr>
  </w:style>
  <w:style w:type="paragraph" w:customStyle="1" w:styleId="EmphasisedQuote">
    <w:name w:val="Emphasised Quote"/>
    <w:basedOn w:val="Quote"/>
    <w:next w:val="Normal"/>
    <w:uiPriority w:val="15"/>
    <w:qFormat/>
    <w:rsid w:val="00F163E3"/>
    <w:pPr>
      <w:pBdr>
        <w:top w:val="single" w:sz="48" w:space="0" w:color="FFFFFF" w:themeColor="background1"/>
        <w:bottom w:val="single" w:sz="48" w:space="0" w:color="FFFFFF" w:themeColor="background1"/>
      </w:pBdr>
      <w:spacing w:before="240" w:after="240"/>
    </w:pPr>
  </w:style>
  <w:style w:type="paragraph" w:customStyle="1" w:styleId="BlockQuote">
    <w:name w:val="Block Quote"/>
    <w:basedOn w:val="EmphasisedQuote"/>
    <w:next w:val="Normal"/>
    <w:uiPriority w:val="15"/>
    <w:qFormat/>
    <w:rsid w:val="00F163E3"/>
    <w:pPr>
      <w:pBdr>
        <w:top w:val="none" w:sz="0" w:space="0" w:color="auto"/>
        <w:left w:val="none" w:sz="0" w:space="0" w:color="auto"/>
        <w:bottom w:val="none" w:sz="0" w:space="0" w:color="auto"/>
      </w:pBdr>
    </w:pPr>
    <w:rPr>
      <w:color w:val="auto"/>
    </w:rPr>
  </w:style>
  <w:style w:type="paragraph" w:customStyle="1" w:styleId="Heading1-noTOC">
    <w:name w:val="Heading 1-no TOC"/>
    <w:basedOn w:val="Normal"/>
    <w:qFormat/>
    <w:rsid w:val="008E0D6C"/>
    <w:pPr>
      <w:spacing w:after="160"/>
    </w:pPr>
    <w:rPr>
      <w:color w:val="430098" w:themeColor="text2"/>
      <w:sz w:val="40"/>
    </w:rPr>
  </w:style>
  <w:style w:type="paragraph" w:customStyle="1" w:styleId="Default">
    <w:name w:val="Default"/>
    <w:rsid w:val="009A5265"/>
    <w:pPr>
      <w:autoSpaceDE w:val="0"/>
      <w:autoSpaceDN w:val="0"/>
      <w:adjustRightInd w:val="0"/>
      <w:spacing w:after="0" w:line="240" w:lineRule="auto"/>
    </w:pPr>
    <w:rPr>
      <w:rFonts w:ascii="Aptos" w:hAnsi="Aptos" w:cs="Aptos"/>
      <w:color w:val="000000"/>
      <w:sz w:val="24"/>
      <w:szCs w:val="24"/>
    </w:rPr>
  </w:style>
  <w:style w:type="paragraph" w:styleId="Revision">
    <w:name w:val="Revision"/>
    <w:hidden/>
    <w:uiPriority w:val="99"/>
    <w:semiHidden/>
    <w:rsid w:val="00801291"/>
    <w:pPr>
      <w:spacing w:after="0" w:line="240" w:lineRule="auto"/>
    </w:pPr>
  </w:style>
  <w:style w:type="paragraph" w:styleId="CommentText">
    <w:name w:val="annotation text"/>
    <w:basedOn w:val="Normal"/>
    <w:link w:val="CommentTextChar"/>
    <w:uiPriority w:val="99"/>
    <w:unhideWhenUsed/>
    <w:rsid w:val="00A33194"/>
    <w:pPr>
      <w:spacing w:line="240" w:lineRule="auto"/>
    </w:pPr>
    <w:rPr>
      <w:sz w:val="20"/>
      <w:szCs w:val="20"/>
    </w:rPr>
  </w:style>
  <w:style w:type="character" w:customStyle="1" w:styleId="CommentTextChar">
    <w:name w:val="Comment Text Char"/>
    <w:basedOn w:val="DefaultParagraphFont"/>
    <w:link w:val="CommentText"/>
    <w:uiPriority w:val="99"/>
    <w:rsid w:val="00A33194"/>
    <w:rPr>
      <w:sz w:val="20"/>
      <w:szCs w:val="20"/>
    </w:rPr>
  </w:style>
  <w:style w:type="paragraph" w:styleId="CommentSubject">
    <w:name w:val="annotation subject"/>
    <w:basedOn w:val="CommentText"/>
    <w:next w:val="CommentText"/>
    <w:link w:val="CommentSubjectChar"/>
    <w:uiPriority w:val="99"/>
    <w:semiHidden/>
    <w:unhideWhenUsed/>
    <w:rsid w:val="00A33194"/>
    <w:rPr>
      <w:b/>
      <w:bCs/>
    </w:rPr>
  </w:style>
  <w:style w:type="character" w:customStyle="1" w:styleId="CommentSubjectChar">
    <w:name w:val="Comment Subject Char"/>
    <w:basedOn w:val="CommentTextChar"/>
    <w:link w:val="CommentSubject"/>
    <w:uiPriority w:val="99"/>
    <w:semiHidden/>
    <w:rsid w:val="00A3319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microsoft.com/office/2007/relationships/diagramDrawing" Target="diagrams/drawing1.xm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eader" Target="header4.xml"/><Relationship Id="rId7" Type="http://schemas.openxmlformats.org/officeDocument/2006/relationships/image" Target="media/image1.png"/><Relationship Id="rId12" Type="http://schemas.openxmlformats.org/officeDocument/2006/relationships/diagramColors" Target="diagrams/colors1.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image" Target="media/image8.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glossaryDocument" Target="glossary/document.xml"/><Relationship Id="rId10" Type="http://schemas.openxmlformats.org/officeDocument/2006/relationships/diagramLayout" Target="diagrams/layout1.xm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image" Target="media/image3.pn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31E3103-8EA2-4B75-9E7F-9E79F2688ABA}" type="doc">
      <dgm:prSet loTypeId="urn:microsoft.com/office/officeart/2026/layout/NumberedDotsVertical#1" loCatId="timeline" qsTypeId="urn:microsoft.com/office/officeart/2005/8/quickstyle/simple1#1" qsCatId="simple" csTypeId="urn:microsoft.com/office/officeart/2005/8/colors/accent1_2#1" csCatId="accent1" phldr="1"/>
      <dgm:spPr/>
      <dgm:t>
        <a:bodyPr/>
        <a:lstStyle/>
        <a:p>
          <a:endParaRPr lang="en-AU"/>
        </a:p>
      </dgm:t>
    </dgm:pt>
    <dgm:pt modelId="{C9B726F0-649C-4277-ABBF-DED3047CCD6F}">
      <dgm:prSet phldrT="Add an event"/>
      <dgm:spPr/>
      <dgm:t>
        <a:bodyPr/>
        <a:lstStyle/>
        <a:p>
          <a:pPr>
            <a:defRPr b="1"/>
          </a:pPr>
          <a:r>
            <a:rPr lang="en-AU"/>
            <a:t>27 October 2025, 10.00am</a:t>
          </a:r>
        </a:p>
      </dgm:t>
    </dgm:pt>
    <dgm:pt modelId="{7F983CB9-D914-4D0E-9C02-9DFDC15E8402}" type="parTrans" cxnId="{FEFB9C82-C20E-4A93-9F35-D8F650890095}">
      <dgm:prSet/>
      <dgm:spPr/>
      <dgm:t>
        <a:bodyPr/>
        <a:lstStyle/>
        <a:p>
          <a:endParaRPr lang="en-AU"/>
        </a:p>
      </dgm:t>
    </dgm:pt>
    <dgm:pt modelId="{CAD5A0F1-EAD9-4AC7-951B-FF387776AE07}" type="sibTrans" cxnId="{FEFB9C82-C20E-4A93-9F35-D8F650890095}">
      <dgm:prSet phldrT="1" phldr="0"/>
      <dgm:spPr/>
      <dgm:t>
        <a:bodyPr/>
        <a:lstStyle/>
        <a:p>
          <a:pPr>
            <a:defRPr b="1"/>
          </a:pPr>
          <a:r>
            <a:t>1</a:t>
          </a:r>
        </a:p>
      </dgm:t>
    </dgm:pt>
    <dgm:pt modelId="{B4632442-6148-4F10-80EE-96A5F08A2631}">
      <dgm:prSet phldrT="Write a description of the significance of this event"/>
      <dgm:spPr/>
      <dgm:t>
        <a:bodyPr/>
        <a:lstStyle/>
        <a:p>
          <a:r>
            <a:rPr lang="en-AU"/>
            <a:t>Australian Signals Directorate released a critical alert</a:t>
          </a:r>
        </a:p>
      </dgm:t>
    </dgm:pt>
    <dgm:pt modelId="{7F7824D4-05D8-4233-AA20-BB4F5FFC1481}" type="parTrans" cxnId="{55F507A6-C78D-48B1-B486-179E225ED4B7}">
      <dgm:prSet/>
      <dgm:spPr/>
      <dgm:t>
        <a:bodyPr/>
        <a:lstStyle/>
        <a:p>
          <a:endParaRPr lang="en-AU"/>
        </a:p>
      </dgm:t>
    </dgm:pt>
    <dgm:pt modelId="{7B2A334A-8A08-46FE-84AC-F7C5E63ACB2C}" type="sibTrans" cxnId="{55F507A6-C78D-48B1-B486-179E225ED4B7}">
      <dgm:prSet/>
      <dgm:spPr/>
      <dgm:t>
        <a:bodyPr/>
        <a:lstStyle/>
        <a:p>
          <a:endParaRPr lang="en-AU"/>
        </a:p>
      </dgm:t>
    </dgm:pt>
    <dgm:pt modelId="{9612428F-B49D-4A58-B24A-B427F15AED0C}">
      <dgm:prSet phldrT="Add an event"/>
      <dgm:spPr/>
      <dgm:t>
        <a:bodyPr/>
        <a:lstStyle/>
        <a:p>
          <a:pPr>
            <a:defRPr b="1"/>
          </a:pPr>
          <a:r>
            <a:rPr lang="en-AU"/>
            <a:t>27 October 2025, 10.01am</a:t>
          </a:r>
        </a:p>
      </dgm:t>
    </dgm:pt>
    <dgm:pt modelId="{3A466FA3-C729-453C-B81C-466DEA2B0CE5}" type="parTrans" cxnId="{090C036C-7A9C-45D2-9E1C-8CAD8819D54D}">
      <dgm:prSet/>
      <dgm:spPr/>
      <dgm:t>
        <a:bodyPr/>
        <a:lstStyle/>
        <a:p>
          <a:endParaRPr lang="en-AU"/>
        </a:p>
      </dgm:t>
    </dgm:pt>
    <dgm:pt modelId="{46B36769-DB11-414D-8961-B7F5DF274C5B}" type="sibTrans" cxnId="{090C036C-7A9C-45D2-9E1C-8CAD8819D54D}">
      <dgm:prSet phldrT="2" phldr="0"/>
      <dgm:spPr/>
      <dgm:t>
        <a:bodyPr/>
        <a:lstStyle/>
        <a:p>
          <a:pPr>
            <a:defRPr b="1"/>
          </a:pPr>
          <a:r>
            <a:t>2</a:t>
          </a:r>
        </a:p>
      </dgm:t>
    </dgm:pt>
    <dgm:pt modelId="{6F06724B-D6B6-4B20-9965-D4CF532C2BDC}">
      <dgm:prSet phldrT="Write a description of the significance of this event"/>
      <dgm:spPr/>
      <dgm:t>
        <a:bodyPr/>
        <a:lstStyle/>
        <a:p>
          <a:r>
            <a:rPr lang="en-AU"/>
            <a:t>Department of Government Services alerted the Department of Education</a:t>
          </a:r>
        </a:p>
      </dgm:t>
    </dgm:pt>
    <dgm:pt modelId="{2C959745-793F-43FB-9828-A8AC246906EE}" type="parTrans" cxnId="{D9AA0717-5B86-4BEE-A84E-75D348FF85A2}">
      <dgm:prSet/>
      <dgm:spPr/>
      <dgm:t>
        <a:bodyPr/>
        <a:lstStyle/>
        <a:p>
          <a:endParaRPr lang="en-AU"/>
        </a:p>
      </dgm:t>
    </dgm:pt>
    <dgm:pt modelId="{F4E64664-FD32-46F3-A40B-F9AC5853A051}" type="sibTrans" cxnId="{D9AA0717-5B86-4BEE-A84E-75D348FF85A2}">
      <dgm:prSet/>
      <dgm:spPr/>
      <dgm:t>
        <a:bodyPr/>
        <a:lstStyle/>
        <a:p>
          <a:endParaRPr lang="en-AU"/>
        </a:p>
      </dgm:t>
    </dgm:pt>
    <dgm:pt modelId="{FCF3F89F-DE3D-48E0-AD4D-A55289FB22B7}">
      <dgm:prSet phldrT="Add an event"/>
      <dgm:spPr/>
      <dgm:t>
        <a:bodyPr/>
        <a:lstStyle/>
        <a:p>
          <a:pPr>
            <a:defRPr b="1"/>
          </a:pPr>
          <a:r>
            <a:rPr lang="en-AU"/>
            <a:t>27 October 2025, 4.32pm</a:t>
          </a:r>
        </a:p>
      </dgm:t>
    </dgm:pt>
    <dgm:pt modelId="{C33E2312-7DAA-4636-9177-700B7583D55B}" type="parTrans" cxnId="{876E7D0F-32C8-4BD3-9E7E-F740E26A9FF3}">
      <dgm:prSet/>
      <dgm:spPr/>
      <dgm:t>
        <a:bodyPr/>
        <a:lstStyle/>
        <a:p>
          <a:endParaRPr lang="en-AU"/>
        </a:p>
      </dgm:t>
    </dgm:pt>
    <dgm:pt modelId="{838E4CEA-1E32-48B4-A265-6E5EF7E96C5E}" type="sibTrans" cxnId="{876E7D0F-32C8-4BD3-9E7E-F740E26A9FF3}">
      <dgm:prSet phldrT="3" phldr="0"/>
      <dgm:spPr/>
      <dgm:t>
        <a:bodyPr/>
        <a:lstStyle/>
        <a:p>
          <a:pPr>
            <a:defRPr b="1"/>
          </a:pPr>
          <a:r>
            <a:t>3</a:t>
          </a:r>
        </a:p>
      </dgm:t>
    </dgm:pt>
    <dgm:pt modelId="{DC83ED46-12CC-4838-AB90-CEB837CC6942}">
      <dgm:prSet phldrT="Write a description of the significance of this event"/>
      <dgm:spPr/>
      <dgm:t>
        <a:bodyPr/>
        <a:lstStyle/>
        <a:p>
          <a:r>
            <a:rPr lang="en-AU"/>
            <a:t>The Department of Education sent a directive to all school technicians</a:t>
          </a:r>
        </a:p>
      </dgm:t>
    </dgm:pt>
    <dgm:pt modelId="{2DEB93BB-621A-4BB9-A5C6-F3D4D1201EEA}" type="parTrans" cxnId="{D00C47FB-14CD-443E-BA02-0C5C5018F2D3}">
      <dgm:prSet/>
      <dgm:spPr/>
      <dgm:t>
        <a:bodyPr/>
        <a:lstStyle/>
        <a:p>
          <a:endParaRPr lang="en-AU"/>
        </a:p>
      </dgm:t>
    </dgm:pt>
    <dgm:pt modelId="{65F5BFBE-BFFF-45D5-8F80-5E0C14D60C25}" type="sibTrans" cxnId="{D00C47FB-14CD-443E-BA02-0C5C5018F2D3}">
      <dgm:prSet/>
      <dgm:spPr/>
      <dgm:t>
        <a:bodyPr/>
        <a:lstStyle/>
        <a:p>
          <a:endParaRPr lang="en-AU"/>
        </a:p>
      </dgm:t>
    </dgm:pt>
    <dgm:pt modelId="{8705176E-35EA-40C1-B566-BCD260A24EE1}">
      <dgm:prSet phldrT="Add an event"/>
      <dgm:spPr/>
      <dgm:t>
        <a:bodyPr/>
        <a:lstStyle/>
        <a:p>
          <a:pPr>
            <a:defRPr b="1"/>
          </a:pPr>
          <a:r>
            <a:rPr lang="en-AU"/>
            <a:t>2 December 2025, around 5.30pm</a:t>
          </a:r>
        </a:p>
      </dgm:t>
    </dgm:pt>
    <dgm:pt modelId="{99CFDD58-0D74-4377-854C-C699BF432A38}" type="parTrans" cxnId="{842ADCC1-C1AC-451B-90B5-35583EC409A5}">
      <dgm:prSet/>
      <dgm:spPr/>
      <dgm:t>
        <a:bodyPr/>
        <a:lstStyle/>
        <a:p>
          <a:endParaRPr lang="en-AU"/>
        </a:p>
      </dgm:t>
    </dgm:pt>
    <dgm:pt modelId="{077D4AC1-A303-494F-8DED-3317703CC429}" type="sibTrans" cxnId="{842ADCC1-C1AC-451B-90B5-35583EC409A5}">
      <dgm:prSet phldrT="5" phldr="0"/>
      <dgm:spPr/>
      <dgm:t>
        <a:bodyPr/>
        <a:lstStyle/>
        <a:p>
          <a:pPr>
            <a:defRPr b="1"/>
          </a:pPr>
          <a:r>
            <a:t>5</a:t>
          </a:r>
        </a:p>
      </dgm:t>
    </dgm:pt>
    <dgm:pt modelId="{CC832300-8EA8-434A-945A-6271A0103D05}">
      <dgm:prSet phldrT="Write a description of the significance of this event"/>
      <dgm:spPr/>
      <dgm:t>
        <a:bodyPr/>
        <a:lstStyle/>
        <a:p>
          <a:r>
            <a:rPr lang="en-AU"/>
            <a:t>The Department of Education's vendor notified it of the detection of significant threats</a:t>
          </a:r>
        </a:p>
      </dgm:t>
    </dgm:pt>
    <dgm:pt modelId="{A0C21A6B-5926-4E04-95C0-274820031FB4}" type="parTrans" cxnId="{2C04C7FF-BB59-43A3-A41B-8EC011966B81}">
      <dgm:prSet/>
      <dgm:spPr/>
      <dgm:t>
        <a:bodyPr/>
        <a:lstStyle/>
        <a:p>
          <a:endParaRPr lang="en-AU"/>
        </a:p>
      </dgm:t>
    </dgm:pt>
    <dgm:pt modelId="{2FED9803-E8D0-4C23-B3CD-A999EAD6F3DF}" type="sibTrans" cxnId="{2C04C7FF-BB59-43A3-A41B-8EC011966B81}">
      <dgm:prSet/>
      <dgm:spPr/>
      <dgm:t>
        <a:bodyPr/>
        <a:lstStyle/>
        <a:p>
          <a:endParaRPr lang="en-AU"/>
        </a:p>
      </dgm:t>
    </dgm:pt>
    <dgm:pt modelId="{6E894C67-B35D-4EA3-B6FC-012383CFD15F}">
      <dgm:prSet phldrT="Add an event"/>
      <dgm:spPr/>
      <dgm:t>
        <a:bodyPr/>
        <a:lstStyle/>
        <a:p>
          <a:pPr>
            <a:defRPr b="1"/>
          </a:pPr>
          <a:r>
            <a:rPr lang="en-AU"/>
            <a:t>14 January 2026</a:t>
          </a:r>
        </a:p>
      </dgm:t>
    </dgm:pt>
    <dgm:pt modelId="{1D6D4316-3DD3-4525-B07C-1FAB3F22D243}" type="parTrans" cxnId="{E515B937-2F45-402A-9E59-BE6AB0BA7983}">
      <dgm:prSet/>
      <dgm:spPr/>
      <dgm:t>
        <a:bodyPr/>
        <a:lstStyle/>
        <a:p>
          <a:endParaRPr lang="en-AU"/>
        </a:p>
      </dgm:t>
    </dgm:pt>
    <dgm:pt modelId="{07A7F26A-AD95-4267-A533-00FF57DBBE5C}" type="sibTrans" cxnId="{E515B937-2F45-402A-9E59-BE6AB0BA7983}">
      <dgm:prSet phldrT="12" phldr="0"/>
      <dgm:spPr/>
      <dgm:t>
        <a:bodyPr/>
        <a:lstStyle/>
        <a:p>
          <a:pPr>
            <a:defRPr b="1"/>
          </a:pPr>
          <a:r>
            <a:rPr lang="en-AU"/>
            <a:t>12</a:t>
          </a:r>
        </a:p>
      </dgm:t>
    </dgm:pt>
    <dgm:pt modelId="{3B8B9CB1-24B7-4E1F-ABF8-B4319201E61C}">
      <dgm:prSet phldrT="Write a description of the significance of this event"/>
      <dgm:spPr/>
      <dgm:t>
        <a:bodyPr/>
        <a:lstStyle/>
        <a:p>
          <a:r>
            <a:rPr lang="en-AU"/>
            <a:t>The media commenced reporting on the cyberattack</a:t>
          </a:r>
        </a:p>
      </dgm:t>
    </dgm:pt>
    <dgm:pt modelId="{1A89AEDB-2BEF-482D-ADBB-7AEABB7199A3}" type="parTrans" cxnId="{74457246-0F2D-4B59-A91A-55C86C632E2A}">
      <dgm:prSet/>
      <dgm:spPr/>
      <dgm:t>
        <a:bodyPr/>
        <a:lstStyle/>
        <a:p>
          <a:endParaRPr lang="en-AU"/>
        </a:p>
      </dgm:t>
    </dgm:pt>
    <dgm:pt modelId="{809F9BD8-131E-450D-B323-48E473DE1515}" type="sibTrans" cxnId="{74457246-0F2D-4B59-A91A-55C86C632E2A}">
      <dgm:prSet/>
      <dgm:spPr/>
      <dgm:t>
        <a:bodyPr/>
        <a:lstStyle/>
        <a:p>
          <a:endParaRPr lang="en-AU"/>
        </a:p>
      </dgm:t>
    </dgm:pt>
    <dgm:pt modelId="{23B02C78-53C6-449D-89A7-F1B920B19BBF}">
      <dgm:prSet phldrT="Add an event"/>
      <dgm:spPr/>
      <dgm:t>
        <a:bodyPr/>
        <a:lstStyle/>
        <a:p>
          <a:pPr>
            <a:defRPr b="1"/>
          </a:pPr>
          <a:r>
            <a:rPr lang="en-AU"/>
            <a:t>4 December 2025</a:t>
          </a:r>
        </a:p>
      </dgm:t>
    </dgm:pt>
    <dgm:pt modelId="{30461DAD-36BB-4E8A-81F8-3942CDA9F738}" type="parTrans" cxnId="{E477E41C-DA42-4B02-AFBD-429554E07DDC}">
      <dgm:prSet/>
      <dgm:spPr/>
      <dgm:t>
        <a:bodyPr/>
        <a:lstStyle/>
        <a:p>
          <a:endParaRPr lang="en-AU"/>
        </a:p>
      </dgm:t>
    </dgm:pt>
    <dgm:pt modelId="{310D5B12-8654-4A3A-9664-5FF6CB9DCF81}" type="sibTrans" cxnId="{E477E41C-DA42-4B02-AFBD-429554E07DDC}">
      <dgm:prSet phldrT="8" phldr="0"/>
      <dgm:spPr/>
      <dgm:t>
        <a:bodyPr/>
        <a:lstStyle/>
        <a:p>
          <a:pPr>
            <a:defRPr b="1"/>
          </a:pPr>
          <a:r>
            <a:rPr lang="en-AU"/>
            <a:t>8</a:t>
          </a:r>
        </a:p>
      </dgm:t>
    </dgm:pt>
    <dgm:pt modelId="{6A463229-4830-46B6-87DA-DF54771D92CC}">
      <dgm:prSet phldrT="Write a description of the significance of this event"/>
      <dgm:spPr/>
      <dgm:t>
        <a:bodyPr/>
        <a:lstStyle/>
        <a:p>
          <a:r>
            <a:rPr lang="en-AU"/>
            <a:t>The Department of Education re-sent the advisory to school technicians </a:t>
          </a:r>
        </a:p>
      </dgm:t>
    </dgm:pt>
    <dgm:pt modelId="{2D7A395E-C9BF-44CB-9785-C28796353135}" type="parTrans" cxnId="{548B9C2A-48F0-4826-B372-3B2A4073612C}">
      <dgm:prSet/>
      <dgm:spPr/>
      <dgm:t>
        <a:bodyPr/>
        <a:lstStyle/>
        <a:p>
          <a:endParaRPr lang="en-AU"/>
        </a:p>
      </dgm:t>
    </dgm:pt>
    <dgm:pt modelId="{5BADEDCA-0B7B-4852-A8BF-45EA10AAE999}" type="sibTrans" cxnId="{548B9C2A-48F0-4826-B372-3B2A4073612C}">
      <dgm:prSet/>
      <dgm:spPr/>
      <dgm:t>
        <a:bodyPr/>
        <a:lstStyle/>
        <a:p>
          <a:endParaRPr lang="en-AU"/>
        </a:p>
      </dgm:t>
    </dgm:pt>
    <dgm:pt modelId="{2187083E-9B6B-4D99-AB4A-3D90083FB8C3}">
      <dgm:prSet phldrT="Add an event"/>
      <dgm:spPr/>
      <dgm:t>
        <a:bodyPr/>
        <a:lstStyle/>
        <a:p>
          <a:pPr>
            <a:defRPr b="1"/>
          </a:pPr>
          <a:r>
            <a:rPr lang="en-AU"/>
            <a:t>24 December 2025</a:t>
          </a:r>
        </a:p>
      </dgm:t>
    </dgm:pt>
    <dgm:pt modelId="{C973AF15-4205-45F5-9A60-581CE3FEDC77}" type="parTrans" cxnId="{F1304916-4B14-408A-ABE9-FBF13BF27133}">
      <dgm:prSet/>
      <dgm:spPr/>
      <dgm:t>
        <a:bodyPr/>
        <a:lstStyle/>
        <a:p>
          <a:endParaRPr lang="en-AU"/>
        </a:p>
      </dgm:t>
    </dgm:pt>
    <dgm:pt modelId="{B119FBD8-E2ED-4050-8FAC-32AA048A1303}" type="sibTrans" cxnId="{F1304916-4B14-408A-ABE9-FBF13BF27133}">
      <dgm:prSet phldrT="11" phldr="0"/>
      <dgm:spPr/>
      <dgm:t>
        <a:bodyPr/>
        <a:lstStyle/>
        <a:p>
          <a:pPr>
            <a:defRPr b="1"/>
          </a:pPr>
          <a:r>
            <a:rPr lang="en-AU"/>
            <a:t>11</a:t>
          </a:r>
        </a:p>
      </dgm:t>
    </dgm:pt>
    <dgm:pt modelId="{5BD197A0-FABD-4537-9545-2673DB218698}">
      <dgm:prSet phldrT="Write a description of the significance of this event"/>
      <dgm:spPr/>
      <dgm:t>
        <a:bodyPr/>
        <a:lstStyle/>
        <a:p>
          <a:r>
            <a:rPr lang="en-AU"/>
            <a:t>The Department of Education's Incident Management Team met for the first time</a:t>
          </a:r>
        </a:p>
      </dgm:t>
    </dgm:pt>
    <dgm:pt modelId="{D3416DE8-F620-4D5E-B113-177CD042403E}" type="parTrans" cxnId="{309E702F-B665-4F33-AE7C-C9DBFE2A2E21}">
      <dgm:prSet/>
      <dgm:spPr/>
      <dgm:t>
        <a:bodyPr/>
        <a:lstStyle/>
        <a:p>
          <a:endParaRPr lang="en-AU"/>
        </a:p>
      </dgm:t>
    </dgm:pt>
    <dgm:pt modelId="{D634EF35-5585-478A-BF83-C5F8E61A5ED6}" type="sibTrans" cxnId="{309E702F-B665-4F33-AE7C-C9DBFE2A2E21}">
      <dgm:prSet/>
      <dgm:spPr/>
      <dgm:t>
        <a:bodyPr/>
        <a:lstStyle/>
        <a:p>
          <a:endParaRPr lang="en-AU"/>
        </a:p>
      </dgm:t>
    </dgm:pt>
    <dgm:pt modelId="{ABED81C1-1171-4F8E-A86A-39E45509E3F0}">
      <dgm:prSet phldrT="Add an event"/>
      <dgm:spPr/>
      <dgm:t>
        <a:bodyPr/>
        <a:lstStyle/>
        <a:p>
          <a:pPr>
            <a:defRPr b="1"/>
          </a:pPr>
          <a:r>
            <a:rPr lang="en-AU"/>
            <a:t>3 December 2025</a:t>
          </a:r>
        </a:p>
      </dgm:t>
    </dgm:pt>
    <dgm:pt modelId="{8E7C1512-361E-4FF8-825C-3BCFF104319A}" type="parTrans" cxnId="{E5B269BE-56B6-4ADB-8A23-41842AF0ACD8}">
      <dgm:prSet/>
      <dgm:spPr/>
      <dgm:t>
        <a:bodyPr/>
        <a:lstStyle/>
        <a:p>
          <a:endParaRPr lang="en-AU"/>
        </a:p>
      </dgm:t>
    </dgm:pt>
    <dgm:pt modelId="{CF6D70FB-EF72-43E0-812B-51683EB4FF8C}" type="sibTrans" cxnId="{E5B269BE-56B6-4ADB-8A23-41842AF0ACD8}">
      <dgm:prSet phldrT="6" phldr="0"/>
      <dgm:spPr/>
      <dgm:t>
        <a:bodyPr/>
        <a:lstStyle/>
        <a:p>
          <a:pPr>
            <a:defRPr b="1"/>
          </a:pPr>
          <a:r>
            <a:rPr lang="en-AU"/>
            <a:t>6</a:t>
          </a:r>
        </a:p>
      </dgm:t>
    </dgm:pt>
    <dgm:pt modelId="{306EE68A-C402-4EE9-AC5D-027887D9E329}">
      <dgm:prSet phldrT="Write a description of the significance of this event"/>
      <dgm:spPr/>
      <dgm:t>
        <a:bodyPr/>
        <a:lstStyle/>
        <a:p>
          <a:r>
            <a:rPr lang="en-AU"/>
            <a:t>The Department of Education activated its Cyber Security Incident Response Plan</a:t>
          </a:r>
        </a:p>
      </dgm:t>
    </dgm:pt>
    <dgm:pt modelId="{A5F64C96-5075-4138-987C-849C7D636472}" type="parTrans" cxnId="{F191F68A-9BD1-49BF-B97D-63CD10342730}">
      <dgm:prSet/>
      <dgm:spPr/>
      <dgm:t>
        <a:bodyPr/>
        <a:lstStyle/>
        <a:p>
          <a:endParaRPr lang="en-AU"/>
        </a:p>
      </dgm:t>
    </dgm:pt>
    <dgm:pt modelId="{2A0258AA-6834-454C-AE05-5DAC23E4043C}" type="sibTrans" cxnId="{F191F68A-9BD1-49BF-B97D-63CD10342730}">
      <dgm:prSet/>
      <dgm:spPr/>
      <dgm:t>
        <a:bodyPr/>
        <a:lstStyle/>
        <a:p>
          <a:endParaRPr lang="en-AU"/>
        </a:p>
      </dgm:t>
    </dgm:pt>
    <dgm:pt modelId="{16075683-4F02-4B6C-AFA1-F51D6C69E0C0}">
      <dgm:prSet phldrT="Add an event"/>
      <dgm:spPr/>
      <dgm:t>
        <a:bodyPr/>
        <a:lstStyle/>
        <a:p>
          <a:pPr>
            <a:defRPr b="1"/>
          </a:pPr>
          <a:r>
            <a:rPr lang="en-AU"/>
            <a:t>On or before 6 November 2025</a:t>
          </a:r>
        </a:p>
      </dgm:t>
    </dgm:pt>
    <dgm:pt modelId="{FA4993C4-26BC-4523-873B-1B409ED7A610}" type="parTrans" cxnId="{A05FFAA1-EC96-4A94-B907-9F1D93A69CAC}">
      <dgm:prSet/>
      <dgm:spPr/>
      <dgm:t>
        <a:bodyPr/>
        <a:lstStyle/>
        <a:p>
          <a:endParaRPr lang="en-AU"/>
        </a:p>
      </dgm:t>
    </dgm:pt>
    <dgm:pt modelId="{70BE3F73-8270-4C44-85A5-40B855975BBE}" type="sibTrans" cxnId="{A05FFAA1-EC96-4A94-B907-9F1D93A69CAC}">
      <dgm:prSet phldrT="4" phldr="0"/>
      <dgm:spPr/>
      <dgm:t>
        <a:bodyPr/>
        <a:lstStyle/>
        <a:p>
          <a:pPr>
            <a:defRPr b="1"/>
          </a:pPr>
          <a:r>
            <a:rPr lang="en-AU"/>
            <a:t>4</a:t>
          </a:r>
        </a:p>
      </dgm:t>
    </dgm:pt>
    <dgm:pt modelId="{9486A76F-2261-4EE6-AADF-78BB079766FE}">
      <dgm:prSet phldrT="Write a description of the significance of this event"/>
      <dgm:spPr/>
      <dgm:t>
        <a:bodyPr/>
        <a:lstStyle/>
        <a:p>
          <a:r>
            <a:rPr lang="en-AU"/>
            <a:t>The cyberattack occurred</a:t>
          </a:r>
        </a:p>
      </dgm:t>
    </dgm:pt>
    <dgm:pt modelId="{733B3756-BE9E-47A5-9E69-A1C32A5BD312}" type="parTrans" cxnId="{457EE462-D37B-4399-8902-4878EC5B4705}">
      <dgm:prSet/>
      <dgm:spPr/>
      <dgm:t>
        <a:bodyPr/>
        <a:lstStyle/>
        <a:p>
          <a:endParaRPr lang="en-AU"/>
        </a:p>
      </dgm:t>
    </dgm:pt>
    <dgm:pt modelId="{915D2C1C-1B28-4329-BD19-A92330F29BEA}" type="sibTrans" cxnId="{457EE462-D37B-4399-8902-4878EC5B4705}">
      <dgm:prSet/>
      <dgm:spPr/>
      <dgm:t>
        <a:bodyPr/>
        <a:lstStyle/>
        <a:p>
          <a:endParaRPr lang="en-AU"/>
        </a:p>
      </dgm:t>
    </dgm:pt>
    <dgm:pt modelId="{B0C802AD-B6DE-40DC-AA75-4D68005A196A}">
      <dgm:prSet phldrT="Add an event"/>
      <dgm:spPr/>
      <dgm:t>
        <a:bodyPr/>
        <a:lstStyle/>
        <a:p>
          <a:pPr>
            <a:defRPr b="1"/>
          </a:pPr>
          <a:r>
            <a:rPr lang="en-AU"/>
            <a:t>5 December 2025 to 30 December 2025</a:t>
          </a:r>
        </a:p>
      </dgm:t>
    </dgm:pt>
    <dgm:pt modelId="{5BA2EC82-51AC-4100-B4F8-85BA216B0992}" type="parTrans" cxnId="{18373C88-023E-4D28-A7D2-940D3DE32602}">
      <dgm:prSet/>
      <dgm:spPr/>
      <dgm:t>
        <a:bodyPr/>
        <a:lstStyle/>
        <a:p>
          <a:endParaRPr lang="en-AU"/>
        </a:p>
      </dgm:t>
    </dgm:pt>
    <dgm:pt modelId="{D78BE594-126D-4FBC-B415-EE65FFD6C321}" type="sibTrans" cxnId="{18373C88-023E-4D28-A7D2-940D3DE32602}">
      <dgm:prSet phldrT="9" phldr="0"/>
      <dgm:spPr/>
      <dgm:t>
        <a:bodyPr/>
        <a:lstStyle/>
        <a:p>
          <a:pPr>
            <a:defRPr b="1"/>
          </a:pPr>
          <a:r>
            <a:rPr lang="en-AU"/>
            <a:t>9</a:t>
          </a:r>
        </a:p>
      </dgm:t>
    </dgm:pt>
    <dgm:pt modelId="{73C3F342-E6BF-472F-AD03-0E30204DAACA}">
      <dgm:prSet phldrT="Write a description of the significance of this event"/>
      <dgm:spPr/>
      <dgm:t>
        <a:bodyPr/>
        <a:lstStyle/>
        <a:p>
          <a:r>
            <a:rPr lang="en-AU"/>
            <a:t>Forensic investigations of the incident were conducted and containment and remediation actions were taken</a:t>
          </a:r>
        </a:p>
      </dgm:t>
    </dgm:pt>
    <dgm:pt modelId="{F74CD37F-272B-4E71-B131-AF711055AF28}" type="parTrans" cxnId="{65108F33-24C9-4EDE-BD9A-FB62F5B1EEC6}">
      <dgm:prSet/>
      <dgm:spPr/>
      <dgm:t>
        <a:bodyPr/>
        <a:lstStyle/>
        <a:p>
          <a:endParaRPr lang="en-AU"/>
        </a:p>
      </dgm:t>
    </dgm:pt>
    <dgm:pt modelId="{E0A577A2-1C53-4044-9A8A-8FBCCFDDF9C5}" type="sibTrans" cxnId="{65108F33-24C9-4EDE-BD9A-FB62F5B1EEC6}">
      <dgm:prSet/>
      <dgm:spPr/>
      <dgm:t>
        <a:bodyPr/>
        <a:lstStyle/>
        <a:p>
          <a:endParaRPr lang="en-AU"/>
        </a:p>
      </dgm:t>
    </dgm:pt>
    <dgm:pt modelId="{1D3ABCDF-99E6-4210-A019-DC2AD14083A8}">
      <dgm:prSet phldrT="Add an event"/>
      <dgm:spPr/>
      <dgm:t>
        <a:bodyPr/>
        <a:lstStyle/>
        <a:p>
          <a:pPr>
            <a:defRPr b="1"/>
          </a:pPr>
          <a:r>
            <a:rPr lang="en-AU"/>
            <a:t>3 December 2025</a:t>
          </a:r>
        </a:p>
      </dgm:t>
    </dgm:pt>
    <dgm:pt modelId="{AEEB6DC2-ADE5-42FA-94BE-CF674FC59BC9}" type="parTrans" cxnId="{17DE1211-E8F1-4FA8-BCE8-EE7B521F257E}">
      <dgm:prSet/>
      <dgm:spPr/>
      <dgm:t>
        <a:bodyPr/>
        <a:lstStyle/>
        <a:p>
          <a:endParaRPr lang="en-AU"/>
        </a:p>
      </dgm:t>
    </dgm:pt>
    <dgm:pt modelId="{6AE64B0F-8974-4B4D-90E8-1BF4F39AEDC0}" type="sibTrans" cxnId="{17DE1211-E8F1-4FA8-BCE8-EE7B521F257E}">
      <dgm:prSet phldrT="7" phldr="0"/>
      <dgm:spPr/>
      <dgm:t>
        <a:bodyPr/>
        <a:lstStyle/>
        <a:p>
          <a:pPr>
            <a:defRPr b="1"/>
          </a:pPr>
          <a:r>
            <a:rPr lang="en-AU"/>
            <a:t>7</a:t>
          </a:r>
        </a:p>
      </dgm:t>
    </dgm:pt>
    <dgm:pt modelId="{0C1C9950-9690-46C1-8EFE-750FD26CAEDB}">
      <dgm:prSet phldrT="Write a description of the significance of this event"/>
      <dgm:spPr/>
      <dgm:t>
        <a:bodyPr/>
        <a:lstStyle/>
        <a:p>
          <a:r>
            <a:rPr lang="en-AU"/>
            <a:t>The first Cyber Security Incident Response Team meeting occurred</a:t>
          </a:r>
        </a:p>
      </dgm:t>
    </dgm:pt>
    <dgm:pt modelId="{C12E9EBB-CDA0-49E2-AB7E-0ACA83FA1221}" type="parTrans" cxnId="{7E92879D-5BF1-489D-A7D7-1928B170D7E0}">
      <dgm:prSet/>
      <dgm:spPr/>
      <dgm:t>
        <a:bodyPr/>
        <a:lstStyle/>
        <a:p>
          <a:endParaRPr lang="en-AU"/>
        </a:p>
      </dgm:t>
    </dgm:pt>
    <dgm:pt modelId="{8B4B6CC3-20FA-4AEE-AB24-DF56D41A2842}" type="sibTrans" cxnId="{7E92879D-5BF1-489D-A7D7-1928B170D7E0}">
      <dgm:prSet/>
      <dgm:spPr/>
      <dgm:t>
        <a:bodyPr/>
        <a:lstStyle/>
        <a:p>
          <a:endParaRPr lang="en-AU"/>
        </a:p>
      </dgm:t>
    </dgm:pt>
    <dgm:pt modelId="{C4E3260C-B7F4-4DE6-8832-A60B65CD66AA}">
      <dgm:prSet phldrT="Add an event"/>
      <dgm:spPr/>
      <dgm:t>
        <a:bodyPr/>
        <a:lstStyle/>
        <a:p>
          <a:pPr>
            <a:defRPr b="1"/>
          </a:pPr>
          <a:r>
            <a:rPr lang="en-AU"/>
            <a:t>23 December 2025</a:t>
          </a:r>
        </a:p>
      </dgm:t>
    </dgm:pt>
    <dgm:pt modelId="{B601E5F6-2123-4D18-B926-D903E89A5D43}" type="parTrans" cxnId="{135D6D57-5636-4917-A6D6-577E68392764}">
      <dgm:prSet/>
      <dgm:spPr/>
      <dgm:t>
        <a:bodyPr/>
        <a:lstStyle/>
        <a:p>
          <a:endParaRPr lang="en-AU"/>
        </a:p>
      </dgm:t>
    </dgm:pt>
    <dgm:pt modelId="{6B26BFF7-BDED-468C-B728-C3B5EA8FFCDB}" type="sibTrans" cxnId="{135D6D57-5636-4917-A6D6-577E68392764}">
      <dgm:prSet phldrT="10" phldr="0"/>
      <dgm:spPr/>
      <dgm:t>
        <a:bodyPr/>
        <a:lstStyle/>
        <a:p>
          <a:pPr>
            <a:defRPr b="1"/>
          </a:pPr>
          <a:r>
            <a:rPr lang="en-AU"/>
            <a:t>10</a:t>
          </a:r>
        </a:p>
      </dgm:t>
    </dgm:pt>
    <dgm:pt modelId="{5B65268C-F4F4-40CE-8187-84BA3F9930B5}">
      <dgm:prSet phldrT="Write a description of the significance of this event"/>
      <dgm:spPr/>
      <dgm:t>
        <a:bodyPr/>
        <a:lstStyle/>
        <a:p>
          <a:r>
            <a:rPr lang="en-AU"/>
            <a:t>Forensic analysis identified that data had been exfiltrated</a:t>
          </a:r>
        </a:p>
      </dgm:t>
    </dgm:pt>
    <dgm:pt modelId="{BD9D751E-5F11-4B0B-BBBD-D27FBC69A715}" type="parTrans" cxnId="{40C7A3F9-B0AE-435C-BB8D-6E72534DCE60}">
      <dgm:prSet/>
      <dgm:spPr/>
      <dgm:t>
        <a:bodyPr/>
        <a:lstStyle/>
        <a:p>
          <a:endParaRPr lang="en-AU"/>
        </a:p>
      </dgm:t>
    </dgm:pt>
    <dgm:pt modelId="{14D8CA47-FE1B-4504-AB5B-2FC7C1BCA0EF}" type="sibTrans" cxnId="{40C7A3F9-B0AE-435C-BB8D-6E72534DCE60}">
      <dgm:prSet/>
      <dgm:spPr/>
      <dgm:t>
        <a:bodyPr/>
        <a:lstStyle/>
        <a:p>
          <a:endParaRPr lang="en-AU"/>
        </a:p>
      </dgm:t>
    </dgm:pt>
    <dgm:pt modelId="{8B71AAAD-3BC4-4566-94FE-19B41F9C2783}" type="pres">
      <dgm:prSet presAssocID="{331E3103-8EA2-4B75-9E7F-9E79F2688ABA}" presName="root" presStyleCnt="0">
        <dgm:presLayoutVars>
          <dgm:dir/>
          <dgm:resizeHandles val="exact"/>
        </dgm:presLayoutVars>
      </dgm:prSet>
      <dgm:spPr/>
    </dgm:pt>
    <dgm:pt modelId="{EAE11CBF-2E48-4AD6-B36B-2010651DF0EF}" type="pres">
      <dgm:prSet presAssocID="{331E3103-8EA2-4B75-9E7F-9E79F2688ABA}" presName="itemsFlow" presStyleCnt="0"/>
      <dgm:spPr/>
    </dgm:pt>
    <dgm:pt modelId="{49591ABE-DA4B-48A0-BE86-84A9117E3E95}" type="pres">
      <dgm:prSet presAssocID="{C9B726F0-649C-4277-ABBF-DED3047CCD6F}" presName="item" presStyleCnt="0"/>
      <dgm:spPr/>
    </dgm:pt>
    <dgm:pt modelId="{B2B77DB1-70AC-4DA1-959E-FCEECF1501CB}" type="pres">
      <dgm:prSet presAssocID="{C9B726F0-649C-4277-ABBF-DED3047CCD6F}" presName="anchor" presStyleCnt="0"/>
      <dgm:spPr/>
    </dgm:pt>
    <dgm:pt modelId="{83DCC291-F34D-497B-900B-824D7ABDF3E5}" type="pres">
      <dgm:prSet presAssocID="{C9B726F0-649C-4277-ABBF-DED3047CCD6F}" presName="titleText" presStyleLbl="revTx" presStyleIdx="0" presStyleCnt="0">
        <dgm:presLayoutVars>
          <dgm:chMax val="0"/>
          <dgm:chPref val="0"/>
        </dgm:presLayoutVars>
      </dgm:prSet>
      <dgm:spPr/>
    </dgm:pt>
    <dgm:pt modelId="{25170594-D2F9-48D1-BA87-3708FB8C547C}" type="pres">
      <dgm:prSet presAssocID="{CAD5A0F1-EAD9-4AC7-951B-FF387776AE07}" presName="numCircle" presStyleLbl="node1" presStyleIdx="0" presStyleCnt="12">
        <dgm:presLayoutVars>
          <dgm:chMax val="0"/>
          <dgm:bulletEnabled/>
        </dgm:presLayoutVars>
      </dgm:prSet>
      <dgm:spPr/>
    </dgm:pt>
    <dgm:pt modelId="{8CDA3D10-6FCE-4CCE-873D-EC25B674D7AF}" type="pres">
      <dgm:prSet presAssocID="{C9B726F0-649C-4277-ABBF-DED3047CCD6F}" presName="descText" presStyleLbl="revTx" presStyleIdx="0" presStyleCnt="0">
        <dgm:presLayoutVars>
          <dgm:chMax val="0"/>
          <dgm:chPref val="0"/>
        </dgm:presLayoutVars>
      </dgm:prSet>
      <dgm:spPr/>
    </dgm:pt>
    <dgm:pt modelId="{627A4EED-1B82-4D7D-B202-AAB0616DAA13}" type="pres">
      <dgm:prSet presAssocID="{CAD5A0F1-EAD9-4AC7-951B-FF387776AE07}" presName="connector" presStyleLbl="dkBgShp" presStyleIdx="0" presStyleCnt="11"/>
      <dgm:spPr/>
    </dgm:pt>
    <dgm:pt modelId="{C077914C-FEA3-4CA6-9C04-6AE6C94B835A}" type="pres">
      <dgm:prSet presAssocID="{9612428F-B49D-4A58-B24A-B427F15AED0C}" presName="item" presStyleCnt="0"/>
      <dgm:spPr/>
    </dgm:pt>
    <dgm:pt modelId="{8098774E-E79F-405C-A6DB-5CB7471ADAA4}" type="pres">
      <dgm:prSet presAssocID="{9612428F-B49D-4A58-B24A-B427F15AED0C}" presName="anchor" presStyleCnt="0"/>
      <dgm:spPr/>
    </dgm:pt>
    <dgm:pt modelId="{CA2C2F3C-564A-4B3F-97BE-4A1E2CD121F7}" type="pres">
      <dgm:prSet presAssocID="{9612428F-B49D-4A58-B24A-B427F15AED0C}" presName="titleText" presStyleLbl="revTx" presStyleIdx="0" presStyleCnt="0">
        <dgm:presLayoutVars>
          <dgm:chMax val="0"/>
          <dgm:chPref val="0"/>
        </dgm:presLayoutVars>
      </dgm:prSet>
      <dgm:spPr/>
    </dgm:pt>
    <dgm:pt modelId="{C8814DDE-3CC2-4396-AE5B-375632160165}" type="pres">
      <dgm:prSet presAssocID="{46B36769-DB11-414D-8961-B7F5DF274C5B}" presName="numCircle" presStyleLbl="node1" presStyleIdx="1" presStyleCnt="12">
        <dgm:presLayoutVars>
          <dgm:chMax val="0"/>
          <dgm:bulletEnabled/>
        </dgm:presLayoutVars>
      </dgm:prSet>
      <dgm:spPr/>
    </dgm:pt>
    <dgm:pt modelId="{BE76FAFB-03A6-43C0-B5A2-96826FD6E38C}" type="pres">
      <dgm:prSet presAssocID="{9612428F-B49D-4A58-B24A-B427F15AED0C}" presName="descText" presStyleLbl="revTx" presStyleIdx="0" presStyleCnt="0">
        <dgm:presLayoutVars>
          <dgm:chMax val="0"/>
          <dgm:chPref val="0"/>
        </dgm:presLayoutVars>
      </dgm:prSet>
      <dgm:spPr/>
    </dgm:pt>
    <dgm:pt modelId="{C4CA7DBE-5ACE-4445-B642-558A77719E11}" type="pres">
      <dgm:prSet presAssocID="{46B36769-DB11-414D-8961-B7F5DF274C5B}" presName="connector" presStyleLbl="dkBgShp" presStyleIdx="1" presStyleCnt="11"/>
      <dgm:spPr/>
    </dgm:pt>
    <dgm:pt modelId="{D9AFB45B-CE4A-4FA4-A542-05723D870B43}" type="pres">
      <dgm:prSet presAssocID="{FCF3F89F-DE3D-48E0-AD4D-A55289FB22B7}" presName="item" presStyleCnt="0"/>
      <dgm:spPr/>
    </dgm:pt>
    <dgm:pt modelId="{96190897-61FA-4795-85D4-3C95E6B6E674}" type="pres">
      <dgm:prSet presAssocID="{FCF3F89F-DE3D-48E0-AD4D-A55289FB22B7}" presName="anchor" presStyleCnt="0"/>
      <dgm:spPr/>
    </dgm:pt>
    <dgm:pt modelId="{A3F608FC-E1DD-4CDC-8336-11FC74CED892}" type="pres">
      <dgm:prSet presAssocID="{FCF3F89F-DE3D-48E0-AD4D-A55289FB22B7}" presName="titleText" presStyleLbl="revTx" presStyleIdx="0" presStyleCnt="0">
        <dgm:presLayoutVars>
          <dgm:chMax val="0"/>
          <dgm:chPref val="0"/>
        </dgm:presLayoutVars>
      </dgm:prSet>
      <dgm:spPr/>
    </dgm:pt>
    <dgm:pt modelId="{4AA22E92-D7BE-4D0E-A3F3-A4ED3A9F9C01}" type="pres">
      <dgm:prSet presAssocID="{838E4CEA-1E32-48B4-A265-6E5EF7E96C5E}" presName="numCircle" presStyleLbl="node1" presStyleIdx="2" presStyleCnt="12">
        <dgm:presLayoutVars>
          <dgm:chMax val="0"/>
          <dgm:bulletEnabled/>
        </dgm:presLayoutVars>
      </dgm:prSet>
      <dgm:spPr/>
    </dgm:pt>
    <dgm:pt modelId="{A6B69A4C-1328-424B-A08B-038A945198E1}" type="pres">
      <dgm:prSet presAssocID="{FCF3F89F-DE3D-48E0-AD4D-A55289FB22B7}" presName="descText" presStyleLbl="revTx" presStyleIdx="0" presStyleCnt="0">
        <dgm:presLayoutVars>
          <dgm:chMax val="0"/>
          <dgm:chPref val="0"/>
        </dgm:presLayoutVars>
      </dgm:prSet>
      <dgm:spPr/>
    </dgm:pt>
    <dgm:pt modelId="{35FBEB4B-E376-4FEC-8CA9-BC9F06E56B5D}" type="pres">
      <dgm:prSet presAssocID="{838E4CEA-1E32-48B4-A265-6E5EF7E96C5E}" presName="connector" presStyleLbl="dkBgShp" presStyleIdx="2" presStyleCnt="11"/>
      <dgm:spPr/>
    </dgm:pt>
    <dgm:pt modelId="{330EE142-1CC9-4507-9FCB-7B7EC08DF0CA}" type="pres">
      <dgm:prSet presAssocID="{16075683-4F02-4B6C-AFA1-F51D6C69E0C0}" presName="item" presStyleCnt="0"/>
      <dgm:spPr/>
    </dgm:pt>
    <dgm:pt modelId="{37E2A17D-4142-4A82-B9F2-161F97CCBD20}" type="pres">
      <dgm:prSet presAssocID="{16075683-4F02-4B6C-AFA1-F51D6C69E0C0}" presName="anchor" presStyleCnt="0"/>
      <dgm:spPr/>
    </dgm:pt>
    <dgm:pt modelId="{274266C2-C0C3-47D9-B165-D936485EEBD3}" type="pres">
      <dgm:prSet presAssocID="{16075683-4F02-4B6C-AFA1-F51D6C69E0C0}" presName="titleText" presStyleLbl="revTx" presStyleIdx="0" presStyleCnt="0">
        <dgm:presLayoutVars>
          <dgm:chMax val="0"/>
          <dgm:chPref val="0"/>
        </dgm:presLayoutVars>
      </dgm:prSet>
      <dgm:spPr/>
    </dgm:pt>
    <dgm:pt modelId="{67AECF76-E328-4A6C-B063-1D7C3079365C}" type="pres">
      <dgm:prSet presAssocID="{70BE3F73-8270-4C44-85A5-40B855975BBE}" presName="numCircle" presStyleLbl="node1" presStyleIdx="3" presStyleCnt="12">
        <dgm:presLayoutVars>
          <dgm:chMax val="0"/>
          <dgm:bulletEnabled/>
        </dgm:presLayoutVars>
      </dgm:prSet>
      <dgm:spPr/>
    </dgm:pt>
    <dgm:pt modelId="{8424B843-932C-40DE-9C47-30AC07FC2563}" type="pres">
      <dgm:prSet presAssocID="{16075683-4F02-4B6C-AFA1-F51D6C69E0C0}" presName="descText" presStyleLbl="revTx" presStyleIdx="0" presStyleCnt="0">
        <dgm:presLayoutVars>
          <dgm:chMax val="0"/>
          <dgm:chPref val="0"/>
        </dgm:presLayoutVars>
      </dgm:prSet>
      <dgm:spPr/>
    </dgm:pt>
    <dgm:pt modelId="{77C56E66-2702-49F1-AAC7-88DE8CFA2093}" type="pres">
      <dgm:prSet presAssocID="{70BE3F73-8270-4C44-85A5-40B855975BBE}" presName="connector" presStyleLbl="dkBgShp" presStyleIdx="3" presStyleCnt="11"/>
      <dgm:spPr/>
    </dgm:pt>
    <dgm:pt modelId="{3A3EA129-CB0C-42C7-886D-6A733421B917}" type="pres">
      <dgm:prSet presAssocID="{8705176E-35EA-40C1-B566-BCD260A24EE1}" presName="item" presStyleCnt="0"/>
      <dgm:spPr/>
    </dgm:pt>
    <dgm:pt modelId="{CB192E22-252D-4A92-982B-D614F3E1FDAE}" type="pres">
      <dgm:prSet presAssocID="{8705176E-35EA-40C1-B566-BCD260A24EE1}" presName="anchor" presStyleCnt="0"/>
      <dgm:spPr/>
    </dgm:pt>
    <dgm:pt modelId="{39C24852-464B-4079-B830-263632B4DE96}" type="pres">
      <dgm:prSet presAssocID="{8705176E-35EA-40C1-B566-BCD260A24EE1}" presName="titleText" presStyleLbl="revTx" presStyleIdx="0" presStyleCnt="0">
        <dgm:presLayoutVars>
          <dgm:chMax val="0"/>
          <dgm:chPref val="0"/>
        </dgm:presLayoutVars>
      </dgm:prSet>
      <dgm:spPr/>
    </dgm:pt>
    <dgm:pt modelId="{8E4EC072-1B34-47FC-9123-FAC7DD4F5069}" type="pres">
      <dgm:prSet presAssocID="{077D4AC1-A303-494F-8DED-3317703CC429}" presName="numCircle" presStyleLbl="node1" presStyleIdx="4" presStyleCnt="12">
        <dgm:presLayoutVars>
          <dgm:chMax val="0"/>
          <dgm:bulletEnabled/>
        </dgm:presLayoutVars>
      </dgm:prSet>
      <dgm:spPr/>
    </dgm:pt>
    <dgm:pt modelId="{832F99BB-E8A6-4DFF-A685-4A2912716E9A}" type="pres">
      <dgm:prSet presAssocID="{8705176E-35EA-40C1-B566-BCD260A24EE1}" presName="descText" presStyleLbl="revTx" presStyleIdx="0" presStyleCnt="0">
        <dgm:presLayoutVars>
          <dgm:chMax val="0"/>
          <dgm:chPref val="0"/>
        </dgm:presLayoutVars>
      </dgm:prSet>
      <dgm:spPr/>
    </dgm:pt>
    <dgm:pt modelId="{D0265079-ACC9-4AE5-A010-F294B4B0CE3C}" type="pres">
      <dgm:prSet presAssocID="{077D4AC1-A303-494F-8DED-3317703CC429}" presName="connector" presStyleLbl="dkBgShp" presStyleIdx="4" presStyleCnt="11"/>
      <dgm:spPr/>
    </dgm:pt>
    <dgm:pt modelId="{E603D297-5FB1-4215-AD04-32BDC7A52829}" type="pres">
      <dgm:prSet presAssocID="{ABED81C1-1171-4F8E-A86A-39E45509E3F0}" presName="item" presStyleCnt="0"/>
      <dgm:spPr/>
    </dgm:pt>
    <dgm:pt modelId="{2856D219-7081-47DE-9003-383AD4DB94D5}" type="pres">
      <dgm:prSet presAssocID="{ABED81C1-1171-4F8E-A86A-39E45509E3F0}" presName="anchor" presStyleCnt="0"/>
      <dgm:spPr/>
    </dgm:pt>
    <dgm:pt modelId="{09A1BAA8-08F8-4EB7-A1EE-85D1F247F9EA}" type="pres">
      <dgm:prSet presAssocID="{ABED81C1-1171-4F8E-A86A-39E45509E3F0}" presName="titleText" presStyleLbl="revTx" presStyleIdx="0" presStyleCnt="0">
        <dgm:presLayoutVars>
          <dgm:chMax val="0"/>
          <dgm:chPref val="0"/>
        </dgm:presLayoutVars>
      </dgm:prSet>
      <dgm:spPr/>
    </dgm:pt>
    <dgm:pt modelId="{8B3A83EE-C415-48D6-8E78-365992DABD5B}" type="pres">
      <dgm:prSet presAssocID="{CF6D70FB-EF72-43E0-812B-51683EB4FF8C}" presName="numCircle" presStyleLbl="node1" presStyleIdx="5" presStyleCnt="12">
        <dgm:presLayoutVars>
          <dgm:chMax val="0"/>
          <dgm:bulletEnabled/>
        </dgm:presLayoutVars>
      </dgm:prSet>
      <dgm:spPr/>
    </dgm:pt>
    <dgm:pt modelId="{B37F2E3B-663C-4555-9235-28F6D8DCA65A}" type="pres">
      <dgm:prSet presAssocID="{ABED81C1-1171-4F8E-A86A-39E45509E3F0}" presName="descText" presStyleLbl="revTx" presStyleIdx="0" presStyleCnt="0">
        <dgm:presLayoutVars>
          <dgm:chMax val="0"/>
          <dgm:chPref val="0"/>
        </dgm:presLayoutVars>
      </dgm:prSet>
      <dgm:spPr/>
    </dgm:pt>
    <dgm:pt modelId="{A48DF103-DD76-4915-A7E7-6B8DD42177E8}" type="pres">
      <dgm:prSet presAssocID="{CF6D70FB-EF72-43E0-812B-51683EB4FF8C}" presName="connector" presStyleLbl="dkBgShp" presStyleIdx="5" presStyleCnt="11"/>
      <dgm:spPr/>
    </dgm:pt>
    <dgm:pt modelId="{B5F14C9C-65B7-4180-99AE-62D825ADCCB5}" type="pres">
      <dgm:prSet presAssocID="{1D3ABCDF-99E6-4210-A019-DC2AD14083A8}" presName="item" presStyleCnt="0"/>
      <dgm:spPr/>
    </dgm:pt>
    <dgm:pt modelId="{CDF742CB-4E98-4C6A-B285-1133E2F44BB4}" type="pres">
      <dgm:prSet presAssocID="{1D3ABCDF-99E6-4210-A019-DC2AD14083A8}" presName="anchor" presStyleCnt="0"/>
      <dgm:spPr/>
    </dgm:pt>
    <dgm:pt modelId="{771F391F-A7B7-4C0A-AAA2-4193652B44EF}" type="pres">
      <dgm:prSet presAssocID="{1D3ABCDF-99E6-4210-A019-DC2AD14083A8}" presName="titleText" presStyleLbl="revTx" presStyleIdx="0" presStyleCnt="0">
        <dgm:presLayoutVars>
          <dgm:chMax val="0"/>
          <dgm:chPref val="0"/>
        </dgm:presLayoutVars>
      </dgm:prSet>
      <dgm:spPr/>
    </dgm:pt>
    <dgm:pt modelId="{D2FAC9E4-E651-416C-9257-884736BD5A4F}" type="pres">
      <dgm:prSet presAssocID="{6AE64B0F-8974-4B4D-90E8-1BF4F39AEDC0}" presName="numCircle" presStyleLbl="node1" presStyleIdx="6" presStyleCnt="12">
        <dgm:presLayoutVars>
          <dgm:chMax val="0"/>
          <dgm:bulletEnabled/>
        </dgm:presLayoutVars>
      </dgm:prSet>
      <dgm:spPr/>
    </dgm:pt>
    <dgm:pt modelId="{E68D4569-C49F-45C3-804F-4515558101EE}" type="pres">
      <dgm:prSet presAssocID="{1D3ABCDF-99E6-4210-A019-DC2AD14083A8}" presName="descText" presStyleLbl="revTx" presStyleIdx="0" presStyleCnt="0">
        <dgm:presLayoutVars>
          <dgm:chMax val="0"/>
          <dgm:chPref val="0"/>
        </dgm:presLayoutVars>
      </dgm:prSet>
      <dgm:spPr/>
    </dgm:pt>
    <dgm:pt modelId="{9BBC8550-CED9-4D1C-B7AB-1C6D7DCC2D83}" type="pres">
      <dgm:prSet presAssocID="{6AE64B0F-8974-4B4D-90E8-1BF4F39AEDC0}" presName="connector" presStyleLbl="dkBgShp" presStyleIdx="6" presStyleCnt="11"/>
      <dgm:spPr/>
    </dgm:pt>
    <dgm:pt modelId="{95E87B8C-7460-49C0-93FB-4BB9C27F33DD}" type="pres">
      <dgm:prSet presAssocID="{23B02C78-53C6-449D-89A7-F1B920B19BBF}" presName="item" presStyleCnt="0"/>
      <dgm:spPr/>
    </dgm:pt>
    <dgm:pt modelId="{CC9C943A-D803-4C88-942D-A09445E3952E}" type="pres">
      <dgm:prSet presAssocID="{23B02C78-53C6-449D-89A7-F1B920B19BBF}" presName="anchor" presStyleCnt="0"/>
      <dgm:spPr/>
    </dgm:pt>
    <dgm:pt modelId="{DF0DB9E6-F38C-4F04-A356-D1B88A66E0D4}" type="pres">
      <dgm:prSet presAssocID="{23B02C78-53C6-449D-89A7-F1B920B19BBF}" presName="titleText" presStyleLbl="revTx" presStyleIdx="0" presStyleCnt="0">
        <dgm:presLayoutVars>
          <dgm:chMax val="0"/>
          <dgm:chPref val="0"/>
        </dgm:presLayoutVars>
      </dgm:prSet>
      <dgm:spPr/>
    </dgm:pt>
    <dgm:pt modelId="{E313D064-3860-4D51-9CFA-AE51CA41E7EA}" type="pres">
      <dgm:prSet presAssocID="{310D5B12-8654-4A3A-9664-5FF6CB9DCF81}" presName="numCircle" presStyleLbl="node1" presStyleIdx="7" presStyleCnt="12">
        <dgm:presLayoutVars>
          <dgm:chMax val="0"/>
          <dgm:bulletEnabled/>
        </dgm:presLayoutVars>
      </dgm:prSet>
      <dgm:spPr/>
    </dgm:pt>
    <dgm:pt modelId="{2F226C0D-630F-4456-909D-4A71D4D4765D}" type="pres">
      <dgm:prSet presAssocID="{23B02C78-53C6-449D-89A7-F1B920B19BBF}" presName="descText" presStyleLbl="revTx" presStyleIdx="0" presStyleCnt="0">
        <dgm:presLayoutVars>
          <dgm:chMax val="0"/>
          <dgm:chPref val="0"/>
        </dgm:presLayoutVars>
      </dgm:prSet>
      <dgm:spPr/>
    </dgm:pt>
    <dgm:pt modelId="{41CBF2DF-63E6-4045-A7D0-EE74CB506E9A}" type="pres">
      <dgm:prSet presAssocID="{310D5B12-8654-4A3A-9664-5FF6CB9DCF81}" presName="connector" presStyleLbl="dkBgShp" presStyleIdx="7" presStyleCnt="11"/>
      <dgm:spPr/>
    </dgm:pt>
    <dgm:pt modelId="{E7367381-2DF0-4153-9595-60235B1A8015}" type="pres">
      <dgm:prSet presAssocID="{B0C802AD-B6DE-40DC-AA75-4D68005A196A}" presName="item" presStyleCnt="0"/>
      <dgm:spPr/>
    </dgm:pt>
    <dgm:pt modelId="{E4749E55-0F8F-444A-BD8B-D69070F9C9AB}" type="pres">
      <dgm:prSet presAssocID="{B0C802AD-B6DE-40DC-AA75-4D68005A196A}" presName="anchor" presStyleCnt="0"/>
      <dgm:spPr/>
    </dgm:pt>
    <dgm:pt modelId="{3D8577F5-3EE8-4EFE-9531-5BA9EE3039BC}" type="pres">
      <dgm:prSet presAssocID="{B0C802AD-B6DE-40DC-AA75-4D68005A196A}" presName="titleText" presStyleLbl="revTx" presStyleIdx="0" presStyleCnt="0">
        <dgm:presLayoutVars>
          <dgm:chMax val="0"/>
          <dgm:chPref val="0"/>
        </dgm:presLayoutVars>
      </dgm:prSet>
      <dgm:spPr/>
    </dgm:pt>
    <dgm:pt modelId="{36BA0C77-050B-4C90-8D24-2FCA9BE92EB2}" type="pres">
      <dgm:prSet presAssocID="{D78BE594-126D-4FBC-B415-EE65FFD6C321}" presName="numCircle" presStyleLbl="node1" presStyleIdx="8" presStyleCnt="12">
        <dgm:presLayoutVars>
          <dgm:chMax val="0"/>
          <dgm:bulletEnabled/>
        </dgm:presLayoutVars>
      </dgm:prSet>
      <dgm:spPr/>
    </dgm:pt>
    <dgm:pt modelId="{FD1344B7-A157-463E-9959-F35FE4DD6229}" type="pres">
      <dgm:prSet presAssocID="{B0C802AD-B6DE-40DC-AA75-4D68005A196A}" presName="descText" presStyleLbl="revTx" presStyleIdx="0" presStyleCnt="0">
        <dgm:presLayoutVars>
          <dgm:chMax val="0"/>
          <dgm:chPref val="0"/>
        </dgm:presLayoutVars>
      </dgm:prSet>
      <dgm:spPr/>
    </dgm:pt>
    <dgm:pt modelId="{047A0CF3-07E9-4EF6-9521-31CD3C9B1376}" type="pres">
      <dgm:prSet presAssocID="{D78BE594-126D-4FBC-B415-EE65FFD6C321}" presName="connector" presStyleLbl="dkBgShp" presStyleIdx="8" presStyleCnt="11"/>
      <dgm:spPr/>
    </dgm:pt>
    <dgm:pt modelId="{A39CB87A-B2FB-4F38-B53C-D2CD03D0A326}" type="pres">
      <dgm:prSet presAssocID="{C4E3260C-B7F4-4DE6-8832-A60B65CD66AA}" presName="item" presStyleCnt="0"/>
      <dgm:spPr/>
    </dgm:pt>
    <dgm:pt modelId="{E0AC06AE-128E-4B42-A9B6-DFA29050A8E6}" type="pres">
      <dgm:prSet presAssocID="{C4E3260C-B7F4-4DE6-8832-A60B65CD66AA}" presName="anchor" presStyleCnt="0"/>
      <dgm:spPr/>
    </dgm:pt>
    <dgm:pt modelId="{50AD8B68-08FF-4A72-90EF-3F82896EBB28}" type="pres">
      <dgm:prSet presAssocID="{C4E3260C-B7F4-4DE6-8832-A60B65CD66AA}" presName="titleText" presStyleLbl="revTx" presStyleIdx="0" presStyleCnt="0">
        <dgm:presLayoutVars>
          <dgm:chMax val="0"/>
          <dgm:chPref val="0"/>
        </dgm:presLayoutVars>
      </dgm:prSet>
      <dgm:spPr/>
    </dgm:pt>
    <dgm:pt modelId="{F42D681C-4B6E-4E2B-ABD5-351A8F4B72C0}" type="pres">
      <dgm:prSet presAssocID="{6B26BFF7-BDED-468C-B728-C3B5EA8FFCDB}" presName="numCircle" presStyleLbl="node1" presStyleIdx="9" presStyleCnt="12">
        <dgm:presLayoutVars>
          <dgm:chMax val="0"/>
          <dgm:bulletEnabled/>
        </dgm:presLayoutVars>
      </dgm:prSet>
      <dgm:spPr/>
    </dgm:pt>
    <dgm:pt modelId="{F6641941-C284-41ED-B37E-288BEEB91163}" type="pres">
      <dgm:prSet presAssocID="{C4E3260C-B7F4-4DE6-8832-A60B65CD66AA}" presName="descText" presStyleLbl="revTx" presStyleIdx="0" presStyleCnt="0">
        <dgm:presLayoutVars>
          <dgm:chMax val="0"/>
          <dgm:chPref val="0"/>
        </dgm:presLayoutVars>
      </dgm:prSet>
      <dgm:spPr/>
    </dgm:pt>
    <dgm:pt modelId="{AD1D69AB-AA9D-4FB5-84F9-4E8EDAA5134B}" type="pres">
      <dgm:prSet presAssocID="{6B26BFF7-BDED-468C-B728-C3B5EA8FFCDB}" presName="connector" presStyleLbl="dkBgShp" presStyleIdx="9" presStyleCnt="11"/>
      <dgm:spPr/>
    </dgm:pt>
    <dgm:pt modelId="{24D126A0-1FAD-43B8-8E28-11401FF9F82C}" type="pres">
      <dgm:prSet presAssocID="{2187083E-9B6B-4D99-AB4A-3D90083FB8C3}" presName="item" presStyleCnt="0"/>
      <dgm:spPr/>
    </dgm:pt>
    <dgm:pt modelId="{5C13ADFD-AFAD-4032-AA17-0F50E80CBE71}" type="pres">
      <dgm:prSet presAssocID="{2187083E-9B6B-4D99-AB4A-3D90083FB8C3}" presName="anchor" presStyleCnt="0"/>
      <dgm:spPr/>
    </dgm:pt>
    <dgm:pt modelId="{C8BDE4C4-AB24-422B-980E-B3364BE999F9}" type="pres">
      <dgm:prSet presAssocID="{2187083E-9B6B-4D99-AB4A-3D90083FB8C3}" presName="titleText" presStyleLbl="revTx" presStyleIdx="0" presStyleCnt="0">
        <dgm:presLayoutVars>
          <dgm:chMax val="0"/>
          <dgm:chPref val="0"/>
        </dgm:presLayoutVars>
      </dgm:prSet>
      <dgm:spPr/>
    </dgm:pt>
    <dgm:pt modelId="{928515A7-6C24-4F64-8AD5-8A4706F80475}" type="pres">
      <dgm:prSet presAssocID="{B119FBD8-E2ED-4050-8FAC-32AA048A1303}" presName="numCircle" presStyleLbl="node1" presStyleIdx="10" presStyleCnt="12">
        <dgm:presLayoutVars>
          <dgm:chMax val="0"/>
          <dgm:bulletEnabled/>
        </dgm:presLayoutVars>
      </dgm:prSet>
      <dgm:spPr/>
    </dgm:pt>
    <dgm:pt modelId="{30657C6B-28D1-4714-832F-AB8D61D92B5F}" type="pres">
      <dgm:prSet presAssocID="{2187083E-9B6B-4D99-AB4A-3D90083FB8C3}" presName="descText" presStyleLbl="revTx" presStyleIdx="0" presStyleCnt="0">
        <dgm:presLayoutVars>
          <dgm:chMax val="0"/>
          <dgm:chPref val="0"/>
        </dgm:presLayoutVars>
      </dgm:prSet>
      <dgm:spPr/>
    </dgm:pt>
    <dgm:pt modelId="{C03F2C1B-8F10-4512-AD2C-4948C42B2F58}" type="pres">
      <dgm:prSet presAssocID="{B119FBD8-E2ED-4050-8FAC-32AA048A1303}" presName="connector" presStyleLbl="dkBgShp" presStyleIdx="10" presStyleCnt="11"/>
      <dgm:spPr/>
    </dgm:pt>
    <dgm:pt modelId="{898933D8-9176-441B-BCC5-044C160AFF01}" type="pres">
      <dgm:prSet presAssocID="{6E894C67-B35D-4EA3-B6FC-012383CFD15F}" presName="item" presStyleCnt="0"/>
      <dgm:spPr/>
    </dgm:pt>
    <dgm:pt modelId="{A7E1CAA4-6F5C-4D6A-9572-17B73005CE0D}" type="pres">
      <dgm:prSet presAssocID="{6E894C67-B35D-4EA3-B6FC-012383CFD15F}" presName="anchor" presStyleCnt="0"/>
      <dgm:spPr/>
    </dgm:pt>
    <dgm:pt modelId="{3A481F91-41BE-422F-97CD-F88E56CA2D7E}" type="pres">
      <dgm:prSet presAssocID="{6E894C67-B35D-4EA3-B6FC-012383CFD15F}" presName="titleText" presStyleLbl="revTx" presStyleIdx="0" presStyleCnt="0">
        <dgm:presLayoutVars>
          <dgm:chMax val="0"/>
          <dgm:chPref val="0"/>
        </dgm:presLayoutVars>
      </dgm:prSet>
      <dgm:spPr/>
    </dgm:pt>
    <dgm:pt modelId="{05555E38-9316-4F12-A330-6F1D13242892}" type="pres">
      <dgm:prSet presAssocID="{07A7F26A-AD95-4267-A533-00FF57DBBE5C}" presName="numCircle" presStyleLbl="node1" presStyleIdx="11" presStyleCnt="12">
        <dgm:presLayoutVars>
          <dgm:chMax val="0"/>
          <dgm:bulletEnabled/>
        </dgm:presLayoutVars>
      </dgm:prSet>
      <dgm:spPr/>
    </dgm:pt>
    <dgm:pt modelId="{7A876DF8-25E2-46B6-932B-90FFF0AEC879}" type="pres">
      <dgm:prSet presAssocID="{6E894C67-B35D-4EA3-B6FC-012383CFD15F}" presName="descText" presStyleLbl="revTx" presStyleIdx="0" presStyleCnt="0">
        <dgm:presLayoutVars>
          <dgm:chMax val="0"/>
          <dgm:chPref val="0"/>
        </dgm:presLayoutVars>
      </dgm:prSet>
      <dgm:spPr/>
    </dgm:pt>
  </dgm:ptLst>
  <dgm:cxnLst>
    <dgm:cxn modelId="{232B0301-C776-4AFC-A68A-C89597E432C0}" type="presOf" srcId="{ABED81C1-1171-4F8E-A86A-39E45509E3F0}" destId="{09A1BAA8-08F8-4EB7-A1EE-85D1F247F9EA}" srcOrd="0" destOrd="0" presId="urn:microsoft.com/office/officeart/2026/layout/NumberedDotsVertical#1"/>
    <dgm:cxn modelId="{9A8CA501-D3A5-4C3A-B5BF-3FD3407C4FF7}" type="presOf" srcId="{6B26BFF7-BDED-468C-B728-C3B5EA8FFCDB}" destId="{AD1D69AB-AA9D-4FB5-84F9-4E8EDAA5134B}" srcOrd="1" destOrd="0" presId="urn:microsoft.com/office/officeart/2026/layout/NumberedDotsVertical#1"/>
    <dgm:cxn modelId="{D0B40304-18B1-4B9E-9251-CC14C8D0C5AE}" type="presOf" srcId="{C4E3260C-B7F4-4DE6-8832-A60B65CD66AA}" destId="{50AD8B68-08FF-4A72-90EF-3F82896EBB28}" srcOrd="0" destOrd="0" presId="urn:microsoft.com/office/officeart/2026/layout/NumberedDotsVertical#1"/>
    <dgm:cxn modelId="{4F3A2A06-BF69-433F-8112-57520D695CFD}" type="presOf" srcId="{331E3103-8EA2-4B75-9E7F-9E79F2688ABA}" destId="{8B71AAAD-3BC4-4566-94FE-19B41F9C2783}" srcOrd="0" destOrd="0" presId="urn:microsoft.com/office/officeart/2026/layout/NumberedDotsVertical#1"/>
    <dgm:cxn modelId="{585D6B07-E338-4234-A974-155E6B7BB00A}" type="presOf" srcId="{B119FBD8-E2ED-4050-8FAC-32AA048A1303}" destId="{928515A7-6C24-4F64-8AD5-8A4706F80475}" srcOrd="0" destOrd="0" presId="urn:microsoft.com/office/officeart/2026/layout/NumberedDotsVertical#1"/>
    <dgm:cxn modelId="{10754F0B-AEB9-4AAA-8715-659290AA4FDC}" type="presOf" srcId="{838E4CEA-1E32-48B4-A265-6E5EF7E96C5E}" destId="{35FBEB4B-E376-4FEC-8CA9-BC9F06E56B5D}" srcOrd="1" destOrd="0" presId="urn:microsoft.com/office/officeart/2026/layout/NumberedDotsVertical#1"/>
    <dgm:cxn modelId="{876E7D0F-32C8-4BD3-9E7E-F740E26A9FF3}" srcId="{331E3103-8EA2-4B75-9E7F-9E79F2688ABA}" destId="{FCF3F89F-DE3D-48E0-AD4D-A55289FB22B7}" srcOrd="2" destOrd="0" parTransId="{C33E2312-7DAA-4636-9177-700B7583D55B}" sibTransId="{838E4CEA-1E32-48B4-A265-6E5EF7E96C5E}"/>
    <dgm:cxn modelId="{17DE1211-E8F1-4FA8-BCE8-EE7B521F257E}" srcId="{331E3103-8EA2-4B75-9E7F-9E79F2688ABA}" destId="{1D3ABCDF-99E6-4210-A019-DC2AD14083A8}" srcOrd="6" destOrd="0" parTransId="{AEEB6DC2-ADE5-42FA-94BE-CF674FC59BC9}" sibTransId="{6AE64B0F-8974-4B4D-90E8-1BF4F39AEDC0}"/>
    <dgm:cxn modelId="{6CF57714-6B62-43F0-92AD-AE51EA9ED699}" type="presOf" srcId="{077D4AC1-A303-494F-8DED-3317703CC429}" destId="{8E4EC072-1B34-47FC-9123-FAC7DD4F5069}" srcOrd="0" destOrd="0" presId="urn:microsoft.com/office/officeart/2026/layout/NumberedDotsVertical#1"/>
    <dgm:cxn modelId="{F1304916-4B14-408A-ABE9-FBF13BF27133}" srcId="{331E3103-8EA2-4B75-9E7F-9E79F2688ABA}" destId="{2187083E-9B6B-4D99-AB4A-3D90083FB8C3}" srcOrd="10" destOrd="0" parTransId="{C973AF15-4205-45F5-9A60-581CE3FEDC77}" sibTransId="{B119FBD8-E2ED-4050-8FAC-32AA048A1303}"/>
    <dgm:cxn modelId="{D9AA0717-5B86-4BEE-A84E-75D348FF85A2}" srcId="{9612428F-B49D-4A58-B24A-B427F15AED0C}" destId="{6F06724B-D6B6-4B20-9965-D4CF532C2BDC}" srcOrd="0" destOrd="0" parTransId="{2C959745-793F-43FB-9828-A8AC246906EE}" sibTransId="{F4E64664-FD32-46F3-A40B-F9AC5853A051}"/>
    <dgm:cxn modelId="{E477E41C-DA42-4B02-AFBD-429554E07DDC}" srcId="{331E3103-8EA2-4B75-9E7F-9E79F2688ABA}" destId="{23B02C78-53C6-449D-89A7-F1B920B19BBF}" srcOrd="7" destOrd="0" parTransId="{30461DAD-36BB-4E8A-81F8-3942CDA9F738}" sibTransId="{310D5B12-8654-4A3A-9664-5FF6CB9DCF81}"/>
    <dgm:cxn modelId="{FB697621-2E21-431E-AD92-2EB17B5DEB0D}" type="presOf" srcId="{B0C802AD-B6DE-40DC-AA75-4D68005A196A}" destId="{3D8577F5-3EE8-4EFE-9531-5BA9EE3039BC}" srcOrd="0" destOrd="0" presId="urn:microsoft.com/office/officeart/2026/layout/NumberedDotsVertical#1"/>
    <dgm:cxn modelId="{059D7024-C8B3-4D50-AFB9-2812856A72EA}" type="presOf" srcId="{CAD5A0F1-EAD9-4AC7-951B-FF387776AE07}" destId="{25170594-D2F9-48D1-BA87-3708FB8C547C}" srcOrd="0" destOrd="0" presId="urn:microsoft.com/office/officeart/2026/layout/NumberedDotsVertical#1"/>
    <dgm:cxn modelId="{2B1CBB24-34AD-4496-84CA-C2C5A9572576}" type="presOf" srcId="{46B36769-DB11-414D-8961-B7F5DF274C5B}" destId="{C4CA7DBE-5ACE-4445-B642-558A77719E11}" srcOrd="1" destOrd="0" presId="urn:microsoft.com/office/officeart/2026/layout/NumberedDotsVertical#1"/>
    <dgm:cxn modelId="{EFE98D26-A71E-405D-BEAD-610ED28EC662}" type="presOf" srcId="{6B26BFF7-BDED-468C-B728-C3B5EA8FFCDB}" destId="{F42D681C-4B6E-4E2B-ABD5-351A8F4B72C0}" srcOrd="0" destOrd="0" presId="urn:microsoft.com/office/officeart/2026/layout/NumberedDotsVertical#1"/>
    <dgm:cxn modelId="{548B9C2A-48F0-4826-B372-3B2A4073612C}" srcId="{23B02C78-53C6-449D-89A7-F1B920B19BBF}" destId="{6A463229-4830-46B6-87DA-DF54771D92CC}" srcOrd="0" destOrd="0" parTransId="{2D7A395E-C9BF-44CB-9785-C28796353135}" sibTransId="{5BADEDCA-0B7B-4852-A8BF-45EA10AAE999}"/>
    <dgm:cxn modelId="{EB75012C-72CF-4887-8586-172CFC359E67}" type="presOf" srcId="{5B65268C-F4F4-40CE-8187-84BA3F9930B5}" destId="{F6641941-C284-41ED-B37E-288BEEB91163}" srcOrd="0" destOrd="0" presId="urn:microsoft.com/office/officeart/2026/layout/NumberedDotsVertical#1"/>
    <dgm:cxn modelId="{5A61E42D-8651-4629-BCA4-872D5BAA834B}" type="presOf" srcId="{6A463229-4830-46B6-87DA-DF54771D92CC}" destId="{2F226C0D-630F-4456-909D-4A71D4D4765D}" srcOrd="0" destOrd="0" presId="urn:microsoft.com/office/officeart/2026/layout/NumberedDotsVertical#1"/>
    <dgm:cxn modelId="{309E702F-B665-4F33-AE7C-C9DBFE2A2E21}" srcId="{2187083E-9B6B-4D99-AB4A-3D90083FB8C3}" destId="{5BD197A0-FABD-4537-9545-2673DB218698}" srcOrd="0" destOrd="0" parTransId="{D3416DE8-F620-4D5E-B113-177CD042403E}" sibTransId="{D634EF35-5585-478A-BF83-C5F8E61A5ED6}"/>
    <dgm:cxn modelId="{68BEA532-0DD9-41FE-932C-78E38737323C}" type="presOf" srcId="{C9B726F0-649C-4277-ABBF-DED3047CCD6F}" destId="{83DCC291-F34D-497B-900B-824D7ABDF3E5}" srcOrd="0" destOrd="0" presId="urn:microsoft.com/office/officeart/2026/layout/NumberedDotsVertical#1"/>
    <dgm:cxn modelId="{65108F33-24C9-4EDE-BD9A-FB62F5B1EEC6}" srcId="{B0C802AD-B6DE-40DC-AA75-4D68005A196A}" destId="{73C3F342-E6BF-472F-AD03-0E30204DAACA}" srcOrd="0" destOrd="0" parTransId="{F74CD37F-272B-4E71-B131-AF711055AF28}" sibTransId="{E0A577A2-1C53-4044-9A8A-8FBCCFDDF9C5}"/>
    <dgm:cxn modelId="{E515B937-2F45-402A-9E59-BE6AB0BA7983}" srcId="{331E3103-8EA2-4B75-9E7F-9E79F2688ABA}" destId="{6E894C67-B35D-4EA3-B6FC-012383CFD15F}" srcOrd="11" destOrd="0" parTransId="{1D6D4316-3DD3-4525-B07C-1FAB3F22D243}" sibTransId="{07A7F26A-AD95-4267-A533-00FF57DBBE5C}"/>
    <dgm:cxn modelId="{5EB1105B-2E16-4E8B-9D70-14C5CDDFA898}" type="presOf" srcId="{838E4CEA-1E32-48B4-A265-6E5EF7E96C5E}" destId="{4AA22E92-D7BE-4D0E-A3F3-A4ED3A9F9C01}" srcOrd="0" destOrd="0" presId="urn:microsoft.com/office/officeart/2026/layout/NumberedDotsVertical#1"/>
    <dgm:cxn modelId="{457EE462-D37B-4399-8902-4878EC5B4705}" srcId="{16075683-4F02-4B6C-AFA1-F51D6C69E0C0}" destId="{9486A76F-2261-4EE6-AADF-78BB079766FE}" srcOrd="0" destOrd="0" parTransId="{733B3756-BE9E-47A5-9E69-A1C32A5BD312}" sibTransId="{915D2C1C-1B28-4329-BD19-A92330F29BEA}"/>
    <dgm:cxn modelId="{02059F63-1F62-4A23-92A7-E3C8E8036964}" type="presOf" srcId="{1D3ABCDF-99E6-4210-A019-DC2AD14083A8}" destId="{771F391F-A7B7-4C0A-AAA2-4193652B44EF}" srcOrd="0" destOrd="0" presId="urn:microsoft.com/office/officeart/2026/layout/NumberedDotsVertical#1"/>
    <dgm:cxn modelId="{BF681745-8F45-4351-BD65-72956710FDDD}" type="presOf" srcId="{306EE68A-C402-4EE9-AC5D-027887D9E329}" destId="{B37F2E3B-663C-4555-9235-28F6D8DCA65A}" srcOrd="0" destOrd="0" presId="urn:microsoft.com/office/officeart/2026/layout/NumberedDotsVertical#1"/>
    <dgm:cxn modelId="{4A7FAC65-0967-46D2-9AFF-A9B49294F07D}" type="presOf" srcId="{CAD5A0F1-EAD9-4AC7-951B-FF387776AE07}" destId="{627A4EED-1B82-4D7D-B202-AAB0616DAA13}" srcOrd="1" destOrd="0" presId="urn:microsoft.com/office/officeart/2026/layout/NumberedDotsVertical#1"/>
    <dgm:cxn modelId="{74457246-0F2D-4B59-A91A-55C86C632E2A}" srcId="{6E894C67-B35D-4EA3-B6FC-012383CFD15F}" destId="{3B8B9CB1-24B7-4E1F-ABF8-B4319201E61C}" srcOrd="0" destOrd="0" parTransId="{1A89AEDB-2BEF-482D-ADBB-7AEABB7199A3}" sibTransId="{809F9BD8-131E-450D-B323-48E473DE1515}"/>
    <dgm:cxn modelId="{A102066B-5CF3-42AE-9A33-45C999C0C878}" type="presOf" srcId="{8705176E-35EA-40C1-B566-BCD260A24EE1}" destId="{39C24852-464B-4079-B830-263632B4DE96}" srcOrd="0" destOrd="0" presId="urn:microsoft.com/office/officeart/2026/layout/NumberedDotsVertical#1"/>
    <dgm:cxn modelId="{090C036C-7A9C-45D2-9E1C-8CAD8819D54D}" srcId="{331E3103-8EA2-4B75-9E7F-9E79F2688ABA}" destId="{9612428F-B49D-4A58-B24A-B427F15AED0C}" srcOrd="1" destOrd="0" parTransId="{3A466FA3-C729-453C-B81C-466DEA2B0CE5}" sibTransId="{46B36769-DB11-414D-8961-B7F5DF274C5B}"/>
    <dgm:cxn modelId="{5DEDE26C-E94E-4314-89D8-258FB050A9D0}" type="presOf" srcId="{70BE3F73-8270-4C44-85A5-40B855975BBE}" destId="{77C56E66-2702-49F1-AAC7-88DE8CFA2093}" srcOrd="1" destOrd="0" presId="urn:microsoft.com/office/officeart/2026/layout/NumberedDotsVertical#1"/>
    <dgm:cxn modelId="{FF59EC4D-CA2C-482C-ABD4-83235D991324}" type="presOf" srcId="{310D5B12-8654-4A3A-9664-5FF6CB9DCF81}" destId="{E313D064-3860-4D51-9CFA-AE51CA41E7EA}" srcOrd="0" destOrd="0" presId="urn:microsoft.com/office/officeart/2026/layout/NumberedDotsVertical#1"/>
    <dgm:cxn modelId="{4001FC6F-1F17-4C60-BB47-AA48F26A05D5}" type="presOf" srcId="{9612428F-B49D-4A58-B24A-B427F15AED0C}" destId="{CA2C2F3C-564A-4B3F-97BE-4A1E2CD121F7}" srcOrd="0" destOrd="0" presId="urn:microsoft.com/office/officeart/2026/layout/NumberedDotsVertical#1"/>
    <dgm:cxn modelId="{0B4DC173-2CA1-41A5-B52C-27F9C2ACF1D3}" type="presOf" srcId="{6AE64B0F-8974-4B4D-90E8-1BF4F39AEDC0}" destId="{9BBC8550-CED9-4D1C-B7AB-1C6D7DCC2D83}" srcOrd="1" destOrd="0" presId="urn:microsoft.com/office/officeart/2026/layout/NumberedDotsVertical#1"/>
    <dgm:cxn modelId="{135D6D57-5636-4917-A6D6-577E68392764}" srcId="{331E3103-8EA2-4B75-9E7F-9E79F2688ABA}" destId="{C4E3260C-B7F4-4DE6-8832-A60B65CD66AA}" srcOrd="9" destOrd="0" parTransId="{B601E5F6-2123-4D18-B926-D903E89A5D43}" sibTransId="{6B26BFF7-BDED-468C-B728-C3B5EA8FFCDB}"/>
    <dgm:cxn modelId="{BF1EB37C-7420-48BC-BD8E-8ED51C93B792}" type="presOf" srcId="{6E894C67-B35D-4EA3-B6FC-012383CFD15F}" destId="{3A481F91-41BE-422F-97CD-F88E56CA2D7E}" srcOrd="0" destOrd="0" presId="urn:microsoft.com/office/officeart/2026/layout/NumberedDotsVertical#1"/>
    <dgm:cxn modelId="{FEFB9C82-C20E-4A93-9F35-D8F650890095}" srcId="{331E3103-8EA2-4B75-9E7F-9E79F2688ABA}" destId="{C9B726F0-649C-4277-ABBF-DED3047CCD6F}" srcOrd="0" destOrd="0" parTransId="{7F983CB9-D914-4D0E-9C02-9DFDC15E8402}" sibTransId="{CAD5A0F1-EAD9-4AC7-951B-FF387776AE07}"/>
    <dgm:cxn modelId="{18373C88-023E-4D28-A7D2-940D3DE32602}" srcId="{331E3103-8EA2-4B75-9E7F-9E79F2688ABA}" destId="{B0C802AD-B6DE-40DC-AA75-4D68005A196A}" srcOrd="8" destOrd="0" parTransId="{5BA2EC82-51AC-4100-B4F8-85BA216B0992}" sibTransId="{D78BE594-126D-4FBC-B415-EE65FFD6C321}"/>
    <dgm:cxn modelId="{90C4D68D-0E63-4B36-A2CD-C52847B19814}" type="presOf" srcId="{3B8B9CB1-24B7-4E1F-ABF8-B4319201E61C}" destId="{7A876DF8-25E2-46B6-932B-90FFF0AEC879}" srcOrd="0" destOrd="0" presId="urn:microsoft.com/office/officeart/2026/layout/NumberedDotsVertical#1"/>
    <dgm:cxn modelId="{0284F792-F5F2-465D-913E-2E166B3288B3}" type="presOf" srcId="{CF6D70FB-EF72-43E0-812B-51683EB4FF8C}" destId="{8B3A83EE-C415-48D6-8E78-365992DABD5B}" srcOrd="0" destOrd="0" presId="urn:microsoft.com/office/officeart/2026/layout/NumberedDotsVertical#1"/>
    <dgm:cxn modelId="{F191F68A-9BD1-49BF-B97D-63CD10342730}" srcId="{ABED81C1-1171-4F8E-A86A-39E45509E3F0}" destId="{306EE68A-C402-4EE9-AC5D-027887D9E329}" srcOrd="0" destOrd="0" parTransId="{A5F64C96-5075-4138-987C-849C7D636472}" sibTransId="{2A0258AA-6834-454C-AE05-5DAC23E4043C}"/>
    <dgm:cxn modelId="{7E92879D-5BF1-489D-A7D7-1928B170D7E0}" srcId="{1D3ABCDF-99E6-4210-A019-DC2AD14083A8}" destId="{0C1C9950-9690-46C1-8EFE-750FD26CAEDB}" srcOrd="0" destOrd="0" parTransId="{C12E9EBB-CDA0-49E2-AB7E-0ACA83FA1221}" sibTransId="{8B4B6CC3-20FA-4AEE-AB24-DF56D41A2842}"/>
    <dgm:cxn modelId="{A05FFAA1-EC96-4A94-B907-9F1D93A69CAC}" srcId="{331E3103-8EA2-4B75-9E7F-9E79F2688ABA}" destId="{16075683-4F02-4B6C-AFA1-F51D6C69E0C0}" srcOrd="3" destOrd="0" parTransId="{FA4993C4-26BC-4523-873B-1B409ED7A610}" sibTransId="{70BE3F73-8270-4C44-85A5-40B855975BBE}"/>
    <dgm:cxn modelId="{EEE6F8A2-D1EE-4841-9152-523DAEE19833}" type="presOf" srcId="{077D4AC1-A303-494F-8DED-3317703CC429}" destId="{D0265079-ACC9-4AE5-A010-F294B4B0CE3C}" srcOrd="1" destOrd="0" presId="urn:microsoft.com/office/officeart/2026/layout/NumberedDotsVertical#1"/>
    <dgm:cxn modelId="{55F507A6-C78D-48B1-B486-179E225ED4B7}" srcId="{C9B726F0-649C-4277-ABBF-DED3047CCD6F}" destId="{B4632442-6148-4F10-80EE-96A5F08A2631}" srcOrd="0" destOrd="0" parTransId="{7F7824D4-05D8-4233-AA20-BB4F5FFC1481}" sibTransId="{7B2A334A-8A08-46FE-84AC-F7C5E63ACB2C}"/>
    <dgm:cxn modelId="{178C3FA7-DB63-4279-9192-ED7096082E69}" type="presOf" srcId="{5BD197A0-FABD-4537-9545-2673DB218698}" destId="{30657C6B-28D1-4714-832F-AB8D61D92B5F}" srcOrd="0" destOrd="0" presId="urn:microsoft.com/office/officeart/2026/layout/NumberedDotsVertical#1"/>
    <dgm:cxn modelId="{7D29EEA9-1F09-4921-9666-06FF8B4620B0}" type="presOf" srcId="{B4632442-6148-4F10-80EE-96A5F08A2631}" destId="{8CDA3D10-6FCE-4CCE-873D-EC25B674D7AF}" srcOrd="0" destOrd="0" presId="urn:microsoft.com/office/officeart/2026/layout/NumberedDotsVertical#1"/>
    <dgm:cxn modelId="{73A4A9B4-2ADB-4ACC-8077-F556FCCCE240}" type="presOf" srcId="{23B02C78-53C6-449D-89A7-F1B920B19BBF}" destId="{DF0DB9E6-F38C-4F04-A356-D1B88A66E0D4}" srcOrd="0" destOrd="0" presId="urn:microsoft.com/office/officeart/2026/layout/NumberedDotsVertical#1"/>
    <dgm:cxn modelId="{82D26BBB-9BB8-4C99-9FFF-401A63272DD7}" type="presOf" srcId="{73C3F342-E6BF-472F-AD03-0E30204DAACA}" destId="{FD1344B7-A157-463E-9959-F35FE4DD6229}" srcOrd="0" destOrd="0" presId="urn:microsoft.com/office/officeart/2026/layout/NumberedDotsVertical#1"/>
    <dgm:cxn modelId="{E5B269BE-56B6-4ADB-8A23-41842AF0ACD8}" srcId="{331E3103-8EA2-4B75-9E7F-9E79F2688ABA}" destId="{ABED81C1-1171-4F8E-A86A-39E45509E3F0}" srcOrd="5" destOrd="0" parTransId="{8E7C1512-361E-4FF8-825C-3BCFF104319A}" sibTransId="{CF6D70FB-EF72-43E0-812B-51683EB4FF8C}"/>
    <dgm:cxn modelId="{5EF4D8BF-5D3A-414E-856B-B2D49AE04778}" type="presOf" srcId="{CF6D70FB-EF72-43E0-812B-51683EB4FF8C}" destId="{A48DF103-DD76-4915-A7E7-6B8DD42177E8}" srcOrd="1" destOrd="0" presId="urn:microsoft.com/office/officeart/2026/layout/NumberedDotsVertical#1"/>
    <dgm:cxn modelId="{B7825AE0-F15C-4464-A211-00DEA1E6E19C}" type="presOf" srcId="{2187083E-9B6B-4D99-AB4A-3D90083FB8C3}" destId="{C8BDE4C4-AB24-422B-980E-B3364BE999F9}" srcOrd="0" destOrd="0" presId="urn:microsoft.com/office/officeart/2026/layout/NumberedDotsVertical#1"/>
    <dgm:cxn modelId="{842ADCC1-C1AC-451B-90B5-35583EC409A5}" srcId="{331E3103-8EA2-4B75-9E7F-9E79F2688ABA}" destId="{8705176E-35EA-40C1-B566-BCD260A24EE1}" srcOrd="4" destOrd="0" parTransId="{99CFDD58-0D74-4377-854C-C699BF432A38}" sibTransId="{077D4AC1-A303-494F-8DED-3317703CC429}"/>
    <dgm:cxn modelId="{1AB9F1C2-F33C-487C-A03D-AE25E30F2D71}" type="presOf" srcId="{D78BE594-126D-4FBC-B415-EE65FFD6C321}" destId="{36BA0C77-050B-4C90-8D24-2FCA9BE92EB2}" srcOrd="0" destOrd="0" presId="urn:microsoft.com/office/officeart/2026/layout/NumberedDotsVertical#1"/>
    <dgm:cxn modelId="{B75CDDC3-32E4-4342-A66C-BD83A9635E80}" type="presOf" srcId="{D78BE594-126D-4FBC-B415-EE65FFD6C321}" destId="{047A0CF3-07E9-4EF6-9521-31CD3C9B1376}" srcOrd="1" destOrd="0" presId="urn:microsoft.com/office/officeart/2026/layout/NumberedDotsVertical#1"/>
    <dgm:cxn modelId="{B7611DC4-AA60-4976-8D3A-1FAE202A541D}" type="presOf" srcId="{07A7F26A-AD95-4267-A533-00FF57DBBE5C}" destId="{05555E38-9316-4F12-A330-6F1D13242892}" srcOrd="0" destOrd="0" presId="urn:microsoft.com/office/officeart/2026/layout/NumberedDotsVertical#1"/>
    <dgm:cxn modelId="{C91C26C4-5FDE-478C-BC38-B8CA4BAF06E7}" type="presOf" srcId="{9486A76F-2261-4EE6-AADF-78BB079766FE}" destId="{8424B843-932C-40DE-9C47-30AC07FC2563}" srcOrd="0" destOrd="0" presId="urn:microsoft.com/office/officeart/2026/layout/NumberedDotsVertical#1"/>
    <dgm:cxn modelId="{22EE2BE4-0619-433A-972A-FBC42EDB770F}" type="presOf" srcId="{DC83ED46-12CC-4838-AB90-CEB837CC6942}" destId="{A6B69A4C-1328-424B-A08B-038A945198E1}" srcOrd="0" destOrd="0" presId="urn:microsoft.com/office/officeart/2026/layout/NumberedDotsVertical#1"/>
    <dgm:cxn modelId="{427465C7-48E5-4138-AD1D-5683DA056EFD}" type="presOf" srcId="{310D5B12-8654-4A3A-9664-5FF6CB9DCF81}" destId="{41CBF2DF-63E6-4045-A7D0-EE74CB506E9A}" srcOrd="1" destOrd="0" presId="urn:microsoft.com/office/officeart/2026/layout/NumberedDotsVertical#1"/>
    <dgm:cxn modelId="{188361EB-13C9-4B55-ADD0-A17E67966860}" type="presOf" srcId="{70BE3F73-8270-4C44-85A5-40B855975BBE}" destId="{67AECF76-E328-4A6C-B063-1D7C3079365C}" srcOrd="0" destOrd="0" presId="urn:microsoft.com/office/officeart/2026/layout/NumberedDotsVertical#1"/>
    <dgm:cxn modelId="{421E71CB-DFDA-470C-8E78-57651DF9D451}" type="presOf" srcId="{0C1C9950-9690-46C1-8EFE-750FD26CAEDB}" destId="{E68D4569-C49F-45C3-804F-4515558101EE}" srcOrd="0" destOrd="0" presId="urn:microsoft.com/office/officeart/2026/layout/NumberedDotsVertical#1"/>
    <dgm:cxn modelId="{C11E7DEB-34F4-4117-9430-D9FA21E3D16D}" type="presOf" srcId="{B119FBD8-E2ED-4050-8FAC-32AA048A1303}" destId="{C03F2C1B-8F10-4512-AD2C-4948C42B2F58}" srcOrd="1" destOrd="0" presId="urn:microsoft.com/office/officeart/2026/layout/NumberedDotsVertical#1"/>
    <dgm:cxn modelId="{14C82FEC-4AB9-4501-BA3C-78D74FD30CF8}" type="presOf" srcId="{46B36769-DB11-414D-8961-B7F5DF274C5B}" destId="{C8814DDE-3CC2-4396-AE5B-375632160165}" srcOrd="0" destOrd="0" presId="urn:microsoft.com/office/officeart/2026/layout/NumberedDotsVertical#1"/>
    <dgm:cxn modelId="{76AE4ED0-C585-4FE5-93EC-07E41F02D54E}" type="presOf" srcId="{CC832300-8EA8-434A-945A-6271A0103D05}" destId="{832F99BB-E8A6-4DFF-A685-4A2912716E9A}" srcOrd="0" destOrd="0" presId="urn:microsoft.com/office/officeart/2026/layout/NumberedDotsVertical#1"/>
    <dgm:cxn modelId="{428478F1-8481-4EF3-9E07-B99F998B2BD5}" type="presOf" srcId="{6F06724B-D6B6-4B20-9965-D4CF532C2BDC}" destId="{BE76FAFB-03A6-43C0-B5A2-96826FD6E38C}" srcOrd="0" destOrd="0" presId="urn:microsoft.com/office/officeart/2026/layout/NumberedDotsVertical#1"/>
    <dgm:cxn modelId="{40C7A3F9-B0AE-435C-BB8D-6E72534DCE60}" srcId="{C4E3260C-B7F4-4DE6-8832-A60B65CD66AA}" destId="{5B65268C-F4F4-40CE-8187-84BA3F9930B5}" srcOrd="0" destOrd="0" parTransId="{BD9D751E-5F11-4B0B-BBBD-D27FBC69A715}" sibTransId="{14D8CA47-FE1B-4504-AB5B-2FC7C1BCA0EF}"/>
    <dgm:cxn modelId="{07EDDEF9-A671-4741-A6A7-D22716EDCDDC}" type="presOf" srcId="{16075683-4F02-4B6C-AFA1-F51D6C69E0C0}" destId="{274266C2-C0C3-47D9-B165-D936485EEBD3}" srcOrd="0" destOrd="0" presId="urn:microsoft.com/office/officeart/2026/layout/NumberedDotsVertical#1"/>
    <dgm:cxn modelId="{D00C47FB-14CD-443E-BA02-0C5C5018F2D3}" srcId="{FCF3F89F-DE3D-48E0-AD4D-A55289FB22B7}" destId="{DC83ED46-12CC-4838-AB90-CEB837CC6942}" srcOrd="0" destOrd="0" parTransId="{2DEB93BB-621A-4BB9-A5C6-F3D4D1201EEA}" sibTransId="{65F5BFBE-BFFF-45D5-8F80-5E0C14D60C25}"/>
    <dgm:cxn modelId="{D69631DC-37D8-41A3-B274-6FCCD5577D3F}" type="presOf" srcId="{FCF3F89F-DE3D-48E0-AD4D-A55289FB22B7}" destId="{A3F608FC-E1DD-4CDC-8336-11FC74CED892}" srcOrd="0" destOrd="0" presId="urn:microsoft.com/office/officeart/2026/layout/NumberedDotsVertical#1"/>
    <dgm:cxn modelId="{92C1DBFC-2748-4AB1-B808-8331B0215F6B}" type="presOf" srcId="{6AE64B0F-8974-4B4D-90E8-1BF4F39AEDC0}" destId="{D2FAC9E4-E651-416C-9257-884736BD5A4F}" srcOrd="0" destOrd="0" presId="urn:microsoft.com/office/officeart/2026/layout/NumberedDotsVertical#1"/>
    <dgm:cxn modelId="{2C04C7FF-BB59-43A3-A41B-8EC011966B81}" srcId="{8705176E-35EA-40C1-B566-BCD260A24EE1}" destId="{CC832300-8EA8-434A-945A-6271A0103D05}" srcOrd="0" destOrd="0" parTransId="{A0C21A6B-5926-4E04-95C0-274820031FB4}" sibTransId="{2FED9803-E8D0-4C23-B3CD-A999EAD6F3DF}"/>
    <dgm:cxn modelId="{BB9DAB06-31AA-453A-A9EF-643DEA2154DA}" type="presParOf" srcId="{8B71AAAD-3BC4-4566-94FE-19B41F9C2783}" destId="{EAE11CBF-2E48-4AD6-B36B-2010651DF0EF}" srcOrd="0" destOrd="0" presId="urn:microsoft.com/office/officeart/2026/layout/NumberedDotsVertical#1"/>
    <dgm:cxn modelId="{9A0D05A2-BC33-41EF-B5C6-3D99C6A39998}" type="presParOf" srcId="{EAE11CBF-2E48-4AD6-B36B-2010651DF0EF}" destId="{49591ABE-DA4B-48A0-BE86-84A9117E3E95}" srcOrd="0" destOrd="0" presId="urn:microsoft.com/office/officeart/2026/layout/NumberedDotsVertical#1"/>
    <dgm:cxn modelId="{A9830673-3476-4CBF-8FED-7E4D4CF3BA08}" type="presParOf" srcId="{49591ABE-DA4B-48A0-BE86-84A9117E3E95}" destId="{B2B77DB1-70AC-4DA1-959E-FCEECF1501CB}" srcOrd="0" destOrd="0" presId="urn:microsoft.com/office/officeart/2026/layout/NumberedDotsVertical#1"/>
    <dgm:cxn modelId="{3BC6ED83-947C-42B7-B4A1-5AA04D855A87}" type="presParOf" srcId="{49591ABE-DA4B-48A0-BE86-84A9117E3E95}" destId="{83DCC291-F34D-497B-900B-824D7ABDF3E5}" srcOrd="1" destOrd="0" presId="urn:microsoft.com/office/officeart/2026/layout/NumberedDotsVertical#1"/>
    <dgm:cxn modelId="{F6E5A8BF-B82F-456B-AAE1-0A6672A185E0}" type="presParOf" srcId="{49591ABE-DA4B-48A0-BE86-84A9117E3E95}" destId="{25170594-D2F9-48D1-BA87-3708FB8C547C}" srcOrd="2" destOrd="0" presId="urn:microsoft.com/office/officeart/2026/layout/NumberedDotsVertical#1"/>
    <dgm:cxn modelId="{D096892C-5284-4AF7-BD70-BC4136FA0B6A}" type="presParOf" srcId="{49591ABE-DA4B-48A0-BE86-84A9117E3E95}" destId="{8CDA3D10-6FCE-4CCE-873D-EC25B674D7AF}" srcOrd="3" destOrd="0" presId="urn:microsoft.com/office/officeart/2026/layout/NumberedDotsVertical#1"/>
    <dgm:cxn modelId="{2E35F262-E2F2-427F-82CD-D8BBDC214C13}" type="presParOf" srcId="{EAE11CBF-2E48-4AD6-B36B-2010651DF0EF}" destId="{627A4EED-1B82-4D7D-B202-AAB0616DAA13}" srcOrd="1" destOrd="0" presId="urn:microsoft.com/office/officeart/2026/layout/NumberedDotsVertical#1"/>
    <dgm:cxn modelId="{9071A8DC-6F1B-4B5A-9FE5-E864FF135124}" type="presParOf" srcId="{EAE11CBF-2E48-4AD6-B36B-2010651DF0EF}" destId="{C077914C-FEA3-4CA6-9C04-6AE6C94B835A}" srcOrd="2" destOrd="0" presId="urn:microsoft.com/office/officeart/2026/layout/NumberedDotsVertical#1"/>
    <dgm:cxn modelId="{C24D337F-6C82-4577-B109-6E39D86B0EB4}" type="presParOf" srcId="{C077914C-FEA3-4CA6-9C04-6AE6C94B835A}" destId="{8098774E-E79F-405C-A6DB-5CB7471ADAA4}" srcOrd="0" destOrd="0" presId="urn:microsoft.com/office/officeart/2026/layout/NumberedDotsVertical#1"/>
    <dgm:cxn modelId="{622FAAAF-81DD-47AF-B2EC-BB076074E898}" type="presParOf" srcId="{C077914C-FEA3-4CA6-9C04-6AE6C94B835A}" destId="{CA2C2F3C-564A-4B3F-97BE-4A1E2CD121F7}" srcOrd="1" destOrd="0" presId="urn:microsoft.com/office/officeart/2026/layout/NumberedDotsVertical#1"/>
    <dgm:cxn modelId="{40D07EC2-CF23-48CB-9214-088EB5B23F91}" type="presParOf" srcId="{C077914C-FEA3-4CA6-9C04-6AE6C94B835A}" destId="{C8814DDE-3CC2-4396-AE5B-375632160165}" srcOrd="2" destOrd="0" presId="urn:microsoft.com/office/officeart/2026/layout/NumberedDotsVertical#1"/>
    <dgm:cxn modelId="{31CFA458-B468-489B-AA86-FB4920131235}" type="presParOf" srcId="{C077914C-FEA3-4CA6-9C04-6AE6C94B835A}" destId="{BE76FAFB-03A6-43C0-B5A2-96826FD6E38C}" srcOrd="3" destOrd="0" presId="urn:microsoft.com/office/officeart/2026/layout/NumberedDotsVertical#1"/>
    <dgm:cxn modelId="{CF008EE8-1186-4845-AB5E-0778BBBD0AD5}" type="presParOf" srcId="{EAE11CBF-2E48-4AD6-B36B-2010651DF0EF}" destId="{C4CA7DBE-5ACE-4445-B642-558A77719E11}" srcOrd="3" destOrd="0" presId="urn:microsoft.com/office/officeart/2026/layout/NumberedDotsVertical#1"/>
    <dgm:cxn modelId="{CFCCA749-0161-4EB6-9634-568922EBDAA1}" type="presParOf" srcId="{EAE11CBF-2E48-4AD6-B36B-2010651DF0EF}" destId="{D9AFB45B-CE4A-4FA4-A542-05723D870B43}" srcOrd="4" destOrd="0" presId="urn:microsoft.com/office/officeart/2026/layout/NumberedDotsVertical#1"/>
    <dgm:cxn modelId="{18C7E262-C1D0-4B52-80CA-B300B7F45F8E}" type="presParOf" srcId="{D9AFB45B-CE4A-4FA4-A542-05723D870B43}" destId="{96190897-61FA-4795-85D4-3C95E6B6E674}" srcOrd="0" destOrd="0" presId="urn:microsoft.com/office/officeart/2026/layout/NumberedDotsVertical#1"/>
    <dgm:cxn modelId="{9BD9E97C-B108-4624-834A-076B8ADF7AE5}" type="presParOf" srcId="{D9AFB45B-CE4A-4FA4-A542-05723D870B43}" destId="{A3F608FC-E1DD-4CDC-8336-11FC74CED892}" srcOrd="1" destOrd="0" presId="urn:microsoft.com/office/officeart/2026/layout/NumberedDotsVertical#1"/>
    <dgm:cxn modelId="{58BEAF7E-E22A-423B-92C4-157191C1196E}" type="presParOf" srcId="{D9AFB45B-CE4A-4FA4-A542-05723D870B43}" destId="{4AA22E92-D7BE-4D0E-A3F3-A4ED3A9F9C01}" srcOrd="2" destOrd="0" presId="urn:microsoft.com/office/officeart/2026/layout/NumberedDotsVertical#1"/>
    <dgm:cxn modelId="{163B5796-AFA4-4069-A1DA-8959CBEC2A91}" type="presParOf" srcId="{D9AFB45B-CE4A-4FA4-A542-05723D870B43}" destId="{A6B69A4C-1328-424B-A08B-038A945198E1}" srcOrd="3" destOrd="0" presId="urn:microsoft.com/office/officeart/2026/layout/NumberedDotsVertical#1"/>
    <dgm:cxn modelId="{34010C95-F685-4A21-A362-D3E488DCF7A6}" type="presParOf" srcId="{EAE11CBF-2E48-4AD6-B36B-2010651DF0EF}" destId="{35FBEB4B-E376-4FEC-8CA9-BC9F06E56B5D}" srcOrd="5" destOrd="0" presId="urn:microsoft.com/office/officeart/2026/layout/NumberedDotsVertical#1"/>
    <dgm:cxn modelId="{FDACB690-1626-4E54-9F49-FF2E282772CB}" type="presParOf" srcId="{EAE11CBF-2E48-4AD6-B36B-2010651DF0EF}" destId="{330EE142-1CC9-4507-9FCB-7B7EC08DF0CA}" srcOrd="6" destOrd="0" presId="urn:microsoft.com/office/officeart/2026/layout/NumberedDotsVertical#1"/>
    <dgm:cxn modelId="{F75D0EAD-16C9-4840-BAA3-D08FD6279F08}" type="presParOf" srcId="{330EE142-1CC9-4507-9FCB-7B7EC08DF0CA}" destId="{37E2A17D-4142-4A82-B9F2-161F97CCBD20}" srcOrd="0" destOrd="0" presId="urn:microsoft.com/office/officeart/2026/layout/NumberedDotsVertical#1"/>
    <dgm:cxn modelId="{45B25DD2-C53D-451F-B79D-BAAAC927694F}" type="presParOf" srcId="{330EE142-1CC9-4507-9FCB-7B7EC08DF0CA}" destId="{274266C2-C0C3-47D9-B165-D936485EEBD3}" srcOrd="1" destOrd="0" presId="urn:microsoft.com/office/officeart/2026/layout/NumberedDotsVertical#1"/>
    <dgm:cxn modelId="{445705A2-CAB3-4BD1-84AE-730DE7C807EF}" type="presParOf" srcId="{330EE142-1CC9-4507-9FCB-7B7EC08DF0CA}" destId="{67AECF76-E328-4A6C-B063-1D7C3079365C}" srcOrd="2" destOrd="0" presId="urn:microsoft.com/office/officeart/2026/layout/NumberedDotsVertical#1"/>
    <dgm:cxn modelId="{1535C1AE-5B12-4B3D-9F1F-48BCEB346F55}" type="presParOf" srcId="{330EE142-1CC9-4507-9FCB-7B7EC08DF0CA}" destId="{8424B843-932C-40DE-9C47-30AC07FC2563}" srcOrd="3" destOrd="0" presId="urn:microsoft.com/office/officeart/2026/layout/NumberedDotsVertical#1"/>
    <dgm:cxn modelId="{68F4E46D-517F-47EA-8E3B-88AFDF258B47}" type="presParOf" srcId="{EAE11CBF-2E48-4AD6-B36B-2010651DF0EF}" destId="{77C56E66-2702-49F1-AAC7-88DE8CFA2093}" srcOrd="7" destOrd="0" presId="urn:microsoft.com/office/officeart/2026/layout/NumberedDotsVertical#1"/>
    <dgm:cxn modelId="{C6A3F909-75C4-449D-B073-89D04AD0E05C}" type="presParOf" srcId="{EAE11CBF-2E48-4AD6-B36B-2010651DF0EF}" destId="{3A3EA129-CB0C-42C7-886D-6A733421B917}" srcOrd="8" destOrd="0" presId="urn:microsoft.com/office/officeart/2026/layout/NumberedDotsVertical#1"/>
    <dgm:cxn modelId="{337DA6EB-43F2-4A89-9B15-D58A2584DE71}" type="presParOf" srcId="{3A3EA129-CB0C-42C7-886D-6A733421B917}" destId="{CB192E22-252D-4A92-982B-D614F3E1FDAE}" srcOrd="0" destOrd="0" presId="urn:microsoft.com/office/officeart/2026/layout/NumberedDotsVertical#1"/>
    <dgm:cxn modelId="{EA821747-4B14-431B-9CE5-91C1F0C992BD}" type="presParOf" srcId="{3A3EA129-CB0C-42C7-886D-6A733421B917}" destId="{39C24852-464B-4079-B830-263632B4DE96}" srcOrd="1" destOrd="0" presId="urn:microsoft.com/office/officeart/2026/layout/NumberedDotsVertical#1"/>
    <dgm:cxn modelId="{1D810DA2-EE24-42A8-B2AC-2DB4552B51CA}" type="presParOf" srcId="{3A3EA129-CB0C-42C7-886D-6A733421B917}" destId="{8E4EC072-1B34-47FC-9123-FAC7DD4F5069}" srcOrd="2" destOrd="0" presId="urn:microsoft.com/office/officeart/2026/layout/NumberedDotsVertical#1"/>
    <dgm:cxn modelId="{BA7B4D3B-0C5D-495D-B775-B4CA069D4A80}" type="presParOf" srcId="{3A3EA129-CB0C-42C7-886D-6A733421B917}" destId="{832F99BB-E8A6-4DFF-A685-4A2912716E9A}" srcOrd="3" destOrd="0" presId="urn:microsoft.com/office/officeart/2026/layout/NumberedDotsVertical#1"/>
    <dgm:cxn modelId="{32B712BD-0E8C-4C3B-82FB-2F976AB45F87}" type="presParOf" srcId="{EAE11CBF-2E48-4AD6-B36B-2010651DF0EF}" destId="{D0265079-ACC9-4AE5-A010-F294B4B0CE3C}" srcOrd="9" destOrd="0" presId="urn:microsoft.com/office/officeart/2026/layout/NumberedDotsVertical#1"/>
    <dgm:cxn modelId="{A099FB47-3FDE-4133-A52F-88F6095D4C89}" type="presParOf" srcId="{EAE11CBF-2E48-4AD6-B36B-2010651DF0EF}" destId="{E603D297-5FB1-4215-AD04-32BDC7A52829}" srcOrd="10" destOrd="0" presId="urn:microsoft.com/office/officeart/2026/layout/NumberedDotsVertical#1"/>
    <dgm:cxn modelId="{FC638B17-F5C1-442C-BCE5-60FAC6847094}" type="presParOf" srcId="{E603D297-5FB1-4215-AD04-32BDC7A52829}" destId="{2856D219-7081-47DE-9003-383AD4DB94D5}" srcOrd="0" destOrd="0" presId="urn:microsoft.com/office/officeart/2026/layout/NumberedDotsVertical#1"/>
    <dgm:cxn modelId="{A7467003-5081-477A-B935-60FE64263C4C}" type="presParOf" srcId="{E603D297-5FB1-4215-AD04-32BDC7A52829}" destId="{09A1BAA8-08F8-4EB7-A1EE-85D1F247F9EA}" srcOrd="1" destOrd="0" presId="urn:microsoft.com/office/officeart/2026/layout/NumberedDotsVertical#1"/>
    <dgm:cxn modelId="{A8CE9687-8DC1-4E5E-AE57-43D756555C50}" type="presParOf" srcId="{E603D297-5FB1-4215-AD04-32BDC7A52829}" destId="{8B3A83EE-C415-48D6-8E78-365992DABD5B}" srcOrd="2" destOrd="0" presId="urn:microsoft.com/office/officeart/2026/layout/NumberedDotsVertical#1"/>
    <dgm:cxn modelId="{670258D3-2899-4F86-AC10-B596B5B04ED6}" type="presParOf" srcId="{E603D297-5FB1-4215-AD04-32BDC7A52829}" destId="{B37F2E3B-663C-4555-9235-28F6D8DCA65A}" srcOrd="3" destOrd="0" presId="urn:microsoft.com/office/officeart/2026/layout/NumberedDotsVertical#1"/>
    <dgm:cxn modelId="{CF84BF74-6EE7-4123-ADE0-807C6AE17A16}" type="presParOf" srcId="{EAE11CBF-2E48-4AD6-B36B-2010651DF0EF}" destId="{A48DF103-DD76-4915-A7E7-6B8DD42177E8}" srcOrd="11" destOrd="0" presId="urn:microsoft.com/office/officeart/2026/layout/NumberedDotsVertical#1"/>
    <dgm:cxn modelId="{7446A386-E569-4F4A-87EB-43E4D411524E}" type="presParOf" srcId="{EAE11CBF-2E48-4AD6-B36B-2010651DF0EF}" destId="{B5F14C9C-65B7-4180-99AE-62D825ADCCB5}" srcOrd="12" destOrd="0" presId="urn:microsoft.com/office/officeart/2026/layout/NumberedDotsVertical#1"/>
    <dgm:cxn modelId="{DABEA59D-15BE-4991-B548-7F93F00F3237}" type="presParOf" srcId="{B5F14C9C-65B7-4180-99AE-62D825ADCCB5}" destId="{CDF742CB-4E98-4C6A-B285-1133E2F44BB4}" srcOrd="0" destOrd="0" presId="urn:microsoft.com/office/officeart/2026/layout/NumberedDotsVertical#1"/>
    <dgm:cxn modelId="{AAE02C32-A73C-4A16-AB90-7728065B7F1E}" type="presParOf" srcId="{B5F14C9C-65B7-4180-99AE-62D825ADCCB5}" destId="{771F391F-A7B7-4C0A-AAA2-4193652B44EF}" srcOrd="1" destOrd="0" presId="urn:microsoft.com/office/officeart/2026/layout/NumberedDotsVertical#1"/>
    <dgm:cxn modelId="{2A3E87D2-4AB7-452F-A18E-FD5ED14FAE4C}" type="presParOf" srcId="{B5F14C9C-65B7-4180-99AE-62D825ADCCB5}" destId="{D2FAC9E4-E651-416C-9257-884736BD5A4F}" srcOrd="2" destOrd="0" presId="urn:microsoft.com/office/officeart/2026/layout/NumberedDotsVertical#1"/>
    <dgm:cxn modelId="{A82DD652-3231-4A95-9173-A659981BADA6}" type="presParOf" srcId="{B5F14C9C-65B7-4180-99AE-62D825ADCCB5}" destId="{E68D4569-C49F-45C3-804F-4515558101EE}" srcOrd="3" destOrd="0" presId="urn:microsoft.com/office/officeart/2026/layout/NumberedDotsVertical#1"/>
    <dgm:cxn modelId="{A1D9C26D-05C0-4624-A88F-43FAE7FB5903}" type="presParOf" srcId="{EAE11CBF-2E48-4AD6-B36B-2010651DF0EF}" destId="{9BBC8550-CED9-4D1C-B7AB-1C6D7DCC2D83}" srcOrd="13" destOrd="0" presId="urn:microsoft.com/office/officeart/2026/layout/NumberedDotsVertical#1"/>
    <dgm:cxn modelId="{5C4A6C5D-390A-418E-A2B6-CD5CBAB052F0}" type="presParOf" srcId="{EAE11CBF-2E48-4AD6-B36B-2010651DF0EF}" destId="{95E87B8C-7460-49C0-93FB-4BB9C27F33DD}" srcOrd="14" destOrd="0" presId="urn:microsoft.com/office/officeart/2026/layout/NumberedDotsVertical#1"/>
    <dgm:cxn modelId="{243CCA2C-108B-486D-A7CE-6A14F10042D7}" type="presParOf" srcId="{95E87B8C-7460-49C0-93FB-4BB9C27F33DD}" destId="{CC9C943A-D803-4C88-942D-A09445E3952E}" srcOrd="0" destOrd="0" presId="urn:microsoft.com/office/officeart/2026/layout/NumberedDotsVertical#1"/>
    <dgm:cxn modelId="{C1823257-3053-4680-9AF9-AC5D7D9D213B}" type="presParOf" srcId="{95E87B8C-7460-49C0-93FB-4BB9C27F33DD}" destId="{DF0DB9E6-F38C-4F04-A356-D1B88A66E0D4}" srcOrd="1" destOrd="0" presId="urn:microsoft.com/office/officeart/2026/layout/NumberedDotsVertical#1"/>
    <dgm:cxn modelId="{11DF1DC3-9F3C-4585-A933-85ECF07F8111}" type="presParOf" srcId="{95E87B8C-7460-49C0-93FB-4BB9C27F33DD}" destId="{E313D064-3860-4D51-9CFA-AE51CA41E7EA}" srcOrd="2" destOrd="0" presId="urn:microsoft.com/office/officeart/2026/layout/NumberedDotsVertical#1"/>
    <dgm:cxn modelId="{FCEEA523-DBAF-4847-A74C-FFF4F9370A39}" type="presParOf" srcId="{95E87B8C-7460-49C0-93FB-4BB9C27F33DD}" destId="{2F226C0D-630F-4456-909D-4A71D4D4765D}" srcOrd="3" destOrd="0" presId="urn:microsoft.com/office/officeart/2026/layout/NumberedDotsVertical#1"/>
    <dgm:cxn modelId="{26961272-1E77-4C58-9685-2596AF001FB2}" type="presParOf" srcId="{EAE11CBF-2E48-4AD6-B36B-2010651DF0EF}" destId="{41CBF2DF-63E6-4045-A7D0-EE74CB506E9A}" srcOrd="15" destOrd="0" presId="urn:microsoft.com/office/officeart/2026/layout/NumberedDotsVertical#1"/>
    <dgm:cxn modelId="{C50E7FFA-A1AB-4C61-807F-5B79476C207B}" type="presParOf" srcId="{EAE11CBF-2E48-4AD6-B36B-2010651DF0EF}" destId="{E7367381-2DF0-4153-9595-60235B1A8015}" srcOrd="16" destOrd="0" presId="urn:microsoft.com/office/officeart/2026/layout/NumberedDotsVertical#1"/>
    <dgm:cxn modelId="{370241E6-654A-452A-9BD7-85372EC49F43}" type="presParOf" srcId="{E7367381-2DF0-4153-9595-60235B1A8015}" destId="{E4749E55-0F8F-444A-BD8B-D69070F9C9AB}" srcOrd="0" destOrd="0" presId="urn:microsoft.com/office/officeart/2026/layout/NumberedDotsVertical#1"/>
    <dgm:cxn modelId="{A299FA22-62CB-44E3-BD69-57CB188AD3FD}" type="presParOf" srcId="{E7367381-2DF0-4153-9595-60235B1A8015}" destId="{3D8577F5-3EE8-4EFE-9531-5BA9EE3039BC}" srcOrd="1" destOrd="0" presId="urn:microsoft.com/office/officeart/2026/layout/NumberedDotsVertical#1"/>
    <dgm:cxn modelId="{A8434866-2B89-448B-99D1-DD7BCC2E79C7}" type="presParOf" srcId="{E7367381-2DF0-4153-9595-60235B1A8015}" destId="{36BA0C77-050B-4C90-8D24-2FCA9BE92EB2}" srcOrd="2" destOrd="0" presId="urn:microsoft.com/office/officeart/2026/layout/NumberedDotsVertical#1"/>
    <dgm:cxn modelId="{9FF8EB3A-261E-4F4B-8AC8-7EF34E4FCED0}" type="presParOf" srcId="{E7367381-2DF0-4153-9595-60235B1A8015}" destId="{FD1344B7-A157-463E-9959-F35FE4DD6229}" srcOrd="3" destOrd="0" presId="urn:microsoft.com/office/officeart/2026/layout/NumberedDotsVertical#1"/>
    <dgm:cxn modelId="{646A6319-020C-424F-962C-2FAAF07D39BF}" type="presParOf" srcId="{EAE11CBF-2E48-4AD6-B36B-2010651DF0EF}" destId="{047A0CF3-07E9-4EF6-9521-31CD3C9B1376}" srcOrd="17" destOrd="0" presId="urn:microsoft.com/office/officeart/2026/layout/NumberedDotsVertical#1"/>
    <dgm:cxn modelId="{AEE4298A-3F33-4784-91C5-AC859CC3C8E7}" type="presParOf" srcId="{EAE11CBF-2E48-4AD6-B36B-2010651DF0EF}" destId="{A39CB87A-B2FB-4F38-B53C-D2CD03D0A326}" srcOrd="18" destOrd="0" presId="urn:microsoft.com/office/officeart/2026/layout/NumberedDotsVertical#1"/>
    <dgm:cxn modelId="{AE8FD05D-065F-4050-8EA7-20F8CC35428C}" type="presParOf" srcId="{A39CB87A-B2FB-4F38-B53C-D2CD03D0A326}" destId="{E0AC06AE-128E-4B42-A9B6-DFA29050A8E6}" srcOrd="0" destOrd="0" presId="urn:microsoft.com/office/officeart/2026/layout/NumberedDotsVertical#1"/>
    <dgm:cxn modelId="{718F3F9D-BBF2-45BA-80DB-39474B096BC5}" type="presParOf" srcId="{A39CB87A-B2FB-4F38-B53C-D2CD03D0A326}" destId="{50AD8B68-08FF-4A72-90EF-3F82896EBB28}" srcOrd="1" destOrd="0" presId="urn:microsoft.com/office/officeart/2026/layout/NumberedDotsVertical#1"/>
    <dgm:cxn modelId="{E37149B7-C21A-40C1-84D0-140516F063A7}" type="presParOf" srcId="{A39CB87A-B2FB-4F38-B53C-D2CD03D0A326}" destId="{F42D681C-4B6E-4E2B-ABD5-351A8F4B72C0}" srcOrd="2" destOrd="0" presId="urn:microsoft.com/office/officeart/2026/layout/NumberedDotsVertical#1"/>
    <dgm:cxn modelId="{9AAF06F7-F986-44CB-8BE2-F7CE4157257E}" type="presParOf" srcId="{A39CB87A-B2FB-4F38-B53C-D2CD03D0A326}" destId="{F6641941-C284-41ED-B37E-288BEEB91163}" srcOrd="3" destOrd="0" presId="urn:microsoft.com/office/officeart/2026/layout/NumberedDotsVertical#1"/>
    <dgm:cxn modelId="{E8383905-F896-49CC-A0B3-0C2C51B192F1}" type="presParOf" srcId="{EAE11CBF-2E48-4AD6-B36B-2010651DF0EF}" destId="{AD1D69AB-AA9D-4FB5-84F9-4E8EDAA5134B}" srcOrd="19" destOrd="0" presId="urn:microsoft.com/office/officeart/2026/layout/NumberedDotsVertical#1"/>
    <dgm:cxn modelId="{CFA20D40-FAA1-4AB0-8F1E-CE1441C01AEA}" type="presParOf" srcId="{EAE11CBF-2E48-4AD6-B36B-2010651DF0EF}" destId="{24D126A0-1FAD-43B8-8E28-11401FF9F82C}" srcOrd="20" destOrd="0" presId="urn:microsoft.com/office/officeart/2026/layout/NumberedDotsVertical#1"/>
    <dgm:cxn modelId="{A3BB592F-E6EA-441F-8D7B-B91AC595FD1C}" type="presParOf" srcId="{24D126A0-1FAD-43B8-8E28-11401FF9F82C}" destId="{5C13ADFD-AFAD-4032-AA17-0F50E80CBE71}" srcOrd="0" destOrd="0" presId="urn:microsoft.com/office/officeart/2026/layout/NumberedDotsVertical#1"/>
    <dgm:cxn modelId="{D196FE93-A5CF-49B0-9E50-268AE9A5F00D}" type="presParOf" srcId="{24D126A0-1FAD-43B8-8E28-11401FF9F82C}" destId="{C8BDE4C4-AB24-422B-980E-B3364BE999F9}" srcOrd="1" destOrd="0" presId="urn:microsoft.com/office/officeart/2026/layout/NumberedDotsVertical#1"/>
    <dgm:cxn modelId="{527D49C6-230C-42DA-867A-179F58FC1BA0}" type="presParOf" srcId="{24D126A0-1FAD-43B8-8E28-11401FF9F82C}" destId="{928515A7-6C24-4F64-8AD5-8A4706F80475}" srcOrd="2" destOrd="0" presId="urn:microsoft.com/office/officeart/2026/layout/NumberedDotsVertical#1"/>
    <dgm:cxn modelId="{991A700B-3170-44D8-91B2-0A49F18E2DF3}" type="presParOf" srcId="{24D126A0-1FAD-43B8-8E28-11401FF9F82C}" destId="{30657C6B-28D1-4714-832F-AB8D61D92B5F}" srcOrd="3" destOrd="0" presId="urn:microsoft.com/office/officeart/2026/layout/NumberedDotsVertical#1"/>
    <dgm:cxn modelId="{85B225CF-DEAC-4F9E-8E2C-80CB5A974094}" type="presParOf" srcId="{EAE11CBF-2E48-4AD6-B36B-2010651DF0EF}" destId="{C03F2C1B-8F10-4512-AD2C-4948C42B2F58}" srcOrd="21" destOrd="0" presId="urn:microsoft.com/office/officeart/2026/layout/NumberedDotsVertical#1"/>
    <dgm:cxn modelId="{60E9BF11-6CDC-4957-9962-04A7441FE997}" type="presParOf" srcId="{EAE11CBF-2E48-4AD6-B36B-2010651DF0EF}" destId="{898933D8-9176-441B-BCC5-044C160AFF01}" srcOrd="22" destOrd="0" presId="urn:microsoft.com/office/officeart/2026/layout/NumberedDotsVertical#1"/>
    <dgm:cxn modelId="{0B0549BF-0F7D-4316-98D7-3E1283C402A5}" type="presParOf" srcId="{898933D8-9176-441B-BCC5-044C160AFF01}" destId="{A7E1CAA4-6F5C-4D6A-9572-17B73005CE0D}" srcOrd="0" destOrd="0" presId="urn:microsoft.com/office/officeart/2026/layout/NumberedDotsVertical#1"/>
    <dgm:cxn modelId="{117D782D-8439-4F03-B522-E88EF36A3864}" type="presParOf" srcId="{898933D8-9176-441B-BCC5-044C160AFF01}" destId="{3A481F91-41BE-422F-97CD-F88E56CA2D7E}" srcOrd="1" destOrd="0" presId="urn:microsoft.com/office/officeart/2026/layout/NumberedDotsVertical#1"/>
    <dgm:cxn modelId="{20812A37-53C8-45F7-B055-E6A4F5E17272}" type="presParOf" srcId="{898933D8-9176-441B-BCC5-044C160AFF01}" destId="{05555E38-9316-4F12-A330-6F1D13242892}" srcOrd="2" destOrd="0" presId="urn:microsoft.com/office/officeart/2026/layout/NumberedDotsVertical#1"/>
    <dgm:cxn modelId="{4052185E-1F5C-419B-AB74-7CA6782AE40F}" type="presParOf" srcId="{898933D8-9176-441B-BCC5-044C160AFF01}" destId="{7A876DF8-25E2-46B6-932B-90FFF0AEC879}" srcOrd="3" destOrd="0" presId="urn:microsoft.com/office/officeart/2026/layout/NumberedDotsVertical#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3DCC291-F34D-497B-900B-824D7ABDF3E5}">
      <dsp:nvSpPr>
        <dsp:cNvPr id="0" name=""/>
        <dsp:cNvSpPr/>
      </dsp:nvSpPr>
      <dsp:spPr>
        <a:xfrm>
          <a:off x="583948" y="85"/>
          <a:ext cx="4602670" cy="169712"/>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6985" rIns="13970" bIns="6985" numCol="1" spcCol="1270" anchor="b" anchorCtr="0">
          <a:noAutofit/>
        </a:bodyPr>
        <a:lstStyle/>
        <a:p>
          <a:pPr marL="0" lvl="0" indent="0" algn="l" defTabSz="488950">
            <a:lnSpc>
              <a:spcPct val="90000"/>
            </a:lnSpc>
            <a:spcBef>
              <a:spcPct val="0"/>
            </a:spcBef>
            <a:spcAft>
              <a:spcPct val="35000"/>
            </a:spcAft>
            <a:buNone/>
            <a:defRPr b="1"/>
          </a:pPr>
          <a:r>
            <a:rPr lang="en-AU" sz="1100" kern="1200"/>
            <a:t>27 October 2025, 10.00am</a:t>
          </a:r>
        </a:p>
      </dsp:txBody>
      <dsp:txXfrm>
        <a:off x="583948" y="85"/>
        <a:ext cx="4602670" cy="169712"/>
      </dsp:txXfrm>
    </dsp:sp>
    <dsp:sp modelId="{25170594-D2F9-48D1-BA87-3708FB8C547C}">
      <dsp:nvSpPr>
        <dsp:cNvPr id="0" name=""/>
        <dsp:cNvSpPr/>
      </dsp:nvSpPr>
      <dsp:spPr>
        <a:xfrm>
          <a:off x="187987" y="13662"/>
          <a:ext cx="312271" cy="31227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defRPr b="1"/>
          </a:pPr>
          <a:r>
            <a:rPr sz="1400" kern="1200"/>
            <a:t>1</a:t>
          </a:r>
        </a:p>
      </dsp:txBody>
      <dsp:txXfrm>
        <a:off x="233718" y="59393"/>
        <a:ext cx="220809" cy="220809"/>
      </dsp:txXfrm>
    </dsp:sp>
    <dsp:sp modelId="{8CDA3D10-6FCE-4CCE-873D-EC25B674D7AF}">
      <dsp:nvSpPr>
        <dsp:cNvPr id="0" name=""/>
        <dsp:cNvSpPr/>
      </dsp:nvSpPr>
      <dsp:spPr>
        <a:xfrm>
          <a:off x="583948" y="169798"/>
          <a:ext cx="4602670" cy="169712"/>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5080" rIns="10160" bIns="5080" numCol="1" spcCol="1270" anchor="t" anchorCtr="0">
          <a:noAutofit/>
        </a:bodyPr>
        <a:lstStyle/>
        <a:p>
          <a:pPr marL="0" lvl="0" indent="0" algn="l" defTabSz="355600">
            <a:lnSpc>
              <a:spcPct val="90000"/>
            </a:lnSpc>
            <a:spcBef>
              <a:spcPct val="0"/>
            </a:spcBef>
            <a:spcAft>
              <a:spcPct val="35000"/>
            </a:spcAft>
            <a:buNone/>
          </a:pPr>
          <a:r>
            <a:rPr lang="en-AU" sz="800" kern="1200"/>
            <a:t>Australian Signals Directorate released a critical alert</a:t>
          </a:r>
        </a:p>
      </dsp:txBody>
      <dsp:txXfrm>
        <a:off x="583948" y="169798"/>
        <a:ext cx="4602670" cy="169712"/>
      </dsp:txXfrm>
    </dsp:sp>
    <dsp:sp modelId="{627A4EED-1B82-4D7D-B202-AAB0616DAA13}">
      <dsp:nvSpPr>
        <dsp:cNvPr id="0" name=""/>
        <dsp:cNvSpPr/>
      </dsp:nvSpPr>
      <dsp:spPr>
        <a:xfrm rot="5400000">
          <a:off x="316969" y="349015"/>
          <a:ext cx="54308" cy="8146"/>
        </a:xfrm>
        <a:prstGeom prst="rect">
          <a:avLst/>
        </a:prstGeom>
        <a:solidFill>
          <a:schemeClr val="accent1">
            <a:shade val="8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defRPr b="1"/>
          </a:pPr>
          <a:r>
            <a:rPr sz="1400" kern="1200"/>
            <a:t>1</a:t>
          </a:r>
        </a:p>
      </dsp:txBody>
      <dsp:txXfrm rot="-5400000">
        <a:off x="233718" y="59393"/>
        <a:ext cx="220809" cy="220809"/>
      </dsp:txXfrm>
    </dsp:sp>
    <dsp:sp modelId="{CA2C2F3C-564A-4B3F-97BE-4A1E2CD121F7}">
      <dsp:nvSpPr>
        <dsp:cNvPr id="0" name=""/>
        <dsp:cNvSpPr/>
      </dsp:nvSpPr>
      <dsp:spPr>
        <a:xfrm>
          <a:off x="583948" y="366665"/>
          <a:ext cx="4602670" cy="169712"/>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6985" rIns="13970" bIns="6985" numCol="1" spcCol="1270" anchor="b" anchorCtr="0">
          <a:noAutofit/>
        </a:bodyPr>
        <a:lstStyle/>
        <a:p>
          <a:pPr marL="0" lvl="0" indent="0" algn="l" defTabSz="488950">
            <a:lnSpc>
              <a:spcPct val="90000"/>
            </a:lnSpc>
            <a:spcBef>
              <a:spcPct val="0"/>
            </a:spcBef>
            <a:spcAft>
              <a:spcPct val="35000"/>
            </a:spcAft>
            <a:buNone/>
            <a:defRPr b="1"/>
          </a:pPr>
          <a:r>
            <a:rPr lang="en-AU" sz="1100" kern="1200"/>
            <a:t>27 October 2025, 10.01am</a:t>
          </a:r>
        </a:p>
      </dsp:txBody>
      <dsp:txXfrm>
        <a:off x="583948" y="366665"/>
        <a:ext cx="4602670" cy="169712"/>
      </dsp:txXfrm>
    </dsp:sp>
    <dsp:sp modelId="{C8814DDE-3CC2-4396-AE5B-375632160165}">
      <dsp:nvSpPr>
        <dsp:cNvPr id="0" name=""/>
        <dsp:cNvSpPr/>
      </dsp:nvSpPr>
      <dsp:spPr>
        <a:xfrm>
          <a:off x="187987" y="380242"/>
          <a:ext cx="312271" cy="31227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defRPr b="1"/>
          </a:pPr>
          <a:r>
            <a:rPr sz="1400" kern="1200"/>
            <a:t>2</a:t>
          </a:r>
        </a:p>
      </dsp:txBody>
      <dsp:txXfrm>
        <a:off x="233718" y="425973"/>
        <a:ext cx="220809" cy="220809"/>
      </dsp:txXfrm>
    </dsp:sp>
    <dsp:sp modelId="{BE76FAFB-03A6-43C0-B5A2-96826FD6E38C}">
      <dsp:nvSpPr>
        <dsp:cNvPr id="0" name=""/>
        <dsp:cNvSpPr/>
      </dsp:nvSpPr>
      <dsp:spPr>
        <a:xfrm>
          <a:off x="583948" y="536378"/>
          <a:ext cx="4602670" cy="169712"/>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5080" rIns="10160" bIns="5080" numCol="1" spcCol="1270" anchor="t" anchorCtr="0">
          <a:noAutofit/>
        </a:bodyPr>
        <a:lstStyle/>
        <a:p>
          <a:pPr marL="0" lvl="0" indent="0" algn="l" defTabSz="355600">
            <a:lnSpc>
              <a:spcPct val="90000"/>
            </a:lnSpc>
            <a:spcBef>
              <a:spcPct val="0"/>
            </a:spcBef>
            <a:spcAft>
              <a:spcPct val="35000"/>
            </a:spcAft>
            <a:buNone/>
          </a:pPr>
          <a:r>
            <a:rPr lang="en-AU" sz="800" kern="1200"/>
            <a:t>Department of Government Services alerted the Department of Education</a:t>
          </a:r>
        </a:p>
      </dsp:txBody>
      <dsp:txXfrm>
        <a:off x="583948" y="536378"/>
        <a:ext cx="4602670" cy="169712"/>
      </dsp:txXfrm>
    </dsp:sp>
    <dsp:sp modelId="{C4CA7DBE-5ACE-4445-B642-558A77719E11}">
      <dsp:nvSpPr>
        <dsp:cNvPr id="0" name=""/>
        <dsp:cNvSpPr/>
      </dsp:nvSpPr>
      <dsp:spPr>
        <a:xfrm rot="5400000">
          <a:off x="316969" y="715594"/>
          <a:ext cx="54308" cy="8146"/>
        </a:xfrm>
        <a:prstGeom prst="rect">
          <a:avLst/>
        </a:prstGeom>
        <a:solidFill>
          <a:schemeClr val="accent1">
            <a:shade val="8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defRPr b="1"/>
          </a:pPr>
          <a:r>
            <a:rPr sz="1400" kern="1200"/>
            <a:t>2</a:t>
          </a:r>
        </a:p>
      </dsp:txBody>
      <dsp:txXfrm rot="-5400000">
        <a:off x="233718" y="425973"/>
        <a:ext cx="220809" cy="220809"/>
      </dsp:txXfrm>
    </dsp:sp>
    <dsp:sp modelId="{A3F608FC-E1DD-4CDC-8336-11FC74CED892}">
      <dsp:nvSpPr>
        <dsp:cNvPr id="0" name=""/>
        <dsp:cNvSpPr/>
      </dsp:nvSpPr>
      <dsp:spPr>
        <a:xfrm>
          <a:off x="583948" y="733245"/>
          <a:ext cx="4602670" cy="169712"/>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6985" rIns="13970" bIns="6985" numCol="1" spcCol="1270" anchor="b" anchorCtr="0">
          <a:noAutofit/>
        </a:bodyPr>
        <a:lstStyle/>
        <a:p>
          <a:pPr marL="0" lvl="0" indent="0" algn="l" defTabSz="488950">
            <a:lnSpc>
              <a:spcPct val="90000"/>
            </a:lnSpc>
            <a:spcBef>
              <a:spcPct val="0"/>
            </a:spcBef>
            <a:spcAft>
              <a:spcPct val="35000"/>
            </a:spcAft>
            <a:buNone/>
            <a:defRPr b="1"/>
          </a:pPr>
          <a:r>
            <a:rPr lang="en-AU" sz="1100" kern="1200"/>
            <a:t>27 October 2025, 4.32pm</a:t>
          </a:r>
        </a:p>
      </dsp:txBody>
      <dsp:txXfrm>
        <a:off x="583948" y="733245"/>
        <a:ext cx="4602670" cy="169712"/>
      </dsp:txXfrm>
    </dsp:sp>
    <dsp:sp modelId="{4AA22E92-D7BE-4D0E-A3F3-A4ED3A9F9C01}">
      <dsp:nvSpPr>
        <dsp:cNvPr id="0" name=""/>
        <dsp:cNvSpPr/>
      </dsp:nvSpPr>
      <dsp:spPr>
        <a:xfrm>
          <a:off x="187987" y="746822"/>
          <a:ext cx="312271" cy="31227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defRPr b="1"/>
          </a:pPr>
          <a:r>
            <a:rPr sz="1400" kern="1200"/>
            <a:t>3</a:t>
          </a:r>
        </a:p>
      </dsp:txBody>
      <dsp:txXfrm>
        <a:off x="233718" y="792553"/>
        <a:ext cx="220809" cy="220809"/>
      </dsp:txXfrm>
    </dsp:sp>
    <dsp:sp modelId="{A6B69A4C-1328-424B-A08B-038A945198E1}">
      <dsp:nvSpPr>
        <dsp:cNvPr id="0" name=""/>
        <dsp:cNvSpPr/>
      </dsp:nvSpPr>
      <dsp:spPr>
        <a:xfrm>
          <a:off x="583948" y="902958"/>
          <a:ext cx="4602670" cy="169712"/>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5080" rIns="10160" bIns="5080" numCol="1" spcCol="1270" anchor="t" anchorCtr="0">
          <a:noAutofit/>
        </a:bodyPr>
        <a:lstStyle/>
        <a:p>
          <a:pPr marL="0" lvl="0" indent="0" algn="l" defTabSz="355600">
            <a:lnSpc>
              <a:spcPct val="90000"/>
            </a:lnSpc>
            <a:spcBef>
              <a:spcPct val="0"/>
            </a:spcBef>
            <a:spcAft>
              <a:spcPct val="35000"/>
            </a:spcAft>
            <a:buNone/>
          </a:pPr>
          <a:r>
            <a:rPr lang="en-AU" sz="800" kern="1200"/>
            <a:t>The Department of Education sent a directive to all school technicians</a:t>
          </a:r>
        </a:p>
      </dsp:txBody>
      <dsp:txXfrm>
        <a:off x="583948" y="902958"/>
        <a:ext cx="4602670" cy="169712"/>
      </dsp:txXfrm>
    </dsp:sp>
    <dsp:sp modelId="{35FBEB4B-E376-4FEC-8CA9-BC9F06E56B5D}">
      <dsp:nvSpPr>
        <dsp:cNvPr id="0" name=""/>
        <dsp:cNvSpPr/>
      </dsp:nvSpPr>
      <dsp:spPr>
        <a:xfrm rot="5400000">
          <a:off x="316969" y="1082174"/>
          <a:ext cx="54308" cy="8146"/>
        </a:xfrm>
        <a:prstGeom prst="rect">
          <a:avLst/>
        </a:prstGeom>
        <a:solidFill>
          <a:schemeClr val="accent1">
            <a:shade val="8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defRPr b="1"/>
          </a:pPr>
          <a:r>
            <a:rPr sz="1400" kern="1200"/>
            <a:t>3</a:t>
          </a:r>
        </a:p>
      </dsp:txBody>
      <dsp:txXfrm rot="-5400000">
        <a:off x="233718" y="792553"/>
        <a:ext cx="220809" cy="220809"/>
      </dsp:txXfrm>
    </dsp:sp>
    <dsp:sp modelId="{274266C2-C0C3-47D9-B165-D936485EEBD3}">
      <dsp:nvSpPr>
        <dsp:cNvPr id="0" name=""/>
        <dsp:cNvSpPr/>
      </dsp:nvSpPr>
      <dsp:spPr>
        <a:xfrm>
          <a:off x="583948" y="1099824"/>
          <a:ext cx="4602670" cy="169712"/>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6985" rIns="13970" bIns="6985" numCol="1" spcCol="1270" anchor="b" anchorCtr="0">
          <a:noAutofit/>
        </a:bodyPr>
        <a:lstStyle/>
        <a:p>
          <a:pPr marL="0" lvl="0" indent="0" algn="l" defTabSz="488950">
            <a:lnSpc>
              <a:spcPct val="90000"/>
            </a:lnSpc>
            <a:spcBef>
              <a:spcPct val="0"/>
            </a:spcBef>
            <a:spcAft>
              <a:spcPct val="35000"/>
            </a:spcAft>
            <a:buNone/>
            <a:defRPr b="1"/>
          </a:pPr>
          <a:r>
            <a:rPr lang="en-AU" sz="1100" kern="1200"/>
            <a:t>On or before 6 November 2025</a:t>
          </a:r>
        </a:p>
      </dsp:txBody>
      <dsp:txXfrm>
        <a:off x="583948" y="1099824"/>
        <a:ext cx="4602670" cy="169712"/>
      </dsp:txXfrm>
    </dsp:sp>
    <dsp:sp modelId="{67AECF76-E328-4A6C-B063-1D7C3079365C}">
      <dsp:nvSpPr>
        <dsp:cNvPr id="0" name=""/>
        <dsp:cNvSpPr/>
      </dsp:nvSpPr>
      <dsp:spPr>
        <a:xfrm>
          <a:off x="187987" y="1113401"/>
          <a:ext cx="312271" cy="31227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defRPr b="1"/>
          </a:pPr>
          <a:r>
            <a:rPr lang="en-AU" sz="1400" kern="1200"/>
            <a:t>4</a:t>
          </a:r>
        </a:p>
      </dsp:txBody>
      <dsp:txXfrm>
        <a:off x="233718" y="1159132"/>
        <a:ext cx="220809" cy="220809"/>
      </dsp:txXfrm>
    </dsp:sp>
    <dsp:sp modelId="{8424B843-932C-40DE-9C47-30AC07FC2563}">
      <dsp:nvSpPr>
        <dsp:cNvPr id="0" name=""/>
        <dsp:cNvSpPr/>
      </dsp:nvSpPr>
      <dsp:spPr>
        <a:xfrm>
          <a:off x="583948" y="1269537"/>
          <a:ext cx="4602670" cy="169712"/>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5080" rIns="10160" bIns="5080" numCol="1" spcCol="1270" anchor="t" anchorCtr="0">
          <a:noAutofit/>
        </a:bodyPr>
        <a:lstStyle/>
        <a:p>
          <a:pPr marL="0" lvl="0" indent="0" algn="l" defTabSz="355600">
            <a:lnSpc>
              <a:spcPct val="90000"/>
            </a:lnSpc>
            <a:spcBef>
              <a:spcPct val="0"/>
            </a:spcBef>
            <a:spcAft>
              <a:spcPct val="35000"/>
            </a:spcAft>
            <a:buNone/>
          </a:pPr>
          <a:r>
            <a:rPr lang="en-AU" sz="800" kern="1200"/>
            <a:t>The cyberattack occurred</a:t>
          </a:r>
        </a:p>
      </dsp:txBody>
      <dsp:txXfrm>
        <a:off x="583948" y="1269537"/>
        <a:ext cx="4602670" cy="169712"/>
      </dsp:txXfrm>
    </dsp:sp>
    <dsp:sp modelId="{77C56E66-2702-49F1-AAC7-88DE8CFA2093}">
      <dsp:nvSpPr>
        <dsp:cNvPr id="0" name=""/>
        <dsp:cNvSpPr/>
      </dsp:nvSpPr>
      <dsp:spPr>
        <a:xfrm rot="5400000">
          <a:off x="316969" y="1448754"/>
          <a:ext cx="54308" cy="8146"/>
        </a:xfrm>
        <a:prstGeom prst="rect">
          <a:avLst/>
        </a:prstGeom>
        <a:solidFill>
          <a:schemeClr val="accent1">
            <a:shade val="8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defRPr b="1"/>
          </a:pPr>
          <a:r>
            <a:rPr lang="en-AU" sz="1400" kern="1200"/>
            <a:t>4</a:t>
          </a:r>
        </a:p>
      </dsp:txBody>
      <dsp:txXfrm rot="-5400000">
        <a:off x="233718" y="1159132"/>
        <a:ext cx="220809" cy="220809"/>
      </dsp:txXfrm>
    </dsp:sp>
    <dsp:sp modelId="{39C24852-464B-4079-B830-263632B4DE96}">
      <dsp:nvSpPr>
        <dsp:cNvPr id="0" name=""/>
        <dsp:cNvSpPr/>
      </dsp:nvSpPr>
      <dsp:spPr>
        <a:xfrm>
          <a:off x="583948" y="1466404"/>
          <a:ext cx="4602670" cy="169712"/>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6985" rIns="13970" bIns="6985" numCol="1" spcCol="1270" anchor="b" anchorCtr="0">
          <a:noAutofit/>
        </a:bodyPr>
        <a:lstStyle/>
        <a:p>
          <a:pPr marL="0" lvl="0" indent="0" algn="l" defTabSz="488950">
            <a:lnSpc>
              <a:spcPct val="90000"/>
            </a:lnSpc>
            <a:spcBef>
              <a:spcPct val="0"/>
            </a:spcBef>
            <a:spcAft>
              <a:spcPct val="35000"/>
            </a:spcAft>
            <a:buNone/>
            <a:defRPr b="1"/>
          </a:pPr>
          <a:r>
            <a:rPr lang="en-AU" sz="1100" kern="1200"/>
            <a:t>2 December 2025, around 5.30pm</a:t>
          </a:r>
        </a:p>
      </dsp:txBody>
      <dsp:txXfrm>
        <a:off x="583948" y="1466404"/>
        <a:ext cx="4602670" cy="169712"/>
      </dsp:txXfrm>
    </dsp:sp>
    <dsp:sp modelId="{8E4EC072-1B34-47FC-9123-FAC7DD4F5069}">
      <dsp:nvSpPr>
        <dsp:cNvPr id="0" name=""/>
        <dsp:cNvSpPr/>
      </dsp:nvSpPr>
      <dsp:spPr>
        <a:xfrm>
          <a:off x="187987" y="1479981"/>
          <a:ext cx="312271" cy="31227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defRPr b="1"/>
          </a:pPr>
          <a:r>
            <a:rPr sz="1400" kern="1200"/>
            <a:t>5</a:t>
          </a:r>
        </a:p>
      </dsp:txBody>
      <dsp:txXfrm>
        <a:off x="233718" y="1525712"/>
        <a:ext cx="220809" cy="220809"/>
      </dsp:txXfrm>
    </dsp:sp>
    <dsp:sp modelId="{832F99BB-E8A6-4DFF-A685-4A2912716E9A}">
      <dsp:nvSpPr>
        <dsp:cNvPr id="0" name=""/>
        <dsp:cNvSpPr/>
      </dsp:nvSpPr>
      <dsp:spPr>
        <a:xfrm>
          <a:off x="583948" y="1636117"/>
          <a:ext cx="4602670" cy="169712"/>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5080" rIns="10160" bIns="5080" numCol="1" spcCol="1270" anchor="t" anchorCtr="0">
          <a:noAutofit/>
        </a:bodyPr>
        <a:lstStyle/>
        <a:p>
          <a:pPr marL="0" lvl="0" indent="0" algn="l" defTabSz="355600">
            <a:lnSpc>
              <a:spcPct val="90000"/>
            </a:lnSpc>
            <a:spcBef>
              <a:spcPct val="0"/>
            </a:spcBef>
            <a:spcAft>
              <a:spcPct val="35000"/>
            </a:spcAft>
            <a:buNone/>
          </a:pPr>
          <a:r>
            <a:rPr lang="en-AU" sz="800" kern="1200"/>
            <a:t>The Department of Education's vendor notified it of the detection of significant threats</a:t>
          </a:r>
        </a:p>
      </dsp:txBody>
      <dsp:txXfrm>
        <a:off x="583948" y="1636117"/>
        <a:ext cx="4602670" cy="169712"/>
      </dsp:txXfrm>
    </dsp:sp>
    <dsp:sp modelId="{D0265079-ACC9-4AE5-A010-F294B4B0CE3C}">
      <dsp:nvSpPr>
        <dsp:cNvPr id="0" name=""/>
        <dsp:cNvSpPr/>
      </dsp:nvSpPr>
      <dsp:spPr>
        <a:xfrm rot="5400000">
          <a:off x="316969" y="1815334"/>
          <a:ext cx="54308" cy="8146"/>
        </a:xfrm>
        <a:prstGeom prst="rect">
          <a:avLst/>
        </a:prstGeom>
        <a:solidFill>
          <a:schemeClr val="accent1">
            <a:shade val="8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defRPr b="1"/>
          </a:pPr>
          <a:r>
            <a:rPr sz="1400" kern="1200"/>
            <a:t>5</a:t>
          </a:r>
        </a:p>
      </dsp:txBody>
      <dsp:txXfrm rot="-5400000">
        <a:off x="233718" y="1525712"/>
        <a:ext cx="220809" cy="220809"/>
      </dsp:txXfrm>
    </dsp:sp>
    <dsp:sp modelId="{09A1BAA8-08F8-4EB7-A1EE-85D1F247F9EA}">
      <dsp:nvSpPr>
        <dsp:cNvPr id="0" name=""/>
        <dsp:cNvSpPr/>
      </dsp:nvSpPr>
      <dsp:spPr>
        <a:xfrm>
          <a:off x="583948" y="1832984"/>
          <a:ext cx="4602670" cy="169712"/>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6985" rIns="13970" bIns="6985" numCol="1" spcCol="1270" anchor="b" anchorCtr="0">
          <a:noAutofit/>
        </a:bodyPr>
        <a:lstStyle/>
        <a:p>
          <a:pPr marL="0" lvl="0" indent="0" algn="l" defTabSz="488950">
            <a:lnSpc>
              <a:spcPct val="90000"/>
            </a:lnSpc>
            <a:spcBef>
              <a:spcPct val="0"/>
            </a:spcBef>
            <a:spcAft>
              <a:spcPct val="35000"/>
            </a:spcAft>
            <a:buNone/>
            <a:defRPr b="1"/>
          </a:pPr>
          <a:r>
            <a:rPr lang="en-AU" sz="1100" kern="1200"/>
            <a:t>3 December 2025</a:t>
          </a:r>
        </a:p>
      </dsp:txBody>
      <dsp:txXfrm>
        <a:off x="583948" y="1832984"/>
        <a:ext cx="4602670" cy="169712"/>
      </dsp:txXfrm>
    </dsp:sp>
    <dsp:sp modelId="{8B3A83EE-C415-48D6-8E78-365992DABD5B}">
      <dsp:nvSpPr>
        <dsp:cNvPr id="0" name=""/>
        <dsp:cNvSpPr/>
      </dsp:nvSpPr>
      <dsp:spPr>
        <a:xfrm>
          <a:off x="187987" y="1846561"/>
          <a:ext cx="312271" cy="31227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defRPr b="1"/>
          </a:pPr>
          <a:r>
            <a:rPr lang="en-AU" sz="1400" kern="1200"/>
            <a:t>6</a:t>
          </a:r>
        </a:p>
      </dsp:txBody>
      <dsp:txXfrm>
        <a:off x="233718" y="1892292"/>
        <a:ext cx="220809" cy="220809"/>
      </dsp:txXfrm>
    </dsp:sp>
    <dsp:sp modelId="{B37F2E3B-663C-4555-9235-28F6D8DCA65A}">
      <dsp:nvSpPr>
        <dsp:cNvPr id="0" name=""/>
        <dsp:cNvSpPr/>
      </dsp:nvSpPr>
      <dsp:spPr>
        <a:xfrm>
          <a:off x="583948" y="2002697"/>
          <a:ext cx="4602670" cy="169712"/>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5080" rIns="10160" bIns="5080" numCol="1" spcCol="1270" anchor="t" anchorCtr="0">
          <a:noAutofit/>
        </a:bodyPr>
        <a:lstStyle/>
        <a:p>
          <a:pPr marL="0" lvl="0" indent="0" algn="l" defTabSz="355600">
            <a:lnSpc>
              <a:spcPct val="90000"/>
            </a:lnSpc>
            <a:spcBef>
              <a:spcPct val="0"/>
            </a:spcBef>
            <a:spcAft>
              <a:spcPct val="35000"/>
            </a:spcAft>
            <a:buNone/>
          </a:pPr>
          <a:r>
            <a:rPr lang="en-AU" sz="800" kern="1200"/>
            <a:t>The Department of Education activated its Cyber Security Incident Response Plan</a:t>
          </a:r>
        </a:p>
      </dsp:txBody>
      <dsp:txXfrm>
        <a:off x="583948" y="2002697"/>
        <a:ext cx="4602670" cy="169712"/>
      </dsp:txXfrm>
    </dsp:sp>
    <dsp:sp modelId="{A48DF103-DD76-4915-A7E7-6B8DD42177E8}">
      <dsp:nvSpPr>
        <dsp:cNvPr id="0" name=""/>
        <dsp:cNvSpPr/>
      </dsp:nvSpPr>
      <dsp:spPr>
        <a:xfrm rot="5400000">
          <a:off x="316969" y="2181914"/>
          <a:ext cx="54308" cy="8146"/>
        </a:xfrm>
        <a:prstGeom prst="rect">
          <a:avLst/>
        </a:prstGeom>
        <a:solidFill>
          <a:schemeClr val="accent1">
            <a:shade val="8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defRPr b="1"/>
          </a:pPr>
          <a:r>
            <a:rPr lang="en-AU" sz="1400" kern="1200"/>
            <a:t>6</a:t>
          </a:r>
        </a:p>
      </dsp:txBody>
      <dsp:txXfrm rot="-5400000">
        <a:off x="233718" y="1892292"/>
        <a:ext cx="220809" cy="220809"/>
      </dsp:txXfrm>
    </dsp:sp>
    <dsp:sp modelId="{771F391F-A7B7-4C0A-AAA2-4193652B44EF}">
      <dsp:nvSpPr>
        <dsp:cNvPr id="0" name=""/>
        <dsp:cNvSpPr/>
      </dsp:nvSpPr>
      <dsp:spPr>
        <a:xfrm>
          <a:off x="583948" y="2199564"/>
          <a:ext cx="4602670" cy="169712"/>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6985" rIns="13970" bIns="6985" numCol="1" spcCol="1270" anchor="b" anchorCtr="0">
          <a:noAutofit/>
        </a:bodyPr>
        <a:lstStyle/>
        <a:p>
          <a:pPr marL="0" lvl="0" indent="0" algn="l" defTabSz="488950">
            <a:lnSpc>
              <a:spcPct val="90000"/>
            </a:lnSpc>
            <a:spcBef>
              <a:spcPct val="0"/>
            </a:spcBef>
            <a:spcAft>
              <a:spcPct val="35000"/>
            </a:spcAft>
            <a:buNone/>
            <a:defRPr b="1"/>
          </a:pPr>
          <a:r>
            <a:rPr lang="en-AU" sz="1100" kern="1200"/>
            <a:t>3 December 2025</a:t>
          </a:r>
        </a:p>
      </dsp:txBody>
      <dsp:txXfrm>
        <a:off x="583948" y="2199564"/>
        <a:ext cx="4602670" cy="169712"/>
      </dsp:txXfrm>
    </dsp:sp>
    <dsp:sp modelId="{D2FAC9E4-E651-416C-9257-884736BD5A4F}">
      <dsp:nvSpPr>
        <dsp:cNvPr id="0" name=""/>
        <dsp:cNvSpPr/>
      </dsp:nvSpPr>
      <dsp:spPr>
        <a:xfrm>
          <a:off x="187987" y="2213141"/>
          <a:ext cx="312271" cy="31227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defRPr b="1"/>
          </a:pPr>
          <a:r>
            <a:rPr lang="en-AU" sz="1400" kern="1200"/>
            <a:t>7</a:t>
          </a:r>
        </a:p>
      </dsp:txBody>
      <dsp:txXfrm>
        <a:off x="233718" y="2258872"/>
        <a:ext cx="220809" cy="220809"/>
      </dsp:txXfrm>
    </dsp:sp>
    <dsp:sp modelId="{E68D4569-C49F-45C3-804F-4515558101EE}">
      <dsp:nvSpPr>
        <dsp:cNvPr id="0" name=""/>
        <dsp:cNvSpPr/>
      </dsp:nvSpPr>
      <dsp:spPr>
        <a:xfrm>
          <a:off x="583948" y="2369277"/>
          <a:ext cx="4602670" cy="169712"/>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5080" rIns="10160" bIns="5080" numCol="1" spcCol="1270" anchor="t" anchorCtr="0">
          <a:noAutofit/>
        </a:bodyPr>
        <a:lstStyle/>
        <a:p>
          <a:pPr marL="0" lvl="0" indent="0" algn="l" defTabSz="355600">
            <a:lnSpc>
              <a:spcPct val="90000"/>
            </a:lnSpc>
            <a:spcBef>
              <a:spcPct val="0"/>
            </a:spcBef>
            <a:spcAft>
              <a:spcPct val="35000"/>
            </a:spcAft>
            <a:buNone/>
          </a:pPr>
          <a:r>
            <a:rPr lang="en-AU" sz="800" kern="1200"/>
            <a:t>The first Cyber Security Incident Response Team meeting occurred</a:t>
          </a:r>
        </a:p>
      </dsp:txBody>
      <dsp:txXfrm>
        <a:off x="583948" y="2369277"/>
        <a:ext cx="4602670" cy="169712"/>
      </dsp:txXfrm>
    </dsp:sp>
    <dsp:sp modelId="{9BBC8550-CED9-4D1C-B7AB-1C6D7DCC2D83}">
      <dsp:nvSpPr>
        <dsp:cNvPr id="0" name=""/>
        <dsp:cNvSpPr/>
      </dsp:nvSpPr>
      <dsp:spPr>
        <a:xfrm rot="5400000">
          <a:off x="316969" y="2548494"/>
          <a:ext cx="54308" cy="8146"/>
        </a:xfrm>
        <a:prstGeom prst="rect">
          <a:avLst/>
        </a:prstGeom>
        <a:solidFill>
          <a:schemeClr val="accent1">
            <a:shade val="8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defRPr b="1"/>
          </a:pPr>
          <a:r>
            <a:rPr lang="en-AU" sz="1400" kern="1200"/>
            <a:t>7</a:t>
          </a:r>
        </a:p>
      </dsp:txBody>
      <dsp:txXfrm rot="-5400000">
        <a:off x="233718" y="2258872"/>
        <a:ext cx="220809" cy="220809"/>
      </dsp:txXfrm>
    </dsp:sp>
    <dsp:sp modelId="{DF0DB9E6-F38C-4F04-A356-D1B88A66E0D4}">
      <dsp:nvSpPr>
        <dsp:cNvPr id="0" name=""/>
        <dsp:cNvSpPr/>
      </dsp:nvSpPr>
      <dsp:spPr>
        <a:xfrm>
          <a:off x="583948" y="2566144"/>
          <a:ext cx="4602670" cy="169712"/>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6985" rIns="13970" bIns="6985" numCol="1" spcCol="1270" anchor="b" anchorCtr="0">
          <a:noAutofit/>
        </a:bodyPr>
        <a:lstStyle/>
        <a:p>
          <a:pPr marL="0" lvl="0" indent="0" algn="l" defTabSz="488950">
            <a:lnSpc>
              <a:spcPct val="90000"/>
            </a:lnSpc>
            <a:spcBef>
              <a:spcPct val="0"/>
            </a:spcBef>
            <a:spcAft>
              <a:spcPct val="35000"/>
            </a:spcAft>
            <a:buNone/>
            <a:defRPr b="1"/>
          </a:pPr>
          <a:r>
            <a:rPr lang="en-AU" sz="1100" kern="1200"/>
            <a:t>4 December 2025</a:t>
          </a:r>
        </a:p>
      </dsp:txBody>
      <dsp:txXfrm>
        <a:off x="583948" y="2566144"/>
        <a:ext cx="4602670" cy="169712"/>
      </dsp:txXfrm>
    </dsp:sp>
    <dsp:sp modelId="{E313D064-3860-4D51-9CFA-AE51CA41E7EA}">
      <dsp:nvSpPr>
        <dsp:cNvPr id="0" name=""/>
        <dsp:cNvSpPr/>
      </dsp:nvSpPr>
      <dsp:spPr>
        <a:xfrm>
          <a:off x="187987" y="2579721"/>
          <a:ext cx="312271" cy="31227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defRPr b="1"/>
          </a:pPr>
          <a:r>
            <a:rPr lang="en-AU" sz="1400" kern="1200"/>
            <a:t>8</a:t>
          </a:r>
        </a:p>
      </dsp:txBody>
      <dsp:txXfrm>
        <a:off x="233718" y="2625452"/>
        <a:ext cx="220809" cy="220809"/>
      </dsp:txXfrm>
    </dsp:sp>
    <dsp:sp modelId="{2F226C0D-630F-4456-909D-4A71D4D4765D}">
      <dsp:nvSpPr>
        <dsp:cNvPr id="0" name=""/>
        <dsp:cNvSpPr/>
      </dsp:nvSpPr>
      <dsp:spPr>
        <a:xfrm>
          <a:off x="583948" y="2735857"/>
          <a:ext cx="4602670" cy="169712"/>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5080" rIns="10160" bIns="5080" numCol="1" spcCol="1270" anchor="t" anchorCtr="0">
          <a:noAutofit/>
        </a:bodyPr>
        <a:lstStyle/>
        <a:p>
          <a:pPr marL="0" lvl="0" indent="0" algn="l" defTabSz="355600">
            <a:lnSpc>
              <a:spcPct val="90000"/>
            </a:lnSpc>
            <a:spcBef>
              <a:spcPct val="0"/>
            </a:spcBef>
            <a:spcAft>
              <a:spcPct val="35000"/>
            </a:spcAft>
            <a:buNone/>
          </a:pPr>
          <a:r>
            <a:rPr lang="en-AU" sz="800" kern="1200"/>
            <a:t>The Department of Education re-sent the advisory to school technicians </a:t>
          </a:r>
        </a:p>
      </dsp:txBody>
      <dsp:txXfrm>
        <a:off x="583948" y="2735857"/>
        <a:ext cx="4602670" cy="169712"/>
      </dsp:txXfrm>
    </dsp:sp>
    <dsp:sp modelId="{41CBF2DF-63E6-4045-A7D0-EE74CB506E9A}">
      <dsp:nvSpPr>
        <dsp:cNvPr id="0" name=""/>
        <dsp:cNvSpPr/>
      </dsp:nvSpPr>
      <dsp:spPr>
        <a:xfrm rot="5400000">
          <a:off x="316969" y="2915074"/>
          <a:ext cx="54308" cy="8146"/>
        </a:xfrm>
        <a:prstGeom prst="rect">
          <a:avLst/>
        </a:prstGeom>
        <a:solidFill>
          <a:schemeClr val="accent1">
            <a:shade val="8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defRPr b="1"/>
          </a:pPr>
          <a:r>
            <a:rPr lang="en-AU" sz="1400" kern="1200"/>
            <a:t>8</a:t>
          </a:r>
        </a:p>
      </dsp:txBody>
      <dsp:txXfrm rot="-5400000">
        <a:off x="233718" y="2625452"/>
        <a:ext cx="220809" cy="220809"/>
      </dsp:txXfrm>
    </dsp:sp>
    <dsp:sp modelId="{3D8577F5-3EE8-4EFE-9531-5BA9EE3039BC}">
      <dsp:nvSpPr>
        <dsp:cNvPr id="0" name=""/>
        <dsp:cNvSpPr/>
      </dsp:nvSpPr>
      <dsp:spPr>
        <a:xfrm>
          <a:off x="583948" y="2932724"/>
          <a:ext cx="4602670" cy="169712"/>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6985" rIns="13970" bIns="6985" numCol="1" spcCol="1270" anchor="b" anchorCtr="0">
          <a:noAutofit/>
        </a:bodyPr>
        <a:lstStyle/>
        <a:p>
          <a:pPr marL="0" lvl="0" indent="0" algn="l" defTabSz="488950">
            <a:lnSpc>
              <a:spcPct val="90000"/>
            </a:lnSpc>
            <a:spcBef>
              <a:spcPct val="0"/>
            </a:spcBef>
            <a:spcAft>
              <a:spcPct val="35000"/>
            </a:spcAft>
            <a:buNone/>
            <a:defRPr b="1"/>
          </a:pPr>
          <a:r>
            <a:rPr lang="en-AU" sz="1100" kern="1200"/>
            <a:t>5 December 2025 to 30 December 2025</a:t>
          </a:r>
        </a:p>
      </dsp:txBody>
      <dsp:txXfrm>
        <a:off x="583948" y="2932724"/>
        <a:ext cx="4602670" cy="169712"/>
      </dsp:txXfrm>
    </dsp:sp>
    <dsp:sp modelId="{36BA0C77-050B-4C90-8D24-2FCA9BE92EB2}">
      <dsp:nvSpPr>
        <dsp:cNvPr id="0" name=""/>
        <dsp:cNvSpPr/>
      </dsp:nvSpPr>
      <dsp:spPr>
        <a:xfrm>
          <a:off x="187987" y="2946301"/>
          <a:ext cx="312271" cy="31227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defRPr b="1"/>
          </a:pPr>
          <a:r>
            <a:rPr lang="en-AU" sz="1400" kern="1200"/>
            <a:t>9</a:t>
          </a:r>
        </a:p>
      </dsp:txBody>
      <dsp:txXfrm>
        <a:off x="233718" y="2992032"/>
        <a:ext cx="220809" cy="220809"/>
      </dsp:txXfrm>
    </dsp:sp>
    <dsp:sp modelId="{FD1344B7-A157-463E-9959-F35FE4DD6229}">
      <dsp:nvSpPr>
        <dsp:cNvPr id="0" name=""/>
        <dsp:cNvSpPr/>
      </dsp:nvSpPr>
      <dsp:spPr>
        <a:xfrm>
          <a:off x="583948" y="3102437"/>
          <a:ext cx="4602670" cy="169712"/>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5080" rIns="10160" bIns="5080" numCol="1" spcCol="1270" anchor="t" anchorCtr="0">
          <a:noAutofit/>
        </a:bodyPr>
        <a:lstStyle/>
        <a:p>
          <a:pPr marL="0" lvl="0" indent="0" algn="l" defTabSz="355600">
            <a:lnSpc>
              <a:spcPct val="90000"/>
            </a:lnSpc>
            <a:spcBef>
              <a:spcPct val="0"/>
            </a:spcBef>
            <a:spcAft>
              <a:spcPct val="35000"/>
            </a:spcAft>
            <a:buNone/>
          </a:pPr>
          <a:r>
            <a:rPr lang="en-AU" sz="800" kern="1200"/>
            <a:t>Forensic investigations of the incident were conducted and containment and remediation actions were taken</a:t>
          </a:r>
        </a:p>
      </dsp:txBody>
      <dsp:txXfrm>
        <a:off x="583948" y="3102437"/>
        <a:ext cx="4602670" cy="169712"/>
      </dsp:txXfrm>
    </dsp:sp>
    <dsp:sp modelId="{047A0CF3-07E9-4EF6-9521-31CD3C9B1376}">
      <dsp:nvSpPr>
        <dsp:cNvPr id="0" name=""/>
        <dsp:cNvSpPr/>
      </dsp:nvSpPr>
      <dsp:spPr>
        <a:xfrm rot="5400000">
          <a:off x="316969" y="3281653"/>
          <a:ext cx="54308" cy="8146"/>
        </a:xfrm>
        <a:prstGeom prst="rect">
          <a:avLst/>
        </a:prstGeom>
        <a:solidFill>
          <a:schemeClr val="accent1">
            <a:shade val="8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defRPr b="1"/>
          </a:pPr>
          <a:r>
            <a:rPr lang="en-AU" sz="1400" kern="1200"/>
            <a:t>9</a:t>
          </a:r>
        </a:p>
      </dsp:txBody>
      <dsp:txXfrm rot="-5400000">
        <a:off x="233718" y="2992032"/>
        <a:ext cx="220809" cy="220809"/>
      </dsp:txXfrm>
    </dsp:sp>
    <dsp:sp modelId="{50AD8B68-08FF-4A72-90EF-3F82896EBB28}">
      <dsp:nvSpPr>
        <dsp:cNvPr id="0" name=""/>
        <dsp:cNvSpPr/>
      </dsp:nvSpPr>
      <dsp:spPr>
        <a:xfrm>
          <a:off x="583948" y="3299304"/>
          <a:ext cx="4602670" cy="169712"/>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6985" rIns="13970" bIns="6985" numCol="1" spcCol="1270" anchor="b" anchorCtr="0">
          <a:noAutofit/>
        </a:bodyPr>
        <a:lstStyle/>
        <a:p>
          <a:pPr marL="0" lvl="0" indent="0" algn="l" defTabSz="488950">
            <a:lnSpc>
              <a:spcPct val="90000"/>
            </a:lnSpc>
            <a:spcBef>
              <a:spcPct val="0"/>
            </a:spcBef>
            <a:spcAft>
              <a:spcPct val="35000"/>
            </a:spcAft>
            <a:buNone/>
            <a:defRPr b="1"/>
          </a:pPr>
          <a:r>
            <a:rPr lang="en-AU" sz="1100" kern="1200"/>
            <a:t>23 December 2025</a:t>
          </a:r>
        </a:p>
      </dsp:txBody>
      <dsp:txXfrm>
        <a:off x="583948" y="3299304"/>
        <a:ext cx="4602670" cy="169712"/>
      </dsp:txXfrm>
    </dsp:sp>
    <dsp:sp modelId="{F42D681C-4B6E-4E2B-ABD5-351A8F4B72C0}">
      <dsp:nvSpPr>
        <dsp:cNvPr id="0" name=""/>
        <dsp:cNvSpPr/>
      </dsp:nvSpPr>
      <dsp:spPr>
        <a:xfrm>
          <a:off x="187987" y="3312881"/>
          <a:ext cx="312271" cy="31227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defRPr b="1"/>
          </a:pPr>
          <a:r>
            <a:rPr lang="en-AU" sz="1400" kern="1200"/>
            <a:t>10</a:t>
          </a:r>
        </a:p>
      </dsp:txBody>
      <dsp:txXfrm>
        <a:off x="233718" y="3358612"/>
        <a:ext cx="220809" cy="220809"/>
      </dsp:txXfrm>
    </dsp:sp>
    <dsp:sp modelId="{F6641941-C284-41ED-B37E-288BEEB91163}">
      <dsp:nvSpPr>
        <dsp:cNvPr id="0" name=""/>
        <dsp:cNvSpPr/>
      </dsp:nvSpPr>
      <dsp:spPr>
        <a:xfrm>
          <a:off x="583948" y="3469016"/>
          <a:ext cx="4602670" cy="169712"/>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5080" rIns="10160" bIns="5080" numCol="1" spcCol="1270" anchor="t" anchorCtr="0">
          <a:noAutofit/>
        </a:bodyPr>
        <a:lstStyle/>
        <a:p>
          <a:pPr marL="0" lvl="0" indent="0" algn="l" defTabSz="355600">
            <a:lnSpc>
              <a:spcPct val="90000"/>
            </a:lnSpc>
            <a:spcBef>
              <a:spcPct val="0"/>
            </a:spcBef>
            <a:spcAft>
              <a:spcPct val="35000"/>
            </a:spcAft>
            <a:buNone/>
          </a:pPr>
          <a:r>
            <a:rPr lang="en-AU" sz="800" kern="1200"/>
            <a:t>Forensic analysis identified that data had been exfiltrated</a:t>
          </a:r>
        </a:p>
      </dsp:txBody>
      <dsp:txXfrm>
        <a:off x="583948" y="3469016"/>
        <a:ext cx="4602670" cy="169712"/>
      </dsp:txXfrm>
    </dsp:sp>
    <dsp:sp modelId="{AD1D69AB-AA9D-4FB5-84F9-4E8EDAA5134B}">
      <dsp:nvSpPr>
        <dsp:cNvPr id="0" name=""/>
        <dsp:cNvSpPr/>
      </dsp:nvSpPr>
      <dsp:spPr>
        <a:xfrm rot="5400000">
          <a:off x="316969" y="3648233"/>
          <a:ext cx="54308" cy="8146"/>
        </a:xfrm>
        <a:prstGeom prst="rect">
          <a:avLst/>
        </a:prstGeom>
        <a:solidFill>
          <a:schemeClr val="accent1">
            <a:shade val="8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defRPr b="1"/>
          </a:pPr>
          <a:r>
            <a:rPr lang="en-AU" sz="1400" kern="1200"/>
            <a:t>10</a:t>
          </a:r>
        </a:p>
      </dsp:txBody>
      <dsp:txXfrm rot="-5400000">
        <a:off x="233718" y="3358612"/>
        <a:ext cx="220809" cy="220809"/>
      </dsp:txXfrm>
    </dsp:sp>
    <dsp:sp modelId="{C8BDE4C4-AB24-422B-980E-B3364BE999F9}">
      <dsp:nvSpPr>
        <dsp:cNvPr id="0" name=""/>
        <dsp:cNvSpPr/>
      </dsp:nvSpPr>
      <dsp:spPr>
        <a:xfrm>
          <a:off x="583948" y="3665883"/>
          <a:ext cx="4602670" cy="169712"/>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6985" rIns="13970" bIns="6985" numCol="1" spcCol="1270" anchor="b" anchorCtr="0">
          <a:noAutofit/>
        </a:bodyPr>
        <a:lstStyle/>
        <a:p>
          <a:pPr marL="0" lvl="0" indent="0" algn="l" defTabSz="488950">
            <a:lnSpc>
              <a:spcPct val="90000"/>
            </a:lnSpc>
            <a:spcBef>
              <a:spcPct val="0"/>
            </a:spcBef>
            <a:spcAft>
              <a:spcPct val="35000"/>
            </a:spcAft>
            <a:buNone/>
            <a:defRPr b="1"/>
          </a:pPr>
          <a:r>
            <a:rPr lang="en-AU" sz="1100" kern="1200"/>
            <a:t>24 December 2025</a:t>
          </a:r>
        </a:p>
      </dsp:txBody>
      <dsp:txXfrm>
        <a:off x="583948" y="3665883"/>
        <a:ext cx="4602670" cy="169712"/>
      </dsp:txXfrm>
    </dsp:sp>
    <dsp:sp modelId="{928515A7-6C24-4F64-8AD5-8A4706F80475}">
      <dsp:nvSpPr>
        <dsp:cNvPr id="0" name=""/>
        <dsp:cNvSpPr/>
      </dsp:nvSpPr>
      <dsp:spPr>
        <a:xfrm>
          <a:off x="187987" y="3679460"/>
          <a:ext cx="312271" cy="31227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defRPr b="1"/>
          </a:pPr>
          <a:r>
            <a:rPr lang="en-AU" sz="1400" kern="1200"/>
            <a:t>11</a:t>
          </a:r>
        </a:p>
      </dsp:txBody>
      <dsp:txXfrm>
        <a:off x="233718" y="3725191"/>
        <a:ext cx="220809" cy="220809"/>
      </dsp:txXfrm>
    </dsp:sp>
    <dsp:sp modelId="{30657C6B-28D1-4714-832F-AB8D61D92B5F}">
      <dsp:nvSpPr>
        <dsp:cNvPr id="0" name=""/>
        <dsp:cNvSpPr/>
      </dsp:nvSpPr>
      <dsp:spPr>
        <a:xfrm>
          <a:off x="583948" y="3835596"/>
          <a:ext cx="4602670" cy="169712"/>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5080" rIns="10160" bIns="5080" numCol="1" spcCol="1270" anchor="t" anchorCtr="0">
          <a:noAutofit/>
        </a:bodyPr>
        <a:lstStyle/>
        <a:p>
          <a:pPr marL="0" lvl="0" indent="0" algn="l" defTabSz="355600">
            <a:lnSpc>
              <a:spcPct val="90000"/>
            </a:lnSpc>
            <a:spcBef>
              <a:spcPct val="0"/>
            </a:spcBef>
            <a:spcAft>
              <a:spcPct val="35000"/>
            </a:spcAft>
            <a:buNone/>
          </a:pPr>
          <a:r>
            <a:rPr lang="en-AU" sz="800" kern="1200"/>
            <a:t>The Department of Education's Incident Management Team met for the first time</a:t>
          </a:r>
        </a:p>
      </dsp:txBody>
      <dsp:txXfrm>
        <a:off x="583948" y="3835596"/>
        <a:ext cx="4602670" cy="169712"/>
      </dsp:txXfrm>
    </dsp:sp>
    <dsp:sp modelId="{C03F2C1B-8F10-4512-AD2C-4948C42B2F58}">
      <dsp:nvSpPr>
        <dsp:cNvPr id="0" name=""/>
        <dsp:cNvSpPr/>
      </dsp:nvSpPr>
      <dsp:spPr>
        <a:xfrm rot="5400000">
          <a:off x="316969" y="4014813"/>
          <a:ext cx="54308" cy="8146"/>
        </a:xfrm>
        <a:prstGeom prst="rect">
          <a:avLst/>
        </a:prstGeom>
        <a:solidFill>
          <a:schemeClr val="accent1">
            <a:shade val="8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defRPr b="1"/>
          </a:pPr>
          <a:r>
            <a:rPr lang="en-AU" sz="1400" kern="1200"/>
            <a:t>11</a:t>
          </a:r>
        </a:p>
      </dsp:txBody>
      <dsp:txXfrm rot="-5400000">
        <a:off x="233718" y="3725191"/>
        <a:ext cx="220809" cy="220809"/>
      </dsp:txXfrm>
    </dsp:sp>
    <dsp:sp modelId="{3A481F91-41BE-422F-97CD-F88E56CA2D7E}">
      <dsp:nvSpPr>
        <dsp:cNvPr id="0" name=""/>
        <dsp:cNvSpPr/>
      </dsp:nvSpPr>
      <dsp:spPr>
        <a:xfrm>
          <a:off x="583948" y="4032463"/>
          <a:ext cx="4602670" cy="169712"/>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6985" rIns="13970" bIns="6985" numCol="1" spcCol="1270" anchor="b" anchorCtr="0">
          <a:noAutofit/>
        </a:bodyPr>
        <a:lstStyle/>
        <a:p>
          <a:pPr marL="0" lvl="0" indent="0" algn="l" defTabSz="488950">
            <a:lnSpc>
              <a:spcPct val="90000"/>
            </a:lnSpc>
            <a:spcBef>
              <a:spcPct val="0"/>
            </a:spcBef>
            <a:spcAft>
              <a:spcPct val="35000"/>
            </a:spcAft>
            <a:buNone/>
            <a:defRPr b="1"/>
          </a:pPr>
          <a:r>
            <a:rPr lang="en-AU" sz="1100" kern="1200"/>
            <a:t>14 January 2026</a:t>
          </a:r>
        </a:p>
      </dsp:txBody>
      <dsp:txXfrm>
        <a:off x="583948" y="4032463"/>
        <a:ext cx="4602670" cy="169712"/>
      </dsp:txXfrm>
    </dsp:sp>
    <dsp:sp modelId="{05555E38-9316-4F12-A330-6F1D13242892}">
      <dsp:nvSpPr>
        <dsp:cNvPr id="0" name=""/>
        <dsp:cNvSpPr/>
      </dsp:nvSpPr>
      <dsp:spPr>
        <a:xfrm>
          <a:off x="187987" y="4046040"/>
          <a:ext cx="312271" cy="312271"/>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defRPr b="1"/>
          </a:pPr>
          <a:r>
            <a:rPr lang="en-AU" sz="1400" kern="1200"/>
            <a:t>12</a:t>
          </a:r>
        </a:p>
      </dsp:txBody>
      <dsp:txXfrm>
        <a:off x="233718" y="4091771"/>
        <a:ext cx="220809" cy="220809"/>
      </dsp:txXfrm>
    </dsp:sp>
    <dsp:sp modelId="{7A876DF8-25E2-46B6-932B-90FFF0AEC879}">
      <dsp:nvSpPr>
        <dsp:cNvPr id="0" name=""/>
        <dsp:cNvSpPr/>
      </dsp:nvSpPr>
      <dsp:spPr>
        <a:xfrm>
          <a:off x="583948" y="4202176"/>
          <a:ext cx="4602670" cy="169712"/>
        </a:xfrm>
        <a:prstGeom prst="rect">
          <a:avLst/>
        </a:prstGeom>
        <a:noFill/>
        <a:ln>
          <a:noFill/>
        </a:ln>
        <a:effectLst/>
        <a:sp3d/>
      </dsp:spPr>
      <dsp:style>
        <a:lnRef idx="0">
          <a:scrgbClr r="0" g="0" b="0"/>
        </a:lnRef>
        <a:fillRef idx="0">
          <a:scrgbClr r="0" g="0" b="0"/>
        </a:fillRef>
        <a:effectRef idx="0">
          <a:scrgbClr r="0" g="0" b="0"/>
        </a:effectRef>
        <a:fontRef idx="minor"/>
      </dsp:style>
      <dsp:txBody>
        <a:bodyPr spcFirstLastPara="0" vert="horz" wrap="square" lIns="0" tIns="5080" rIns="10160" bIns="5080" numCol="1" spcCol="1270" anchor="t" anchorCtr="0">
          <a:noAutofit/>
        </a:bodyPr>
        <a:lstStyle/>
        <a:p>
          <a:pPr marL="0" lvl="0" indent="0" algn="l" defTabSz="355600">
            <a:lnSpc>
              <a:spcPct val="90000"/>
            </a:lnSpc>
            <a:spcBef>
              <a:spcPct val="0"/>
            </a:spcBef>
            <a:spcAft>
              <a:spcPct val="35000"/>
            </a:spcAft>
            <a:buNone/>
          </a:pPr>
          <a:r>
            <a:rPr lang="en-AU" sz="800" kern="1200"/>
            <a:t>The media commenced reporting on the cyberattack</a:t>
          </a:r>
        </a:p>
      </dsp:txBody>
      <dsp:txXfrm>
        <a:off x="583948" y="4202176"/>
        <a:ext cx="4602670" cy="169712"/>
      </dsp:txXfrm>
    </dsp:sp>
  </dsp:spTree>
</dsp:drawing>
</file>

<file path=word/diagrams/layout1.xml><?xml version="1.0" encoding="utf-8"?>
<dgm:layoutDef xmlns:dgm="http://schemas.openxmlformats.org/drawingml/2006/diagram" xmlns:a="http://schemas.openxmlformats.org/drawingml/2006/main" uniqueId="urn:microsoft.com/office/officeart/2026/layout/NumberedDotsVertical#1">
  <dgm:title val=""/>
  <dgm:desc val=""/>
  <dgm:catLst>
    <dgm:cat type="timeline" pri="106"/>
  </dgm:catLst>
  <dgm:sampData>
    <dgm:dataModel>
      <dgm:ptLst>
        <dgm:pt modelId="0" type="doc"/>
        <dgm:pt modelId="100">
          <dgm:prSet phldrT="Add an event" phldr="1"/>
        </dgm:pt>
        <dgm:pt modelId="101">
          <dgm:prSet phldrT="Write a description of the significance of this event" phldr="1"/>
        </dgm:pt>
        <dgm:pt modelId="200">
          <dgm:prSet phldrT="Add an event" phldr="1"/>
        </dgm:pt>
        <dgm:pt modelId="201">
          <dgm:prSet phldrT="Write a description of the significance of this event" phldr="1"/>
        </dgm:pt>
        <dgm:pt modelId="300">
          <dgm:prSet phldrT="Add an event" phldr="1"/>
        </dgm:pt>
        <dgm:pt modelId="301">
          <dgm:prSet phldrT="Write a description of the significance of this event" phldr="1"/>
        </dgm:pt>
        <dgm:pt modelId="400">
          <dgm:prSet phldrT="Add an event" phldr="1"/>
        </dgm:pt>
        <dgm:pt modelId="401">
          <dgm:prSet phldrT="Write a description of the significance of this event" phldr="1"/>
        </dgm:pt>
        <dgm:pt modelId="500">
          <dgm:prSet phldrT="Add an event" phldr="1"/>
        </dgm:pt>
        <dgm:pt modelId="501">
          <dgm:prSet phldrT="Write a description of the significance of this event" phldr="1"/>
        </dgm:pt>
        <dgm:pt modelId="1100" type="sibTrans" cxnId="{390F3A6B-427B-458B-BC89-7B1C04D95223}">
          <dgm:prSet phldrT="1"/>
          <dgm:t>
            <a:bodyPr/>
            <a:lstStyle/>
            <a:p>
              <a:r>
                <a:t>1</a:t>
              </a:r>
            </a:p>
          </dgm:t>
        </dgm:pt>
        <dgm:pt modelId="1200" type="sibTrans" cxnId="{08E5065A-F54E-4836-806B-D3239D8B229D}">
          <dgm:prSet phldrT="2"/>
          <dgm:t>
            <a:bodyPr/>
            <a:lstStyle/>
            <a:p>
              <a:r>
                <a:t>2</a:t>
              </a:r>
            </a:p>
          </dgm:t>
        </dgm:pt>
        <dgm:pt modelId="1300" type="sibTrans" cxnId="{38C84925-E07B-4FAF-A9BD-748E7EEFB7A1}">
          <dgm:prSet phldrT="3"/>
          <dgm:t>
            <a:bodyPr/>
            <a:lstStyle/>
            <a:p>
              <a:r>
                <a:t>3</a:t>
              </a:r>
            </a:p>
          </dgm:t>
        </dgm:pt>
        <dgm:pt modelId="1400" type="sibTrans" cxnId="{01A6E880-2BF4-497E-8D24-4FAB994C446B}">
          <dgm:prSet phldrT="4"/>
          <dgm:t>
            <a:bodyPr/>
            <a:lstStyle/>
            <a:p>
              <a:r>
                <a:t>4</a:t>
              </a:r>
            </a:p>
          </dgm:t>
        </dgm:pt>
        <dgm:pt modelId="1500" type="sibTrans" cxnId="{5C343175-DA79-47DA-A65E-91DB04918322}">
          <dgm:prSet phldrT="5"/>
          <dgm:t>
            <a:bodyPr/>
            <a:lstStyle/>
            <a:p>
              <a:r>
                <a:t>5</a:t>
              </a:r>
            </a:p>
          </dgm:t>
        </dgm:pt>
      </dgm:ptLst>
      <dgm:cxnLst>
        <dgm:cxn modelId="1000" srcId="0" destId="100" srcOrd="0" destOrd="0" sibTransId="1100"/>
        <dgm:cxn modelId="1001" srcId="100" destId="101" srcOrd="0" destOrd="0"/>
        <dgm:cxn modelId="2000" srcId="0" destId="200" srcOrd="1" destOrd="0" sibTransId="1200"/>
        <dgm:cxn modelId="2001" srcId="200" destId="201" srcOrd="0" destOrd="0"/>
        <dgm:cxn modelId="3000" srcId="0" destId="300" srcOrd="2" destOrd="0" sibTransId="1300"/>
        <dgm:cxn modelId="3001" srcId="300" destId="301" srcOrd="0" destOrd="0"/>
        <dgm:cxn modelId="4000" srcId="0" destId="400" srcOrd="3" destOrd="0" sibTransId="1400"/>
        <dgm:cxn modelId="4001" srcId="400" destId="401" srcOrd="0" destOrd="0"/>
        <dgm:cxn modelId="5000" srcId="0" destId="500" srcOrd="4" destOrd="0" sibTransId="1500"/>
        <dgm:cxn modelId="5001" srcId="500" destId="501" srcOrd="0" destOrd="0"/>
      </dgm:cxnLst>
      <dgm:bg/>
      <dgm:whole/>
    </dgm:dataModel>
  </dgm:sampData>
  <dgm:styleData useDef="1">
    <dgm:dataModel>
      <dgm:ptLst/>
      <dgm:bg/>
      <dgm:whole/>
    </dgm:dataModel>
  </dgm:styleData>
  <dgm:clrData useDef="1">
    <dgm:dataModel>
      <dgm:ptLst/>
      <dgm:bg/>
      <dgm:whole/>
    </dgm:dataModel>
  </dgm:clrData>
  <dgm:layoutNode name="root">
    <dgm:varLst>
      <dgm:dir/>
      <dgm:resizeHandles val="exact"/>
    </dgm:varLst>
    <dgm:alg type="composite"/>
    <dgm:shape xmlns:r="http://schemas.openxmlformats.org/officeDocument/2006/relationships" r:blip="">
      <dgm:adjLst/>
    </dgm:shape>
    <dgm:presOf/>
    <dgm:constrLst>
      <dgm:constr type="l" for="ch" forName="itemsFlow"/>
      <dgm:constr type="w" for="ch" forName="itemsFlow" refType="w"/>
      <dgm:constr type="t" for="ch" forName="itemsFlow"/>
      <dgm:constr type="h" for="ch" forName="itemsFlow" refType="h"/>
    </dgm:constrLst>
    <dgm:ruleLst/>
    <dgm:layoutNode name="itemsFlow">
      <dgm:alg type="lin">
        <dgm:param type="linDir" val="fromT"/>
        <dgm:param type="fallback" val="1D"/>
      </dgm:alg>
      <dgm:shape xmlns:r="http://schemas.openxmlformats.org/officeDocument/2006/relationships" r:blip="">
        <dgm:adjLst/>
      </dgm:shape>
      <dgm:presOf/>
      <dgm:constrLst>
        <dgm:constr type="w" for="ch" forName="item" refType="w"/>
        <dgm:constr type="h" for="ch" forName="item" refType="h"/>
        <dgm:constr type="h" for="ch" forName="connector" refType="h" refFor="ch" refForName="item" fact="0.08"/>
        <dgm:constr type="w" for="ch" forName="connector" refType="w" fact="0.5"/>
        <dgm:constr type="stemThick" for="ch" forName="connector" op="lte" val="38100"/>
        <dgm:constr type="primFontSz" for="des" forName="titleText" op="equ"/>
        <dgm:constr type="primFontSz" for="des" forName="titleTextCentered" op="equ"/>
        <dgm:constr type="primFontSz" for="des" forName="descText" op="equ"/>
      </dgm:constrLst>
      <dgm:ruleLst/>
      <dgm:forEach name="nodesForEach" axis="ch" ptType="node">
        <dgm:layoutNode name="item">
          <dgm:alg type="composite"/>
          <dgm:shape xmlns:r="http://schemas.openxmlformats.org/officeDocument/2006/relationships" r:blip="">
            <dgm:adjLst/>
          </dgm:shape>
          <dgm:presOf/>
          <dgm:constrLst>
            <dgm:constr type="l" for="ch" forName="anchor"/>
            <dgm:constr type="t" for="ch" forName="anchor"/>
            <dgm:constr type="w" for="ch" forName="anchor" refType="w"/>
            <dgm:constr type="h" for="ch" forName="anchor" refType="h"/>
            <dgm:constr type="ctrX" for="ch" forName="numCircle" refType="h" refFor="ch" refForName="numCircle" fact="1.102"/>
            <dgm:constr type="ctrX" for="ch" forName="numCircle" refType="w" op="lte" fact="0.5"/>
            <dgm:constr type="ctrY" for="ch" forName="numCircle" refType="h" fact="0.5"/>
            <dgm:constr type="w" for="ch" forName="numCircle" refType="h" op="equ" fact="0.92"/>
            <dgm:constr type="h" for="ch" forName="numCircle" refType="h" op="equ" fact="0.92"/>
            <dgm:constr type="w" for="ch" forName="numCircle" refType="w" op="lte" fact="0.139"/>
            <dgm:constr type="h" for="ch" forName="numCircle" refType="w" op="lte" fact="0.139"/>
            <dgm:constr type="l" for="ch" forName="titleText" refType="h" refFor="ch" refForName="numCircle" fact="1.87"/>
            <dgm:constr type="t" for="ch" forName="titleText" refType="h" fact="0"/>
            <dgm:constr type="w" for="ch" forName="titleText" refType="w" fact="0.74"/>
            <dgm:constr type="h" for="ch" forName="titleText" refType="h" fact="0.5"/>
            <dgm:constr type="l" for="ch" forName="titleTextCentered" refType="h" refFor="ch" refForName="numCircle" fact="1.87"/>
            <dgm:constr type="t" for="ch" forName="titleTextCentered" refType="h" fact="0"/>
            <dgm:constr type="w" for="ch" forName="titleTextCentered" refType="w" fact="0.74"/>
            <dgm:constr type="h" for="ch" forName="titleTextCentered" refType="h"/>
            <dgm:constr type="l" for="ch" forName="descText" refType="h" refFor="ch" refForName="numCircle" fact="1.87"/>
            <dgm:constr type="t" for="ch" forName="descText" refType="h" fact="0.5"/>
            <dgm:constr type="w" for="ch" forName="descText" refType="w" fact="0.74"/>
            <dgm:constr type="h" for="ch" forName="descText" refType="h" fact="0.5"/>
            <dgm:constr type="l" for="ch" forName="descSpacer" refType="h" refFor="ch" refForName="numCircle" fact="1.87"/>
            <dgm:constr type="t" for="ch" forName="descSpacer" refType="h" fact="0.5"/>
            <dgm:constr type="w" for="ch" forName="descSpacer" refType="w" fact="0.74"/>
            <dgm:constr type="h" for="ch" forName="descSpacer" refType="h" fact="0.5"/>
          </dgm:constrLst>
          <dgm:ruleLst/>
          <dgm:layoutNode name="anchor">
            <dgm:alg type="sp"/>
            <dgm:shape xmlns:r="http://schemas.openxmlformats.org/officeDocument/2006/relationships" r:blip="">
              <dgm:adjLst/>
            </dgm:shape>
            <dgm:presOf/>
            <dgm:constrLst/>
            <dgm:ruleLst/>
          </dgm:layoutNode>
          <dgm:choose name="hasDescChoose">
            <dgm:if name="hasDesc" axis="ch" ptType="node" func="cnt" op="gte" val="1">
              <dgm:layoutNode name="titleText" styleLbl="revTx">
                <dgm:varLst>
                  <dgm:chMax val="0"/>
                  <dgm:chPref val="0"/>
                </dgm:varLst>
                <dgm:alg type="tx">
                  <dgm:param type="txAnchorVert" val="b"/>
                  <dgm:param type="parTxLTRAlign" val="l"/>
                  <dgm:param type="parTxRTLAlign" val="r"/>
                </dgm:alg>
                <dgm:shape xmlns:r="http://schemas.openxmlformats.org/officeDocument/2006/relationships" type="rect" r:blip="" hideGeom="1">
                  <dgm:adjLst/>
                </dgm:shape>
                <dgm:presOf axis="self" ptType="node"/>
                <dgm:constrLst>
                  <dgm:constr type="primFontSz" val="18"/>
                  <dgm:constr type="lMarg"/>
                  <dgm:constr type="rMarg" refType="primFontSz" fact="0.1"/>
                  <dgm:constr type="tMarg" refType="primFontSz" fact="0.05"/>
                  <dgm:constr type="bMarg" refType="primFontSz" fact="0.05"/>
                </dgm:constrLst>
                <dgm:ruleLst>
                  <dgm:rule type="primFontSz" val="8" fact="NaN" max="NaN"/>
                </dgm:ruleLst>
              </dgm:layoutNode>
            </dgm:if>
            <dgm:else name="noDesc">
              <dgm:layoutNode name="titleTextCentered" styleLbl="revTx">
                <dgm:varLst>
                  <dgm:chMax val="0"/>
                  <dgm:chPref val="0"/>
                </dgm:varLst>
                <dgm:alg type="tx">
                  <dgm:param type="txAnchorVert" val="mid"/>
                  <dgm:param type="parTxLTRAlign" val="l"/>
                  <dgm:param type="parTxRTLAlign" val="r"/>
                </dgm:alg>
                <dgm:shape xmlns:r="http://schemas.openxmlformats.org/officeDocument/2006/relationships" type="rect" r:blip="" hideGeom="1">
                  <dgm:adjLst/>
                </dgm:shape>
                <dgm:presOf axis="self" ptType="node"/>
                <dgm:constrLst>
                  <dgm:constr type="primFontSz" val="18"/>
                  <dgm:constr type="lMarg"/>
                  <dgm:constr type="rMarg" refType="primFontSz" fact="0.1"/>
                  <dgm:constr type="tMarg" refType="primFontSz" fact="0.05"/>
                  <dgm:constr type="bMarg" refType="primFontSz" fact="0.05"/>
                </dgm:constrLst>
                <dgm:ruleLst>
                  <dgm:rule type="primFontSz" val="8" fact="NaN" max="NaN"/>
                </dgm:ruleLst>
              </dgm:layoutNode>
            </dgm:else>
          </dgm:choose>
          <dgm:forEach name="numForEach" axis="followSib" ptType="sibTrans" hideLastTrans="0" cnt="1">
            <dgm:layoutNode name="numCircle" styleLbl="node1">
              <dgm:varLst>
                <dgm:chMax val="0"/>
                <dgm:bulletEnabled/>
              </dgm:varLst>
              <dgm:alg type="tx">
                <dgm:param type="txAnchorVert" val="mid"/>
                <dgm:param type="txAnchorHorzCh" val="ctr"/>
              </dgm:alg>
              <dgm:shape xmlns:r="http://schemas.openxmlformats.org/officeDocument/2006/relationships" type="ellipse" r:blip="">
                <dgm:adjLst/>
              </dgm:shape>
              <dgm:presOf axis="self" ptType="sibTrans"/>
              <dgm:constrLst>
                <dgm:constr type="primFontSz" val="36"/>
                <dgm:constr type="tMarg" refType="primFontSz" fact="0.05"/>
                <dgm:constr type="bMarg" refType="primFontSz" fact="0.05"/>
                <dgm:constr type="lMarg" refType="primFontSz" fact="0.05"/>
                <dgm:constr type="rMarg" refType="primFontSz" fact="0.05"/>
              </dgm:constrLst>
              <dgm:ruleLst>
                <dgm:rule type="primFontSz" val="6" fact="NaN" max="NaN"/>
              </dgm:ruleLst>
            </dgm:layoutNode>
          </dgm:forEach>
          <dgm:choose name="descChoose">
            <dgm:if name="showDesc" axis="ch" ptType="node" func="cnt" op="gte" val="1">
              <dgm:layoutNode name="descText" styleLbl="revTx">
                <dgm:varLst>
                  <dgm:chMax val="0"/>
                  <dgm:chPref val="0"/>
                </dgm:varLst>
                <dgm:alg type="tx">
                  <dgm:param type="txAnchorVert" val="t"/>
                  <dgm:param type="parTxLTRAlign" val="l"/>
                  <dgm:param type="parTxRTLAlign" val="r"/>
                </dgm:alg>
                <dgm:shape xmlns:r="http://schemas.openxmlformats.org/officeDocument/2006/relationships" type="rect" r:blip="" hideGeom="1">
                  <dgm:adjLst/>
                </dgm:shape>
                <dgm:presOf axis="des" ptType="node"/>
                <dgm:constrLst>
                  <dgm:constr type="secFontSz" val="14"/>
                  <dgm:constr type="primFontSz" refType="secFontSz"/>
                  <dgm:constr type="lMarg"/>
                  <dgm:constr type="rMarg" refType="primFontSz" fact="0.1"/>
                  <dgm:constr type="tMarg" refType="primFontSz" fact="0.05"/>
                  <dgm:constr type="bMarg" refType="primFontSz" fact="0.05"/>
                </dgm:constrLst>
                <dgm:ruleLst>
                  <dgm:rule type="primFontSz" val="7" fact="NaN" max="NaN"/>
                </dgm:ruleLst>
              </dgm:layoutNode>
            </dgm:if>
            <dgm:else name="noDescSpacer">
              <dgm:layoutNode name="descSpacer">
                <dgm:alg type="sp"/>
                <dgm:shape xmlns:r="http://schemas.openxmlformats.org/officeDocument/2006/relationships" r:blip="">
                  <dgm:adjLst/>
                </dgm:shape>
                <dgm:presOf/>
                <dgm:constrLst/>
                <dgm:ruleLst/>
              </dgm:layoutNode>
            </dgm:else>
          </dgm:choose>
        </dgm:layoutNode>
        <dgm:forEach name="sibTransForEach" axis="followSib" ptType="sibTrans" cnt="1">
          <dgm:layoutNode name="connector" styleLbl="dkBgShp">
            <dgm:alg type="conn">
              <dgm:param type="begPts" val="auto"/>
              <dgm:param type="endPts" val="auto"/>
              <dgm:param type="srcNode" val="numCircle"/>
              <dgm:param type="dstNode" val="numCircle"/>
              <dgm:param type="begSty" val="noArr"/>
              <dgm:param type="endSty" val="noArr"/>
              <dgm:param type="connRout" val="stra"/>
            </dgm:alg>
            <dgm:shape xmlns:r="http://schemas.openxmlformats.org/officeDocument/2006/relationships" type="conn" r:blip="">
              <dgm:adjLst/>
            </dgm:shape>
            <dgm:presOf axis="self"/>
            <dgm:constrLst>
              <dgm:constr type="connDist"/>
              <dgm:constr type="begPad"/>
              <dgm:constr type="endPad"/>
              <dgm:constr type="stemThick" refType="h" fact="0.3"/>
            </dgm:constrLst>
            <dgm:ruleLst/>
          </dgm:layoutNode>
        </dgm:forEach>
      </dgm:forEach>
    </dgm:layoutNode>
  </dgm:layoutNode>
  <dgm:extLst>
    <a:ext uri="{4F341089-5ED1-44EC-B178-C955D00A3D55}">
      <dgm1611:autoBuNodeInfoLst xmlns:dgm1611="http://schemas.microsoft.com/office/drawing/2016/11/diagram">
        <dgm1611:autoBuNodeInfo lvl="1" ptType="sibTrans">
          <dgm1611:buPr prefix="" leadZeros="0">
            <a:buAutoNum type="arabicPlain"/>
          </dgm1611:buPr>
        </dgm1611:autoBuNodeInfo>
      </dgm1611:autoBuNodeInfoLst>
    </a:ext>
    <a:ext uri="{68A01E43-0DF5-4B5B-8FA6-DAF915123BFB}">
      <dgm1612:lstStyle xmlns:dgm1612="http://schemas.microsoft.com/office/drawing/2016/12/diagram">
        <a:lvl1pPr>
          <a:defRPr b="1"/>
        </a:lvl1pPr>
      </dgm1612:lstStyle>
    </a:ext>
  </dgm:extLst>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11A260199940BE823C9303ED828DEE"/>
        <w:category>
          <w:name w:val="General"/>
          <w:gallery w:val="placeholder"/>
        </w:category>
        <w:types>
          <w:type w:val="bbPlcHdr"/>
        </w:types>
        <w:behaviors>
          <w:behavior w:val="content"/>
        </w:behaviors>
        <w:guid w:val="{290EF018-9209-4AD9-ACEF-75E645D4A423}"/>
      </w:docPartPr>
      <w:docPartBody>
        <w:p w:rsidR="00AB486D" w:rsidRDefault="00505EAD">
          <w:pPr>
            <w:pStyle w:val="DD11A260199940BE823C9303ED828DEE"/>
          </w:pPr>
          <w:r w:rsidRPr="00E90548">
            <w:rPr>
              <w:rStyle w:val="PlaceholderText"/>
              <w:color w:val="0E2841" w:themeColor="text2"/>
            </w:rPr>
            <w:t>[Click to add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8BB"/>
    <w:rsid w:val="00013EA3"/>
    <w:rsid w:val="00031FF2"/>
    <w:rsid w:val="00035AE2"/>
    <w:rsid w:val="00061254"/>
    <w:rsid w:val="00070FEE"/>
    <w:rsid w:val="00087253"/>
    <w:rsid w:val="000A2471"/>
    <w:rsid w:val="000B09CF"/>
    <w:rsid w:val="000F7665"/>
    <w:rsid w:val="00100857"/>
    <w:rsid w:val="00120E5B"/>
    <w:rsid w:val="00126170"/>
    <w:rsid w:val="00145FC4"/>
    <w:rsid w:val="00147DDB"/>
    <w:rsid w:val="0017729B"/>
    <w:rsid w:val="001778C3"/>
    <w:rsid w:val="001828F7"/>
    <w:rsid w:val="00194293"/>
    <w:rsid w:val="001B31CC"/>
    <w:rsid w:val="001D1FBB"/>
    <w:rsid w:val="001E04FF"/>
    <w:rsid w:val="00204423"/>
    <w:rsid w:val="002544BC"/>
    <w:rsid w:val="00256855"/>
    <w:rsid w:val="00273092"/>
    <w:rsid w:val="00280633"/>
    <w:rsid w:val="00292673"/>
    <w:rsid w:val="002A1952"/>
    <w:rsid w:val="002A68BB"/>
    <w:rsid w:val="002B4C3B"/>
    <w:rsid w:val="00301B36"/>
    <w:rsid w:val="00323635"/>
    <w:rsid w:val="0033499E"/>
    <w:rsid w:val="003538C7"/>
    <w:rsid w:val="003671DC"/>
    <w:rsid w:val="00393CF9"/>
    <w:rsid w:val="0039670F"/>
    <w:rsid w:val="003A3B40"/>
    <w:rsid w:val="003A4F5B"/>
    <w:rsid w:val="003B49D6"/>
    <w:rsid w:val="003E39CC"/>
    <w:rsid w:val="004138D3"/>
    <w:rsid w:val="00433B37"/>
    <w:rsid w:val="004537DB"/>
    <w:rsid w:val="00483E64"/>
    <w:rsid w:val="00495FCA"/>
    <w:rsid w:val="004E5677"/>
    <w:rsid w:val="004F0A67"/>
    <w:rsid w:val="00505EAD"/>
    <w:rsid w:val="00521A15"/>
    <w:rsid w:val="00540ECE"/>
    <w:rsid w:val="00581C73"/>
    <w:rsid w:val="005A1D43"/>
    <w:rsid w:val="005B3832"/>
    <w:rsid w:val="00621E86"/>
    <w:rsid w:val="00622AAA"/>
    <w:rsid w:val="0065098F"/>
    <w:rsid w:val="00663C82"/>
    <w:rsid w:val="006B221E"/>
    <w:rsid w:val="006C4521"/>
    <w:rsid w:val="006F5CBA"/>
    <w:rsid w:val="00702D83"/>
    <w:rsid w:val="00705684"/>
    <w:rsid w:val="0073493A"/>
    <w:rsid w:val="00742E13"/>
    <w:rsid w:val="007650C6"/>
    <w:rsid w:val="00777113"/>
    <w:rsid w:val="00782FEF"/>
    <w:rsid w:val="007848CA"/>
    <w:rsid w:val="00796021"/>
    <w:rsid w:val="00797269"/>
    <w:rsid w:val="007A7810"/>
    <w:rsid w:val="007B6D31"/>
    <w:rsid w:val="00817909"/>
    <w:rsid w:val="00834F62"/>
    <w:rsid w:val="0085670D"/>
    <w:rsid w:val="00866687"/>
    <w:rsid w:val="00895DC5"/>
    <w:rsid w:val="008B1AD0"/>
    <w:rsid w:val="008C1F7B"/>
    <w:rsid w:val="008C219A"/>
    <w:rsid w:val="008C60B9"/>
    <w:rsid w:val="008F090D"/>
    <w:rsid w:val="008F30F7"/>
    <w:rsid w:val="008F413B"/>
    <w:rsid w:val="009557A4"/>
    <w:rsid w:val="00961F66"/>
    <w:rsid w:val="00971916"/>
    <w:rsid w:val="00983B79"/>
    <w:rsid w:val="00991DF5"/>
    <w:rsid w:val="00994A94"/>
    <w:rsid w:val="009B43F1"/>
    <w:rsid w:val="009E09BA"/>
    <w:rsid w:val="00A36814"/>
    <w:rsid w:val="00A443D7"/>
    <w:rsid w:val="00A81770"/>
    <w:rsid w:val="00AA61D6"/>
    <w:rsid w:val="00AB486D"/>
    <w:rsid w:val="00AC6233"/>
    <w:rsid w:val="00AE3812"/>
    <w:rsid w:val="00B014D1"/>
    <w:rsid w:val="00B04280"/>
    <w:rsid w:val="00B3199D"/>
    <w:rsid w:val="00B4403F"/>
    <w:rsid w:val="00B51D11"/>
    <w:rsid w:val="00B70250"/>
    <w:rsid w:val="00B73D23"/>
    <w:rsid w:val="00B839C2"/>
    <w:rsid w:val="00BD4C56"/>
    <w:rsid w:val="00BE5007"/>
    <w:rsid w:val="00BF66A9"/>
    <w:rsid w:val="00C301E5"/>
    <w:rsid w:val="00C703AB"/>
    <w:rsid w:val="00C7157E"/>
    <w:rsid w:val="00C866DA"/>
    <w:rsid w:val="00C93A86"/>
    <w:rsid w:val="00CB2888"/>
    <w:rsid w:val="00CF20C0"/>
    <w:rsid w:val="00CF79F9"/>
    <w:rsid w:val="00D54F66"/>
    <w:rsid w:val="00D748F6"/>
    <w:rsid w:val="00D92E4E"/>
    <w:rsid w:val="00D94599"/>
    <w:rsid w:val="00D950D5"/>
    <w:rsid w:val="00DD150A"/>
    <w:rsid w:val="00DD6E23"/>
    <w:rsid w:val="00E156EA"/>
    <w:rsid w:val="00E45CE9"/>
    <w:rsid w:val="00E61FDE"/>
    <w:rsid w:val="00E62021"/>
    <w:rsid w:val="00EA03B5"/>
    <w:rsid w:val="00ED1414"/>
    <w:rsid w:val="00EE609C"/>
    <w:rsid w:val="00F21B0C"/>
    <w:rsid w:val="00F35144"/>
    <w:rsid w:val="00F5301C"/>
    <w:rsid w:val="00F71572"/>
    <w:rsid w:val="00F74039"/>
    <w:rsid w:val="00FA0084"/>
    <w:rsid w:val="00FB5124"/>
    <w:rsid w:val="00FC14CF"/>
    <w:rsid w:val="00FD3477"/>
    <w:rsid w:val="00FF1F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D11A260199940BE823C9303ED828DEE">
    <w:name w:val="DD11A260199940BE823C9303ED828D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VIC">
      <a:dk1>
        <a:sysClr val="windowText" lastClr="000000"/>
      </a:dk1>
      <a:lt1>
        <a:sysClr val="window" lastClr="FFFFFF"/>
      </a:lt1>
      <a:dk2>
        <a:srgbClr val="430098"/>
      </a:dk2>
      <a:lt2>
        <a:srgbClr val="FFFFFF"/>
      </a:lt2>
      <a:accent1>
        <a:srgbClr val="430098"/>
      </a:accent1>
      <a:accent2>
        <a:srgbClr val="EA3AB0"/>
      </a:accent2>
      <a:accent3>
        <a:srgbClr val="69E8FD"/>
      </a:accent3>
      <a:accent4>
        <a:srgbClr val="44A0F8"/>
      </a:accent4>
      <a:accent5>
        <a:srgbClr val="FAD94A"/>
      </a:accent5>
      <a:accent6>
        <a:srgbClr val="7F7F7F"/>
      </a:accent6>
      <a:hlink>
        <a:srgbClr val="430098"/>
      </a:hlink>
      <a:folHlink>
        <a:srgbClr val="430098"/>
      </a:folHlink>
    </a:clrScheme>
    <a:fontScheme name="OVIC">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2600</Words>
  <Characters>14823</Characters>
  <Application>Microsoft Office Word</Application>
  <DocSecurity>4</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17389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Williams</dc:creator>
  <cp:keywords/>
  <dc:description/>
  <cp:lastModifiedBy>Molly Williams</cp:lastModifiedBy>
  <cp:revision>2</cp:revision>
  <cp:lastPrinted>2026-10-05T06:29:00Z</cp:lastPrinted>
  <dcterms:created xsi:type="dcterms:W3CDTF">2026-10-06T22:40:00Z</dcterms:created>
  <dcterms:modified xsi:type="dcterms:W3CDTF">2026-10-06T22:40:00Z</dcterms:modified>
  <cp:category/>
</cp:coreProperties>
</file>