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1876235593"/>
        <w:placeholder>
          <w:docPart w:val="079C2F4CA11EAC4CB9F8E2C2C8B86F4F"/>
        </w:placeholder>
        <w:dataBinding w:prefixMappings="xmlns:ns0='http://purl.org/dc/elements/1.1/' xmlns:ns1='http://schemas.openxmlformats.org/package/2006/metadata/core-properties' " w:xpath="/ns1:coreProperties[1]/ns0:title[1]" w:storeItemID="{6C3C8BC8-F283-45AE-878A-BAB7291924A1}"/>
        <w:text/>
      </w:sdtPr>
      <w:sdtContent>
        <w:p w14:paraId="6A71F156" w14:textId="60D9EF15" w:rsidR="00EA3594" w:rsidRDefault="002B291A" w:rsidP="00EA3594">
          <w:pPr>
            <w:pStyle w:val="Title"/>
          </w:pPr>
          <w:r>
            <w:t>Proactive and Informal Release – Councils</w:t>
          </w:r>
        </w:p>
      </w:sdtContent>
    </w:sdt>
    <w:sdt>
      <w:sdtPr>
        <w:alias w:val="Sub Title"/>
        <w:id w:val="-650287355"/>
        <w:placeholder>
          <w:docPart w:val="56D714E9C1266B48A0C3596D93049292"/>
        </w:placeholder>
      </w:sdtPr>
      <w:sdtContent>
        <w:p w14:paraId="30446788" w14:textId="511E69D0" w:rsidR="00EA3594" w:rsidRPr="00E90548" w:rsidRDefault="000505BA" w:rsidP="00E90548">
          <w:pPr>
            <w:pStyle w:val="Subtitle"/>
          </w:pPr>
          <w:r>
            <w:t xml:space="preserve">Framework for releasing </w:t>
          </w:r>
          <w:r w:rsidR="00907F60">
            <w:t>c</w:t>
          </w:r>
          <w:r>
            <w:t>ouncil</w:t>
          </w:r>
          <w:r w:rsidR="002B291A">
            <w:t xml:space="preserve"> information under the </w:t>
          </w:r>
          <w:r w:rsidR="002B291A" w:rsidRPr="003C27DF">
            <w:rPr>
              <w:i/>
              <w:iCs/>
            </w:rPr>
            <w:t>Local Government Act 2020</w:t>
          </w:r>
          <w:r w:rsidR="002B291A">
            <w:t xml:space="preserve"> (Vic) and the </w:t>
          </w:r>
          <w:r w:rsidR="002B291A" w:rsidRPr="003C27DF">
            <w:rPr>
              <w:i/>
              <w:iCs/>
            </w:rPr>
            <w:t>Freedom of Information</w:t>
          </w:r>
          <w:r w:rsidR="002B291A">
            <w:t xml:space="preserve"> </w:t>
          </w:r>
          <w:r w:rsidR="002B291A" w:rsidRPr="003C27DF">
            <w:rPr>
              <w:i/>
              <w:iCs/>
            </w:rPr>
            <w:t>Act 1986</w:t>
          </w:r>
          <w:r w:rsidR="002B291A">
            <w:t xml:space="preserve"> (Vic)</w:t>
          </w:r>
        </w:p>
      </w:sdtContent>
    </w:sdt>
    <w:p w14:paraId="4B44867A" w14:textId="2FC05C68" w:rsidR="00C8367B" w:rsidRDefault="00C8367B" w:rsidP="00A71387">
      <w:pPr>
        <w:pStyle w:val="Streamselectionholder"/>
      </w:pPr>
    </w:p>
    <w:p w14:paraId="1EE7C765" w14:textId="77777777" w:rsidR="003D0865" w:rsidRDefault="003D0865">
      <w:pPr>
        <w:spacing w:before="0" w:after="160" w:line="259" w:lineRule="auto"/>
      </w:pPr>
      <w:r>
        <w:br w:type="page"/>
      </w:r>
      <w:r w:rsidR="004F284C" w:rsidRPr="00EA3594">
        <w:rPr>
          <w:noProof/>
        </w:rPr>
        <w:drawing>
          <wp:anchor distT="0" distB="0" distL="114300" distR="114300" simplePos="0" relativeHeight="251661312" behindDoc="1" locked="1" layoutInCell="1" allowOverlap="1" wp14:anchorId="5B3F24A3" wp14:editId="206D6B2A">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3CD935B3"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35843" w14:paraId="0A735114"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73EDDCDB" w14:textId="77777777" w:rsidR="00AC59FD" w:rsidRDefault="00AC59FD" w:rsidP="00AC59FD">
            <w:pPr>
              <w:pStyle w:val="TableText"/>
            </w:pPr>
            <w:r>
              <w:t>Document details</w:t>
            </w:r>
          </w:p>
        </w:tc>
        <w:sdt>
          <w:sdtPr>
            <w:alias w:val="Title"/>
            <w:tag w:val=""/>
            <w:id w:val="-1105111884"/>
            <w:placeholder>
              <w:docPart w:val="4D95D7578A35554F9D1B3458C14B8AA8"/>
            </w:placeholder>
            <w:dataBinding w:prefixMappings="xmlns:ns0='http://purl.org/dc/elements/1.1/' xmlns:ns1='http://schemas.openxmlformats.org/package/2006/metadata/core-properties' " w:xpath="/ns1:coreProperties[1]/ns0:title[1]" w:storeItemID="{6C3C8BC8-F283-45AE-878A-BAB7291924A1}"/>
            <w:text/>
          </w:sdtPr>
          <w:sdtContent>
            <w:tc>
              <w:tcPr>
                <w:tcW w:w="7113" w:type="dxa"/>
              </w:tcPr>
              <w:p w14:paraId="073EACAE" w14:textId="1534EAC8" w:rsidR="00AC59FD" w:rsidRPr="00735843" w:rsidRDefault="002B291A" w:rsidP="00AC59FD">
                <w:pPr>
                  <w:pStyle w:val="TableText"/>
                  <w:cnfStyle w:val="100000000000" w:firstRow="1" w:lastRow="0" w:firstColumn="0" w:lastColumn="0" w:oddVBand="0" w:evenVBand="0" w:oddHBand="0" w:evenHBand="0" w:firstRowFirstColumn="0" w:firstRowLastColumn="0" w:lastRowFirstColumn="0" w:lastRowLastColumn="0"/>
                </w:pPr>
                <w:r>
                  <w:t>Proactive and Informal Release – Councils</w:t>
                </w:r>
              </w:p>
            </w:tc>
          </w:sdtContent>
        </w:sdt>
      </w:tr>
      <w:tr w:rsidR="00A53764" w:rsidRPr="00735843" w14:paraId="46D32FF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4FA12C8" w14:textId="77777777" w:rsidR="00A53764" w:rsidRPr="00F94D3F" w:rsidRDefault="00A53764" w:rsidP="00A53764">
            <w:pPr>
              <w:pStyle w:val="TableText"/>
              <w:rPr>
                <w:b w:val="0"/>
                <w:bCs/>
              </w:rPr>
            </w:pPr>
            <w:r>
              <w:rPr>
                <w:bCs/>
              </w:rPr>
              <w:t>Publication date</w:t>
            </w:r>
          </w:p>
        </w:tc>
        <w:sdt>
          <w:sdtPr>
            <w:rPr>
              <w:highlight w:val="yellow"/>
            </w:rPr>
            <w:id w:val="-1118062466"/>
            <w:placeholder>
              <w:docPart w:val="9E93ADBDBBAE904997E5CCA5C34A29D0"/>
            </w:placeholder>
            <w15:appearance w15:val="hidden"/>
          </w:sdtPr>
          <w:sdtEndPr>
            <w:rPr>
              <w:highlight w:val="none"/>
            </w:rPr>
          </w:sdtEndPr>
          <w:sdtContent>
            <w:tc>
              <w:tcPr>
                <w:tcW w:w="7113" w:type="dxa"/>
              </w:tcPr>
              <w:p w14:paraId="08AF4413" w14:textId="5673CADF" w:rsidR="00A53764" w:rsidRPr="00D8324E" w:rsidRDefault="00483D09" w:rsidP="00A53764">
                <w:pPr>
                  <w:pStyle w:val="TableText"/>
                  <w:cnfStyle w:val="000000000000" w:firstRow="0" w:lastRow="0" w:firstColumn="0" w:lastColumn="0" w:oddVBand="0" w:evenVBand="0" w:oddHBand="0" w:evenHBand="0" w:firstRowFirstColumn="0" w:firstRowLastColumn="0" w:lastRowFirstColumn="0" w:lastRowLastColumn="0"/>
                  <w:rPr>
                    <w:bCs/>
                  </w:rPr>
                </w:pPr>
                <w:r>
                  <w:t>20 April 2026</w:t>
                </w:r>
              </w:p>
            </w:tc>
          </w:sdtContent>
        </w:sdt>
      </w:tr>
      <w:tr w:rsidR="00AC59FD" w:rsidRPr="00735843" w14:paraId="1CAE29C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ABAA728" w14:textId="77777777" w:rsidR="00AC59FD" w:rsidRPr="00F94D3F" w:rsidRDefault="00382CB5" w:rsidP="00AC59FD">
            <w:pPr>
              <w:pStyle w:val="TableText"/>
              <w:rPr>
                <w:b w:val="0"/>
                <w:bCs/>
              </w:rPr>
            </w:pPr>
            <w:r>
              <w:rPr>
                <w:bCs/>
              </w:rPr>
              <w:t>Protective Marking</w:t>
            </w:r>
          </w:p>
        </w:tc>
        <w:sdt>
          <w:sdtPr>
            <w:rPr>
              <w:highlight w:val="yellow"/>
            </w:rPr>
            <w:id w:val="-544146715"/>
            <w:placeholder>
              <w:docPart w:val="8C06787194702845909B08A98BB213E8"/>
            </w:placeholder>
            <w15:appearance w15:val="hidden"/>
          </w:sdtPr>
          <w:sdtContent>
            <w:tc>
              <w:tcPr>
                <w:tcW w:w="7113" w:type="dxa"/>
              </w:tcPr>
              <w:p w14:paraId="05AB6E2B" w14:textId="4439F93F" w:rsidR="00AC59FD" w:rsidRPr="003C27DF" w:rsidRDefault="0073450F" w:rsidP="00AC59FD">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B72D46">
                  <w:t>OFFICIAL</w:t>
                </w:r>
              </w:p>
            </w:tc>
          </w:sdtContent>
        </w:sdt>
      </w:tr>
      <w:tr w:rsidR="00AC59FD" w:rsidRPr="00735843" w14:paraId="72C7B2D4"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085C668" w14:textId="77777777" w:rsidR="00AC59FD" w:rsidRPr="00F94D3F" w:rsidRDefault="005A347B" w:rsidP="00AC59FD">
            <w:pPr>
              <w:pStyle w:val="TableText"/>
              <w:rPr>
                <w:b w:val="0"/>
                <w:bCs/>
              </w:rPr>
            </w:pPr>
            <w:r>
              <w:rPr>
                <w:bCs/>
              </w:rPr>
              <w:t>CM ref / location</w:t>
            </w:r>
          </w:p>
        </w:tc>
        <w:sdt>
          <w:sdtPr>
            <w:id w:val="629204535"/>
            <w:placeholder>
              <w:docPart w:val="4DCC16745D0EBB4C9D84BE2570DAD2DA"/>
            </w:placeholder>
            <w15:appearance w15:val="hidden"/>
          </w:sdtPr>
          <w:sdtContent>
            <w:tc>
              <w:tcPr>
                <w:tcW w:w="7113" w:type="dxa"/>
              </w:tcPr>
              <w:p w14:paraId="07195B14" w14:textId="1C394818" w:rsidR="00AC59FD" w:rsidRPr="00735843" w:rsidRDefault="000505BA" w:rsidP="00AC59FD">
                <w:pPr>
                  <w:pStyle w:val="TableText"/>
                  <w:cnfStyle w:val="000000000000" w:firstRow="0" w:lastRow="0" w:firstColumn="0" w:lastColumn="0" w:oddVBand="0" w:evenVBand="0" w:oddHBand="0" w:evenHBand="0" w:firstRowFirstColumn="0" w:firstRowLastColumn="0" w:lastRowFirstColumn="0" w:lastRowLastColumn="0"/>
                </w:pPr>
                <w:r>
                  <w:t>D22/19386[v2]</w:t>
                </w:r>
              </w:p>
            </w:tc>
          </w:sdtContent>
        </w:sdt>
      </w:tr>
      <w:tr w:rsidR="00AC59FD" w:rsidRPr="00735843" w14:paraId="2ABAFBE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224616E" w14:textId="77777777" w:rsidR="00AC59FD" w:rsidRPr="00F94D3F" w:rsidRDefault="00AC59FD" w:rsidP="00AC59FD">
            <w:pPr>
              <w:pStyle w:val="TableText"/>
              <w:rPr>
                <w:b w:val="0"/>
                <w:bCs/>
              </w:rPr>
            </w:pPr>
            <w:r w:rsidRPr="00F94D3F">
              <w:rPr>
                <w:bCs/>
              </w:rPr>
              <w:t>Document status</w:t>
            </w:r>
          </w:p>
        </w:tc>
        <w:sdt>
          <w:sdtPr>
            <w:id w:val="-721135223"/>
            <w:placeholder>
              <w:docPart w:val="49A4514F14F1BA4080EFD0AB638A14F7"/>
            </w:placeholder>
            <w15:appearance w15:val="hidden"/>
          </w:sdtPr>
          <w:sdtContent>
            <w:tc>
              <w:tcPr>
                <w:tcW w:w="7113" w:type="dxa"/>
              </w:tcPr>
              <w:p w14:paraId="78BAA0E2" w14:textId="146DAD3D" w:rsidR="00AC59FD" w:rsidRPr="00735843" w:rsidRDefault="00BF7B9D" w:rsidP="00AC59FD">
                <w:pPr>
                  <w:pStyle w:val="TableText"/>
                  <w:cnfStyle w:val="000000000000" w:firstRow="0" w:lastRow="0" w:firstColumn="0" w:lastColumn="0" w:oddVBand="0" w:evenVBand="0" w:oddHBand="0" w:evenHBand="0" w:firstRowFirstColumn="0" w:firstRowLastColumn="0" w:lastRowFirstColumn="0" w:lastRowLastColumn="0"/>
                </w:pPr>
                <w:r>
                  <w:t>Published</w:t>
                </w:r>
              </w:p>
            </w:tc>
          </w:sdtContent>
        </w:sdt>
      </w:tr>
      <w:tr w:rsidR="00AC59FD" w:rsidRPr="00735843" w14:paraId="0987868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25ECC38" w14:textId="77777777" w:rsidR="00AC59FD" w:rsidRPr="00F94D3F" w:rsidRDefault="00AC59FD" w:rsidP="00AC59FD">
            <w:pPr>
              <w:pStyle w:val="TableText"/>
              <w:rPr>
                <w:b w:val="0"/>
                <w:bCs/>
              </w:rPr>
            </w:pPr>
            <w:r w:rsidRPr="00F94D3F">
              <w:rPr>
                <w:bCs/>
              </w:rPr>
              <w:t>Authority</w:t>
            </w:r>
          </w:p>
        </w:tc>
        <w:tc>
          <w:tcPr>
            <w:tcW w:w="7113" w:type="dxa"/>
          </w:tcPr>
          <w:p w14:paraId="69CD717C" w14:textId="77777777" w:rsidR="00AC59FD" w:rsidRPr="00735843" w:rsidRDefault="00A53764" w:rsidP="00AC59FD">
            <w:pPr>
              <w:pStyle w:val="TableText"/>
              <w:cnfStyle w:val="000000000000" w:firstRow="0" w:lastRow="0" w:firstColumn="0" w:lastColumn="0" w:oddVBand="0" w:evenVBand="0" w:oddHBand="0" w:evenHBand="0" w:firstRowFirstColumn="0" w:firstRowLastColumn="0" w:lastRowFirstColumn="0" w:lastRowLastColumn="0"/>
            </w:pPr>
            <w:r>
              <w:t>Office of the Victorian Information Commissioner (OVIC)</w:t>
            </w:r>
          </w:p>
        </w:tc>
      </w:tr>
    </w:tbl>
    <w:p w14:paraId="4DE03E6B" w14:textId="77777777" w:rsidR="00735843" w:rsidRDefault="00735843" w:rsidP="00AC59FD"/>
    <w:tbl>
      <w:tblPr>
        <w:tblStyle w:val="OVICDefaulttable"/>
        <w:tblW w:w="0" w:type="auto"/>
        <w:tblLook w:val="0420" w:firstRow="1" w:lastRow="0" w:firstColumn="0" w:lastColumn="0" w:noHBand="0" w:noVBand="1"/>
      </w:tblPr>
      <w:tblGrid>
        <w:gridCol w:w="1936"/>
        <w:gridCol w:w="1438"/>
        <w:gridCol w:w="1701"/>
        <w:gridCol w:w="3995"/>
      </w:tblGrid>
      <w:tr w:rsidR="00B60B0A" w:rsidRPr="00B60B0A" w14:paraId="7961DD64" w14:textId="77777777" w:rsidTr="003C27DF">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2EC776F3" w14:textId="77777777" w:rsidR="00B60B0A" w:rsidRPr="00B60B0A" w:rsidRDefault="00B60B0A" w:rsidP="00B60B0A">
            <w:pPr>
              <w:pStyle w:val="TableText"/>
            </w:pPr>
            <w:r w:rsidRPr="00B60B0A">
              <w:t>Version</w:t>
            </w:r>
          </w:p>
        </w:tc>
        <w:tc>
          <w:tcPr>
            <w:tcW w:w="1438" w:type="dxa"/>
          </w:tcPr>
          <w:p w14:paraId="352B0738" w14:textId="77777777" w:rsidR="00B60B0A" w:rsidRPr="00B60B0A" w:rsidRDefault="00B60B0A" w:rsidP="00B60B0A">
            <w:pPr>
              <w:pStyle w:val="TableText"/>
            </w:pPr>
            <w:r w:rsidRPr="00B60B0A">
              <w:t>Author</w:t>
            </w:r>
          </w:p>
        </w:tc>
        <w:tc>
          <w:tcPr>
            <w:tcW w:w="1701" w:type="dxa"/>
          </w:tcPr>
          <w:p w14:paraId="4EC0B8FF" w14:textId="77777777" w:rsidR="00B60B0A" w:rsidRPr="00B60B0A" w:rsidRDefault="00B60B0A" w:rsidP="00B60B0A">
            <w:pPr>
              <w:pStyle w:val="TableText"/>
            </w:pPr>
            <w:r w:rsidRPr="00B60B0A">
              <w:t>Date</w:t>
            </w:r>
          </w:p>
        </w:tc>
        <w:tc>
          <w:tcPr>
            <w:tcW w:w="3995" w:type="dxa"/>
          </w:tcPr>
          <w:p w14:paraId="5285FDAE" w14:textId="77777777" w:rsidR="00B60B0A" w:rsidRPr="00B60B0A" w:rsidRDefault="00B60B0A" w:rsidP="00B60B0A">
            <w:pPr>
              <w:pStyle w:val="TableText"/>
            </w:pPr>
            <w:r w:rsidRPr="00B60B0A">
              <w:t>Additions/changes</w:t>
            </w:r>
          </w:p>
        </w:tc>
      </w:tr>
      <w:tr w:rsidR="00A53764" w:rsidRPr="00B60B0A" w14:paraId="171C47F3" w14:textId="77777777" w:rsidTr="003C27DF">
        <w:trPr>
          <w:trHeight w:val="20"/>
        </w:trPr>
        <w:sdt>
          <w:sdtPr>
            <w:id w:val="-1359356592"/>
            <w:placeholder>
              <w:docPart w:val="2E56F8B9AEF9E948802765A03BBADF2C"/>
            </w:placeholder>
            <w15:appearance w15:val="hidden"/>
          </w:sdtPr>
          <w:sdtContent>
            <w:tc>
              <w:tcPr>
                <w:tcW w:w="1936" w:type="dxa"/>
              </w:tcPr>
              <w:p w14:paraId="3A7735B9" w14:textId="14831163" w:rsidR="00A53764" w:rsidRPr="00B60B0A" w:rsidRDefault="0073450F" w:rsidP="00A53764">
                <w:pPr>
                  <w:pStyle w:val="TableText"/>
                </w:pPr>
                <w:r>
                  <w:t>1.0</w:t>
                </w:r>
              </w:p>
            </w:tc>
          </w:sdtContent>
        </w:sdt>
        <w:sdt>
          <w:sdtPr>
            <w:id w:val="-1458327358"/>
            <w:placeholder>
              <w:docPart w:val="D31BA72AA65C4F4DA2F3F5152828F31A"/>
            </w:placeholder>
            <w15:appearance w15:val="hidden"/>
          </w:sdtPr>
          <w:sdtContent>
            <w:tc>
              <w:tcPr>
                <w:tcW w:w="1438" w:type="dxa"/>
              </w:tcPr>
              <w:p w14:paraId="0A54BF5F" w14:textId="4CA52218" w:rsidR="00A53764" w:rsidRPr="00B60B0A" w:rsidRDefault="0073450F" w:rsidP="00A53764">
                <w:pPr>
                  <w:pStyle w:val="TableText"/>
                </w:pPr>
                <w:r>
                  <w:t>Policy team</w:t>
                </w:r>
              </w:p>
            </w:tc>
          </w:sdtContent>
        </w:sdt>
        <w:sdt>
          <w:sdtPr>
            <w:id w:val="-959259084"/>
            <w:placeholder>
              <w:docPart w:val="D58855458367B444BCEDA114532D2B83"/>
            </w:placeholder>
            <w15:appearance w15:val="hidden"/>
          </w:sdtPr>
          <w:sdtContent>
            <w:tc>
              <w:tcPr>
                <w:tcW w:w="1701" w:type="dxa"/>
              </w:tcPr>
              <w:p w14:paraId="703E45B9" w14:textId="4B32677D" w:rsidR="00A53764" w:rsidRPr="00B60B0A" w:rsidRDefault="0073450F" w:rsidP="00A53764">
                <w:pPr>
                  <w:pStyle w:val="TableText"/>
                </w:pPr>
                <w:r>
                  <w:t>September 2022</w:t>
                </w:r>
              </w:p>
            </w:tc>
          </w:sdtContent>
        </w:sdt>
        <w:tc>
          <w:tcPr>
            <w:tcW w:w="3995" w:type="dxa"/>
          </w:tcPr>
          <w:p w14:paraId="2005BC7A" w14:textId="40F12820" w:rsidR="00A53764" w:rsidRPr="00B60B0A" w:rsidRDefault="0073450F" w:rsidP="00A53764">
            <w:pPr>
              <w:pStyle w:val="TableText"/>
            </w:pPr>
            <w:r>
              <w:t>Original version</w:t>
            </w:r>
          </w:p>
        </w:tc>
      </w:tr>
      <w:tr w:rsidR="00A53764" w:rsidRPr="00B60B0A" w14:paraId="30B8C2AE" w14:textId="77777777" w:rsidTr="00907F60">
        <w:trPr>
          <w:trHeight w:val="2067"/>
        </w:trPr>
        <w:tc>
          <w:tcPr>
            <w:tcW w:w="1936" w:type="dxa"/>
          </w:tcPr>
          <w:p w14:paraId="3300EE86" w14:textId="39F3AA5A" w:rsidR="00A53764" w:rsidRPr="00B60B0A" w:rsidRDefault="0073450F" w:rsidP="00A53764">
            <w:pPr>
              <w:pStyle w:val="TableText"/>
            </w:pPr>
            <w:r>
              <w:t>2.0</w:t>
            </w:r>
          </w:p>
        </w:tc>
        <w:tc>
          <w:tcPr>
            <w:tcW w:w="1438" w:type="dxa"/>
          </w:tcPr>
          <w:p w14:paraId="45CB5BD4" w14:textId="54C1324D" w:rsidR="00A53764" w:rsidRPr="00B60B0A" w:rsidRDefault="0073450F" w:rsidP="00A53764">
            <w:pPr>
              <w:pStyle w:val="TableText"/>
            </w:pPr>
            <w:r>
              <w:t>Policy team</w:t>
            </w:r>
          </w:p>
        </w:tc>
        <w:tc>
          <w:tcPr>
            <w:tcW w:w="1701" w:type="dxa"/>
          </w:tcPr>
          <w:p w14:paraId="258EA2FE" w14:textId="2DFE11D2" w:rsidR="00A53764" w:rsidRPr="00B60B0A" w:rsidRDefault="000505BA" w:rsidP="00A53764">
            <w:pPr>
              <w:pStyle w:val="TableText"/>
            </w:pPr>
            <w:r>
              <w:t>January 2026</w:t>
            </w:r>
          </w:p>
        </w:tc>
        <w:tc>
          <w:tcPr>
            <w:tcW w:w="3995" w:type="dxa"/>
          </w:tcPr>
          <w:p w14:paraId="3F712752" w14:textId="7B74FC8B" w:rsidR="003C27DF" w:rsidRDefault="00541424" w:rsidP="0073450F">
            <w:pPr>
              <w:pStyle w:val="TableText"/>
              <w:numPr>
                <w:ilvl w:val="0"/>
                <w:numId w:val="35"/>
              </w:numPr>
            </w:pPr>
            <w:r>
              <w:t>S</w:t>
            </w:r>
            <w:r w:rsidR="0096338E">
              <w:t>tructure</w:t>
            </w:r>
            <w:r>
              <w:t xml:space="preserve"> of content updated</w:t>
            </w:r>
            <w:r w:rsidR="0096338E">
              <w:t xml:space="preserve"> including use of OVIC long form template.</w:t>
            </w:r>
            <w:r w:rsidR="003C27DF">
              <w:t xml:space="preserve"> </w:t>
            </w:r>
          </w:p>
          <w:p w14:paraId="505807A4" w14:textId="52094C51" w:rsidR="00B72D46" w:rsidRDefault="0096338E" w:rsidP="0073450F">
            <w:pPr>
              <w:pStyle w:val="TableText"/>
              <w:numPr>
                <w:ilvl w:val="0"/>
                <w:numId w:val="35"/>
              </w:numPr>
            </w:pPr>
            <w:r>
              <w:t xml:space="preserve">Plain language update including </w:t>
            </w:r>
            <w:r w:rsidR="00541424">
              <w:t xml:space="preserve">change from </w:t>
            </w:r>
            <w:r>
              <w:t>passive to active voice.</w:t>
            </w:r>
          </w:p>
          <w:p w14:paraId="246F82C2" w14:textId="58509C84" w:rsidR="00B72D46" w:rsidRDefault="00541424" w:rsidP="0073450F">
            <w:pPr>
              <w:pStyle w:val="TableText"/>
              <w:numPr>
                <w:ilvl w:val="0"/>
                <w:numId w:val="35"/>
              </w:numPr>
            </w:pPr>
            <w:r>
              <w:t>O</w:t>
            </w:r>
            <w:r w:rsidR="00B72D46">
              <w:t>utdated hyperlink</w:t>
            </w:r>
            <w:r>
              <w:t xml:space="preserve">s updated. </w:t>
            </w:r>
          </w:p>
          <w:p w14:paraId="6C0FAEFB" w14:textId="01350199" w:rsidR="0073450F" w:rsidRPr="00907F60" w:rsidRDefault="00907F60" w:rsidP="00A53764">
            <w:pPr>
              <w:pStyle w:val="TableText"/>
              <w:numPr>
                <w:ilvl w:val="0"/>
                <w:numId w:val="35"/>
              </w:numPr>
            </w:pPr>
            <w:r>
              <w:t>Other minor editorial changes to align with OVIC Style Guide</w:t>
            </w:r>
          </w:p>
        </w:tc>
      </w:tr>
    </w:tbl>
    <w:p w14:paraId="18FBBA79" w14:textId="77777777" w:rsidR="00735843" w:rsidRDefault="00B44103" w:rsidP="002F07B4">
      <w:pPr>
        <w:pStyle w:val="Heading3"/>
      </w:pPr>
      <w:r>
        <w:t>Disclaimer</w:t>
      </w:r>
    </w:p>
    <w:p w14:paraId="0C2D6FAE" w14:textId="77777777" w:rsidR="00360EA2" w:rsidRDefault="00AC59FD" w:rsidP="003D0865">
      <w:r w:rsidRPr="00AC59FD">
        <w:t>The information in this document is general in nature and does not constitute legal advice.</w:t>
      </w:r>
    </w:p>
    <w:p w14:paraId="462210C5" w14:textId="77777777" w:rsidR="003D0865" w:rsidRDefault="00B44103" w:rsidP="002F07B4">
      <w:pPr>
        <w:pStyle w:val="Heading3"/>
      </w:pPr>
      <w:r>
        <w:t>Copyright</w:t>
      </w:r>
    </w:p>
    <w:p w14:paraId="23EA3600" w14:textId="77777777" w:rsidR="00B60B0A" w:rsidRDefault="00AC59FD" w:rsidP="00360EA2">
      <w:pPr>
        <w:keepNext/>
      </w:pPr>
      <w:r w:rsidRPr="00AC59FD">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0" w:history="1">
        <w:r w:rsidR="00B60B0A" w:rsidRPr="00A168C5">
          <w:rPr>
            <w:rStyle w:val="Hyperlink"/>
          </w:rPr>
          <w:t>communications@ovic.vic.gov.au</w:t>
        </w:r>
      </w:hyperlink>
    </w:p>
    <w:p w14:paraId="6B266F12" w14:textId="77777777" w:rsidR="00F47F1C" w:rsidRDefault="00845C1F" w:rsidP="00DE730E">
      <w:pPr>
        <w:tabs>
          <w:tab w:val="right" w:pos="9070"/>
        </w:tabs>
      </w:pPr>
      <w:r w:rsidRPr="00845C1F">
        <w:rPr>
          <w:noProof/>
        </w:rPr>
        <w:drawing>
          <wp:inline distT="0" distB="0" distL="0" distR="0" wp14:anchorId="20B4FDF4" wp14:editId="5A7F4F5B">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stretch>
                      <a:fillRect/>
                    </a:stretch>
                  </pic:blipFill>
                  <pic:spPr>
                    <a:xfrm>
                      <a:off x="0" y="0"/>
                      <a:ext cx="900000" cy="309648"/>
                    </a:xfrm>
                    <a:prstGeom prst="rect">
                      <a:avLst/>
                    </a:prstGeom>
                    <a:ln w="28575">
                      <a:solidFill>
                        <a:schemeClr val="tx1"/>
                      </a:solidFill>
                    </a:ln>
                  </pic:spPr>
                </pic:pic>
              </a:graphicData>
            </a:graphic>
          </wp:inline>
        </w:drawing>
      </w:r>
      <w:r w:rsidR="00F47F1C" w:rsidRPr="00DE730E">
        <w:br w:type="page"/>
      </w:r>
    </w:p>
    <w:sdt>
      <w:sdtPr>
        <w:rPr>
          <w:color w:val="auto"/>
          <w:sz w:val="22"/>
          <w:lang w:val="en-GB"/>
        </w:rPr>
        <w:id w:val="-858884737"/>
        <w:docPartObj>
          <w:docPartGallery w:val="Table of Contents"/>
          <w:docPartUnique/>
        </w:docPartObj>
      </w:sdtPr>
      <w:sdtEndPr>
        <w:rPr>
          <w:b/>
          <w:bCs/>
        </w:rPr>
      </w:sdtEndPr>
      <w:sdtContent>
        <w:p w14:paraId="3C7FF3E9" w14:textId="77777777" w:rsidR="00DE59FB" w:rsidRDefault="00DE59FB" w:rsidP="00CF0A10">
          <w:pPr>
            <w:pStyle w:val="Heading1-noTOC"/>
          </w:pPr>
          <w:r>
            <w:rPr>
              <w:lang w:val="en-GB"/>
            </w:rPr>
            <w:t xml:space="preserve">Table of </w:t>
          </w:r>
          <w:r w:rsidRPr="00DE59FB">
            <w:t>Contents</w:t>
          </w:r>
        </w:p>
        <w:p w14:paraId="06221B48" w14:textId="07A4C56A" w:rsidR="00B04EDD" w:rsidRDefault="00DE59FB">
          <w:pPr>
            <w:pStyle w:val="TOC1"/>
            <w:rPr>
              <w:rFonts w:eastAsiaTheme="minorEastAsia"/>
              <w:noProof/>
              <w:color w:val="auto"/>
              <w:kern w:val="2"/>
              <w:szCs w:val="24"/>
              <w:lang w:eastAsia="en-GB"/>
              <w14:ligatures w14:val="standardContextual"/>
            </w:rPr>
          </w:pPr>
          <w:r>
            <w:fldChar w:fldCharType="begin"/>
          </w:r>
          <w:r>
            <w:instrText xml:space="preserve"> TOC \o "1-</w:instrText>
          </w:r>
          <w:r w:rsidR="008E0D6C">
            <w:instrText>2</w:instrText>
          </w:r>
          <w:r>
            <w:instrText xml:space="preserve">" \h \z \u </w:instrText>
          </w:r>
          <w:r>
            <w:fldChar w:fldCharType="separate"/>
          </w:r>
          <w:hyperlink w:anchor="_Toc224131938" w:history="1">
            <w:r w:rsidR="00B04EDD" w:rsidRPr="00451AD8">
              <w:rPr>
                <w:rStyle w:val="Hyperlink"/>
                <w:noProof/>
              </w:rPr>
              <w:t>Why council decisions, actions, and information need to be publicly available</w:t>
            </w:r>
            <w:r w:rsidR="00B04EDD">
              <w:rPr>
                <w:noProof/>
                <w:webHidden/>
              </w:rPr>
              <w:tab/>
            </w:r>
            <w:r w:rsidR="00B04EDD">
              <w:rPr>
                <w:noProof/>
                <w:webHidden/>
              </w:rPr>
              <w:fldChar w:fldCharType="begin"/>
            </w:r>
            <w:r w:rsidR="00B04EDD">
              <w:rPr>
                <w:noProof/>
                <w:webHidden/>
              </w:rPr>
              <w:instrText xml:space="preserve"> PAGEREF _Toc224131938 \h </w:instrText>
            </w:r>
            <w:r w:rsidR="00B04EDD">
              <w:rPr>
                <w:noProof/>
                <w:webHidden/>
              </w:rPr>
            </w:r>
            <w:r w:rsidR="00B04EDD">
              <w:rPr>
                <w:noProof/>
                <w:webHidden/>
              </w:rPr>
              <w:fldChar w:fldCharType="separate"/>
            </w:r>
            <w:r w:rsidR="00B04EDD">
              <w:rPr>
                <w:noProof/>
                <w:webHidden/>
              </w:rPr>
              <w:t>4</w:t>
            </w:r>
            <w:r w:rsidR="00B04EDD">
              <w:rPr>
                <w:noProof/>
                <w:webHidden/>
              </w:rPr>
              <w:fldChar w:fldCharType="end"/>
            </w:r>
          </w:hyperlink>
        </w:p>
        <w:p w14:paraId="657D44C3" w14:textId="51299E3F" w:rsidR="00B04EDD" w:rsidRDefault="00B04EDD">
          <w:pPr>
            <w:pStyle w:val="TOC1"/>
            <w:rPr>
              <w:rFonts w:eastAsiaTheme="minorEastAsia"/>
              <w:noProof/>
              <w:color w:val="auto"/>
              <w:kern w:val="2"/>
              <w:szCs w:val="24"/>
              <w:lang w:eastAsia="en-GB"/>
              <w14:ligatures w14:val="standardContextual"/>
            </w:rPr>
          </w:pPr>
          <w:hyperlink w:anchor="_Toc224131939" w:history="1">
            <w:r w:rsidRPr="00451AD8">
              <w:rPr>
                <w:rStyle w:val="Hyperlink"/>
                <w:noProof/>
              </w:rPr>
              <w:t>How councils can use this framework to release information proactively and informally</w:t>
            </w:r>
            <w:r>
              <w:rPr>
                <w:noProof/>
                <w:webHidden/>
              </w:rPr>
              <w:tab/>
            </w:r>
            <w:r>
              <w:rPr>
                <w:noProof/>
                <w:webHidden/>
              </w:rPr>
              <w:fldChar w:fldCharType="begin"/>
            </w:r>
            <w:r>
              <w:rPr>
                <w:noProof/>
                <w:webHidden/>
              </w:rPr>
              <w:instrText xml:space="preserve"> PAGEREF _Toc224131939 \h </w:instrText>
            </w:r>
            <w:r>
              <w:rPr>
                <w:noProof/>
                <w:webHidden/>
              </w:rPr>
            </w:r>
            <w:r>
              <w:rPr>
                <w:noProof/>
                <w:webHidden/>
              </w:rPr>
              <w:fldChar w:fldCharType="separate"/>
            </w:r>
            <w:r>
              <w:rPr>
                <w:noProof/>
                <w:webHidden/>
              </w:rPr>
              <w:t>5</w:t>
            </w:r>
            <w:r>
              <w:rPr>
                <w:noProof/>
                <w:webHidden/>
              </w:rPr>
              <w:fldChar w:fldCharType="end"/>
            </w:r>
          </w:hyperlink>
        </w:p>
        <w:p w14:paraId="11C3E21B" w14:textId="19176426" w:rsidR="00B04EDD" w:rsidRDefault="00B04EDD">
          <w:pPr>
            <w:pStyle w:val="TOC1"/>
            <w:rPr>
              <w:rFonts w:eastAsiaTheme="minorEastAsia"/>
              <w:noProof/>
              <w:color w:val="auto"/>
              <w:kern w:val="2"/>
              <w:szCs w:val="24"/>
              <w:lang w:eastAsia="en-GB"/>
              <w14:ligatures w14:val="standardContextual"/>
            </w:rPr>
          </w:pPr>
          <w:hyperlink w:anchor="_Toc224131940" w:history="1">
            <w:r w:rsidRPr="00451AD8">
              <w:rPr>
                <w:rStyle w:val="Hyperlink"/>
                <w:noProof/>
              </w:rPr>
              <w:t>The steps in the framework</w:t>
            </w:r>
            <w:r>
              <w:rPr>
                <w:noProof/>
                <w:webHidden/>
              </w:rPr>
              <w:tab/>
            </w:r>
            <w:r>
              <w:rPr>
                <w:noProof/>
                <w:webHidden/>
              </w:rPr>
              <w:fldChar w:fldCharType="begin"/>
            </w:r>
            <w:r>
              <w:rPr>
                <w:noProof/>
                <w:webHidden/>
              </w:rPr>
              <w:instrText xml:space="preserve"> PAGEREF _Toc224131940 \h </w:instrText>
            </w:r>
            <w:r>
              <w:rPr>
                <w:noProof/>
                <w:webHidden/>
              </w:rPr>
            </w:r>
            <w:r>
              <w:rPr>
                <w:noProof/>
                <w:webHidden/>
              </w:rPr>
              <w:fldChar w:fldCharType="separate"/>
            </w:r>
            <w:r>
              <w:rPr>
                <w:noProof/>
                <w:webHidden/>
              </w:rPr>
              <w:t>5</w:t>
            </w:r>
            <w:r>
              <w:rPr>
                <w:noProof/>
                <w:webHidden/>
              </w:rPr>
              <w:fldChar w:fldCharType="end"/>
            </w:r>
          </w:hyperlink>
        </w:p>
        <w:p w14:paraId="22C5E38D" w14:textId="3EEA7CDB" w:rsidR="00B04EDD" w:rsidRDefault="00B04EDD">
          <w:pPr>
            <w:pStyle w:val="TOC1"/>
            <w:rPr>
              <w:rFonts w:eastAsiaTheme="minorEastAsia"/>
              <w:noProof/>
              <w:color w:val="auto"/>
              <w:kern w:val="2"/>
              <w:szCs w:val="24"/>
              <w:lang w:eastAsia="en-GB"/>
              <w14:ligatures w14:val="standardContextual"/>
            </w:rPr>
          </w:pPr>
          <w:hyperlink w:anchor="_Toc224131941" w:history="1">
            <w:r w:rsidRPr="00451AD8">
              <w:rPr>
                <w:rStyle w:val="Hyperlink"/>
                <w:noProof/>
              </w:rPr>
              <w:t>What councils should consider when applying each step of the framework</w:t>
            </w:r>
            <w:r>
              <w:rPr>
                <w:noProof/>
                <w:webHidden/>
              </w:rPr>
              <w:tab/>
            </w:r>
            <w:r>
              <w:rPr>
                <w:noProof/>
                <w:webHidden/>
              </w:rPr>
              <w:fldChar w:fldCharType="begin"/>
            </w:r>
            <w:r>
              <w:rPr>
                <w:noProof/>
                <w:webHidden/>
              </w:rPr>
              <w:instrText xml:space="preserve"> PAGEREF _Toc224131941 \h </w:instrText>
            </w:r>
            <w:r>
              <w:rPr>
                <w:noProof/>
                <w:webHidden/>
              </w:rPr>
            </w:r>
            <w:r>
              <w:rPr>
                <w:noProof/>
                <w:webHidden/>
              </w:rPr>
              <w:fldChar w:fldCharType="separate"/>
            </w:r>
            <w:r>
              <w:rPr>
                <w:noProof/>
                <w:webHidden/>
              </w:rPr>
              <w:t>6</w:t>
            </w:r>
            <w:r>
              <w:rPr>
                <w:noProof/>
                <w:webHidden/>
              </w:rPr>
              <w:fldChar w:fldCharType="end"/>
            </w:r>
          </w:hyperlink>
        </w:p>
        <w:p w14:paraId="1CB7657A" w14:textId="499CF726" w:rsidR="00B04EDD" w:rsidRDefault="00B04EDD">
          <w:pPr>
            <w:pStyle w:val="TOC2"/>
            <w:rPr>
              <w:rFonts w:eastAsiaTheme="minorEastAsia"/>
              <w:noProof/>
              <w:kern w:val="2"/>
              <w:sz w:val="24"/>
              <w:szCs w:val="24"/>
              <w:lang w:eastAsia="en-GB"/>
              <w14:ligatures w14:val="standardContextual"/>
            </w:rPr>
          </w:pPr>
          <w:hyperlink w:anchor="_Toc224131942" w:history="1">
            <w:r w:rsidRPr="00451AD8">
              <w:rPr>
                <w:rStyle w:val="Hyperlink"/>
                <w:noProof/>
              </w:rPr>
              <w:t>Step 1: Identify council information and make it available to the community proactively or informally when requested, unless an exception in Step 2 applies</w:t>
            </w:r>
            <w:r>
              <w:rPr>
                <w:noProof/>
                <w:webHidden/>
              </w:rPr>
              <w:tab/>
            </w:r>
            <w:r>
              <w:rPr>
                <w:noProof/>
                <w:webHidden/>
              </w:rPr>
              <w:fldChar w:fldCharType="begin"/>
            </w:r>
            <w:r>
              <w:rPr>
                <w:noProof/>
                <w:webHidden/>
              </w:rPr>
              <w:instrText xml:space="preserve"> PAGEREF _Toc224131942 \h </w:instrText>
            </w:r>
            <w:r>
              <w:rPr>
                <w:noProof/>
                <w:webHidden/>
              </w:rPr>
            </w:r>
            <w:r>
              <w:rPr>
                <w:noProof/>
                <w:webHidden/>
              </w:rPr>
              <w:fldChar w:fldCharType="separate"/>
            </w:r>
            <w:r>
              <w:rPr>
                <w:noProof/>
                <w:webHidden/>
              </w:rPr>
              <w:t>6</w:t>
            </w:r>
            <w:r>
              <w:rPr>
                <w:noProof/>
                <w:webHidden/>
              </w:rPr>
              <w:fldChar w:fldCharType="end"/>
            </w:r>
          </w:hyperlink>
        </w:p>
        <w:p w14:paraId="42BCB736" w14:textId="2A170E5D" w:rsidR="00B04EDD" w:rsidRDefault="00B04EDD">
          <w:pPr>
            <w:pStyle w:val="TOC2"/>
            <w:rPr>
              <w:rFonts w:eastAsiaTheme="minorEastAsia"/>
              <w:noProof/>
              <w:kern w:val="2"/>
              <w:sz w:val="24"/>
              <w:szCs w:val="24"/>
              <w:lang w:eastAsia="en-GB"/>
              <w14:ligatures w14:val="standardContextual"/>
            </w:rPr>
          </w:pPr>
          <w:hyperlink w:anchor="_Toc224131943" w:history="1">
            <w:r w:rsidRPr="00451AD8">
              <w:rPr>
                <w:rStyle w:val="Hyperlink"/>
                <w:noProof/>
              </w:rPr>
              <w:t>Step 2: Consider if a specific or limited exception applies to release of the information</w:t>
            </w:r>
            <w:r>
              <w:rPr>
                <w:noProof/>
                <w:webHidden/>
              </w:rPr>
              <w:tab/>
            </w:r>
            <w:r>
              <w:rPr>
                <w:noProof/>
                <w:webHidden/>
              </w:rPr>
              <w:fldChar w:fldCharType="begin"/>
            </w:r>
            <w:r>
              <w:rPr>
                <w:noProof/>
                <w:webHidden/>
              </w:rPr>
              <w:instrText xml:space="preserve"> PAGEREF _Toc224131943 \h </w:instrText>
            </w:r>
            <w:r>
              <w:rPr>
                <w:noProof/>
                <w:webHidden/>
              </w:rPr>
            </w:r>
            <w:r>
              <w:rPr>
                <w:noProof/>
                <w:webHidden/>
              </w:rPr>
              <w:fldChar w:fldCharType="separate"/>
            </w:r>
            <w:r>
              <w:rPr>
                <w:noProof/>
                <w:webHidden/>
              </w:rPr>
              <w:t>7</w:t>
            </w:r>
            <w:r>
              <w:rPr>
                <w:noProof/>
                <w:webHidden/>
              </w:rPr>
              <w:fldChar w:fldCharType="end"/>
            </w:r>
          </w:hyperlink>
        </w:p>
        <w:p w14:paraId="5CCD6DCE" w14:textId="6F17C676" w:rsidR="00B04EDD" w:rsidRDefault="00B04EDD">
          <w:pPr>
            <w:pStyle w:val="TOC2"/>
            <w:rPr>
              <w:rFonts w:eastAsiaTheme="minorEastAsia"/>
              <w:noProof/>
              <w:kern w:val="2"/>
              <w:sz w:val="24"/>
              <w:szCs w:val="24"/>
              <w:lang w:eastAsia="en-GB"/>
              <w14:ligatures w14:val="standardContextual"/>
            </w:rPr>
          </w:pPr>
          <w:hyperlink w:anchor="_Toc224131944" w:history="1">
            <w:r w:rsidRPr="00451AD8">
              <w:rPr>
                <w:rStyle w:val="Hyperlink"/>
                <w:noProof/>
              </w:rPr>
              <w:t>Step 3: Consider whether the information is ‘confidential information’ under section 125(1) of the LG Act</w:t>
            </w:r>
            <w:r>
              <w:rPr>
                <w:noProof/>
                <w:webHidden/>
              </w:rPr>
              <w:tab/>
            </w:r>
            <w:r>
              <w:rPr>
                <w:noProof/>
                <w:webHidden/>
              </w:rPr>
              <w:fldChar w:fldCharType="begin"/>
            </w:r>
            <w:r>
              <w:rPr>
                <w:noProof/>
                <w:webHidden/>
              </w:rPr>
              <w:instrText xml:space="preserve"> PAGEREF _Toc224131944 \h </w:instrText>
            </w:r>
            <w:r>
              <w:rPr>
                <w:noProof/>
                <w:webHidden/>
              </w:rPr>
            </w:r>
            <w:r>
              <w:rPr>
                <w:noProof/>
                <w:webHidden/>
              </w:rPr>
              <w:fldChar w:fldCharType="separate"/>
            </w:r>
            <w:r>
              <w:rPr>
                <w:noProof/>
                <w:webHidden/>
              </w:rPr>
              <w:t>7</w:t>
            </w:r>
            <w:r>
              <w:rPr>
                <w:noProof/>
                <w:webHidden/>
              </w:rPr>
              <w:fldChar w:fldCharType="end"/>
            </w:r>
          </w:hyperlink>
        </w:p>
        <w:p w14:paraId="4FFA53D9" w14:textId="01FF449F" w:rsidR="00B04EDD" w:rsidRDefault="00B04EDD">
          <w:pPr>
            <w:pStyle w:val="TOC2"/>
            <w:rPr>
              <w:rFonts w:eastAsiaTheme="minorEastAsia"/>
              <w:noProof/>
              <w:kern w:val="2"/>
              <w:sz w:val="24"/>
              <w:szCs w:val="24"/>
              <w:lang w:eastAsia="en-GB"/>
              <w14:ligatures w14:val="standardContextual"/>
            </w:rPr>
          </w:pPr>
          <w:hyperlink w:anchor="_Toc224131945" w:history="1">
            <w:r w:rsidRPr="00451AD8">
              <w:rPr>
                <w:rStyle w:val="Hyperlink"/>
                <w:noProof/>
              </w:rPr>
              <w:t>Step 5: Consider whether the views of any third party should be sought on releasing the information</w:t>
            </w:r>
            <w:r>
              <w:rPr>
                <w:noProof/>
                <w:webHidden/>
              </w:rPr>
              <w:tab/>
            </w:r>
            <w:r>
              <w:rPr>
                <w:noProof/>
                <w:webHidden/>
              </w:rPr>
              <w:fldChar w:fldCharType="begin"/>
            </w:r>
            <w:r>
              <w:rPr>
                <w:noProof/>
                <w:webHidden/>
              </w:rPr>
              <w:instrText xml:space="preserve"> PAGEREF _Toc224131945 \h </w:instrText>
            </w:r>
            <w:r>
              <w:rPr>
                <w:noProof/>
                <w:webHidden/>
              </w:rPr>
            </w:r>
            <w:r>
              <w:rPr>
                <w:noProof/>
                <w:webHidden/>
              </w:rPr>
              <w:fldChar w:fldCharType="separate"/>
            </w:r>
            <w:r>
              <w:rPr>
                <w:noProof/>
                <w:webHidden/>
              </w:rPr>
              <w:t>9</w:t>
            </w:r>
            <w:r>
              <w:rPr>
                <w:noProof/>
                <w:webHidden/>
              </w:rPr>
              <w:fldChar w:fldCharType="end"/>
            </w:r>
          </w:hyperlink>
        </w:p>
        <w:p w14:paraId="516F87C5" w14:textId="28838820" w:rsidR="00B04EDD" w:rsidRDefault="00B04EDD">
          <w:pPr>
            <w:pStyle w:val="TOC2"/>
            <w:rPr>
              <w:rFonts w:eastAsiaTheme="minorEastAsia"/>
              <w:noProof/>
              <w:kern w:val="2"/>
              <w:sz w:val="24"/>
              <w:szCs w:val="24"/>
              <w:lang w:eastAsia="en-GB"/>
              <w14:ligatures w14:val="standardContextual"/>
            </w:rPr>
          </w:pPr>
          <w:hyperlink w:anchor="_Toc224131946" w:history="1">
            <w:r w:rsidRPr="00451AD8">
              <w:rPr>
                <w:rStyle w:val="Hyperlink"/>
                <w:noProof/>
              </w:rPr>
              <w:t>Step 6: Consider whether the release of the information would be contrary to the public interest</w:t>
            </w:r>
            <w:r>
              <w:rPr>
                <w:noProof/>
                <w:webHidden/>
              </w:rPr>
              <w:tab/>
            </w:r>
            <w:r>
              <w:rPr>
                <w:noProof/>
                <w:webHidden/>
              </w:rPr>
              <w:fldChar w:fldCharType="begin"/>
            </w:r>
            <w:r>
              <w:rPr>
                <w:noProof/>
                <w:webHidden/>
              </w:rPr>
              <w:instrText xml:space="preserve"> PAGEREF _Toc224131946 \h </w:instrText>
            </w:r>
            <w:r>
              <w:rPr>
                <w:noProof/>
                <w:webHidden/>
              </w:rPr>
            </w:r>
            <w:r>
              <w:rPr>
                <w:noProof/>
                <w:webHidden/>
              </w:rPr>
              <w:fldChar w:fldCharType="separate"/>
            </w:r>
            <w:r>
              <w:rPr>
                <w:noProof/>
                <w:webHidden/>
              </w:rPr>
              <w:t>10</w:t>
            </w:r>
            <w:r>
              <w:rPr>
                <w:noProof/>
                <w:webHidden/>
              </w:rPr>
              <w:fldChar w:fldCharType="end"/>
            </w:r>
          </w:hyperlink>
        </w:p>
        <w:p w14:paraId="3EB86589" w14:textId="7035111A" w:rsidR="00B04EDD" w:rsidRDefault="00B04EDD">
          <w:pPr>
            <w:pStyle w:val="TOC2"/>
            <w:rPr>
              <w:rFonts w:eastAsiaTheme="minorEastAsia"/>
              <w:noProof/>
              <w:kern w:val="2"/>
              <w:sz w:val="24"/>
              <w:szCs w:val="24"/>
              <w:lang w:eastAsia="en-GB"/>
              <w14:ligatures w14:val="standardContextual"/>
            </w:rPr>
          </w:pPr>
          <w:hyperlink w:anchor="_Toc224131947" w:history="1">
            <w:r w:rsidRPr="00451AD8">
              <w:rPr>
                <w:rStyle w:val="Hyperlink"/>
                <w:noProof/>
              </w:rPr>
              <w:t>Step 7: If there is information that cannot be made publicly available, consider whether that information can be removed, deleted, or redacted to facilitate the remainder of the information being released</w:t>
            </w:r>
            <w:r>
              <w:rPr>
                <w:noProof/>
                <w:webHidden/>
              </w:rPr>
              <w:tab/>
            </w:r>
            <w:r>
              <w:rPr>
                <w:noProof/>
                <w:webHidden/>
              </w:rPr>
              <w:fldChar w:fldCharType="begin"/>
            </w:r>
            <w:r>
              <w:rPr>
                <w:noProof/>
                <w:webHidden/>
              </w:rPr>
              <w:instrText xml:space="preserve"> PAGEREF _Toc224131947 \h </w:instrText>
            </w:r>
            <w:r>
              <w:rPr>
                <w:noProof/>
                <w:webHidden/>
              </w:rPr>
            </w:r>
            <w:r>
              <w:rPr>
                <w:noProof/>
                <w:webHidden/>
              </w:rPr>
              <w:fldChar w:fldCharType="separate"/>
            </w:r>
            <w:r>
              <w:rPr>
                <w:noProof/>
                <w:webHidden/>
              </w:rPr>
              <w:t>11</w:t>
            </w:r>
            <w:r>
              <w:rPr>
                <w:noProof/>
                <w:webHidden/>
              </w:rPr>
              <w:fldChar w:fldCharType="end"/>
            </w:r>
          </w:hyperlink>
        </w:p>
        <w:p w14:paraId="431C11DC" w14:textId="6453CBF4" w:rsidR="00B04EDD" w:rsidRDefault="00B04EDD">
          <w:pPr>
            <w:pStyle w:val="TOC2"/>
            <w:rPr>
              <w:rFonts w:eastAsiaTheme="minorEastAsia"/>
              <w:noProof/>
              <w:kern w:val="2"/>
              <w:sz w:val="24"/>
              <w:szCs w:val="24"/>
              <w:lang w:eastAsia="en-GB"/>
              <w14:ligatures w14:val="standardContextual"/>
            </w:rPr>
          </w:pPr>
          <w:hyperlink w:anchor="_Toc224131948" w:history="1">
            <w:r w:rsidRPr="00451AD8">
              <w:rPr>
                <w:rStyle w:val="Hyperlink"/>
                <w:noProof/>
              </w:rPr>
              <w:t>Step 8: Proactively or informally release the information, or otherwise make it publicly available</w:t>
            </w:r>
            <w:r>
              <w:rPr>
                <w:noProof/>
                <w:webHidden/>
              </w:rPr>
              <w:tab/>
            </w:r>
            <w:r>
              <w:rPr>
                <w:noProof/>
                <w:webHidden/>
              </w:rPr>
              <w:fldChar w:fldCharType="begin"/>
            </w:r>
            <w:r>
              <w:rPr>
                <w:noProof/>
                <w:webHidden/>
              </w:rPr>
              <w:instrText xml:space="preserve"> PAGEREF _Toc224131948 \h </w:instrText>
            </w:r>
            <w:r>
              <w:rPr>
                <w:noProof/>
                <w:webHidden/>
              </w:rPr>
            </w:r>
            <w:r>
              <w:rPr>
                <w:noProof/>
                <w:webHidden/>
              </w:rPr>
              <w:fldChar w:fldCharType="separate"/>
            </w:r>
            <w:r>
              <w:rPr>
                <w:noProof/>
                <w:webHidden/>
              </w:rPr>
              <w:t>11</w:t>
            </w:r>
            <w:r>
              <w:rPr>
                <w:noProof/>
                <w:webHidden/>
              </w:rPr>
              <w:fldChar w:fldCharType="end"/>
            </w:r>
          </w:hyperlink>
        </w:p>
        <w:p w14:paraId="4A3C04D5" w14:textId="26E5FDA4" w:rsidR="00DE59FB" w:rsidRDefault="00DE59FB">
          <w:r>
            <w:rPr>
              <w:b/>
              <w:bCs/>
              <w:lang w:val="en-GB"/>
            </w:rPr>
            <w:fldChar w:fldCharType="end"/>
          </w:r>
        </w:p>
      </w:sdtContent>
    </w:sdt>
    <w:p w14:paraId="7B923877" w14:textId="77777777" w:rsidR="006C37AF" w:rsidRDefault="006C37AF">
      <w:pPr>
        <w:spacing w:before="0" w:after="160" w:line="259" w:lineRule="auto"/>
      </w:pPr>
      <w:r>
        <w:br w:type="page"/>
      </w:r>
    </w:p>
    <w:p w14:paraId="49E9AEF0" w14:textId="47FFFC49" w:rsidR="00806F01" w:rsidRPr="00FB0D65" w:rsidRDefault="002E5FF4" w:rsidP="003C27DF">
      <w:pPr>
        <w:pStyle w:val="Heading1"/>
      </w:pPr>
      <w:bookmarkStart w:id="0" w:name="_Toc224131938"/>
      <w:r>
        <w:lastRenderedPageBreak/>
        <w:t xml:space="preserve">Why </w:t>
      </w:r>
      <w:r w:rsidR="00D476B0">
        <w:t>c</w:t>
      </w:r>
      <w:r>
        <w:t>ouncil decisions, actions</w:t>
      </w:r>
      <w:r w:rsidR="00F75666">
        <w:t>,</w:t>
      </w:r>
      <w:r>
        <w:t xml:space="preserve"> and information need to be publicly available</w:t>
      </w:r>
      <w:bookmarkEnd w:id="0"/>
    </w:p>
    <w:p w14:paraId="24E8F7AB" w14:textId="4D077843" w:rsidR="00806F01" w:rsidRDefault="00F75666" w:rsidP="00806F01">
      <w:r>
        <w:t xml:space="preserve">The </w:t>
      </w:r>
      <w:r w:rsidRPr="00B97BF0">
        <w:rPr>
          <w:i/>
          <w:iCs/>
        </w:rPr>
        <w:t>Local Government Act 2020</w:t>
      </w:r>
      <w:r w:rsidR="00B97BF0">
        <w:t xml:space="preserve"> (Vic)</w:t>
      </w:r>
      <w:r>
        <w:t xml:space="preserve"> (</w:t>
      </w:r>
      <w:r w:rsidRPr="00F75666">
        <w:rPr>
          <w:b/>
          <w:bCs/>
        </w:rPr>
        <w:t>LG Act</w:t>
      </w:r>
      <w:r>
        <w:t xml:space="preserve">) requires </w:t>
      </w:r>
      <w:r w:rsidR="00B803D8">
        <w:t>c</w:t>
      </w:r>
      <w:r>
        <w:t>ouncils to adopt and maintain a public transparency policy.</w:t>
      </w:r>
      <w:r>
        <w:rPr>
          <w:rStyle w:val="FootnoteReference"/>
        </w:rPr>
        <w:footnoteReference w:id="1"/>
      </w:r>
    </w:p>
    <w:p w14:paraId="0D775A1C" w14:textId="7A3E560E" w:rsidR="00F75666" w:rsidRDefault="00F75666" w:rsidP="00806F01">
      <w:r>
        <w:t>The public transparency policy must give effect to the public transparency principles.</w:t>
      </w:r>
      <w:r>
        <w:rPr>
          <w:rStyle w:val="FootnoteReference"/>
        </w:rPr>
        <w:footnoteReference w:id="2"/>
      </w:r>
    </w:p>
    <w:p w14:paraId="4AC84E3A" w14:textId="72B8533F" w:rsidR="00F75666" w:rsidRDefault="00F75666" w:rsidP="00806F01">
      <w:r>
        <w:t>This means:</w:t>
      </w:r>
    </w:p>
    <w:p w14:paraId="2942854F" w14:textId="37381913" w:rsidR="00BD20F9" w:rsidRDefault="00D476B0" w:rsidP="00B97BF0">
      <w:pPr>
        <w:pStyle w:val="ListBullet"/>
        <w:ind w:left="714" w:hanging="357"/>
      </w:pPr>
      <w:r>
        <w:t>c</w:t>
      </w:r>
      <w:r w:rsidR="00F75666">
        <w:t>ouncil decision-making processes must be transparent except when dealing with information that is confidential by virtue of the LG Act or any other Act</w:t>
      </w:r>
    </w:p>
    <w:p w14:paraId="2DF1939B" w14:textId="30E462EA" w:rsidR="00F75666" w:rsidRDefault="00D476B0" w:rsidP="00B97BF0">
      <w:pPr>
        <w:pStyle w:val="ListBullet"/>
        <w:ind w:left="714" w:hanging="357"/>
      </w:pPr>
      <w:r>
        <w:t>c</w:t>
      </w:r>
      <w:r w:rsidR="00F75666">
        <w:t>ouncil information must be publicly available unless:</w:t>
      </w:r>
    </w:p>
    <w:p w14:paraId="3895D93A" w14:textId="5B883280" w:rsidR="00F75666" w:rsidRDefault="00BD20F9" w:rsidP="00B97BF0">
      <w:pPr>
        <w:pStyle w:val="ListBullet3"/>
        <w:numPr>
          <w:ilvl w:val="4"/>
          <w:numId w:val="44"/>
        </w:numPr>
        <w:ind w:left="1491" w:hanging="357"/>
      </w:pPr>
      <w:r>
        <w:t>t</w:t>
      </w:r>
      <w:r w:rsidR="00F75666">
        <w:t>he information is confidential by virtue of the LG Act or any other Act, or</w:t>
      </w:r>
    </w:p>
    <w:p w14:paraId="67F72A81" w14:textId="70613E4B" w:rsidR="00F75666" w:rsidRDefault="00BD20F9" w:rsidP="00B97BF0">
      <w:pPr>
        <w:pStyle w:val="ListBullet3"/>
        <w:numPr>
          <w:ilvl w:val="4"/>
          <w:numId w:val="44"/>
        </w:numPr>
        <w:ind w:left="1491" w:hanging="357"/>
      </w:pPr>
      <w:r>
        <w:t>m</w:t>
      </w:r>
      <w:r w:rsidR="00F75666">
        <w:t>aking the information publicly available would be contrary to the public interest.</w:t>
      </w:r>
    </w:p>
    <w:p w14:paraId="0D7A0632" w14:textId="17E5D042" w:rsidR="00F75666" w:rsidRDefault="00D476B0" w:rsidP="00B97BF0">
      <w:pPr>
        <w:pStyle w:val="ListBullet"/>
        <w:ind w:left="714" w:hanging="357"/>
      </w:pPr>
      <w:r>
        <w:t>c</w:t>
      </w:r>
      <w:r w:rsidR="00F75666">
        <w:t xml:space="preserve">ouncil information must be clear, capable of being understood, and accessible to members of the </w:t>
      </w:r>
      <w:r w:rsidR="00CA1A77">
        <w:t xml:space="preserve">local </w:t>
      </w:r>
      <w:r w:rsidR="00F75666">
        <w:t>community</w:t>
      </w:r>
    </w:p>
    <w:p w14:paraId="66B213BC" w14:textId="30D5152E" w:rsidR="00F75666" w:rsidRDefault="00D476B0" w:rsidP="00B97BF0">
      <w:pPr>
        <w:pStyle w:val="ListBullet"/>
        <w:ind w:left="714" w:hanging="357"/>
      </w:pPr>
      <w:r>
        <w:t>c</w:t>
      </w:r>
      <w:r w:rsidR="00F75666">
        <w:t xml:space="preserve">ouncil must make the public aware of the availability of </w:t>
      </w:r>
      <w:r w:rsidR="00B72D46">
        <w:t>c</w:t>
      </w:r>
      <w:r w:rsidR="00F75666">
        <w:t xml:space="preserve">ouncil information. </w:t>
      </w:r>
    </w:p>
    <w:p w14:paraId="064B2B07" w14:textId="2FC6D320" w:rsidR="00F75666" w:rsidRPr="00872BDB" w:rsidRDefault="00F75666" w:rsidP="00F75666">
      <w:r w:rsidRPr="00872BDB">
        <w:t xml:space="preserve">The public transparency principles establish that </w:t>
      </w:r>
      <w:r w:rsidR="00B72D46">
        <w:t>c</w:t>
      </w:r>
      <w:r>
        <w:t>ouncil</w:t>
      </w:r>
      <w:r w:rsidRPr="00872BDB">
        <w:t xml:space="preserve"> information must be publicly available, except in very specific and limited circumstances. These public transparency requirements are enhanced and complemented by the </w:t>
      </w:r>
      <w:r w:rsidRPr="00872BDB">
        <w:rPr>
          <w:i/>
          <w:iCs/>
        </w:rPr>
        <w:t>Freedom of Information Act 1982</w:t>
      </w:r>
      <w:r w:rsidRPr="00872BDB">
        <w:t xml:space="preserve"> (Vic) (</w:t>
      </w:r>
      <w:r w:rsidRPr="00872BDB">
        <w:rPr>
          <w:b/>
          <w:bCs/>
        </w:rPr>
        <w:t>FOI Act</w:t>
      </w:r>
      <w:r w:rsidRPr="00872BDB">
        <w:t xml:space="preserve">). </w:t>
      </w:r>
    </w:p>
    <w:p w14:paraId="3923E493" w14:textId="15D04B57" w:rsidR="00F75666" w:rsidRDefault="00F75666" w:rsidP="00806F01">
      <w:r>
        <w:t>The FOI Act support</w:t>
      </w:r>
      <w:r w:rsidR="00DD5933">
        <w:t>s</w:t>
      </w:r>
      <w:r>
        <w:t xml:space="preserve"> </w:t>
      </w:r>
      <w:r w:rsidR="00B72D46">
        <w:t>c</w:t>
      </w:r>
      <w:r>
        <w:t xml:space="preserve">ouncils to release information proactively and informally </w:t>
      </w:r>
      <w:r w:rsidR="00517CBF">
        <w:t>outside of the FOI Act where it is possible and lawful to do so,</w:t>
      </w:r>
      <w:r w:rsidR="00517CBF">
        <w:rPr>
          <w:rStyle w:val="FootnoteReference"/>
        </w:rPr>
        <w:footnoteReference w:id="3"/>
      </w:r>
      <w:r w:rsidR="00517CBF">
        <w:t xml:space="preserve"> and to make the maximum amount of information available to the community promptly and inexpensively.</w:t>
      </w:r>
      <w:r w:rsidR="00517CBF">
        <w:rPr>
          <w:rStyle w:val="FootnoteReference"/>
        </w:rPr>
        <w:footnoteReference w:id="4"/>
      </w:r>
    </w:p>
    <w:p w14:paraId="77798947" w14:textId="1692CEB8" w:rsidR="00517CBF" w:rsidRDefault="00517CBF" w:rsidP="00806F01">
      <w:r>
        <w:t xml:space="preserve">Consequently, the LG Act and FOI Act both require and support </w:t>
      </w:r>
      <w:r w:rsidR="00D476B0">
        <w:t>c</w:t>
      </w:r>
      <w:r>
        <w:t xml:space="preserve">ouncils to publish information proactively and informally. </w:t>
      </w:r>
    </w:p>
    <w:p w14:paraId="13B6E1CD" w14:textId="04A9CEC0" w:rsidR="00517CBF" w:rsidRDefault="00517CBF" w:rsidP="003C27DF">
      <w:pPr>
        <w:pStyle w:val="Heading1"/>
      </w:pPr>
      <w:bookmarkStart w:id="1" w:name="_Toc224131939"/>
      <w:r>
        <w:lastRenderedPageBreak/>
        <w:t xml:space="preserve">How </w:t>
      </w:r>
      <w:r w:rsidR="00D476B0">
        <w:t>c</w:t>
      </w:r>
      <w:r>
        <w:t xml:space="preserve">ouncils </w:t>
      </w:r>
      <w:r w:rsidR="00283E6B">
        <w:t xml:space="preserve">can </w:t>
      </w:r>
      <w:r>
        <w:t>use this framework to release information proactively and informally</w:t>
      </w:r>
      <w:bookmarkEnd w:id="1"/>
    </w:p>
    <w:p w14:paraId="2044A1ED" w14:textId="3212AB06" w:rsidR="00517CBF" w:rsidRDefault="00517CBF" w:rsidP="00806F01">
      <w:r>
        <w:t xml:space="preserve">The steps set out in this framework detail how </w:t>
      </w:r>
      <w:r w:rsidR="00EE4E16">
        <w:t>c</w:t>
      </w:r>
      <w:r>
        <w:t xml:space="preserve">ouncils can identify, assess and publicly release </w:t>
      </w:r>
      <w:r w:rsidR="00EE4E16">
        <w:t>c</w:t>
      </w:r>
      <w:r>
        <w:t xml:space="preserve">ouncil information under both the LG Act and FOI Act. </w:t>
      </w:r>
    </w:p>
    <w:p w14:paraId="2B1BA912" w14:textId="6186E489" w:rsidR="00957A55" w:rsidRDefault="00517CBF" w:rsidP="00957A55">
      <w:r>
        <w:t>The framework can be used</w:t>
      </w:r>
      <w:r w:rsidR="00EE4E16">
        <w:t>:</w:t>
      </w:r>
    </w:p>
    <w:p w14:paraId="24E37EAB" w14:textId="78BF950C" w:rsidR="00F77BB4" w:rsidRPr="00872BDB" w:rsidRDefault="00F77BB4" w:rsidP="00B97BF0">
      <w:pPr>
        <w:pStyle w:val="ListBullet"/>
        <w:ind w:left="714" w:hanging="357"/>
      </w:pPr>
      <w:r w:rsidRPr="00872BDB">
        <w:t xml:space="preserve">to support the development, review, and update of </w:t>
      </w:r>
      <w:r w:rsidR="00EE4E16">
        <w:t>a c</w:t>
      </w:r>
      <w:r w:rsidRPr="00872BDB">
        <w:t>ouncil’s public transparency policy</w:t>
      </w:r>
    </w:p>
    <w:p w14:paraId="58066A1B" w14:textId="30A41DB9" w:rsidR="00F77BB4" w:rsidRPr="00872BDB" w:rsidRDefault="00F77BB4" w:rsidP="00B97BF0">
      <w:pPr>
        <w:pStyle w:val="ListBullet"/>
        <w:ind w:left="714" w:hanging="357"/>
      </w:pPr>
      <w:r w:rsidRPr="00872BDB">
        <w:t xml:space="preserve">alongside </w:t>
      </w:r>
      <w:r w:rsidR="00EE4E16">
        <w:t>a c</w:t>
      </w:r>
      <w:r w:rsidRPr="00872BDB">
        <w:t>ouncil’s public transparency policy, to determine if information that has been requested can be informally (administratively) released to an individual or the community</w:t>
      </w:r>
      <w:r w:rsidR="00B72D46">
        <w:rPr>
          <w:rStyle w:val="FootnoteReference"/>
        </w:rPr>
        <w:footnoteReference w:id="5"/>
      </w:r>
      <w:r w:rsidRPr="00872BDB">
        <w:t xml:space="preserve"> </w:t>
      </w:r>
    </w:p>
    <w:p w14:paraId="53FDDA0F" w14:textId="66733A08" w:rsidR="00F77BB4" w:rsidRPr="00FE682E" w:rsidRDefault="00F77BB4" w:rsidP="00B97BF0">
      <w:pPr>
        <w:pStyle w:val="ListBullet"/>
        <w:ind w:left="714" w:hanging="357"/>
      </w:pPr>
      <w:r w:rsidRPr="00872BDB">
        <w:t xml:space="preserve">to determine if information should be proactively released to the community irrespective of </w:t>
      </w:r>
      <w:r w:rsidR="00B72D46">
        <w:t>c</w:t>
      </w:r>
      <w:r w:rsidRPr="00872BDB">
        <w:t>ouncil’s public transparency policy or a request for certain information</w:t>
      </w:r>
      <w:r w:rsidR="0056294E">
        <w:t>.</w:t>
      </w:r>
      <w:r w:rsidR="00B72D46">
        <w:rPr>
          <w:rStyle w:val="FootnoteReference"/>
        </w:rPr>
        <w:footnoteReference w:id="6"/>
      </w:r>
      <w:r w:rsidRPr="00872BDB">
        <w:t xml:space="preserve"> </w:t>
      </w:r>
    </w:p>
    <w:p w14:paraId="08BF5310" w14:textId="49DC4E81" w:rsidR="00F77BB4" w:rsidRDefault="00283E6B" w:rsidP="00957A55">
      <w:pPr>
        <w:pStyle w:val="Heading1"/>
      </w:pPr>
      <w:bookmarkStart w:id="2" w:name="_Toc224131940"/>
      <w:r>
        <w:t>T</w:t>
      </w:r>
      <w:r w:rsidR="00F77BB4">
        <w:t>he steps in the framework</w:t>
      </w:r>
      <w:bookmarkEnd w:id="2"/>
    </w:p>
    <w:p w14:paraId="10659A90" w14:textId="3DB16F33"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 xml:space="preserve">Identify </w:t>
      </w:r>
      <w:r w:rsidR="00EE4E16">
        <w:rPr>
          <w:rFonts w:ascii="Calibri Light" w:hAnsi="Calibri Light" w:cs="Calibri Light"/>
          <w:lang w:val="en-AU"/>
        </w:rPr>
        <w:t>c</w:t>
      </w:r>
      <w:r w:rsidRPr="00957A55">
        <w:rPr>
          <w:rFonts w:ascii="Calibri Light" w:hAnsi="Calibri Light" w:cs="Calibri Light"/>
          <w:lang w:val="en-AU"/>
        </w:rPr>
        <w:t>ouncil information and make it available to the community proactively</w:t>
      </w:r>
      <w:r w:rsidR="00C827A8">
        <w:rPr>
          <w:rFonts w:ascii="Calibri Light" w:hAnsi="Calibri Light" w:cs="Calibri Light"/>
          <w:lang w:val="en-AU"/>
        </w:rPr>
        <w:t xml:space="preserve"> </w:t>
      </w:r>
      <w:r w:rsidRPr="00957A55">
        <w:rPr>
          <w:rFonts w:ascii="Calibri Light" w:hAnsi="Calibri Light" w:cs="Calibri Light"/>
          <w:lang w:val="en-AU"/>
        </w:rPr>
        <w:t>or informally when requested, unless an exception in Step 2 applies</w:t>
      </w:r>
      <w:r>
        <w:rPr>
          <w:rFonts w:ascii="Calibri Light" w:hAnsi="Calibri Light" w:cs="Calibri Light"/>
          <w:lang w:val="en-AU"/>
        </w:rPr>
        <w:t>.</w:t>
      </w:r>
      <w:r w:rsidRPr="00957A55">
        <w:rPr>
          <w:rFonts w:ascii="Calibri Light" w:hAnsi="Calibri Light" w:cs="Calibri Light"/>
          <w:lang w:val="en-AU"/>
        </w:rPr>
        <w:t xml:space="preserve"> </w:t>
      </w:r>
    </w:p>
    <w:p w14:paraId="376ED674" w14:textId="0DB6FC69"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Consider if a specific or limited exception applies to release of the information</w:t>
      </w:r>
      <w:r>
        <w:rPr>
          <w:rFonts w:ascii="Calibri Light" w:hAnsi="Calibri Light" w:cs="Calibri Light"/>
          <w:lang w:val="en-AU"/>
        </w:rPr>
        <w:t>.</w:t>
      </w:r>
    </w:p>
    <w:p w14:paraId="3225F749" w14:textId="77777777"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Consider if the information is ‘confidential information’ under section 125(1) of the LG Act.</w:t>
      </w:r>
    </w:p>
    <w:p w14:paraId="758C6882" w14:textId="6D863EBD"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 xml:space="preserve">If the information is ‘confidential information’, consider whether the information can </w:t>
      </w:r>
      <w:r w:rsidR="00CD2BCE">
        <w:rPr>
          <w:rFonts w:ascii="Calibri Light" w:hAnsi="Calibri Light" w:cs="Calibri Light"/>
          <w:lang w:val="en-AU"/>
        </w:rPr>
        <w:t>be made</w:t>
      </w:r>
      <w:r w:rsidRPr="00957A55">
        <w:rPr>
          <w:rFonts w:ascii="Calibri Light" w:hAnsi="Calibri Light" w:cs="Calibri Light"/>
          <w:lang w:val="en-AU"/>
        </w:rPr>
        <w:t xml:space="preserve"> publicly available under section 125(2) or 125(3) of the LG Act.</w:t>
      </w:r>
    </w:p>
    <w:p w14:paraId="26923DE3" w14:textId="0EBFDE5B"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 xml:space="preserve">Consider if </w:t>
      </w:r>
      <w:r w:rsidR="00B72D46">
        <w:rPr>
          <w:rFonts w:ascii="Calibri Light" w:hAnsi="Calibri Light" w:cs="Calibri Light"/>
          <w:lang w:val="en-AU"/>
        </w:rPr>
        <w:t>c</w:t>
      </w:r>
      <w:r w:rsidRPr="00957A55">
        <w:rPr>
          <w:rFonts w:ascii="Calibri Light" w:hAnsi="Calibri Light" w:cs="Calibri Light"/>
          <w:lang w:val="en-AU"/>
        </w:rPr>
        <w:t>ouncil should seek the views of any third party on release of the information.</w:t>
      </w:r>
    </w:p>
    <w:p w14:paraId="535CEE47" w14:textId="77777777"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Consider whether release of the information would be contrary to the public interest.</w:t>
      </w:r>
    </w:p>
    <w:p w14:paraId="2F2DF834" w14:textId="5221BFD6"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 xml:space="preserve">If there is information that cannot be made publicly available, consider whether that information can be removed, deleted, or redacted to enable the remainder of the information </w:t>
      </w:r>
      <w:r w:rsidR="000E40E8">
        <w:rPr>
          <w:rFonts w:ascii="Calibri Light" w:hAnsi="Calibri Light" w:cs="Calibri Light"/>
          <w:lang w:val="en-AU"/>
        </w:rPr>
        <w:t>to be</w:t>
      </w:r>
      <w:r w:rsidR="000E40E8" w:rsidRPr="00957A55">
        <w:rPr>
          <w:rFonts w:ascii="Calibri Light" w:hAnsi="Calibri Light" w:cs="Calibri Light"/>
          <w:lang w:val="en-AU"/>
        </w:rPr>
        <w:t xml:space="preserve"> </w:t>
      </w:r>
      <w:r w:rsidRPr="00957A55">
        <w:rPr>
          <w:rFonts w:ascii="Calibri Light" w:hAnsi="Calibri Light" w:cs="Calibri Light"/>
          <w:lang w:val="en-AU"/>
        </w:rPr>
        <w:t>released.</w:t>
      </w:r>
    </w:p>
    <w:p w14:paraId="1197B7A3" w14:textId="0D8AB3C9" w:rsidR="00957A55" w:rsidRPr="00957A55" w:rsidRDefault="00957A55" w:rsidP="00957A55">
      <w:pPr>
        <w:pStyle w:val="Body"/>
        <w:numPr>
          <w:ilvl w:val="0"/>
          <w:numId w:val="42"/>
        </w:numPr>
        <w:ind w:left="709" w:hanging="709"/>
        <w:rPr>
          <w:rFonts w:ascii="Calibri Light" w:hAnsi="Calibri Light" w:cs="Calibri Light"/>
          <w:lang w:val="en-AU"/>
        </w:rPr>
      </w:pPr>
      <w:r w:rsidRPr="00957A55">
        <w:rPr>
          <w:rFonts w:ascii="Calibri Light" w:hAnsi="Calibri Light" w:cs="Calibri Light"/>
          <w:lang w:val="en-AU"/>
        </w:rPr>
        <w:t xml:space="preserve">Proactively or informally release the information, or otherwise make it </w:t>
      </w:r>
      <w:r w:rsidR="00590971">
        <w:rPr>
          <w:rFonts w:ascii="Calibri Light" w:hAnsi="Calibri Light" w:cs="Calibri Light"/>
          <w:lang w:val="en-AU"/>
        </w:rPr>
        <w:t xml:space="preserve">publicly </w:t>
      </w:r>
      <w:r w:rsidRPr="00957A55">
        <w:rPr>
          <w:rFonts w:ascii="Calibri Light" w:hAnsi="Calibri Light" w:cs="Calibri Light"/>
          <w:lang w:val="en-AU"/>
        </w:rPr>
        <w:t>available.</w:t>
      </w:r>
    </w:p>
    <w:p w14:paraId="2F84B020" w14:textId="5BC9DB9E" w:rsidR="00957A55" w:rsidRDefault="00957A55" w:rsidP="003C27DF">
      <w:pPr>
        <w:pStyle w:val="Heading1"/>
      </w:pPr>
      <w:bookmarkStart w:id="3" w:name="_Toc224131941"/>
      <w:r>
        <w:lastRenderedPageBreak/>
        <w:t xml:space="preserve">What </w:t>
      </w:r>
      <w:r w:rsidR="00D476B0">
        <w:t>c</w:t>
      </w:r>
      <w:r>
        <w:t xml:space="preserve">ouncils </w:t>
      </w:r>
      <w:r w:rsidR="00283E6B">
        <w:t xml:space="preserve">should </w:t>
      </w:r>
      <w:r>
        <w:t>consider when applying each step of the framework</w:t>
      </w:r>
      <w:bookmarkEnd w:id="3"/>
    </w:p>
    <w:p w14:paraId="5F4EA342" w14:textId="53B247CD" w:rsidR="00641090" w:rsidRPr="00641090" w:rsidRDefault="00957A55" w:rsidP="00641090">
      <w:pPr>
        <w:pStyle w:val="Heading2"/>
        <w:rPr>
          <w:color w:val="000000" w:themeColor="text1"/>
          <w:sz w:val="26"/>
        </w:rPr>
      </w:pPr>
      <w:bookmarkStart w:id="4" w:name="_Toc224131942"/>
      <w:r w:rsidRPr="00641090">
        <w:rPr>
          <w:color w:val="000000" w:themeColor="text1"/>
          <w:sz w:val="26"/>
        </w:rPr>
        <w:t xml:space="preserve">Step 1: Identify </w:t>
      </w:r>
      <w:r w:rsidR="00B72D46" w:rsidRPr="00641090">
        <w:rPr>
          <w:color w:val="000000" w:themeColor="text1"/>
          <w:sz w:val="26"/>
        </w:rPr>
        <w:t>c</w:t>
      </w:r>
      <w:r w:rsidRPr="00641090">
        <w:rPr>
          <w:color w:val="000000" w:themeColor="text1"/>
          <w:sz w:val="26"/>
        </w:rPr>
        <w:t>ouncil information and make it available to the community proactively or informally when requested, unless an exception in Step 2 applies</w:t>
      </w:r>
      <w:bookmarkEnd w:id="4"/>
      <w:r w:rsidRPr="00641090">
        <w:rPr>
          <w:color w:val="000000" w:themeColor="text1"/>
          <w:sz w:val="26"/>
        </w:rPr>
        <w:t xml:space="preserve"> </w:t>
      </w:r>
    </w:p>
    <w:p w14:paraId="7066FB32" w14:textId="66D9F39D" w:rsidR="00957A55" w:rsidRDefault="00957A55" w:rsidP="00957A55">
      <w:r>
        <w:t>Consider the following points</w:t>
      </w:r>
      <w:r w:rsidR="00EE4E16">
        <w:t>.</w:t>
      </w:r>
    </w:p>
    <w:p w14:paraId="143F5433" w14:textId="1D91D642" w:rsidR="00957A55" w:rsidRDefault="00957A55" w:rsidP="00980028">
      <w:pPr>
        <w:pStyle w:val="ListBullet"/>
        <w:ind w:left="714" w:hanging="357"/>
      </w:pPr>
      <w:r>
        <w:t xml:space="preserve">The LG Act requires </w:t>
      </w:r>
      <w:r w:rsidR="00B72D46">
        <w:t>c</w:t>
      </w:r>
      <w:r>
        <w:t>ouncils to ensure they are transparent about their decisions, actions and information.</w:t>
      </w:r>
      <w:r>
        <w:rPr>
          <w:rStyle w:val="FootnoteReference"/>
        </w:rPr>
        <w:footnoteReference w:id="7"/>
      </w:r>
      <w:r>
        <w:t xml:space="preserve"> This means the default position assumed by the LG Act is that </w:t>
      </w:r>
      <w:r w:rsidR="00B72D46">
        <w:t>c</w:t>
      </w:r>
      <w:r>
        <w:t>ouncils should make their information available to the public and should be transparent about their operations and decision-making.</w:t>
      </w:r>
    </w:p>
    <w:p w14:paraId="39A303AF" w14:textId="43CEE130" w:rsidR="00957A55" w:rsidRDefault="00957A55" w:rsidP="00980028">
      <w:pPr>
        <w:pStyle w:val="ListBullet"/>
        <w:ind w:left="714" w:hanging="357"/>
      </w:pPr>
      <w:r w:rsidRPr="00872BDB">
        <w:t xml:space="preserve">Council information is broad and includes all documents and electronically stored information in </w:t>
      </w:r>
      <w:r>
        <w:t>Council’s possession.</w:t>
      </w:r>
      <w:r>
        <w:rPr>
          <w:rStyle w:val="FootnoteReference"/>
        </w:rPr>
        <w:footnoteReference w:id="8"/>
      </w:r>
    </w:p>
    <w:p w14:paraId="25BBC2F3" w14:textId="2F460C74" w:rsidR="00957A55" w:rsidRDefault="00957A55" w:rsidP="00B97BF0">
      <w:pPr>
        <w:pStyle w:val="ListBullet"/>
        <w:ind w:left="714" w:hanging="357"/>
      </w:pPr>
      <w:r w:rsidRPr="00872BDB">
        <w:t xml:space="preserve">Council information should be current, accessible, and easy to find. If it is not published but is otherwise available, </w:t>
      </w:r>
      <w:r w:rsidR="00B72D46">
        <w:t>c</w:t>
      </w:r>
      <w:r w:rsidRPr="00872BDB">
        <w:t>ouncil</w:t>
      </w:r>
      <w:r w:rsidR="00B803D8">
        <w:t>s</w:t>
      </w:r>
      <w:r w:rsidRPr="00872BDB">
        <w:t xml:space="preserve"> should explain on </w:t>
      </w:r>
      <w:r w:rsidR="00B803D8">
        <w:t>their</w:t>
      </w:r>
      <w:r w:rsidRPr="00872BDB">
        <w:t xml:space="preserve"> website or to the individual requesting the information, where and how </w:t>
      </w:r>
      <w:r>
        <w:t xml:space="preserve">to access </w:t>
      </w:r>
      <w:r w:rsidRPr="00872BDB">
        <w:t>the</w:t>
      </w:r>
      <w:r>
        <w:t xml:space="preserve"> information.</w:t>
      </w:r>
      <w:r>
        <w:rPr>
          <w:rStyle w:val="FootnoteReference"/>
        </w:rPr>
        <w:footnoteReference w:id="9"/>
      </w:r>
    </w:p>
    <w:p w14:paraId="115F6422" w14:textId="3A24915B" w:rsidR="00B97BF0" w:rsidRPr="00872BDB" w:rsidRDefault="00B97BF0" w:rsidP="00B97BF0">
      <w:pPr>
        <w:pStyle w:val="ListBullet"/>
        <w:ind w:left="714" w:hanging="357"/>
      </w:pPr>
      <w:r>
        <w:t xml:space="preserve">If </w:t>
      </w:r>
      <w:r w:rsidR="00B803D8">
        <w:t xml:space="preserve">a </w:t>
      </w:r>
      <w:r w:rsidR="00B72D46">
        <w:t>c</w:t>
      </w:r>
      <w:r>
        <w:t xml:space="preserve">ouncil decides not to release information, the decision should be supported by reasons. </w:t>
      </w:r>
    </w:p>
    <w:p w14:paraId="13912D78" w14:textId="77777777" w:rsidR="00B97BF0" w:rsidRPr="00872BDB" w:rsidRDefault="00B97BF0" w:rsidP="00B97BF0">
      <w:pPr>
        <w:pStyle w:val="ListBullet"/>
        <w:ind w:left="714" w:hanging="357"/>
      </w:pPr>
      <w:r w:rsidRPr="00872BDB">
        <w:t>When specific information is requested, it can be more efficient in terms of time and resources to informally release the information.</w:t>
      </w:r>
    </w:p>
    <w:p w14:paraId="43D98F03" w14:textId="7E6D9411" w:rsidR="00957A55" w:rsidRDefault="00B97BF0" w:rsidP="00B97BF0">
      <w:pPr>
        <w:pStyle w:val="ListParagraph"/>
        <w:numPr>
          <w:ilvl w:val="0"/>
          <w:numId w:val="47"/>
        </w:numPr>
        <w:ind w:left="714" w:hanging="357"/>
      </w:pPr>
      <w:r w:rsidRPr="00872BDB">
        <w:t xml:space="preserve">Without limiting what information should be released, the LG Act and FOI Act promote the public release of the following types of </w:t>
      </w:r>
      <w:r w:rsidR="00EE4E16">
        <w:t>c</w:t>
      </w:r>
      <w:r w:rsidRPr="00872BDB">
        <w:t>ouncil</w:t>
      </w:r>
      <w:r>
        <w:t xml:space="preserve"> information</w:t>
      </w:r>
      <w:r w:rsidR="00EE4E16">
        <w:t>:</w:t>
      </w:r>
      <w:r>
        <w:rPr>
          <w:rStyle w:val="FootnoteReference"/>
        </w:rPr>
        <w:footnoteReference w:id="10"/>
      </w:r>
    </w:p>
    <w:p w14:paraId="56EACA57" w14:textId="77777777" w:rsidR="00B97BF0" w:rsidRPr="00872BDB" w:rsidRDefault="00B97BF0" w:rsidP="00980028">
      <w:pPr>
        <w:pStyle w:val="ListBullet"/>
        <w:numPr>
          <w:ilvl w:val="0"/>
          <w:numId w:val="48"/>
        </w:numPr>
        <w:ind w:left="1491" w:hanging="357"/>
      </w:pPr>
      <w:r w:rsidRPr="00872BDB">
        <w:t>information commonly requested by the community</w:t>
      </w:r>
    </w:p>
    <w:p w14:paraId="08614FB7" w14:textId="3DD6D799" w:rsidR="00B97BF0" w:rsidRPr="00872BDB" w:rsidRDefault="00B97BF0" w:rsidP="00980028">
      <w:pPr>
        <w:pStyle w:val="ListBullet"/>
        <w:numPr>
          <w:ilvl w:val="0"/>
          <w:numId w:val="48"/>
        </w:numPr>
        <w:ind w:left="1491" w:hanging="357"/>
      </w:pPr>
      <w:r w:rsidRPr="00872BDB">
        <w:t xml:space="preserve">information that would promote community understanding and awareness of </w:t>
      </w:r>
      <w:r w:rsidR="00B72D46">
        <w:t>c</w:t>
      </w:r>
      <w:r w:rsidRPr="00872BDB">
        <w:t>ouncil’s decisions, actions, and decision-making processes</w:t>
      </w:r>
    </w:p>
    <w:p w14:paraId="183BC65F" w14:textId="383B1FBE" w:rsidR="00B97BF0" w:rsidRPr="00872BDB" w:rsidRDefault="00B97BF0" w:rsidP="00980028">
      <w:pPr>
        <w:pStyle w:val="ListBullet"/>
        <w:numPr>
          <w:ilvl w:val="0"/>
          <w:numId w:val="48"/>
        </w:numPr>
        <w:ind w:left="1491" w:hanging="357"/>
      </w:pPr>
      <w:r w:rsidRPr="00872BDB">
        <w:t xml:space="preserve">information that would facilitate effective community engagement in </w:t>
      </w:r>
      <w:r w:rsidR="00B803D8">
        <w:t xml:space="preserve">a </w:t>
      </w:r>
      <w:r w:rsidR="00B72D46">
        <w:t>c</w:t>
      </w:r>
      <w:r>
        <w:t>ouncil’s</w:t>
      </w:r>
      <w:r w:rsidRPr="00872BDB">
        <w:t xml:space="preserve"> performance of </w:t>
      </w:r>
      <w:r>
        <w:t>its</w:t>
      </w:r>
      <w:r w:rsidRPr="00872BDB">
        <w:t xml:space="preserve"> many and varied responsibilities</w:t>
      </w:r>
    </w:p>
    <w:p w14:paraId="4835E867" w14:textId="74E09E61" w:rsidR="00B97BF0" w:rsidRPr="00872BDB" w:rsidRDefault="00B97BF0" w:rsidP="00980028">
      <w:pPr>
        <w:pStyle w:val="ListBullet"/>
        <w:numPr>
          <w:ilvl w:val="0"/>
          <w:numId w:val="48"/>
        </w:numPr>
        <w:ind w:left="1491" w:hanging="357"/>
      </w:pPr>
      <w:r w:rsidRPr="00872BDB">
        <w:t xml:space="preserve">information about </w:t>
      </w:r>
      <w:r w:rsidR="00B72D46">
        <w:t>c</w:t>
      </w:r>
      <w:r>
        <w:t>ouncil</w:t>
      </w:r>
      <w:r w:rsidRPr="00872BDB">
        <w:t xml:space="preserve"> operation and performance </w:t>
      </w:r>
    </w:p>
    <w:p w14:paraId="5721929B" w14:textId="04A1DD5F" w:rsidR="00B97BF0" w:rsidRPr="00872BDB" w:rsidRDefault="00B97BF0" w:rsidP="00980028">
      <w:pPr>
        <w:pStyle w:val="ListBullet"/>
        <w:numPr>
          <w:ilvl w:val="0"/>
          <w:numId w:val="48"/>
        </w:numPr>
        <w:ind w:left="1491" w:hanging="357"/>
      </w:pPr>
      <w:r w:rsidRPr="00872BDB">
        <w:lastRenderedPageBreak/>
        <w:t xml:space="preserve">information on </w:t>
      </w:r>
      <w:r w:rsidR="00B72D46">
        <w:t>c</w:t>
      </w:r>
      <w:r>
        <w:t>ouncil</w:t>
      </w:r>
      <w:r w:rsidRPr="00872BDB">
        <w:t xml:space="preserve"> expenditure of public monies </w:t>
      </w:r>
    </w:p>
    <w:p w14:paraId="3E022052" w14:textId="7A646BB1" w:rsidR="00B97BF0" w:rsidRPr="00872BDB" w:rsidRDefault="00B97BF0" w:rsidP="00B97BF0">
      <w:pPr>
        <w:pStyle w:val="ListBullet"/>
        <w:numPr>
          <w:ilvl w:val="0"/>
          <w:numId w:val="48"/>
        </w:numPr>
        <w:ind w:left="1491" w:hanging="357"/>
      </w:pPr>
      <w:r w:rsidRPr="00872BDB">
        <w:t xml:space="preserve">information on </w:t>
      </w:r>
      <w:r w:rsidR="00B72D46">
        <w:t>c</w:t>
      </w:r>
      <w:r>
        <w:t xml:space="preserve">ouncil </w:t>
      </w:r>
      <w:r w:rsidRPr="00872BDB">
        <w:t>rules and practices that affect the community in their dealings with Council</w:t>
      </w:r>
    </w:p>
    <w:p w14:paraId="729EC5B9" w14:textId="77777777" w:rsidR="00B97BF0" w:rsidRPr="00872BDB" w:rsidRDefault="00B97BF0" w:rsidP="00B97BF0">
      <w:pPr>
        <w:pStyle w:val="ListBullet"/>
        <w:numPr>
          <w:ilvl w:val="0"/>
          <w:numId w:val="48"/>
        </w:numPr>
        <w:ind w:left="1491" w:hanging="357"/>
      </w:pPr>
      <w:r w:rsidRPr="00872BDB">
        <w:t>information on environmental or health risks to individuals or the communit</w:t>
      </w:r>
      <w:r>
        <w:t>y</w:t>
      </w:r>
    </w:p>
    <w:p w14:paraId="06CCD578" w14:textId="3917C598" w:rsidR="00B97BF0" w:rsidRDefault="00B97BF0" w:rsidP="00957A55">
      <w:pPr>
        <w:pStyle w:val="ListBullet"/>
        <w:numPr>
          <w:ilvl w:val="0"/>
          <w:numId w:val="48"/>
        </w:numPr>
        <w:ind w:left="1491" w:hanging="357"/>
      </w:pPr>
      <w:r w:rsidRPr="00872BDB">
        <w:t xml:space="preserve">information and documents required to be published or listed as required by </w:t>
      </w:r>
      <w:r w:rsidRPr="00FE682E">
        <w:t>Part II of the FOI Act.</w:t>
      </w:r>
    </w:p>
    <w:p w14:paraId="5F788891" w14:textId="45F3A684" w:rsidR="00957A55" w:rsidRPr="00641090" w:rsidRDefault="00B97BF0" w:rsidP="00641090">
      <w:pPr>
        <w:pStyle w:val="Heading2"/>
        <w:rPr>
          <w:color w:val="000000" w:themeColor="text1"/>
          <w:sz w:val="26"/>
        </w:rPr>
      </w:pPr>
      <w:bookmarkStart w:id="5" w:name="_Toc224131943"/>
      <w:r w:rsidRPr="00641090">
        <w:rPr>
          <w:color w:val="000000" w:themeColor="text1"/>
          <w:sz w:val="26"/>
        </w:rPr>
        <w:t xml:space="preserve">Step 2: Consider </w:t>
      </w:r>
      <w:r w:rsidR="00C827A8" w:rsidRPr="00641090">
        <w:rPr>
          <w:color w:val="000000" w:themeColor="text1"/>
          <w:sz w:val="26"/>
        </w:rPr>
        <w:t>if</w:t>
      </w:r>
      <w:r w:rsidRPr="00641090">
        <w:rPr>
          <w:color w:val="000000" w:themeColor="text1"/>
          <w:sz w:val="26"/>
        </w:rPr>
        <w:t xml:space="preserve"> a specific or limited exception applies to release of the information</w:t>
      </w:r>
      <w:bookmarkEnd w:id="5"/>
    </w:p>
    <w:p w14:paraId="3A1A451F" w14:textId="3B63CF3A" w:rsidR="00B97BF0" w:rsidRDefault="00B97BF0" w:rsidP="00B97BF0">
      <w:r w:rsidRPr="00872BDB">
        <w:t xml:space="preserve">If a specific or limited exception applies, </w:t>
      </w:r>
      <w:r w:rsidR="00B72D46">
        <w:t>c</w:t>
      </w:r>
      <w:r w:rsidRPr="00872BDB">
        <w:t>ouncil</w:t>
      </w:r>
      <w:r w:rsidR="00B803D8">
        <w:t>s are</w:t>
      </w:r>
      <w:r w:rsidRPr="00872BDB">
        <w:t xml:space="preserve"> not required to release information. </w:t>
      </w:r>
    </w:p>
    <w:p w14:paraId="1CDA7833" w14:textId="77777777" w:rsidR="00B97BF0" w:rsidRPr="00872BDB" w:rsidRDefault="00B97BF0" w:rsidP="00B97BF0">
      <w:r w:rsidRPr="00872BDB">
        <w:t>This includes where:</w:t>
      </w:r>
    </w:p>
    <w:p w14:paraId="303F18CA" w14:textId="454C0E7F" w:rsidR="00B97BF0" w:rsidRDefault="00B97BF0" w:rsidP="00980028">
      <w:pPr>
        <w:pStyle w:val="ListBullet"/>
        <w:ind w:left="714" w:hanging="357"/>
        <w:rPr>
          <w:rFonts w:ascii="Calibri Light" w:hAnsi="Calibri Light" w:cs="Calibri Light"/>
        </w:rPr>
      </w:pPr>
      <w:r w:rsidRPr="00872BDB">
        <w:t>the information is ‘confidential information’ as defined under the LG Act (see Steps 3 and</w:t>
      </w:r>
      <w:r>
        <w:t xml:space="preserve"> 4)</w:t>
      </w:r>
      <w:r>
        <w:rPr>
          <w:rStyle w:val="FootnoteReference"/>
        </w:rPr>
        <w:footnoteReference w:id="11"/>
      </w:r>
    </w:p>
    <w:p w14:paraId="7769F145" w14:textId="31EBA13B" w:rsidR="00B97BF0" w:rsidRPr="00872BDB" w:rsidRDefault="00B97BF0" w:rsidP="00980028">
      <w:pPr>
        <w:pStyle w:val="ListBullet"/>
        <w:ind w:left="714" w:hanging="357"/>
      </w:pPr>
      <w:r w:rsidRPr="00872BDB">
        <w:t xml:space="preserve">public availability of the information would be </w:t>
      </w:r>
      <w:r w:rsidRPr="00287F5E">
        <w:t>contrary to the public interest</w:t>
      </w:r>
      <w:r w:rsidR="00287F5E" w:rsidRPr="00287F5E">
        <w:rPr>
          <w:rStyle w:val="FootnoteReference"/>
        </w:rPr>
        <w:footnoteReference w:id="12"/>
      </w:r>
      <w:r w:rsidRPr="00287F5E">
        <w:t xml:space="preserve"> (see Step </w:t>
      </w:r>
      <w:r w:rsidR="00287F5E" w:rsidRPr="00287F5E">
        <w:t>6</w:t>
      </w:r>
      <w:r w:rsidRPr="00287F5E">
        <w:t>)</w:t>
      </w:r>
    </w:p>
    <w:p w14:paraId="3F787662" w14:textId="45176FE1" w:rsidR="00B97BF0" w:rsidRDefault="00B97BF0" w:rsidP="00980028">
      <w:pPr>
        <w:pStyle w:val="ListBullet"/>
        <w:ind w:left="714" w:hanging="357"/>
        <w:rPr>
          <w:rFonts w:ascii="Calibri Light" w:hAnsi="Calibri Light" w:cs="Calibri Light"/>
        </w:rPr>
      </w:pPr>
      <w:r w:rsidRPr="00872BDB">
        <w:t xml:space="preserve">the information has been requested under the FOI Act and is exempt from release. Note, the FOI Act permits exempt information to be released despite being exempt if </w:t>
      </w:r>
      <w:r w:rsidR="00B803D8">
        <w:t xml:space="preserve">a </w:t>
      </w:r>
      <w:r w:rsidR="00B72D46">
        <w:t>c</w:t>
      </w:r>
      <w:r w:rsidRPr="00872BDB">
        <w:t>ouncil</w:t>
      </w:r>
      <w:r>
        <w:t xml:space="preserve"> chooses</w:t>
      </w:r>
      <w:r w:rsidR="00B803D8">
        <w:t xml:space="preserve"> to </w:t>
      </w:r>
      <w:r w:rsidR="00B803D8" w:rsidRPr="00287F5E">
        <w:t>release it</w:t>
      </w:r>
      <w:r w:rsidRPr="00287F5E">
        <w:rPr>
          <w:rStyle w:val="FootnoteReference"/>
        </w:rPr>
        <w:footnoteReference w:id="13"/>
      </w:r>
    </w:p>
    <w:p w14:paraId="08563187" w14:textId="3DC85397" w:rsidR="00B97BF0" w:rsidRDefault="007067AA" w:rsidP="00980028">
      <w:pPr>
        <w:pStyle w:val="ListBullet"/>
        <w:ind w:left="714" w:hanging="357"/>
        <w:rPr>
          <w:rFonts w:ascii="Calibri Light" w:hAnsi="Calibri Light" w:cs="Calibri Light"/>
        </w:rPr>
      </w:pPr>
      <w:r w:rsidRPr="00872BDB">
        <w:t>the information is ‘personal information’ or ‘health information’ and disclosure would breach the Information Privacy Principles</w:t>
      </w:r>
      <w:r>
        <w:rPr>
          <w:rStyle w:val="FootnoteReference"/>
        </w:rPr>
        <w:footnoteReference w:id="14"/>
      </w:r>
      <w:r>
        <w:t xml:space="preserve"> </w:t>
      </w:r>
      <w:r w:rsidRPr="00872BDB">
        <w:t>or Health Privacy</w:t>
      </w:r>
      <w:r>
        <w:t xml:space="preserve"> Principles</w:t>
      </w:r>
      <w:r>
        <w:rPr>
          <w:rStyle w:val="FootnoteReference"/>
        </w:rPr>
        <w:footnoteReference w:id="15"/>
      </w:r>
    </w:p>
    <w:p w14:paraId="5E8B3F01" w14:textId="77777777" w:rsidR="007067AA" w:rsidRPr="00872BDB" w:rsidRDefault="007067AA" w:rsidP="00980028">
      <w:pPr>
        <w:pStyle w:val="ListBullet"/>
        <w:ind w:left="714" w:hanging="357"/>
      </w:pPr>
      <w:r w:rsidRPr="00872BDB">
        <w:t xml:space="preserve">the information is prohibited from release or subject to a secrecy provision under other legislation, for example, under the </w:t>
      </w:r>
      <w:r w:rsidRPr="00872BDB">
        <w:rPr>
          <w:i/>
          <w:iCs/>
        </w:rPr>
        <w:t>Public Interest Disclosure Act 2012</w:t>
      </w:r>
      <w:r w:rsidRPr="00872BDB">
        <w:t xml:space="preserve"> (Vic).</w:t>
      </w:r>
    </w:p>
    <w:p w14:paraId="2F4F6BC3" w14:textId="1418115E" w:rsidR="00B97BF0" w:rsidRPr="00641090" w:rsidRDefault="007067AA" w:rsidP="00641090">
      <w:pPr>
        <w:pStyle w:val="Heading2"/>
        <w:rPr>
          <w:color w:val="000000" w:themeColor="text1"/>
          <w:sz w:val="26"/>
        </w:rPr>
      </w:pPr>
      <w:bookmarkStart w:id="6" w:name="_Toc224131944"/>
      <w:r w:rsidRPr="00641090">
        <w:rPr>
          <w:color w:val="000000" w:themeColor="text1"/>
          <w:sz w:val="26"/>
        </w:rPr>
        <w:t xml:space="preserve">Step 3: Consider </w:t>
      </w:r>
      <w:r w:rsidR="00C827A8" w:rsidRPr="00641090">
        <w:rPr>
          <w:color w:val="000000" w:themeColor="text1"/>
          <w:sz w:val="26"/>
        </w:rPr>
        <w:t>whether</w:t>
      </w:r>
      <w:r w:rsidRPr="00641090">
        <w:rPr>
          <w:color w:val="000000" w:themeColor="text1"/>
          <w:sz w:val="26"/>
        </w:rPr>
        <w:t xml:space="preserve"> the information is ‘confidential information’ under section 125(1) of the LG Act</w:t>
      </w:r>
      <w:bookmarkEnd w:id="6"/>
    </w:p>
    <w:p w14:paraId="61F2C128" w14:textId="59426020" w:rsidR="005015A2" w:rsidRDefault="005015A2" w:rsidP="005015A2">
      <w:pPr>
        <w:rPr>
          <w:lang w:eastAsia="en-GB"/>
        </w:rPr>
      </w:pPr>
      <w:r w:rsidRPr="00872BDB">
        <w:t xml:space="preserve">Section 125(1) of the LG Act prohibits the intentional </w:t>
      </w:r>
      <w:r w:rsidR="00B803D8">
        <w:t xml:space="preserve">or </w:t>
      </w:r>
      <w:r w:rsidRPr="00872BDB">
        <w:t xml:space="preserve">reckless disclosure of confidential information. </w:t>
      </w:r>
      <w:r w:rsidRPr="00872BDB">
        <w:rPr>
          <w:lang w:eastAsia="en-GB"/>
        </w:rPr>
        <w:t>However, section 125(</w:t>
      </w:r>
      <w:r w:rsidRPr="00287F5E">
        <w:rPr>
          <w:lang w:eastAsia="en-GB"/>
        </w:rPr>
        <w:t xml:space="preserve">2) of the LG Act permits </w:t>
      </w:r>
      <w:r w:rsidR="00B72D46" w:rsidRPr="00287F5E">
        <w:rPr>
          <w:lang w:eastAsia="en-GB"/>
        </w:rPr>
        <w:t>c</w:t>
      </w:r>
      <w:r w:rsidRPr="00287F5E">
        <w:rPr>
          <w:lang w:eastAsia="en-GB"/>
        </w:rPr>
        <w:t>ouncil</w:t>
      </w:r>
      <w:r w:rsidR="00B803D8" w:rsidRPr="00287F5E">
        <w:rPr>
          <w:lang w:eastAsia="en-GB"/>
        </w:rPr>
        <w:t xml:space="preserve">s </w:t>
      </w:r>
      <w:r w:rsidRPr="00287F5E">
        <w:rPr>
          <w:lang w:eastAsia="en-GB"/>
        </w:rPr>
        <w:t>to determine</w:t>
      </w:r>
      <w:r w:rsidRPr="00872BDB">
        <w:rPr>
          <w:lang w:eastAsia="en-GB"/>
        </w:rPr>
        <w:t xml:space="preserve"> that confidential information should be made publicly available. </w:t>
      </w:r>
    </w:p>
    <w:p w14:paraId="38E900FC" w14:textId="77777777" w:rsidR="005015A2" w:rsidRPr="00872BDB" w:rsidRDefault="005015A2" w:rsidP="005015A2">
      <w:r w:rsidRPr="00872BDB">
        <w:lastRenderedPageBreak/>
        <w:t xml:space="preserve">Confidential information is defined </w:t>
      </w:r>
      <w:r>
        <w:t xml:space="preserve">in section 3 of </w:t>
      </w:r>
      <w:r w:rsidRPr="00872BDB">
        <w:t xml:space="preserve">the LG Act as: </w:t>
      </w:r>
    </w:p>
    <w:p w14:paraId="5DD79B23" w14:textId="0E89743D" w:rsidR="005015A2" w:rsidRDefault="005015A2" w:rsidP="005015A2">
      <w:pPr>
        <w:pStyle w:val="ListParagraph"/>
        <w:numPr>
          <w:ilvl w:val="0"/>
          <w:numId w:val="50"/>
        </w:numPr>
      </w:pPr>
      <w:r w:rsidRPr="00872BDB">
        <w:t xml:space="preserve">council business information, being information that would prejudice the </w:t>
      </w:r>
      <w:r w:rsidR="00B803D8">
        <w:t>C</w:t>
      </w:r>
      <w:r w:rsidRPr="00872BDB">
        <w:t>ouncil’s position in commercial negotiations if prematurely released</w:t>
      </w:r>
      <w:r>
        <w:t xml:space="preserve">; </w:t>
      </w:r>
    </w:p>
    <w:p w14:paraId="2327FBC9" w14:textId="77777777" w:rsidR="005015A2" w:rsidRPr="00872BDB" w:rsidRDefault="005015A2" w:rsidP="005015A2">
      <w:pPr>
        <w:pStyle w:val="ListParagraph"/>
        <w:ind w:left="720"/>
      </w:pPr>
    </w:p>
    <w:p w14:paraId="38C0F47B" w14:textId="7BF31D35" w:rsidR="005015A2" w:rsidRPr="00872BDB" w:rsidRDefault="005015A2" w:rsidP="005015A2">
      <w:pPr>
        <w:pStyle w:val="ListParagraph"/>
        <w:numPr>
          <w:ilvl w:val="0"/>
          <w:numId w:val="50"/>
        </w:numPr>
        <w:ind w:left="714" w:hanging="357"/>
        <w:contextualSpacing w:val="0"/>
      </w:pPr>
      <w:r w:rsidRPr="00872BDB">
        <w:t>security information, being information that if released is likely to endanger the security of Council property or the safety of any person</w:t>
      </w:r>
      <w:r>
        <w:t>;</w:t>
      </w:r>
    </w:p>
    <w:p w14:paraId="22EDCDE3" w14:textId="77777777" w:rsidR="005015A2" w:rsidRPr="00872BDB" w:rsidRDefault="005015A2" w:rsidP="005015A2">
      <w:pPr>
        <w:pStyle w:val="ListParagraph"/>
        <w:numPr>
          <w:ilvl w:val="0"/>
          <w:numId w:val="50"/>
        </w:numPr>
        <w:ind w:left="714" w:hanging="357"/>
        <w:contextualSpacing w:val="0"/>
      </w:pPr>
      <w:r w:rsidRPr="00872BDB">
        <w:t>land use planning information, being information that if prematurely released is likely to encourage speculation in land values</w:t>
      </w:r>
      <w:r>
        <w:t>;</w:t>
      </w:r>
    </w:p>
    <w:p w14:paraId="18004074" w14:textId="77777777" w:rsidR="005015A2" w:rsidRPr="00872BDB" w:rsidRDefault="005015A2" w:rsidP="005015A2">
      <w:pPr>
        <w:pStyle w:val="ListParagraph"/>
        <w:numPr>
          <w:ilvl w:val="0"/>
          <w:numId w:val="50"/>
        </w:numPr>
        <w:ind w:left="714" w:hanging="357"/>
        <w:contextualSpacing w:val="0"/>
      </w:pPr>
      <w:r w:rsidRPr="00872BDB">
        <w:t>law enforcement information, being information which if released would be reasonably likely to prejudice the investigation into an alleged breach of the law or the fair trial or hearing of any person</w:t>
      </w:r>
      <w:r>
        <w:t>;</w:t>
      </w:r>
    </w:p>
    <w:p w14:paraId="7A1D6F3A" w14:textId="3F0E5FF6" w:rsidR="005015A2" w:rsidRPr="00872BDB" w:rsidRDefault="005015A2" w:rsidP="005015A2">
      <w:pPr>
        <w:pStyle w:val="ListParagraph"/>
        <w:numPr>
          <w:ilvl w:val="0"/>
          <w:numId w:val="50"/>
        </w:numPr>
        <w:ind w:left="714" w:hanging="357"/>
        <w:contextualSpacing w:val="0"/>
      </w:pPr>
      <w:r>
        <w:t xml:space="preserve">legal </w:t>
      </w:r>
      <w:r w:rsidRPr="00872BDB">
        <w:t>privileged information, being information to which legal professional privilege or client legal privilege applies</w:t>
      </w:r>
      <w:r>
        <w:t>;</w:t>
      </w:r>
    </w:p>
    <w:p w14:paraId="5640FB48" w14:textId="77777777" w:rsidR="005015A2" w:rsidRPr="00872BDB" w:rsidRDefault="005015A2" w:rsidP="005015A2">
      <w:pPr>
        <w:pStyle w:val="ListParagraph"/>
        <w:numPr>
          <w:ilvl w:val="0"/>
          <w:numId w:val="50"/>
        </w:numPr>
        <w:ind w:left="714" w:hanging="357"/>
        <w:contextualSpacing w:val="0"/>
      </w:pPr>
      <w:r w:rsidRPr="00872BDB">
        <w:t>personal information, being information which if released would result in the unreasonable disclosure of information about any person or their personal affairs</w:t>
      </w:r>
      <w:r>
        <w:t>;</w:t>
      </w:r>
    </w:p>
    <w:p w14:paraId="15F4E9A0" w14:textId="77777777" w:rsidR="005015A2" w:rsidRPr="00872BDB" w:rsidRDefault="005015A2" w:rsidP="005015A2">
      <w:pPr>
        <w:pStyle w:val="ListParagraph"/>
        <w:numPr>
          <w:ilvl w:val="0"/>
          <w:numId w:val="50"/>
        </w:numPr>
        <w:contextualSpacing w:val="0"/>
      </w:pPr>
      <w:r w:rsidRPr="00872BDB">
        <w:t>private commercial information, being information provided by a business, commercial or financial undertaking that relates to trade secrets; or if released, would unreasonably expose the business, commercial or financial undertaking to disadvantage</w:t>
      </w:r>
      <w:r>
        <w:t>;</w:t>
      </w:r>
    </w:p>
    <w:p w14:paraId="6FB36B40" w14:textId="77777777" w:rsidR="005015A2" w:rsidRPr="00872BDB" w:rsidRDefault="005015A2" w:rsidP="005015A2">
      <w:pPr>
        <w:pStyle w:val="ListParagraph"/>
        <w:numPr>
          <w:ilvl w:val="0"/>
          <w:numId w:val="50"/>
        </w:numPr>
        <w:contextualSpacing w:val="0"/>
      </w:pPr>
      <w:r w:rsidRPr="00872BDB">
        <w:t>confidential meeting information, being the records of meetings closed to the public under section 66(2)(a) [of the LG Act]</w:t>
      </w:r>
      <w:r>
        <w:t>;</w:t>
      </w:r>
    </w:p>
    <w:p w14:paraId="51266511" w14:textId="77777777" w:rsidR="005015A2" w:rsidRPr="00872BDB" w:rsidRDefault="005015A2" w:rsidP="005015A2">
      <w:pPr>
        <w:pStyle w:val="ListParagraph"/>
        <w:numPr>
          <w:ilvl w:val="0"/>
          <w:numId w:val="50"/>
        </w:numPr>
        <w:contextualSpacing w:val="0"/>
      </w:pPr>
      <w:r w:rsidRPr="00872BDB">
        <w:t>internal arbitration information, being information specified in section 145 [of the LG Act]</w:t>
      </w:r>
      <w:r>
        <w:t>;</w:t>
      </w:r>
    </w:p>
    <w:p w14:paraId="49002FE4" w14:textId="77777777" w:rsidR="005015A2" w:rsidRPr="00872BDB" w:rsidRDefault="005015A2" w:rsidP="005015A2">
      <w:pPr>
        <w:pStyle w:val="ListParagraph"/>
        <w:numPr>
          <w:ilvl w:val="0"/>
          <w:numId w:val="50"/>
        </w:numPr>
        <w:contextualSpacing w:val="0"/>
      </w:pPr>
      <w:r w:rsidRPr="00872BDB">
        <w:t>Councillor Conduct Panel confidential information, being information specified in section 169 [of the LG Act]</w:t>
      </w:r>
      <w:r>
        <w:t>;</w:t>
      </w:r>
    </w:p>
    <w:p w14:paraId="273A1B31" w14:textId="77777777" w:rsidR="005015A2" w:rsidRPr="00872BDB" w:rsidRDefault="005015A2" w:rsidP="005015A2">
      <w:pPr>
        <w:pStyle w:val="ListParagraph"/>
        <w:numPr>
          <w:ilvl w:val="0"/>
          <w:numId w:val="50"/>
        </w:numPr>
        <w:contextualSpacing w:val="0"/>
      </w:pPr>
      <w:r w:rsidRPr="00872BDB">
        <w:t>information prescribed by the regulations to be confidential information for the purposes of this definition</w:t>
      </w:r>
      <w:r>
        <w:t>; and</w:t>
      </w:r>
    </w:p>
    <w:p w14:paraId="7B31E6B6" w14:textId="77777777" w:rsidR="005015A2" w:rsidRPr="00E9007C" w:rsidRDefault="005015A2" w:rsidP="005015A2">
      <w:pPr>
        <w:pStyle w:val="ListParagraph"/>
        <w:numPr>
          <w:ilvl w:val="0"/>
          <w:numId w:val="50"/>
        </w:numPr>
        <w:contextualSpacing w:val="0"/>
      </w:pPr>
      <w:r w:rsidRPr="00872BDB">
        <w:t xml:space="preserve">information that was confidential information for the purposes of section 77 of the </w:t>
      </w:r>
      <w:r w:rsidRPr="005015A2">
        <w:rPr>
          <w:i/>
          <w:iCs/>
        </w:rPr>
        <w:t xml:space="preserve">Local Government Act 1989 </w:t>
      </w:r>
      <w:r w:rsidRPr="00872BDB">
        <w:t>(Vic).</w:t>
      </w:r>
    </w:p>
    <w:p w14:paraId="26176775" w14:textId="0D697D8A" w:rsidR="005015A2" w:rsidRPr="00B2354F" w:rsidRDefault="005015A2" w:rsidP="005015A2">
      <w:r w:rsidRPr="00872BDB">
        <w:t>Note that section 125(1) of the LG Act does not apply to the disclosure of confidential information in response to a request under the FOI Act.</w:t>
      </w:r>
      <w:r w:rsidR="00B803D8">
        <w:rPr>
          <w:rStyle w:val="FootnoteReference"/>
        </w:rPr>
        <w:footnoteReference w:id="16"/>
      </w:r>
      <w:r w:rsidRPr="00872BDB">
        <w:t xml:space="preserve">  </w:t>
      </w:r>
    </w:p>
    <w:p w14:paraId="1B008404" w14:textId="0E3A007B" w:rsidR="007067AA" w:rsidRDefault="00980028" w:rsidP="00980028">
      <w:pPr>
        <w:pStyle w:val="Heading3"/>
      </w:pPr>
      <w:r>
        <w:lastRenderedPageBreak/>
        <w:t xml:space="preserve">Step 4: </w:t>
      </w:r>
      <w:r w:rsidR="00C827A8">
        <w:t>Consider whether any</w:t>
      </w:r>
      <w:r w:rsidRPr="00957A55">
        <w:t xml:space="preserve"> ‘confidential information’</w:t>
      </w:r>
      <w:r w:rsidR="00C827A8">
        <w:t xml:space="preserve"> </w:t>
      </w:r>
      <w:r w:rsidRPr="00957A55">
        <w:t xml:space="preserve">can </w:t>
      </w:r>
      <w:r w:rsidR="00C827A8">
        <w:t xml:space="preserve">be made </w:t>
      </w:r>
      <w:r w:rsidRPr="00957A55">
        <w:t>publicly available under section 125(2) or 125(3) of the LG Act</w:t>
      </w:r>
    </w:p>
    <w:p w14:paraId="35A33880" w14:textId="736CB6F7" w:rsidR="00980028" w:rsidRPr="003D2E4C" w:rsidRDefault="00980028" w:rsidP="00980028">
      <w:pPr>
        <w:rPr>
          <w:lang w:eastAsia="en-GB"/>
        </w:rPr>
      </w:pPr>
      <w:r w:rsidRPr="003D2E4C">
        <w:rPr>
          <w:lang w:eastAsia="en-GB"/>
        </w:rPr>
        <w:t>Council</w:t>
      </w:r>
      <w:r w:rsidR="00B803D8">
        <w:rPr>
          <w:lang w:eastAsia="en-GB"/>
        </w:rPr>
        <w:t>s</w:t>
      </w:r>
      <w:r w:rsidRPr="003D2E4C">
        <w:rPr>
          <w:lang w:eastAsia="en-GB"/>
        </w:rPr>
        <w:t xml:space="preserve"> should regularly review confidential information </w:t>
      </w:r>
      <w:r w:rsidR="00B803D8">
        <w:rPr>
          <w:lang w:eastAsia="en-GB"/>
        </w:rPr>
        <w:t>they</w:t>
      </w:r>
      <w:r w:rsidRPr="003D2E4C">
        <w:rPr>
          <w:lang w:eastAsia="en-GB"/>
        </w:rPr>
        <w:t xml:space="preserve"> hold to determine if it can be made publicly available.  </w:t>
      </w:r>
    </w:p>
    <w:p w14:paraId="51BB5F11" w14:textId="208CB913" w:rsidR="00980028" w:rsidRPr="00872BDB" w:rsidRDefault="00980028" w:rsidP="00980028">
      <w:r>
        <w:t xml:space="preserve">When determining whether confidential information can be made publicly available, </w:t>
      </w:r>
      <w:r w:rsidR="00B803D8">
        <w:t xml:space="preserve">councils should </w:t>
      </w:r>
      <w:r>
        <w:t>consider:</w:t>
      </w:r>
    </w:p>
    <w:p w14:paraId="1C3ADD7A" w14:textId="3921CF40" w:rsidR="00980028" w:rsidRPr="00872BDB" w:rsidRDefault="00980028" w:rsidP="00980028">
      <w:pPr>
        <w:pStyle w:val="ListBullet"/>
        <w:ind w:left="714" w:hanging="357"/>
      </w:pPr>
      <w:r w:rsidRPr="00872BDB">
        <w:t xml:space="preserve">the benefit to the community if the information is released. For example, the information would promote community understanding and awareness of </w:t>
      </w:r>
      <w:r w:rsidR="00B803D8">
        <w:t>c</w:t>
      </w:r>
      <w:r w:rsidRPr="00872BDB">
        <w:t>ouncil decisions, actions, and decision-making processes</w:t>
      </w:r>
    </w:p>
    <w:p w14:paraId="194F640B" w14:textId="77777777" w:rsidR="00980028" w:rsidRPr="00872BDB" w:rsidRDefault="00980028" w:rsidP="00980028">
      <w:pPr>
        <w:pStyle w:val="ListBullet"/>
        <w:ind w:left="714" w:hanging="357"/>
      </w:pPr>
      <w:r w:rsidRPr="00872BDB">
        <w:t>the views of any third parties consulted about the release of the information (see Step 5</w:t>
      </w:r>
      <w:r>
        <w:t>)</w:t>
      </w:r>
    </w:p>
    <w:p w14:paraId="15BDC1DB" w14:textId="1C51E128" w:rsidR="00980028" w:rsidRPr="00872BDB" w:rsidRDefault="00980028" w:rsidP="00980028">
      <w:pPr>
        <w:pStyle w:val="ListBullet"/>
        <w:ind w:left="714" w:hanging="357"/>
      </w:pPr>
      <w:r w:rsidRPr="00872BDB">
        <w:t xml:space="preserve">any </w:t>
      </w:r>
      <w:r w:rsidR="00051E8D">
        <w:t>time</w:t>
      </w:r>
      <w:r w:rsidR="00051E8D" w:rsidRPr="00872BDB">
        <w:t xml:space="preserve"> </w:t>
      </w:r>
      <w:r w:rsidRPr="00872BDB">
        <w:t xml:space="preserve">limits to the confidentiality. For example, if the confidentiality of the information is time limited, </w:t>
      </w:r>
      <w:r w:rsidR="00B803D8">
        <w:t>c</w:t>
      </w:r>
      <w:r w:rsidRPr="00872BDB">
        <w:t>ouncil</w:t>
      </w:r>
      <w:r w:rsidR="00B803D8">
        <w:t>s</w:t>
      </w:r>
      <w:r w:rsidRPr="00872BDB">
        <w:t xml:space="preserve"> can release the information as soon as practicable after that timeframe expires</w:t>
      </w:r>
    </w:p>
    <w:p w14:paraId="2BC2A974" w14:textId="5F259C1B" w:rsidR="00980028" w:rsidRDefault="00980028" w:rsidP="00980028">
      <w:pPr>
        <w:pStyle w:val="ListBullet"/>
        <w:ind w:left="714" w:hanging="357"/>
      </w:pPr>
      <w:r w:rsidRPr="00872BDB">
        <w:t>any reasons for maintaining confidentiality, making sure that no irrelevant considerations are considered (see Step 6)</w:t>
      </w:r>
    </w:p>
    <w:p w14:paraId="65EB9823" w14:textId="77777777" w:rsidR="00980028" w:rsidRDefault="00980028" w:rsidP="00980028">
      <w:pPr>
        <w:pStyle w:val="ListBullet"/>
        <w:ind w:left="714" w:hanging="357"/>
      </w:pPr>
      <w:r>
        <w:t>the objects of the LG Act</w:t>
      </w:r>
    </w:p>
    <w:p w14:paraId="7DAA2D35" w14:textId="74CFC06C" w:rsidR="00980028" w:rsidRDefault="00980028" w:rsidP="00980028">
      <w:pPr>
        <w:pStyle w:val="ListBullet"/>
        <w:ind w:left="714" w:hanging="357"/>
      </w:pPr>
      <w:r>
        <w:t xml:space="preserve">section 125(3) </w:t>
      </w:r>
      <w:r w:rsidR="00B803D8">
        <w:t xml:space="preserve">of the LG Act </w:t>
      </w:r>
      <w:r>
        <w:t xml:space="preserve">which lists the circumstances in which </w:t>
      </w:r>
      <w:r w:rsidR="00B803D8">
        <w:t>c</w:t>
      </w:r>
      <w:r>
        <w:t>ouncil</w:t>
      </w:r>
      <w:r w:rsidR="00B803D8">
        <w:t>s</w:t>
      </w:r>
      <w:r>
        <w:t xml:space="preserve"> </w:t>
      </w:r>
      <w:r w:rsidR="00B803D8">
        <w:t xml:space="preserve">are </w:t>
      </w:r>
      <w:r>
        <w:t>permitted to disclose ‘confidential information’. The circumstances include:</w:t>
      </w:r>
    </w:p>
    <w:p w14:paraId="049551E1" w14:textId="77777777" w:rsidR="00980028" w:rsidRDefault="00980028" w:rsidP="00980028">
      <w:pPr>
        <w:pStyle w:val="ListBullet"/>
        <w:numPr>
          <w:ilvl w:val="0"/>
          <w:numId w:val="52"/>
        </w:numPr>
        <w:ind w:left="1491" w:hanging="357"/>
      </w:pPr>
      <w:r>
        <w:t>legal proceedings</w:t>
      </w:r>
    </w:p>
    <w:p w14:paraId="6F72CF5F" w14:textId="77777777" w:rsidR="00980028" w:rsidRDefault="00980028" w:rsidP="00980028">
      <w:pPr>
        <w:pStyle w:val="ListBullet"/>
        <w:numPr>
          <w:ilvl w:val="0"/>
          <w:numId w:val="52"/>
        </w:numPr>
        <w:ind w:left="1491" w:hanging="357"/>
      </w:pPr>
      <w:r>
        <w:t>internal arbitration</w:t>
      </w:r>
    </w:p>
    <w:p w14:paraId="228A56EA" w14:textId="3F5EB51B" w:rsidR="00980028" w:rsidRDefault="00B803D8" w:rsidP="00980028">
      <w:pPr>
        <w:pStyle w:val="ListBullet"/>
        <w:numPr>
          <w:ilvl w:val="0"/>
          <w:numId w:val="52"/>
        </w:numPr>
        <w:ind w:left="1491" w:hanging="357"/>
      </w:pPr>
      <w:r>
        <w:t xml:space="preserve">in the course of </w:t>
      </w:r>
      <w:r w:rsidR="00980028">
        <w:t>Councillor Conduct Panel hearings</w:t>
      </w:r>
    </w:p>
    <w:p w14:paraId="30351BF6" w14:textId="77777777" w:rsidR="00980028" w:rsidRDefault="00980028" w:rsidP="00980028">
      <w:pPr>
        <w:pStyle w:val="ListBullet"/>
        <w:numPr>
          <w:ilvl w:val="0"/>
          <w:numId w:val="52"/>
        </w:numPr>
        <w:ind w:left="1491" w:hanging="357"/>
      </w:pPr>
      <w:r>
        <w:t>disclosing the information to the Municipal Monitor, Chief Municipal Inspector or a Commission of Inquiry</w:t>
      </w:r>
    </w:p>
    <w:p w14:paraId="007E74C1" w14:textId="77777777" w:rsidR="00980028" w:rsidRPr="003D2E4C" w:rsidRDefault="00980028" w:rsidP="00980028">
      <w:pPr>
        <w:pStyle w:val="ListBullet"/>
        <w:numPr>
          <w:ilvl w:val="0"/>
          <w:numId w:val="52"/>
        </w:numPr>
        <w:ind w:left="1491" w:hanging="357"/>
      </w:pPr>
      <w:r>
        <w:t>to the extent reasonably required by a law enforcement agency.</w:t>
      </w:r>
    </w:p>
    <w:p w14:paraId="02D69744" w14:textId="2BCC26AF" w:rsidR="00980028" w:rsidRPr="00641090" w:rsidRDefault="00980028" w:rsidP="00641090">
      <w:pPr>
        <w:pStyle w:val="Heading2"/>
        <w:rPr>
          <w:color w:val="000000" w:themeColor="text1"/>
          <w:sz w:val="26"/>
        </w:rPr>
      </w:pPr>
      <w:bookmarkStart w:id="7" w:name="_Toc224131945"/>
      <w:r w:rsidRPr="00641090">
        <w:rPr>
          <w:color w:val="000000" w:themeColor="text1"/>
          <w:sz w:val="26"/>
        </w:rPr>
        <w:t xml:space="preserve">Step 5: Consider </w:t>
      </w:r>
      <w:r w:rsidR="00C827A8" w:rsidRPr="00641090">
        <w:rPr>
          <w:color w:val="000000" w:themeColor="text1"/>
          <w:sz w:val="26"/>
        </w:rPr>
        <w:t>whether</w:t>
      </w:r>
      <w:r w:rsidRPr="00641090">
        <w:rPr>
          <w:color w:val="000000" w:themeColor="text1"/>
          <w:sz w:val="26"/>
        </w:rPr>
        <w:t xml:space="preserve"> </w:t>
      </w:r>
      <w:r w:rsidR="00B803D8" w:rsidRPr="00641090">
        <w:rPr>
          <w:color w:val="000000" w:themeColor="text1"/>
          <w:sz w:val="26"/>
        </w:rPr>
        <w:t xml:space="preserve">the views of any third party should be sought </w:t>
      </w:r>
      <w:r w:rsidRPr="00641090">
        <w:rPr>
          <w:color w:val="000000" w:themeColor="text1"/>
          <w:sz w:val="26"/>
        </w:rPr>
        <w:t>on releas</w:t>
      </w:r>
      <w:r w:rsidR="00C827A8" w:rsidRPr="00641090">
        <w:rPr>
          <w:color w:val="000000" w:themeColor="text1"/>
          <w:sz w:val="26"/>
        </w:rPr>
        <w:t>ing</w:t>
      </w:r>
      <w:r w:rsidRPr="00641090">
        <w:rPr>
          <w:color w:val="000000" w:themeColor="text1"/>
          <w:sz w:val="26"/>
        </w:rPr>
        <w:t xml:space="preserve"> the information</w:t>
      </w:r>
      <w:bookmarkEnd w:id="7"/>
    </w:p>
    <w:p w14:paraId="0B297248" w14:textId="47560F33" w:rsidR="00980028" w:rsidRPr="00872BDB" w:rsidRDefault="00980028" w:rsidP="00980028">
      <w:r w:rsidRPr="00872BDB">
        <w:t xml:space="preserve">If any information being considered for public release contains the information of third parties, </w:t>
      </w:r>
      <w:r w:rsidR="00B803D8">
        <w:t>c</w:t>
      </w:r>
      <w:r w:rsidRPr="00872BDB">
        <w:t>ouncil</w:t>
      </w:r>
      <w:r w:rsidR="00B803D8">
        <w:t>s</w:t>
      </w:r>
      <w:r w:rsidRPr="00872BDB">
        <w:t xml:space="preserve"> should consider consulting those third parties, regardless of whether the information is confidential information</w:t>
      </w:r>
      <w:r w:rsidR="003C27DF">
        <w:t>.</w:t>
      </w:r>
    </w:p>
    <w:p w14:paraId="5011E7C8" w14:textId="77777777" w:rsidR="00980028" w:rsidRPr="00872BDB" w:rsidRDefault="00980028" w:rsidP="00980028">
      <w:r w:rsidRPr="00872BDB">
        <w:t xml:space="preserve">It may not always be practicable to undertake consultation, for example, if the third parties can no longer be contacted. </w:t>
      </w:r>
    </w:p>
    <w:p w14:paraId="59F5C343" w14:textId="77777777" w:rsidR="00980028" w:rsidRPr="00872BDB" w:rsidRDefault="00980028" w:rsidP="00980028">
      <w:r w:rsidRPr="00872BDB">
        <w:lastRenderedPageBreak/>
        <w:t>Consultation should generally be conducted with third parties in the following circumstances:</w:t>
      </w:r>
    </w:p>
    <w:p w14:paraId="4450D8DA" w14:textId="77777777" w:rsidR="00980028" w:rsidRPr="00287F5E" w:rsidRDefault="00980028" w:rsidP="00980028">
      <w:pPr>
        <w:pStyle w:val="ListBullet"/>
        <w:ind w:left="714" w:hanging="357"/>
      </w:pPr>
      <w:r w:rsidRPr="00287F5E">
        <w:t>With an individual, if release would disclose that individual’s personal or health information.</w:t>
      </w:r>
    </w:p>
    <w:p w14:paraId="6C9BF22B" w14:textId="77777777" w:rsidR="00980028" w:rsidRPr="00872BDB" w:rsidRDefault="00980028" w:rsidP="00980028">
      <w:pPr>
        <w:pStyle w:val="ListBullet"/>
        <w:ind w:left="714" w:hanging="357"/>
      </w:pPr>
      <w:r>
        <w:t>W</w:t>
      </w:r>
      <w:r w:rsidRPr="00872BDB">
        <w:t>ith</w:t>
      </w:r>
      <w:r>
        <w:t xml:space="preserve"> an</w:t>
      </w:r>
      <w:r w:rsidRPr="00872BDB">
        <w:t xml:space="preserve"> individual, if </w:t>
      </w:r>
      <w:r>
        <w:t>release</w:t>
      </w:r>
      <w:r w:rsidRPr="00872BDB">
        <w:t xml:space="preserve"> </w:t>
      </w:r>
      <w:r>
        <w:t>would disclose</w:t>
      </w:r>
      <w:r w:rsidRPr="00872BDB">
        <w:t xml:space="preserve"> information the individual provided in confidence</w:t>
      </w:r>
      <w:r>
        <w:t>.</w:t>
      </w:r>
    </w:p>
    <w:p w14:paraId="35A646B2" w14:textId="77777777" w:rsidR="00980028" w:rsidRPr="00872BDB" w:rsidRDefault="00980028" w:rsidP="00980028">
      <w:pPr>
        <w:pStyle w:val="ListBullet"/>
        <w:ind w:left="714" w:hanging="357"/>
      </w:pPr>
      <w:r>
        <w:t>W</w:t>
      </w:r>
      <w:r w:rsidRPr="00872BDB">
        <w:t xml:space="preserve">ith a business, financial or commercial undertaking, if </w:t>
      </w:r>
      <w:r>
        <w:t>release</w:t>
      </w:r>
      <w:r w:rsidRPr="00872BDB">
        <w:t xml:space="preserve"> </w:t>
      </w:r>
      <w:r>
        <w:t>would disclose</w:t>
      </w:r>
      <w:r w:rsidRPr="00872BDB">
        <w:t xml:space="preserve"> business, commercial or financial information of that undertaking</w:t>
      </w:r>
      <w:r>
        <w:t>.</w:t>
      </w:r>
    </w:p>
    <w:p w14:paraId="46F2E3DE" w14:textId="77777777" w:rsidR="00980028" w:rsidRPr="00872BDB" w:rsidRDefault="00980028" w:rsidP="00980028">
      <w:pPr>
        <w:pStyle w:val="ListBullet"/>
        <w:ind w:left="714" w:hanging="357"/>
      </w:pPr>
      <w:r>
        <w:t>W</w:t>
      </w:r>
      <w:r w:rsidRPr="00872BDB">
        <w:t xml:space="preserve">ith </w:t>
      </w:r>
      <w:r>
        <w:t>a</w:t>
      </w:r>
      <w:r w:rsidRPr="00872BDB">
        <w:t xml:space="preserve"> relevant law enforcement body, agency, or authority if the information relates to law enforcement.</w:t>
      </w:r>
    </w:p>
    <w:p w14:paraId="62E4A706" w14:textId="4FBE245E" w:rsidR="00980028" w:rsidRPr="00641090" w:rsidRDefault="00980028" w:rsidP="00641090">
      <w:pPr>
        <w:pStyle w:val="Heading2"/>
        <w:rPr>
          <w:color w:val="000000" w:themeColor="text1"/>
          <w:sz w:val="26"/>
        </w:rPr>
      </w:pPr>
      <w:bookmarkStart w:id="8" w:name="_Toc224131946"/>
      <w:r w:rsidRPr="00641090">
        <w:rPr>
          <w:color w:val="000000" w:themeColor="text1"/>
          <w:sz w:val="26"/>
        </w:rPr>
        <w:t>Step 6: Consider whether the release of the information would be contrary to the public interest</w:t>
      </w:r>
      <w:bookmarkEnd w:id="8"/>
    </w:p>
    <w:p w14:paraId="4CB4F475" w14:textId="04B72FDD" w:rsidR="00980028" w:rsidRPr="00872BDB" w:rsidRDefault="00980028" w:rsidP="00980028">
      <w:r w:rsidRPr="00872BDB">
        <w:t xml:space="preserve">Release of information should only be considered contrary to the public interest </w:t>
      </w:r>
      <w:r w:rsidR="00B803D8">
        <w:t>where councils</w:t>
      </w:r>
      <w:r w:rsidRPr="00872BDB">
        <w:t xml:space="preserve"> </w:t>
      </w:r>
      <w:r w:rsidR="00C827A8" w:rsidRPr="00872BDB">
        <w:t>determine</w:t>
      </w:r>
      <w:r w:rsidRPr="00872BDB">
        <w:t xml:space="preserve"> the harm likely to be created by releasing the information will exceed the public benefit in being transparent with your community. </w:t>
      </w:r>
      <w:r w:rsidR="00671C65">
        <w:t>Deciding not to disclose information because it would be contrary to the public interest</w:t>
      </w:r>
      <w:r w:rsidRPr="00872BDB">
        <w:t xml:space="preserve"> is a high threshold to meet and must be supported by clear reasons.</w:t>
      </w:r>
    </w:p>
    <w:p w14:paraId="5513054B" w14:textId="77777777" w:rsidR="00980028" w:rsidRPr="00872BDB" w:rsidRDefault="00980028" w:rsidP="00980028">
      <w:r w:rsidRPr="00872BDB">
        <w:t xml:space="preserve">General principles when considering the public interest and potential harm include: </w:t>
      </w:r>
    </w:p>
    <w:p w14:paraId="55BEF173" w14:textId="77777777" w:rsidR="00980028" w:rsidRPr="00872BDB" w:rsidRDefault="00980028" w:rsidP="00980028">
      <w:pPr>
        <w:pStyle w:val="ListBullet"/>
        <w:ind w:left="714" w:hanging="357"/>
      </w:pPr>
      <w:r>
        <w:t>H</w:t>
      </w:r>
      <w:r w:rsidRPr="00872BDB">
        <w:t>arm refers to harm to the community or members of the community</w:t>
      </w:r>
      <w:r>
        <w:t>.</w:t>
      </w:r>
      <w:r w:rsidRPr="00872BDB">
        <w:t xml:space="preserve"> </w:t>
      </w:r>
    </w:p>
    <w:p w14:paraId="1941B580" w14:textId="62113E78" w:rsidR="00980028" w:rsidRPr="00872BDB" w:rsidRDefault="00980028" w:rsidP="00980028">
      <w:pPr>
        <w:pStyle w:val="ListBullet"/>
        <w:ind w:left="714" w:hanging="357"/>
        <w:rPr>
          <w:i/>
          <w:iCs/>
        </w:rPr>
      </w:pPr>
      <w:r>
        <w:t>H</w:t>
      </w:r>
      <w:r w:rsidRPr="00872BDB">
        <w:t>arm to</w:t>
      </w:r>
      <w:r w:rsidR="00B803D8">
        <w:t xml:space="preserve"> the</w:t>
      </w:r>
      <w:r w:rsidRPr="00872BDB">
        <w:t xml:space="preserve"> </w:t>
      </w:r>
      <w:r w:rsidR="00B803D8">
        <w:t>c</w:t>
      </w:r>
      <w:r w:rsidRPr="00872BDB">
        <w:t>ouncil should only be considered if it is also a harm to the community</w:t>
      </w:r>
      <w:r>
        <w:t>.</w:t>
      </w:r>
      <w:r w:rsidRPr="00872BDB">
        <w:t xml:space="preserve"> </w:t>
      </w:r>
    </w:p>
    <w:p w14:paraId="08DCB87C" w14:textId="3C3C51EE" w:rsidR="00980028" w:rsidRPr="00872BDB" w:rsidRDefault="00980028" w:rsidP="00980028">
      <w:pPr>
        <w:pStyle w:val="ListBullet"/>
        <w:ind w:left="714" w:hanging="357"/>
        <w:rPr>
          <w:i/>
          <w:iCs/>
        </w:rPr>
      </w:pPr>
      <w:r>
        <w:t xml:space="preserve">It </w:t>
      </w:r>
      <w:r w:rsidRPr="00872BDB">
        <w:t xml:space="preserve">is irrelevant for </w:t>
      </w:r>
      <w:r w:rsidR="00B803D8">
        <w:t>a c</w:t>
      </w:r>
      <w:r w:rsidRPr="00872BDB">
        <w:t>ouncil to consider whether disclosure:</w:t>
      </w:r>
    </w:p>
    <w:p w14:paraId="169E1D61" w14:textId="5AB9CEF0" w:rsidR="00980028" w:rsidRPr="00872BDB" w:rsidRDefault="00980028" w:rsidP="00980028">
      <w:pPr>
        <w:pStyle w:val="ListBullet"/>
        <w:numPr>
          <w:ilvl w:val="0"/>
          <w:numId w:val="53"/>
        </w:numPr>
        <w:ind w:left="1491" w:hanging="357"/>
      </w:pPr>
      <w:r w:rsidRPr="00872BDB">
        <w:t xml:space="preserve">would cause embarrassment to or criticism of </w:t>
      </w:r>
      <w:r w:rsidR="00B803D8">
        <w:t>the c</w:t>
      </w:r>
      <w:r w:rsidRPr="00872BDB">
        <w:t>ouncil</w:t>
      </w:r>
    </w:p>
    <w:p w14:paraId="4AD9CBC8" w14:textId="55610DDF" w:rsidR="00980028" w:rsidRPr="00872BDB" w:rsidRDefault="00980028" w:rsidP="00980028">
      <w:pPr>
        <w:pStyle w:val="ListBullet"/>
        <w:numPr>
          <w:ilvl w:val="0"/>
          <w:numId w:val="53"/>
        </w:numPr>
        <w:ind w:left="1491" w:hanging="357"/>
        <w:rPr>
          <w:i/>
          <w:iCs/>
        </w:rPr>
      </w:pPr>
      <w:r w:rsidRPr="00872BDB">
        <w:t xml:space="preserve">would result in a possible misinterpretation by the community of </w:t>
      </w:r>
      <w:r w:rsidR="00B803D8">
        <w:t>c</w:t>
      </w:r>
      <w:r>
        <w:t>ouncil</w:t>
      </w:r>
      <w:r w:rsidRPr="00872BDB">
        <w:t xml:space="preserve"> action</w:t>
      </w:r>
      <w:r>
        <w:t>s</w:t>
      </w:r>
      <w:r w:rsidRPr="00872BDB">
        <w:t>, decision</w:t>
      </w:r>
      <w:r>
        <w:t>s</w:t>
      </w:r>
      <w:r w:rsidRPr="00872BDB">
        <w:t>, or decision-making process</w:t>
      </w:r>
      <w:r>
        <w:t>es</w:t>
      </w:r>
      <w:r w:rsidRPr="00872BDB">
        <w:t xml:space="preserve">. </w:t>
      </w:r>
    </w:p>
    <w:p w14:paraId="73E4136F" w14:textId="075DF84F" w:rsidR="00980028" w:rsidRPr="00872BDB" w:rsidRDefault="00980028" w:rsidP="00980028">
      <w:r w:rsidRPr="00872BDB">
        <w:t>Council</w:t>
      </w:r>
      <w:r w:rsidR="00B803D8">
        <w:t>s</w:t>
      </w:r>
      <w:r w:rsidRPr="00872BDB">
        <w:t xml:space="preserve"> should identify and weigh any public interest factors to determine whether the harm likely to be created by release will outweigh the public benefit of release. If the community benefit outweighs the risk of release, the information should be made publicly available. </w:t>
      </w:r>
    </w:p>
    <w:p w14:paraId="0FCA748D" w14:textId="77777777" w:rsidR="00980028" w:rsidRPr="00872BDB" w:rsidRDefault="00980028" w:rsidP="00980028">
      <w:r w:rsidRPr="00872BDB">
        <w:t xml:space="preserve">Examples of public interest factors weighing in favour of release include: </w:t>
      </w:r>
    </w:p>
    <w:p w14:paraId="64E5F600" w14:textId="77777777" w:rsidR="00980028" w:rsidRPr="00872BDB" w:rsidRDefault="00980028" w:rsidP="00980028">
      <w:pPr>
        <w:pStyle w:val="ListBullet"/>
        <w:ind w:left="714" w:hanging="357"/>
      </w:pPr>
      <w:r w:rsidRPr="00872BDB">
        <w:t xml:space="preserve">the factors outlined in Step 1 of this framework </w:t>
      </w:r>
    </w:p>
    <w:p w14:paraId="651B415A" w14:textId="4A563321" w:rsidR="00980028" w:rsidRPr="00872BDB" w:rsidRDefault="00980028" w:rsidP="00980028">
      <w:pPr>
        <w:pStyle w:val="ListBullet"/>
        <w:ind w:left="714" w:hanging="357"/>
      </w:pPr>
      <w:r w:rsidRPr="00872BDB">
        <w:t xml:space="preserve">the public interest in the community being better informed about </w:t>
      </w:r>
      <w:r w:rsidR="00B803D8">
        <w:t>c</w:t>
      </w:r>
      <w:r w:rsidRPr="00872BDB">
        <w:t>ouncil’s deliberative, consultative, and decision-making processes</w:t>
      </w:r>
    </w:p>
    <w:p w14:paraId="61A7145A" w14:textId="77777777" w:rsidR="00980028" w:rsidRPr="00872BDB" w:rsidRDefault="00980028" w:rsidP="00980028">
      <w:pPr>
        <w:pStyle w:val="ListBullet"/>
        <w:ind w:left="714" w:hanging="357"/>
      </w:pPr>
      <w:r w:rsidRPr="00872BDB">
        <w:t>the public interest in government transparency and accountability by enabling scrutiny or criticism of decisions and the decision-making process.</w:t>
      </w:r>
    </w:p>
    <w:p w14:paraId="61C4A7CB" w14:textId="77777777" w:rsidR="00980028" w:rsidRPr="00872BDB" w:rsidRDefault="00980028" w:rsidP="00980028">
      <w:pPr>
        <w:rPr>
          <w:i/>
          <w:iCs/>
        </w:rPr>
      </w:pPr>
      <w:r w:rsidRPr="00872BDB">
        <w:lastRenderedPageBreak/>
        <w:t>Examples of public interest factors weighing against release may include:</w:t>
      </w:r>
    </w:p>
    <w:p w14:paraId="5066148D" w14:textId="77777777" w:rsidR="00980028" w:rsidRPr="00872BDB" w:rsidRDefault="00980028" w:rsidP="00980028">
      <w:pPr>
        <w:pStyle w:val="ListBullet"/>
        <w:ind w:left="714" w:hanging="357"/>
        <w:rPr>
          <w:i/>
          <w:iCs/>
        </w:rPr>
      </w:pPr>
      <w:r w:rsidRPr="00872BDB">
        <w:t xml:space="preserve">harm to individuals or groups in the community, contrary to the </w:t>
      </w:r>
      <w:r w:rsidRPr="00872BDB">
        <w:rPr>
          <w:i/>
          <w:iCs/>
        </w:rPr>
        <w:t>Charter of Human Rights and Responsibilit</w:t>
      </w:r>
      <w:r>
        <w:rPr>
          <w:i/>
          <w:iCs/>
        </w:rPr>
        <w:t>ies</w:t>
      </w:r>
      <w:r w:rsidRPr="00872BDB">
        <w:rPr>
          <w:i/>
          <w:iCs/>
        </w:rPr>
        <w:t xml:space="preserve"> Act 2006</w:t>
      </w:r>
      <w:r w:rsidRPr="00872BDB">
        <w:t xml:space="preserve"> (Vic)</w:t>
      </w:r>
    </w:p>
    <w:p w14:paraId="772F3E16" w14:textId="77777777" w:rsidR="00980028" w:rsidRPr="00872BDB" w:rsidRDefault="00980028" w:rsidP="00980028">
      <w:pPr>
        <w:pStyle w:val="ListBullet"/>
        <w:ind w:left="714" w:hanging="357"/>
      </w:pPr>
      <w:r w:rsidRPr="00872BDB">
        <w:t>harm to community health, safety, or security</w:t>
      </w:r>
    </w:p>
    <w:p w14:paraId="6A6DBC2A" w14:textId="77777777" w:rsidR="00980028" w:rsidRPr="00872BDB" w:rsidRDefault="00980028" w:rsidP="00980028">
      <w:pPr>
        <w:pStyle w:val="ListBullet"/>
        <w:ind w:left="714" w:hanging="357"/>
      </w:pPr>
      <w:r w:rsidRPr="00872BDB">
        <w:t xml:space="preserve">harm to the fair treatment of individuals where it is about unsubstantiated allegations of misconduct or improper conduct  </w:t>
      </w:r>
    </w:p>
    <w:p w14:paraId="0ED87FF0" w14:textId="77777777" w:rsidR="00980028" w:rsidRPr="00872BDB" w:rsidRDefault="00980028" w:rsidP="00980028">
      <w:pPr>
        <w:pStyle w:val="ListBullet"/>
        <w:ind w:left="714" w:hanging="357"/>
      </w:pPr>
      <w:r w:rsidRPr="00872BDB">
        <w:t>harm resulting from the disclosure of defamatory information or a breach of confidence in disclosing the information</w:t>
      </w:r>
    </w:p>
    <w:p w14:paraId="22B0C426" w14:textId="77777777" w:rsidR="00980028" w:rsidRPr="00872BDB" w:rsidRDefault="00980028" w:rsidP="00980028">
      <w:pPr>
        <w:pStyle w:val="ListBullet"/>
        <w:ind w:left="714" w:hanging="357"/>
      </w:pPr>
      <w:r w:rsidRPr="00872BDB">
        <w:t>harm resulting from the disclosure of the information amounting to a criminal offence, or otherwise being contrary to law.</w:t>
      </w:r>
    </w:p>
    <w:p w14:paraId="1980BEAB" w14:textId="5352B438" w:rsidR="00980028" w:rsidRPr="00641090" w:rsidRDefault="00980028" w:rsidP="00641090">
      <w:pPr>
        <w:pStyle w:val="Heading2"/>
        <w:rPr>
          <w:color w:val="000000" w:themeColor="text1"/>
          <w:sz w:val="26"/>
        </w:rPr>
      </w:pPr>
      <w:bookmarkStart w:id="9" w:name="_Toc224131947"/>
      <w:r w:rsidRPr="00641090">
        <w:rPr>
          <w:color w:val="000000" w:themeColor="text1"/>
          <w:sz w:val="26"/>
        </w:rPr>
        <w:t xml:space="preserve">Step 7: If there is information that cannot be made publicly available, consider whether that information can be removed, deleted, or redacted to </w:t>
      </w:r>
      <w:r w:rsidR="00577FF2" w:rsidRPr="00641090">
        <w:rPr>
          <w:color w:val="000000" w:themeColor="text1"/>
          <w:sz w:val="26"/>
        </w:rPr>
        <w:t>facilitate</w:t>
      </w:r>
      <w:r w:rsidRPr="00641090">
        <w:rPr>
          <w:color w:val="000000" w:themeColor="text1"/>
          <w:sz w:val="26"/>
        </w:rPr>
        <w:t xml:space="preserve"> the remainder of the information being released</w:t>
      </w:r>
      <w:bookmarkEnd w:id="9"/>
    </w:p>
    <w:p w14:paraId="14DC198B" w14:textId="631A10FB" w:rsidR="00980028" w:rsidRPr="00872BDB" w:rsidRDefault="00980028" w:rsidP="00980028">
      <w:r w:rsidRPr="00872BDB">
        <w:t>Often information that</w:t>
      </w:r>
      <w:r>
        <w:t xml:space="preserve"> cannot </w:t>
      </w:r>
      <w:r w:rsidRPr="00872BDB">
        <w:t xml:space="preserve">be made publicly available only forms a small part of the total information or document proposed for public release. For example, an individual’s name or email address, or other confidential information in a </w:t>
      </w:r>
      <w:r w:rsidR="00577FF2">
        <w:t>c</w:t>
      </w:r>
      <w:r w:rsidRPr="00872BDB">
        <w:t xml:space="preserve">ouncil policy or report could be redacted to make the remainder of the document or information available for release. </w:t>
      </w:r>
    </w:p>
    <w:p w14:paraId="5ACCA00B" w14:textId="0E119CF2" w:rsidR="00980028" w:rsidRPr="00872BDB" w:rsidRDefault="00980028" w:rsidP="00980028">
      <w:r w:rsidRPr="00872BDB">
        <w:t xml:space="preserve">Where possible, </w:t>
      </w:r>
      <w:r w:rsidR="00B803D8">
        <w:t>c</w:t>
      </w:r>
      <w:r w:rsidRPr="00872BDB">
        <w:t>ouncil</w:t>
      </w:r>
      <w:r w:rsidR="00B803D8">
        <w:t>s</w:t>
      </w:r>
      <w:r w:rsidRPr="00872BDB">
        <w:t xml:space="preserve"> should remove, delete, or redact information that can</w:t>
      </w:r>
      <w:r>
        <w:t>not</w:t>
      </w:r>
      <w:r w:rsidRPr="00872BDB">
        <w:t xml:space="preserve"> be publicly released and make the remainder of the information or document publicly available to ensure </w:t>
      </w:r>
      <w:r w:rsidR="00B803D8">
        <w:t>c</w:t>
      </w:r>
      <w:r w:rsidRPr="00872BDB">
        <w:t xml:space="preserve">ouncil is fulfilling its statutory obligations under the LG Act and FOI Act. </w:t>
      </w:r>
    </w:p>
    <w:p w14:paraId="31AE589E" w14:textId="088A865C" w:rsidR="00ED76B7" w:rsidRDefault="00980028" w:rsidP="00980028">
      <w:r w:rsidRPr="00872BDB">
        <w:t xml:space="preserve">If </w:t>
      </w:r>
      <w:r w:rsidR="00B803D8">
        <w:t>c</w:t>
      </w:r>
      <w:r w:rsidRPr="00872BDB">
        <w:t>ouncil</w:t>
      </w:r>
      <w:r w:rsidR="00B803D8">
        <w:t>s</w:t>
      </w:r>
      <w:r w:rsidRPr="00872BDB">
        <w:t xml:space="preserve"> receive a request under the FOI Act for a particular document or information and </w:t>
      </w:r>
      <w:r w:rsidR="00B803D8">
        <w:t>are</w:t>
      </w:r>
      <w:r>
        <w:t xml:space="preserve"> </w:t>
      </w:r>
      <w:r w:rsidRPr="00872BDB">
        <w:t>considering</w:t>
      </w:r>
      <w:r>
        <w:t xml:space="preserve"> releasing the information informally with redactions, </w:t>
      </w:r>
      <w:r w:rsidR="00B803D8">
        <w:t>c</w:t>
      </w:r>
      <w:r>
        <w:t>ouncil</w:t>
      </w:r>
      <w:r w:rsidR="00B803D8">
        <w:t>s</w:t>
      </w:r>
      <w:r>
        <w:t xml:space="preserve"> </w:t>
      </w:r>
      <w:r w:rsidRPr="00872BDB">
        <w:t xml:space="preserve">should </w:t>
      </w:r>
      <w:r w:rsidR="00ED76B7">
        <w:t xml:space="preserve">first </w:t>
      </w:r>
      <w:r>
        <w:t>obtain the</w:t>
      </w:r>
      <w:r w:rsidRPr="00872BDB">
        <w:t xml:space="preserve"> applicant</w:t>
      </w:r>
      <w:r>
        <w:t xml:space="preserve">’s </w:t>
      </w:r>
      <w:r w:rsidRPr="00872BDB">
        <w:t>consent or agreement</w:t>
      </w:r>
      <w:r w:rsidR="00ED76B7">
        <w:t xml:space="preserve"> and explain the consequence of releasing the information informally</w:t>
      </w:r>
      <w:r w:rsidRPr="00872BDB">
        <w:t>.</w:t>
      </w:r>
      <w:r w:rsidR="00ED76B7">
        <w:t xml:space="preserve"> In particular, councils should explain to the individual that they will not have review or complaints rights under the FOI Act, if the information is released to the individual informally. </w:t>
      </w:r>
      <w:r w:rsidRPr="00872BDB">
        <w:t xml:space="preserve">If information is </w:t>
      </w:r>
      <w:r w:rsidRPr="00287F5E">
        <w:t>being redacted,</w:t>
      </w:r>
      <w:r w:rsidRPr="00872BDB">
        <w:t xml:space="preserve"> </w:t>
      </w:r>
      <w:r>
        <w:t xml:space="preserve">the </w:t>
      </w:r>
      <w:r w:rsidRPr="00872BDB">
        <w:t xml:space="preserve">applicant may prefer a decision be made under the FOI Act </w:t>
      </w:r>
      <w:r>
        <w:t>so they can</w:t>
      </w:r>
      <w:r w:rsidRPr="00872BDB">
        <w:t xml:space="preserve"> retain their right to an independent review </w:t>
      </w:r>
      <w:r>
        <w:t xml:space="preserve">of the decision </w:t>
      </w:r>
      <w:r w:rsidRPr="00872BDB">
        <w:t>by OVIC.</w:t>
      </w:r>
      <w:r>
        <w:t xml:space="preserve"> </w:t>
      </w:r>
    </w:p>
    <w:p w14:paraId="546D96E5" w14:textId="0A531DE4" w:rsidR="00980028" w:rsidRPr="00872BDB" w:rsidRDefault="00980028" w:rsidP="00980028">
      <w:r>
        <w:t xml:space="preserve">Where a request is made under the FOI Act, but </w:t>
      </w:r>
      <w:r w:rsidR="00B803D8">
        <w:t>c</w:t>
      </w:r>
      <w:r>
        <w:t xml:space="preserve">ouncil provides information informally, it is best practice to waive or refund the application fee.  </w:t>
      </w:r>
    </w:p>
    <w:p w14:paraId="19C2AC64" w14:textId="2D53E1FF" w:rsidR="00980028" w:rsidRPr="00641090" w:rsidRDefault="00980028" w:rsidP="00641090">
      <w:pPr>
        <w:pStyle w:val="Heading2"/>
        <w:rPr>
          <w:color w:val="000000" w:themeColor="text1"/>
          <w:sz w:val="26"/>
        </w:rPr>
      </w:pPr>
      <w:bookmarkStart w:id="10" w:name="_Toc224131948"/>
      <w:r w:rsidRPr="00641090">
        <w:rPr>
          <w:color w:val="000000" w:themeColor="text1"/>
          <w:sz w:val="26"/>
        </w:rPr>
        <w:t xml:space="preserve">Step 8: Proactively or informally release the information, or otherwise make it </w:t>
      </w:r>
      <w:r w:rsidR="00B04EDD">
        <w:rPr>
          <w:color w:val="000000" w:themeColor="text1"/>
          <w:sz w:val="26"/>
        </w:rPr>
        <w:t>publicly available</w:t>
      </w:r>
      <w:bookmarkEnd w:id="10"/>
    </w:p>
    <w:p w14:paraId="1E057D41" w14:textId="6E37A5BB" w:rsidR="00980028" w:rsidRPr="00872BDB" w:rsidRDefault="00980028" w:rsidP="00980028">
      <w:pPr>
        <w:rPr>
          <w:b/>
          <w:i/>
          <w:iCs/>
        </w:rPr>
      </w:pPr>
      <w:r w:rsidRPr="00980028">
        <w:t>Before releasing information</w:t>
      </w:r>
      <w:r w:rsidRPr="00872BDB">
        <w:t>, consider:</w:t>
      </w:r>
    </w:p>
    <w:p w14:paraId="53A2DF68" w14:textId="2755551D" w:rsidR="00980028" w:rsidRPr="00872BDB" w:rsidRDefault="00980028" w:rsidP="00980028">
      <w:pPr>
        <w:pStyle w:val="ListBullet"/>
        <w:ind w:left="714" w:hanging="357"/>
      </w:pPr>
      <w:r w:rsidRPr="00872BDB">
        <w:lastRenderedPageBreak/>
        <w:t xml:space="preserve">whether </w:t>
      </w:r>
      <w:r w:rsidR="00B803D8">
        <w:t>c</w:t>
      </w:r>
      <w:r w:rsidRPr="00872BDB">
        <w:t xml:space="preserve">ouncil’s public transparency policy should be updated to reflect the availability of the </w:t>
      </w:r>
      <w:r w:rsidR="00B803D8">
        <w:t>c</w:t>
      </w:r>
      <w:r w:rsidRPr="00872BDB">
        <w:t>ouncil information (for exampl</w:t>
      </w:r>
      <w:r>
        <w:t xml:space="preserve">e, updating </w:t>
      </w:r>
      <w:r w:rsidRPr="00872BDB">
        <w:t>the policy to include any new policies, plans and reports in accordance with section 57(2)(c) of the LG Act)</w:t>
      </w:r>
    </w:p>
    <w:p w14:paraId="2A618CD9" w14:textId="77777777" w:rsidR="00980028" w:rsidRPr="00872BDB" w:rsidRDefault="00980028" w:rsidP="00980028">
      <w:pPr>
        <w:pStyle w:val="ListBullet"/>
        <w:ind w:left="714" w:hanging="357"/>
      </w:pPr>
      <w:r w:rsidRPr="00872BDB">
        <w:t>if any third parties that were consulted in Step 5 should be notified of the release</w:t>
      </w:r>
    </w:p>
    <w:p w14:paraId="7B65222B" w14:textId="77777777" w:rsidR="00980028" w:rsidRPr="00872BDB" w:rsidRDefault="00980028" w:rsidP="00980028">
      <w:pPr>
        <w:pStyle w:val="ListBullet"/>
        <w:ind w:left="714" w:hanging="357"/>
      </w:pPr>
      <w:r w:rsidRPr="00872BDB">
        <w:t>how and where the information should be published, to ensure the information is understandable and accessible to the community</w:t>
      </w:r>
    </w:p>
    <w:p w14:paraId="71DCB471" w14:textId="77777777" w:rsidR="00980028" w:rsidRPr="00872BDB" w:rsidRDefault="00980028" w:rsidP="00980028">
      <w:pPr>
        <w:pStyle w:val="ListBullet"/>
        <w:ind w:left="714" w:hanging="357"/>
      </w:pPr>
      <w:r w:rsidRPr="00872BDB">
        <w:t>any resourcing implications of publication, and how these can be mitigated</w:t>
      </w:r>
    </w:p>
    <w:p w14:paraId="6ED0031F" w14:textId="23283A99" w:rsidR="00500FBF" w:rsidRPr="003C27DF" w:rsidRDefault="00980028" w:rsidP="003C27DF">
      <w:pPr>
        <w:pStyle w:val="ListBullet"/>
        <w:ind w:left="714" w:hanging="357"/>
      </w:pPr>
      <w:r w:rsidRPr="00872BDB">
        <w:t>how the community will be</w:t>
      </w:r>
      <w:r>
        <w:t xml:space="preserve"> made aware of </w:t>
      </w:r>
      <w:r w:rsidRPr="00872BDB">
        <w:t>the publication.</w:t>
      </w:r>
    </w:p>
    <w:p w14:paraId="3D149FB1" w14:textId="7FA9949F" w:rsidR="00EF3F23" w:rsidRPr="003D0865" w:rsidRDefault="00D57DC0" w:rsidP="003D0865">
      <w:r>
        <w:rPr>
          <w:noProof/>
        </w:rPr>
        <w:lastRenderedPageBreak/>
        <mc:AlternateContent>
          <mc:Choice Requires="wps">
            <w:drawing>
              <wp:anchor distT="0" distB="0" distL="114300" distR="114300" simplePos="0" relativeHeight="251659264" behindDoc="0" locked="1" layoutInCell="1" allowOverlap="1" wp14:anchorId="5A9FF74C" wp14:editId="23DD6648">
                <wp:simplePos x="0" y="0"/>
                <wp:positionH relativeFrom="page">
                  <wp:align>left</wp:align>
                </wp:positionH>
                <wp:positionV relativeFrom="page">
                  <wp:align>top</wp:align>
                </wp:positionV>
                <wp:extent cx="7560310" cy="10800080"/>
                <wp:effectExtent l="0" t="0" r="2540" b="1270"/>
                <wp:wrapTopAndBottom/>
                <wp:docPr id="3105951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8000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425C3D" w14:textId="77777777" w:rsidR="00DE602B" w:rsidRDefault="00DE602B" w:rsidP="00990D47">
                            <w:pPr>
                              <w:pStyle w:val="BackcoverURL"/>
                            </w:pPr>
                          </w:p>
                          <w:p w14:paraId="74D94249" w14:textId="77777777" w:rsidR="00DE602B" w:rsidRDefault="00000000" w:rsidP="00990D47">
                            <w:pPr>
                              <w:pStyle w:val="BackcoverURL"/>
                            </w:pPr>
                            <w:sdt>
                              <w:sdtPr>
                                <w:id w:val="-17709486"/>
                                <w:placeholder>
                                  <w:docPart w:val="B0317CA9F3CE5C4B9E22C75A9970F866"/>
                                </w:placeholder>
                                <w:showingPlcHdr/>
                                <w15:appearance w15:val="hidden"/>
                              </w:sdtPr>
                              <w:sdtContent>
                                <w:r w:rsidR="00DE602B">
                                  <w:t xml:space="preserve">  </w:t>
                                </w:r>
                              </w:sdtContent>
                            </w:sdt>
                          </w:p>
                          <w:p w14:paraId="4DD0D837" w14:textId="77777777" w:rsidR="00990D47" w:rsidRDefault="00990D47" w:rsidP="00990D47">
                            <w:pPr>
                              <w:pStyle w:val="BackcoverURL"/>
                            </w:pPr>
                            <w:r w:rsidRPr="00990D47">
                              <w:drawing>
                                <wp:inline distT="0" distB="0" distL="0" distR="0" wp14:anchorId="5CC49298" wp14:editId="7C38A761">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0FE2C1D953F238439448A5C902CB8936"/>
                              </w:placeholder>
                              <w:group/>
                            </w:sdtPr>
                            <w:sdtContent>
                              <w:p w14:paraId="60038CD2" w14:textId="77777777" w:rsidR="00FE35D0" w:rsidRDefault="00FE35D0" w:rsidP="00990D47">
                                <w:pPr>
                                  <w:pStyle w:val="BackcoverURL"/>
                                </w:pPr>
                                <w:r>
                                  <w:t>www.ovic.vic.gov.au</w:t>
                                </w:r>
                              </w:p>
                            </w:sdtContent>
                          </w:sdt>
                        </w:txbxContent>
                      </wps:txbx>
                      <wps:bodyPr rot="0" vert="horz" wrap="square" lIns="360000" tIns="360000" rIns="360000" bIns="2484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FF74C" id="_x0000_t202" coordsize="21600,21600" o:spt="202" path="m,l,21600r21600,l21600,xe">
                <v:stroke joinstyle="miter"/>
                <v:path gradientshapeok="t" o:connecttype="rect"/>
              </v:shapetype>
              <v:shape id="Text Box 1" o:spid="_x0000_s1026" type="#_x0000_t202" style="position:absolute;margin-left:0;margin-top:0;width:595.3pt;height:850.4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" stroked="f" strokeweight=".5pt">
                <v:textbox inset="10mm,10mm,10mm,69mm">
                  <w:txbxContent>
                    <w:p w14:paraId="08425C3D" w14:textId="77777777" w:rsidR="00DE602B" w:rsidRDefault="00DE602B" w:rsidP="00990D47">
                      <w:pPr>
                        <w:pStyle w:val="BackcoverURL"/>
                      </w:pPr>
                    </w:p>
                    <w:p w14:paraId="74D94249" w14:textId="77777777" w:rsidR="00DE602B" w:rsidRDefault="00000000" w:rsidP="00990D47">
                      <w:pPr>
                        <w:pStyle w:val="BackcoverURL"/>
                      </w:pPr>
                      <w:sdt>
                        <w:sdtPr>
                          <w:id w:val="-17709486"/>
                          <w:placeholder>
                            <w:docPart w:val="B0317CA9F3CE5C4B9E22C75A9970F866"/>
                          </w:placeholder>
                          <w:showingPlcHdr/>
                          <w15:appearance w15:val="hidden"/>
                        </w:sdtPr>
                        <w:sdtContent>
                          <w:r w:rsidR="00DE602B">
                            <w:t xml:space="preserve">  </w:t>
                          </w:r>
                        </w:sdtContent>
                      </w:sdt>
                    </w:p>
                    <w:p w14:paraId="4DD0D837" w14:textId="77777777" w:rsidR="00990D47" w:rsidRDefault="00990D47" w:rsidP="00990D47">
                      <w:pPr>
                        <w:pStyle w:val="BackcoverURL"/>
                      </w:pPr>
                      <w:r w:rsidRPr="00990D47">
                        <w:drawing>
                          <wp:inline distT="0" distB="0" distL="0" distR="0" wp14:anchorId="5CC49298" wp14:editId="7C38A761">
                            <wp:extent cx="972000" cy="300886"/>
                            <wp:effectExtent l="0" t="0" r="0" b="4445"/>
                            <wp:docPr id="18" name="Graphic 10">
                              <a:extLst xmlns:a="http://schemas.openxmlformats.org/drawingml/2006/main">
                                <a:ext uri="{FF2B5EF4-FFF2-40B4-BE49-F238E27FC236}">
                                  <a16:creationId xmlns:a16="http://schemas.microsoft.com/office/drawing/2014/main" id="{F1CC6227-DEA4-D260-C7F2-7264D7ED7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F1CC6227-DEA4-D260-C7F2-7264D7ED7A0F}"/>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972000" cy="300886"/>
                                    </a:xfrm>
                                    <a:prstGeom prst="rect">
                                      <a:avLst/>
                                    </a:prstGeom>
                                  </pic:spPr>
                                </pic:pic>
                              </a:graphicData>
                            </a:graphic>
                          </wp:inline>
                        </w:drawing>
                      </w:r>
                    </w:p>
                    <w:sdt>
                      <w:sdtPr>
                        <w:id w:val="-1988463898"/>
                        <w:lock w:val="contentLocked"/>
                        <w:placeholder>
                          <w:docPart w:val="0FE2C1D953F238439448A5C902CB8936"/>
                        </w:placeholder>
                        <w:group/>
                      </w:sdtPr>
                      <w:sdtContent>
                        <w:p w14:paraId="60038CD2" w14:textId="77777777" w:rsidR="00FE35D0" w:rsidRDefault="00FE35D0" w:rsidP="00990D47">
                          <w:pPr>
                            <w:pStyle w:val="BackcoverURL"/>
                          </w:pPr>
                          <w:r>
                            <w:t>www.ovic.vic.gov.au</w:t>
                          </w:r>
                        </w:p>
                      </w:sdtContent>
                    </w:sdt>
                  </w:txbxContent>
                </v:textbox>
                <w10:wrap type="topAndBottom" anchorx="page" anchory="page"/>
                <w10:anchorlock/>
              </v:shape>
            </w:pict>
          </mc:Fallback>
        </mc:AlternateContent>
      </w:r>
    </w:p>
    <w:sectPr w:rsidR="00EF3F23" w:rsidRPr="003D0865" w:rsidSect="009067BD">
      <w:headerReference w:type="default" r:id="rId14"/>
      <w:footerReference w:type="default" r:id="rId15"/>
      <w:headerReference w:type="first" r:id="rId16"/>
      <w:footerReference w:type="first" r:id="rId17"/>
      <w:pgSz w:w="11906" w:h="16838" w:code="9"/>
      <w:pgMar w:top="1701"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8666" w14:textId="77777777" w:rsidR="00ED50C9" w:rsidRDefault="00ED50C9" w:rsidP="00C37A29">
      <w:pPr>
        <w:spacing w:after="0"/>
      </w:pPr>
      <w:r>
        <w:separator/>
      </w:r>
    </w:p>
    <w:p w14:paraId="66A1B76B" w14:textId="77777777" w:rsidR="00ED50C9" w:rsidRDefault="00ED50C9"/>
  </w:endnote>
  <w:endnote w:type="continuationSeparator" w:id="0">
    <w:p w14:paraId="4070FED9" w14:textId="77777777" w:rsidR="00ED50C9" w:rsidRDefault="00ED50C9" w:rsidP="00C37A29">
      <w:pPr>
        <w:spacing w:after="0"/>
      </w:pPr>
      <w:r>
        <w:continuationSeparator/>
      </w:r>
    </w:p>
    <w:p w14:paraId="49EDB322" w14:textId="77777777" w:rsidR="00ED50C9" w:rsidRDefault="00ED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EE1" w14:textId="77777777" w:rsidR="00DE730E" w:rsidRDefault="00B7623C"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57728" behindDoc="0" locked="0" layoutInCell="1" allowOverlap="1" wp14:anchorId="6495813A" wp14:editId="568B8A73">
          <wp:simplePos x="0" y="0"/>
          <wp:positionH relativeFrom="column">
            <wp:posOffset>-50165</wp:posOffset>
          </wp:positionH>
          <wp:positionV relativeFrom="paragraph">
            <wp:posOffset>163526</wp:posOffset>
          </wp:positionV>
          <wp:extent cx="881337" cy="388311"/>
          <wp:effectExtent l="0" t="0" r="0" b="0"/>
          <wp:wrapNone/>
          <wp:docPr id="36" name="Graphic 36">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09660E84" w14:textId="1C9BDDB3" w:rsidR="00B7623C" w:rsidRPr="00685DCF" w:rsidRDefault="00000000" w:rsidP="00F67E01">
    <w:pPr>
      <w:pStyle w:val="Footer"/>
      <w:pBdr>
        <w:top w:val="single" w:sz="4" w:space="1" w:color="430098" w:themeColor="text2"/>
      </w:pBdr>
      <w:tabs>
        <w:tab w:val="clear" w:pos="4513"/>
        <w:tab w:val="center" w:pos="1701"/>
      </w:tabs>
      <w:spacing w:before="0" w:after="120"/>
      <w:jc w:val="right"/>
      <w:rPr>
        <w:color w:val="430098" w:themeColor="text2"/>
      </w:rPr>
    </w:pPr>
    <w:sdt>
      <w:sdtPr>
        <w:rPr>
          <w:color w:val="430098" w:themeColor="text2"/>
        </w:rPr>
        <w:alias w:val="Title"/>
        <w:tag w:val=""/>
        <w:id w:val="-734622006"/>
        <w:placeholder>
          <w:docPart w:val="D31BA72AA65C4F4DA2F3F5152828F31A"/>
        </w:placeholder>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2B291A">
          <w:rPr>
            <w:color w:val="430098" w:themeColor="text2"/>
          </w:rPr>
          <w:t>Proactive and Informal Release – Councils</w:t>
        </w:r>
      </w:sdtContent>
    </w:sdt>
    <w:r w:rsidR="00B7623C" w:rsidRPr="006559DC">
      <w:rPr>
        <w:rFonts w:cstheme="minorHAnsi"/>
        <w:color w:val="430098" w:themeColor="text2"/>
      </w:rPr>
      <w:t xml:space="preserve"> </w:t>
    </w:r>
    <w:r w:rsidR="00B7623C">
      <w:rPr>
        <w:color w:val="430098" w:themeColor="text2"/>
      </w:rPr>
      <w:t xml:space="preserve">  </w:t>
    </w:r>
    <w:sdt>
      <w:sdtPr>
        <w:rPr>
          <w:color w:val="430098" w:themeColor="text2"/>
        </w:rPr>
        <w:id w:val="1234425178"/>
        <w:docPartObj>
          <w:docPartGallery w:val="Page Numbers (Bottom of Page)"/>
          <w:docPartUnique/>
        </w:docPartObj>
      </w:sdtPr>
      <w:sdtContent>
        <w:r w:rsidR="00B7623C">
          <w:rPr>
            <w:color w:val="430098" w:themeColor="text2"/>
          </w:rPr>
          <w:fldChar w:fldCharType="begin"/>
        </w:r>
        <w:r w:rsidR="00B7623C">
          <w:rPr>
            <w:color w:val="430098" w:themeColor="text2"/>
          </w:rPr>
          <w:instrText xml:space="preserve"> PAGE  \* Arabic  \* MERGEFORMAT </w:instrText>
        </w:r>
        <w:r w:rsidR="00B7623C">
          <w:rPr>
            <w:color w:val="430098" w:themeColor="text2"/>
          </w:rPr>
          <w:fldChar w:fldCharType="separate"/>
        </w:r>
        <w:r w:rsidR="00B7623C">
          <w:rPr>
            <w:noProof/>
            <w:color w:val="430098" w:themeColor="text2"/>
          </w:rPr>
          <w:t>1</w:t>
        </w:r>
        <w:r w:rsidR="00B7623C">
          <w:rPr>
            <w:color w:val="430098" w:themeColor="text2"/>
          </w:rPr>
          <w:fldChar w:fldCharType="end"/>
        </w:r>
      </w:sdtContent>
    </w:sdt>
  </w:p>
  <w:sdt>
    <w:sdtPr>
      <w:rPr>
        <w:caps w:val="0"/>
        <w:sz w:val="44"/>
        <w:szCs w:val="44"/>
      </w:rPr>
      <w:id w:val="-1559856458"/>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2B478A16" w14:textId="559820FB" w:rsidR="00315017" w:rsidRPr="003B4D30" w:rsidRDefault="00B72D46" w:rsidP="00315017">
        <w:pPr>
          <w:pStyle w:val="ProtectiveMarking"/>
          <w:framePr w:wrap="around" w:y="15877"/>
          <w:spacing w:before="0" w:after="0"/>
          <w:rPr>
            <w:caps w:val="0"/>
            <w:sz w:val="44"/>
            <w:szCs w:val="44"/>
          </w:rPr>
        </w:pPr>
        <w:r>
          <w:rPr>
            <w:caps w:val="0"/>
            <w:sz w:val="44"/>
            <w:szCs w:val="44"/>
          </w:rPr>
          <w:t>OFFICIAL</w:t>
        </w:r>
      </w:p>
    </w:sdtContent>
  </w:sdt>
  <w:p w14:paraId="7289474E" w14:textId="77777777" w:rsidR="00B7623C" w:rsidRPr="004A7C0C" w:rsidRDefault="00B7623C" w:rsidP="00CC1E32">
    <w:pPr>
      <w:spacing w:before="0" w:after="0"/>
      <w:jc w:val="center"/>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5D21" w14:textId="4239D5EA" w:rsidR="004F284C" w:rsidRPr="00685DCF" w:rsidRDefault="004F284C" w:rsidP="00F67E01">
    <w:pPr>
      <w:pStyle w:val="Footer"/>
      <w:pBdr>
        <w:top w:val="single" w:sz="4" w:space="1" w:color="430098" w:themeColor="text2"/>
      </w:pBdr>
      <w:tabs>
        <w:tab w:val="clear" w:pos="4513"/>
        <w:tab w:val="center" w:pos="1701"/>
      </w:tabs>
      <w:spacing w:before="0" w:after="120"/>
      <w:jc w:val="right"/>
      <w:rPr>
        <w:color w:val="430098" w:themeColor="text2"/>
      </w:rPr>
    </w:pPr>
    <w:r>
      <w:rPr>
        <w:noProof/>
      </w:rPr>
      <w:drawing>
        <wp:anchor distT="0" distB="0" distL="114300" distR="114300" simplePos="0" relativeHeight="251685888" behindDoc="0" locked="0" layoutInCell="1" allowOverlap="1" wp14:anchorId="718BB8A0" wp14:editId="1836B808">
          <wp:simplePos x="0" y="0"/>
          <wp:positionH relativeFrom="column">
            <wp:posOffset>-50652</wp:posOffset>
          </wp:positionH>
          <wp:positionV relativeFrom="paragraph">
            <wp:posOffset>32385</wp:posOffset>
          </wp:positionV>
          <wp:extent cx="881337" cy="388311"/>
          <wp:effectExtent l="0" t="0" r="0" b="0"/>
          <wp:wrapNone/>
          <wp:docPr id="30" name="Graphic 30">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sdt>
      <w:sdtPr>
        <w:rPr>
          <w:color w:val="430098" w:themeColor="text2"/>
        </w:rPr>
        <w:alias w:val="Title"/>
        <w:tag w:val=""/>
        <w:id w:val="2032152324"/>
        <w:placeholder>
          <w:docPart w:val="2E56F8B9AEF9E948802765A03BBADF2C"/>
        </w:placeholder>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2B291A">
          <w:rPr>
            <w:color w:val="430098" w:themeColor="text2"/>
          </w:rPr>
          <w:t>Proactive and Informal Release – Councils</w:t>
        </w:r>
      </w:sdtContent>
    </w:sdt>
  </w:p>
  <w:sdt>
    <w:sdtPr>
      <w:rPr>
        <w:caps w:val="0"/>
        <w:sz w:val="44"/>
        <w:szCs w:val="44"/>
      </w:rPr>
      <w:id w:val="106513977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C539248" w14:textId="6FCAC327" w:rsidR="00315017" w:rsidRPr="003B4D30" w:rsidRDefault="002B291A" w:rsidP="00315017">
        <w:pPr>
          <w:pStyle w:val="ProtectiveMarking"/>
          <w:framePr w:wrap="around" w:y="15877"/>
          <w:spacing w:before="0" w:after="0"/>
          <w:rPr>
            <w:caps w:val="0"/>
            <w:sz w:val="44"/>
            <w:szCs w:val="44"/>
          </w:rPr>
        </w:pPr>
        <w:r>
          <w:rPr>
            <w:caps w:val="0"/>
            <w:sz w:val="44"/>
            <w:szCs w:val="44"/>
          </w:rPr>
          <w:t>OFFICIAL</w:t>
        </w:r>
      </w:p>
    </w:sdtContent>
  </w:sdt>
  <w:p w14:paraId="4D1F9F16" w14:textId="77777777" w:rsidR="004F284C" w:rsidRPr="004F284C" w:rsidRDefault="004F284C" w:rsidP="004F284C">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1FB8" w14:textId="77777777" w:rsidR="00ED50C9" w:rsidRDefault="00ED50C9" w:rsidP="005658AC">
      <w:pPr>
        <w:spacing w:after="120"/>
      </w:pPr>
      <w:r>
        <w:separator/>
      </w:r>
    </w:p>
  </w:footnote>
  <w:footnote w:type="continuationSeparator" w:id="0">
    <w:p w14:paraId="29808EEF" w14:textId="77777777" w:rsidR="00ED50C9" w:rsidRDefault="00ED50C9" w:rsidP="00C37A29">
      <w:pPr>
        <w:spacing w:after="0"/>
      </w:pPr>
      <w:r>
        <w:continuationSeparator/>
      </w:r>
    </w:p>
    <w:p w14:paraId="43F83DE4" w14:textId="77777777" w:rsidR="00ED50C9" w:rsidRDefault="00ED50C9"/>
  </w:footnote>
  <w:footnote w:id="1">
    <w:p w14:paraId="3D9892A8" w14:textId="53DBFEAF" w:rsidR="00F75666" w:rsidRDefault="00F75666">
      <w:pPr>
        <w:pStyle w:val="FootnoteText"/>
      </w:pPr>
      <w:r>
        <w:rPr>
          <w:rStyle w:val="FootnoteReference"/>
        </w:rPr>
        <w:footnoteRef/>
      </w:r>
      <w:r>
        <w:t xml:space="preserve"> LG Act, section 57(1).</w:t>
      </w:r>
    </w:p>
  </w:footnote>
  <w:footnote w:id="2">
    <w:p w14:paraId="447859B0" w14:textId="2E13BA2E" w:rsidR="00F75666" w:rsidRDefault="00F75666">
      <w:pPr>
        <w:pStyle w:val="FootnoteText"/>
      </w:pPr>
      <w:r>
        <w:rPr>
          <w:rStyle w:val="FootnoteReference"/>
        </w:rPr>
        <w:footnoteRef/>
      </w:r>
      <w:r>
        <w:t xml:space="preserve"> LG Act, section 58.</w:t>
      </w:r>
    </w:p>
  </w:footnote>
  <w:footnote w:id="3">
    <w:p w14:paraId="291BA737" w14:textId="58FAF2C7" w:rsidR="00517CBF" w:rsidRDefault="00517CBF">
      <w:pPr>
        <w:pStyle w:val="FootnoteText"/>
      </w:pPr>
      <w:r>
        <w:rPr>
          <w:rStyle w:val="FootnoteReference"/>
        </w:rPr>
        <w:footnoteRef/>
      </w:r>
      <w:r>
        <w:t xml:space="preserve"> FOI Act, section 16(2).</w:t>
      </w:r>
    </w:p>
  </w:footnote>
  <w:footnote w:id="4">
    <w:p w14:paraId="124D6DD3" w14:textId="50827582" w:rsidR="00517CBF" w:rsidRDefault="00517CBF">
      <w:pPr>
        <w:pStyle w:val="FootnoteText"/>
      </w:pPr>
      <w:r>
        <w:rPr>
          <w:rStyle w:val="FootnoteReference"/>
        </w:rPr>
        <w:footnoteRef/>
      </w:r>
      <w:r>
        <w:t xml:space="preserve"> FOI Act, section 3. </w:t>
      </w:r>
    </w:p>
  </w:footnote>
  <w:footnote w:id="5">
    <w:p w14:paraId="22535C1F" w14:textId="5D933D77" w:rsidR="00B72D46" w:rsidRDefault="00B72D46">
      <w:pPr>
        <w:pStyle w:val="FootnoteText"/>
      </w:pPr>
      <w:r>
        <w:rPr>
          <w:rStyle w:val="FootnoteReference"/>
        </w:rPr>
        <w:footnoteRef/>
      </w:r>
      <w:r>
        <w:t xml:space="preserve"> For detailed information on informal release, see OVIC’s </w:t>
      </w:r>
      <w:r w:rsidR="00B803D8">
        <w:t>resource</w:t>
      </w:r>
      <w:r>
        <w:t xml:space="preserve"> on </w:t>
      </w:r>
      <w:r w:rsidRPr="00B72D46">
        <w:rPr>
          <w:i/>
          <w:iCs/>
        </w:rPr>
        <w:t xml:space="preserve">Informal </w:t>
      </w:r>
      <w:r>
        <w:rPr>
          <w:i/>
          <w:iCs/>
        </w:rPr>
        <w:t>r</w:t>
      </w:r>
      <w:r w:rsidRPr="00B72D46">
        <w:rPr>
          <w:i/>
          <w:iCs/>
        </w:rPr>
        <w:t>elease of information</w:t>
      </w:r>
      <w:r>
        <w:t xml:space="preserve"> on OVIC’s website here: </w:t>
      </w:r>
      <w:hyperlink r:id="rId1" w:history="1">
        <w:r w:rsidRPr="0078259E">
          <w:rPr>
            <w:rStyle w:val="Hyperlink"/>
          </w:rPr>
          <w:t>https://ovic.vic.gov.au/freedom-of-information/resources-for-agencies/practice-notes/informal-release-of-information/</w:t>
        </w:r>
      </w:hyperlink>
      <w:r>
        <w:t xml:space="preserve">. </w:t>
      </w:r>
    </w:p>
  </w:footnote>
  <w:footnote w:id="6">
    <w:p w14:paraId="78260507" w14:textId="456E8F69" w:rsidR="00B72D46" w:rsidRDefault="00B72D46">
      <w:pPr>
        <w:pStyle w:val="FootnoteText"/>
      </w:pPr>
      <w:r>
        <w:rPr>
          <w:rStyle w:val="FootnoteReference"/>
        </w:rPr>
        <w:footnoteRef/>
      </w:r>
      <w:r>
        <w:t xml:space="preserve"> For detailed information on proactive release, see OVIC’s </w:t>
      </w:r>
      <w:r w:rsidR="00B803D8">
        <w:t xml:space="preserve">resource </w:t>
      </w:r>
      <w:r>
        <w:t xml:space="preserve">on </w:t>
      </w:r>
      <w:r w:rsidRPr="00B72D46">
        <w:rPr>
          <w:i/>
          <w:iCs/>
        </w:rPr>
        <w:t>Proactive release of information</w:t>
      </w:r>
      <w:r>
        <w:t xml:space="preserve"> on OVIC’s website here: </w:t>
      </w:r>
      <w:hyperlink r:id="rId2" w:history="1">
        <w:r w:rsidRPr="0078259E">
          <w:rPr>
            <w:rStyle w:val="Hyperlink"/>
          </w:rPr>
          <w:t>https://ovic.vic.gov.au/freedom-of-information/resources-for-agencies/practice-notes/proactive-release-of-information/</w:t>
        </w:r>
      </w:hyperlink>
      <w:r>
        <w:t xml:space="preserve">. </w:t>
      </w:r>
    </w:p>
  </w:footnote>
  <w:footnote w:id="7">
    <w:p w14:paraId="41F6F59A" w14:textId="0D361D38" w:rsidR="00957A55" w:rsidRDefault="00957A55">
      <w:pPr>
        <w:pStyle w:val="FootnoteText"/>
      </w:pPr>
      <w:r>
        <w:rPr>
          <w:rStyle w:val="FootnoteReference"/>
        </w:rPr>
        <w:footnoteRef/>
      </w:r>
      <w:r>
        <w:t xml:space="preserve"> LG Act, section 9(2)(</w:t>
      </w:r>
      <w:proofErr w:type="spellStart"/>
      <w:r>
        <w:t>i</w:t>
      </w:r>
      <w:proofErr w:type="spellEnd"/>
      <w:r>
        <w:t xml:space="preserve">). </w:t>
      </w:r>
    </w:p>
  </w:footnote>
  <w:footnote w:id="8">
    <w:p w14:paraId="72A1D7DC" w14:textId="561EF0BE" w:rsidR="00957A55" w:rsidRDefault="00957A55">
      <w:pPr>
        <w:pStyle w:val="FootnoteText"/>
      </w:pPr>
      <w:r>
        <w:rPr>
          <w:rStyle w:val="FootnoteReference"/>
        </w:rPr>
        <w:footnoteRef/>
      </w:r>
      <w:r>
        <w:t xml:space="preserve"> See the definition of ‘document’ in section 3 of the FOI Act. </w:t>
      </w:r>
    </w:p>
  </w:footnote>
  <w:footnote w:id="9">
    <w:p w14:paraId="16353936" w14:textId="7334211C" w:rsidR="00957A55" w:rsidRDefault="00957A55">
      <w:pPr>
        <w:pStyle w:val="FootnoteText"/>
      </w:pPr>
      <w:r>
        <w:rPr>
          <w:rStyle w:val="FootnoteReference"/>
        </w:rPr>
        <w:footnoteRef/>
      </w:r>
      <w:r>
        <w:t xml:space="preserve"> For example, Part II of the FOI Act requires Councils to publish, list, or otherwise make available a wide array of information and documents, including how to find and access that information. </w:t>
      </w:r>
    </w:p>
  </w:footnote>
  <w:footnote w:id="10">
    <w:p w14:paraId="4D570BDC" w14:textId="7299C752" w:rsidR="00B97BF0" w:rsidRDefault="00B97BF0">
      <w:pPr>
        <w:pStyle w:val="FootnoteText"/>
      </w:pPr>
      <w:r>
        <w:rPr>
          <w:rStyle w:val="FootnoteReference"/>
        </w:rPr>
        <w:footnoteRef/>
      </w:r>
      <w:r>
        <w:t xml:space="preserve"> For example, see section 9, 55, 56,5 7 and 58 of the LG Act, and section 3 and 16 of the FOI Act. </w:t>
      </w:r>
    </w:p>
  </w:footnote>
  <w:footnote w:id="11">
    <w:p w14:paraId="11D4FFC5" w14:textId="56326B31" w:rsidR="00B97BF0" w:rsidRDefault="00B97BF0">
      <w:pPr>
        <w:pStyle w:val="FootnoteText"/>
      </w:pPr>
      <w:r>
        <w:rPr>
          <w:rStyle w:val="FootnoteReference"/>
        </w:rPr>
        <w:footnoteRef/>
      </w:r>
      <w:r>
        <w:t xml:space="preserve"> LG Act, section 3.</w:t>
      </w:r>
    </w:p>
  </w:footnote>
  <w:footnote w:id="12">
    <w:p w14:paraId="46668803" w14:textId="7D4F5E79" w:rsidR="00287F5E" w:rsidRDefault="00287F5E">
      <w:pPr>
        <w:pStyle w:val="FootnoteText"/>
      </w:pPr>
      <w:r>
        <w:rPr>
          <w:rStyle w:val="FootnoteReference"/>
        </w:rPr>
        <w:footnoteRef/>
      </w:r>
      <w:r>
        <w:t xml:space="preserve"> LG Act, section 58(b)(ii). </w:t>
      </w:r>
    </w:p>
  </w:footnote>
  <w:footnote w:id="13">
    <w:p w14:paraId="1316E158" w14:textId="4F7CD46E" w:rsidR="00B97BF0" w:rsidRDefault="00B97BF0">
      <w:pPr>
        <w:pStyle w:val="FootnoteText"/>
      </w:pPr>
      <w:r>
        <w:rPr>
          <w:rStyle w:val="FootnoteReference"/>
        </w:rPr>
        <w:footnoteRef/>
      </w:r>
      <w:r>
        <w:t xml:space="preserve"> FOI Act, section 16.</w:t>
      </w:r>
    </w:p>
  </w:footnote>
  <w:footnote w:id="14">
    <w:p w14:paraId="6DD8BDAA" w14:textId="3B090121" w:rsidR="007067AA" w:rsidRDefault="007067AA">
      <w:pPr>
        <w:pStyle w:val="FootnoteText"/>
      </w:pPr>
      <w:r>
        <w:rPr>
          <w:rStyle w:val="FootnoteReference"/>
        </w:rPr>
        <w:footnoteRef/>
      </w:r>
      <w:r>
        <w:t xml:space="preserve"> See Schedule 1 of the </w:t>
      </w:r>
      <w:r w:rsidRPr="007067AA">
        <w:rPr>
          <w:i/>
          <w:iCs/>
        </w:rPr>
        <w:t xml:space="preserve">Privacy and Data Protection Act 2014 </w:t>
      </w:r>
      <w:r w:rsidRPr="003C27DF">
        <w:t>(Vic).</w:t>
      </w:r>
    </w:p>
  </w:footnote>
  <w:footnote w:id="15">
    <w:p w14:paraId="493B9DCC" w14:textId="74E5F8BE" w:rsidR="007067AA" w:rsidRDefault="007067AA">
      <w:pPr>
        <w:pStyle w:val="FootnoteText"/>
      </w:pPr>
      <w:r>
        <w:rPr>
          <w:rStyle w:val="FootnoteReference"/>
        </w:rPr>
        <w:footnoteRef/>
      </w:r>
      <w:r>
        <w:t xml:space="preserve"> See Schedule 1 of the </w:t>
      </w:r>
      <w:r w:rsidRPr="007067AA">
        <w:rPr>
          <w:i/>
          <w:iCs/>
        </w:rPr>
        <w:t xml:space="preserve">Health Records Act 2001 </w:t>
      </w:r>
      <w:r w:rsidRPr="003C27DF">
        <w:t>(Vic).</w:t>
      </w:r>
      <w:r>
        <w:t xml:space="preserve"> </w:t>
      </w:r>
    </w:p>
  </w:footnote>
  <w:footnote w:id="16">
    <w:p w14:paraId="1F12FEF6" w14:textId="4B57F554" w:rsidR="00B803D8" w:rsidRDefault="00B803D8">
      <w:pPr>
        <w:pStyle w:val="FootnoteText"/>
      </w:pPr>
      <w:r>
        <w:rPr>
          <w:rStyle w:val="FootnoteReference"/>
        </w:rPr>
        <w:footnoteRef/>
      </w:r>
      <w:r>
        <w:t xml:space="preserve"> For detailed guidance on the interaction between section 125 of the LG Act and the FOI Act, see paragraphs 1.25 – 1.35 of OVIC’s </w:t>
      </w:r>
      <w:r w:rsidRPr="00483D09">
        <w:rPr>
          <w:i/>
          <w:iCs/>
        </w:rPr>
        <w:t>FOI Guidelines</w:t>
      </w:r>
      <w:r>
        <w:t xml:space="preserve"> here: </w:t>
      </w:r>
      <w:hyperlink r:id="rId3" w:anchor="councils-and-section-125-of-the-local-government-act-2020" w:history="1">
        <w:r w:rsidRPr="0078259E">
          <w:rPr>
            <w:rStyle w:val="Hyperlink"/>
          </w:rPr>
          <w:t>https://ovic.vic.gov.au/freedom-of-information/foi-guidelines/section-38/#councils-and-section-125-of-the-local-government-act-2020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79728843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DA518B6" w14:textId="386B746C" w:rsidR="00315017" w:rsidRPr="003B4D30" w:rsidRDefault="00B72D46" w:rsidP="00315017">
        <w:pPr>
          <w:pStyle w:val="ProtectiveMarking"/>
          <w:framePr w:wrap="around"/>
          <w:spacing w:before="0" w:after="0"/>
          <w:rPr>
            <w:caps w:val="0"/>
            <w:sz w:val="44"/>
            <w:szCs w:val="44"/>
          </w:rPr>
        </w:pPr>
        <w:r>
          <w:rPr>
            <w:caps w:val="0"/>
            <w:sz w:val="44"/>
            <w:szCs w:val="44"/>
          </w:rPr>
          <w:t>OFFICIAL</w:t>
        </w:r>
      </w:p>
    </w:sdtContent>
  </w:sdt>
  <w:p w14:paraId="71B1E73D" w14:textId="77777777" w:rsidR="006C37AF" w:rsidRPr="006C37AF"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AA44EF3" w14:textId="22567A92" w:rsidR="00315017" w:rsidRPr="003B4D30" w:rsidRDefault="002B291A" w:rsidP="00315017">
        <w:pPr>
          <w:pStyle w:val="ProtectiveMarking"/>
          <w:framePr w:wrap="around"/>
          <w:spacing w:before="0" w:after="0"/>
          <w:rPr>
            <w:caps w:val="0"/>
            <w:sz w:val="44"/>
            <w:szCs w:val="44"/>
          </w:rPr>
        </w:pPr>
        <w:r>
          <w:rPr>
            <w:caps w:val="0"/>
            <w:sz w:val="44"/>
            <w:szCs w:val="44"/>
          </w:rPr>
          <w:t>OFFICIAL</w:t>
        </w:r>
      </w:p>
    </w:sdtContent>
  </w:sdt>
  <w:p w14:paraId="6C75B936" w14:textId="77777777" w:rsidR="006C37AF" w:rsidRDefault="006C37AF">
    <w:pPr>
      <w:pStyle w:val="Header"/>
    </w:pPr>
    <w:r>
      <w:rPr>
        <w:noProof/>
      </w:rPr>
      <w:drawing>
        <wp:anchor distT="4320540" distB="360045" distL="114300" distR="114300" simplePos="0" relativeHeight="251689984" behindDoc="0" locked="1" layoutInCell="1" allowOverlap="1" wp14:anchorId="424B4BB3" wp14:editId="5DA3D769">
          <wp:simplePos x="0" y="0"/>
          <wp:positionH relativeFrom="margin">
            <wp:align>left</wp:align>
          </wp:positionH>
          <wp:positionV relativeFrom="page">
            <wp:posOffset>1440180</wp:posOffset>
          </wp:positionV>
          <wp:extent cx="1756800" cy="774000"/>
          <wp:effectExtent l="0" t="0" r="0" b="762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0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48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E07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123F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252CBE4"/>
    <w:numStyleLink w:val="Numbering"/>
  </w:abstractNum>
  <w:abstractNum w:abstractNumId="11" w15:restartNumberingAfterBreak="0">
    <w:nsid w:val="05431BD9"/>
    <w:multiLevelType w:val="multilevel"/>
    <w:tmpl w:val="3252CBE4"/>
    <w:numStyleLink w:val="Numbering"/>
  </w:abstractNum>
  <w:abstractNum w:abstractNumId="12" w15:restartNumberingAfterBreak="0">
    <w:nsid w:val="0754473F"/>
    <w:multiLevelType w:val="hybridMultilevel"/>
    <w:tmpl w:val="FC7E1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D5A5E93"/>
    <w:multiLevelType w:val="multilevel"/>
    <w:tmpl w:val="7B2236E6"/>
    <w:numStyleLink w:val="Bullets"/>
  </w:abstractNum>
  <w:abstractNum w:abstractNumId="16"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3252CBE4"/>
    <w:numStyleLink w:val="Numbering"/>
  </w:abstractNum>
  <w:abstractNum w:abstractNumId="18" w15:restartNumberingAfterBreak="0">
    <w:nsid w:val="15AC0B28"/>
    <w:multiLevelType w:val="multilevel"/>
    <w:tmpl w:val="B6542242"/>
    <w:numStyleLink w:val="LetteredList"/>
  </w:abstractNum>
  <w:abstractNum w:abstractNumId="19" w15:restartNumberingAfterBreak="0">
    <w:nsid w:val="15D012EC"/>
    <w:multiLevelType w:val="hybridMultilevel"/>
    <w:tmpl w:val="0C78C73E"/>
    <w:lvl w:ilvl="0" w:tplc="08090003">
      <w:start w:val="1"/>
      <w:numFmt w:val="bullet"/>
      <w:lvlText w:val="o"/>
      <w:lvlJc w:val="left"/>
      <w:pPr>
        <w:ind w:left="778"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322B09"/>
    <w:multiLevelType w:val="multilevel"/>
    <w:tmpl w:val="3252CBE4"/>
    <w:numStyleLink w:val="Numbering"/>
  </w:abstractNum>
  <w:abstractNum w:abstractNumId="22" w15:restartNumberingAfterBreak="0">
    <w:nsid w:val="20215C86"/>
    <w:multiLevelType w:val="multilevel"/>
    <w:tmpl w:val="7B2236E6"/>
    <w:numStyleLink w:val="Bullets"/>
  </w:abstractNum>
  <w:abstractNum w:abstractNumId="23" w15:restartNumberingAfterBreak="0">
    <w:nsid w:val="2A000069"/>
    <w:multiLevelType w:val="hybridMultilevel"/>
    <w:tmpl w:val="D7B0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6503AC"/>
    <w:multiLevelType w:val="hybridMultilevel"/>
    <w:tmpl w:val="35406598"/>
    <w:lvl w:ilvl="0" w:tplc="D88603E4">
      <w:start w:val="1"/>
      <w:numFmt w:val="decimal"/>
      <w:lvlText w:val="Step %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170F79"/>
    <w:multiLevelType w:val="multilevel"/>
    <w:tmpl w:val="F4563B60"/>
    <w:lvl w:ilvl="0">
      <w:start w:val="1"/>
      <w:numFmt w:val="bullet"/>
      <w:lvlText w:val=""/>
      <w:lvlJc w:val="left"/>
      <w:pPr>
        <w:tabs>
          <w:tab w:val="num" w:pos="340"/>
        </w:tabs>
        <w:ind w:left="567" w:hanging="283"/>
      </w:pPr>
      <w:rPr>
        <w:rFonts w:ascii="Symbol" w:hAnsi="Symbol" w:hint="default"/>
        <w:color w:val="auto"/>
      </w:rPr>
    </w:lvl>
    <w:lvl w:ilvl="1">
      <w:start w:val="1"/>
      <w:numFmt w:val="bullet"/>
      <w:lvlText w:val="–"/>
      <w:lvlJc w:val="left"/>
      <w:pPr>
        <w:tabs>
          <w:tab w:val="num" w:pos="680"/>
        </w:tabs>
        <w:ind w:left="851" w:hanging="284"/>
      </w:pPr>
      <w:rPr>
        <w:rFonts w:ascii="Calibri" w:hAnsi="Calibri" w:hint="default"/>
        <w:color w:val="auto"/>
      </w:rPr>
    </w:lvl>
    <w:lvl w:ilvl="2">
      <w:start w:val="1"/>
      <w:numFmt w:val="bullet"/>
      <w:lvlText w:val="–"/>
      <w:lvlJc w:val="left"/>
      <w:pPr>
        <w:ind w:left="1134" w:hanging="283"/>
      </w:pPr>
      <w:rPr>
        <w:rFonts w:ascii="Calibri" w:hAnsi="Calibri" w:hint="default"/>
        <w:color w:val="auto"/>
      </w:rPr>
    </w:lvl>
    <w:lvl w:ilvl="3">
      <w:start w:val="1"/>
      <w:numFmt w:val="bullet"/>
      <w:lvlText w:val="o"/>
      <w:lvlJc w:val="left"/>
      <w:pPr>
        <w:ind w:left="1211" w:hanging="360"/>
      </w:pPr>
      <w:rPr>
        <w:rFonts w:ascii="Courier New" w:hAnsi="Courier New" w:cs="Courier New" w:hint="default"/>
      </w:rPr>
    </w:lvl>
    <w:lvl w:ilvl="4">
      <w:start w:val="1"/>
      <w:numFmt w:val="bullet"/>
      <w:lvlText w:val="o"/>
      <w:lvlJc w:val="left"/>
      <w:pPr>
        <w:ind w:left="1494" w:hanging="360"/>
      </w:pPr>
      <w:rPr>
        <w:rFonts w:ascii="Courier New" w:hAnsi="Courier New" w:cs="Courier New" w:hint="default"/>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321F1D0F"/>
    <w:multiLevelType w:val="multilevel"/>
    <w:tmpl w:val="7B2236E6"/>
    <w:numStyleLink w:val="Bullets"/>
  </w:abstractNum>
  <w:abstractNum w:abstractNumId="27" w15:restartNumberingAfterBreak="0">
    <w:nsid w:val="36A05F4B"/>
    <w:multiLevelType w:val="hybridMultilevel"/>
    <w:tmpl w:val="26141400"/>
    <w:lvl w:ilvl="0" w:tplc="90941906">
      <w:start w:val="1"/>
      <w:numFmt w:val="lowerLetter"/>
      <w:lvlText w:val="(%1)"/>
      <w:lvlJc w:val="left"/>
      <w:pPr>
        <w:ind w:left="720" w:hanging="360"/>
      </w:pPr>
      <w:rPr>
        <w:rFonts w:hint="default"/>
      </w:rPr>
    </w:lvl>
    <w:lvl w:ilvl="1" w:tplc="FFFFFFFF" w:tentative="1">
      <w:start w:val="1"/>
      <w:numFmt w:val="bullet"/>
      <w:lvlText w:val="o"/>
      <w:lvlJc w:val="left"/>
      <w:pPr>
        <w:ind w:left="1382" w:hanging="360"/>
      </w:pPr>
      <w:rPr>
        <w:rFonts w:ascii="Courier New" w:hAnsi="Courier New" w:cs="Courier New" w:hint="default"/>
      </w:rPr>
    </w:lvl>
    <w:lvl w:ilvl="2" w:tplc="FFFFFFFF" w:tentative="1">
      <w:start w:val="1"/>
      <w:numFmt w:val="bullet"/>
      <w:lvlText w:val=""/>
      <w:lvlJc w:val="left"/>
      <w:pPr>
        <w:ind w:left="2102" w:hanging="360"/>
      </w:pPr>
      <w:rPr>
        <w:rFonts w:ascii="Wingdings" w:hAnsi="Wingdings" w:hint="default"/>
      </w:rPr>
    </w:lvl>
    <w:lvl w:ilvl="3" w:tplc="FFFFFFFF" w:tentative="1">
      <w:start w:val="1"/>
      <w:numFmt w:val="bullet"/>
      <w:lvlText w:val=""/>
      <w:lvlJc w:val="left"/>
      <w:pPr>
        <w:ind w:left="2822" w:hanging="360"/>
      </w:pPr>
      <w:rPr>
        <w:rFonts w:ascii="Symbol" w:hAnsi="Symbol" w:hint="default"/>
      </w:rPr>
    </w:lvl>
    <w:lvl w:ilvl="4" w:tplc="FFFFFFFF" w:tentative="1">
      <w:start w:val="1"/>
      <w:numFmt w:val="bullet"/>
      <w:lvlText w:val="o"/>
      <w:lvlJc w:val="left"/>
      <w:pPr>
        <w:ind w:left="3542" w:hanging="360"/>
      </w:pPr>
      <w:rPr>
        <w:rFonts w:ascii="Courier New" w:hAnsi="Courier New" w:cs="Courier New" w:hint="default"/>
      </w:rPr>
    </w:lvl>
    <w:lvl w:ilvl="5" w:tplc="FFFFFFFF" w:tentative="1">
      <w:start w:val="1"/>
      <w:numFmt w:val="bullet"/>
      <w:lvlText w:val=""/>
      <w:lvlJc w:val="left"/>
      <w:pPr>
        <w:ind w:left="4262" w:hanging="360"/>
      </w:pPr>
      <w:rPr>
        <w:rFonts w:ascii="Wingdings" w:hAnsi="Wingdings" w:hint="default"/>
      </w:rPr>
    </w:lvl>
    <w:lvl w:ilvl="6" w:tplc="FFFFFFFF" w:tentative="1">
      <w:start w:val="1"/>
      <w:numFmt w:val="bullet"/>
      <w:lvlText w:val=""/>
      <w:lvlJc w:val="left"/>
      <w:pPr>
        <w:ind w:left="4982" w:hanging="360"/>
      </w:pPr>
      <w:rPr>
        <w:rFonts w:ascii="Symbol" w:hAnsi="Symbol" w:hint="default"/>
      </w:rPr>
    </w:lvl>
    <w:lvl w:ilvl="7" w:tplc="FFFFFFFF" w:tentative="1">
      <w:start w:val="1"/>
      <w:numFmt w:val="bullet"/>
      <w:lvlText w:val="o"/>
      <w:lvlJc w:val="left"/>
      <w:pPr>
        <w:ind w:left="5702" w:hanging="360"/>
      </w:pPr>
      <w:rPr>
        <w:rFonts w:ascii="Courier New" w:hAnsi="Courier New" w:cs="Courier New" w:hint="default"/>
      </w:rPr>
    </w:lvl>
    <w:lvl w:ilvl="8" w:tplc="FFFFFFFF" w:tentative="1">
      <w:start w:val="1"/>
      <w:numFmt w:val="bullet"/>
      <w:lvlText w:val=""/>
      <w:lvlJc w:val="left"/>
      <w:pPr>
        <w:ind w:left="6422" w:hanging="360"/>
      </w:pPr>
      <w:rPr>
        <w:rFonts w:ascii="Wingdings" w:hAnsi="Wingdings" w:hint="default"/>
      </w:rPr>
    </w:lvl>
  </w:abstractNum>
  <w:abstractNum w:abstractNumId="28" w15:restartNumberingAfterBreak="0">
    <w:nsid w:val="40BF0EA3"/>
    <w:multiLevelType w:val="hybridMultilevel"/>
    <w:tmpl w:val="731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97427"/>
    <w:multiLevelType w:val="multilevel"/>
    <w:tmpl w:val="3252CBE4"/>
    <w:numStyleLink w:val="Numbering"/>
  </w:abstractNum>
  <w:abstractNum w:abstractNumId="30"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4D422CC5"/>
    <w:multiLevelType w:val="hybridMultilevel"/>
    <w:tmpl w:val="8348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F1CD0"/>
    <w:multiLevelType w:val="multilevel"/>
    <w:tmpl w:val="3252CBE4"/>
    <w:numStyleLink w:val="Numbering"/>
  </w:abstractNum>
  <w:abstractNum w:abstractNumId="33" w15:restartNumberingAfterBreak="0">
    <w:nsid w:val="52C23694"/>
    <w:multiLevelType w:val="hybridMultilevel"/>
    <w:tmpl w:val="FA9CFD4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9A3F42"/>
    <w:multiLevelType w:val="hybridMultilevel"/>
    <w:tmpl w:val="0A08264A"/>
    <w:lvl w:ilvl="0" w:tplc="0C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327086"/>
    <w:multiLevelType w:val="multilevel"/>
    <w:tmpl w:val="B98E1BE4"/>
    <w:lvl w:ilvl="0">
      <w:start w:val="1"/>
      <w:numFmt w:val="bullet"/>
      <w:lvlText w:val=""/>
      <w:lvlJc w:val="left"/>
      <w:pPr>
        <w:tabs>
          <w:tab w:val="num" w:pos="340"/>
        </w:tabs>
        <w:ind w:left="567" w:hanging="283"/>
      </w:pPr>
      <w:rPr>
        <w:rFonts w:ascii="Symbol" w:hAnsi="Symbol" w:hint="default"/>
        <w:color w:val="auto"/>
      </w:rPr>
    </w:lvl>
    <w:lvl w:ilvl="1">
      <w:start w:val="1"/>
      <w:numFmt w:val="bullet"/>
      <w:lvlText w:val="–"/>
      <w:lvlJc w:val="left"/>
      <w:pPr>
        <w:tabs>
          <w:tab w:val="num" w:pos="680"/>
        </w:tabs>
        <w:ind w:left="851" w:hanging="284"/>
      </w:pPr>
      <w:rPr>
        <w:rFonts w:ascii="Calibri" w:hAnsi="Calibri" w:hint="default"/>
        <w:color w:val="auto"/>
      </w:rPr>
    </w:lvl>
    <w:lvl w:ilvl="2">
      <w:start w:val="1"/>
      <w:numFmt w:val="bullet"/>
      <w:lvlText w:val="–"/>
      <w:lvlJc w:val="left"/>
      <w:pPr>
        <w:ind w:left="1134" w:hanging="283"/>
      </w:pPr>
      <w:rPr>
        <w:rFonts w:ascii="Calibri" w:hAnsi="Calibri" w:hint="default"/>
        <w:color w:val="auto"/>
      </w:rPr>
    </w:lvl>
    <w:lvl w:ilvl="3">
      <w:start w:val="1"/>
      <w:numFmt w:val="bullet"/>
      <w:lvlText w:val="o"/>
      <w:lvlJc w:val="left"/>
      <w:pPr>
        <w:ind w:left="1211" w:hanging="360"/>
      </w:pPr>
      <w:rPr>
        <w:rFonts w:ascii="Courier New" w:hAnsi="Courier New" w:cs="Courier New" w:hint="default"/>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574672D5"/>
    <w:multiLevelType w:val="multilevel"/>
    <w:tmpl w:val="7B2236E6"/>
    <w:numStyleLink w:val="Bullets"/>
  </w:abstractNum>
  <w:abstractNum w:abstractNumId="37" w15:restartNumberingAfterBreak="0">
    <w:nsid w:val="58B73D84"/>
    <w:multiLevelType w:val="multilevel"/>
    <w:tmpl w:val="50041352"/>
    <w:numStyleLink w:val="ListHeadings"/>
  </w:abstractNum>
  <w:abstractNum w:abstractNumId="38" w15:restartNumberingAfterBreak="0">
    <w:nsid w:val="596A0C8C"/>
    <w:multiLevelType w:val="multilevel"/>
    <w:tmpl w:val="3252CBE4"/>
    <w:numStyleLink w:val="Numbering"/>
  </w:abstractNum>
  <w:abstractNum w:abstractNumId="39"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1356A1A"/>
    <w:multiLevelType w:val="hybridMultilevel"/>
    <w:tmpl w:val="526C624C"/>
    <w:lvl w:ilvl="0" w:tplc="90941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3520E2"/>
    <w:multiLevelType w:val="multilevel"/>
    <w:tmpl w:val="7B2236E6"/>
    <w:numStyleLink w:val="Bullets"/>
  </w:abstractNum>
  <w:abstractNum w:abstractNumId="42" w15:restartNumberingAfterBreak="0">
    <w:nsid w:val="65B927C9"/>
    <w:multiLevelType w:val="hybridMultilevel"/>
    <w:tmpl w:val="2000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0D51AD"/>
    <w:multiLevelType w:val="multilevel"/>
    <w:tmpl w:val="3252CBE4"/>
    <w:numStyleLink w:val="Numbering"/>
  </w:abstractNum>
  <w:abstractNum w:abstractNumId="44" w15:restartNumberingAfterBreak="0">
    <w:nsid w:val="6E0D40EA"/>
    <w:multiLevelType w:val="multilevel"/>
    <w:tmpl w:val="B6542242"/>
    <w:numStyleLink w:val="LetteredList"/>
  </w:abstractNum>
  <w:abstractNum w:abstractNumId="45" w15:restartNumberingAfterBreak="0">
    <w:nsid w:val="725A4619"/>
    <w:multiLevelType w:val="multilevel"/>
    <w:tmpl w:val="3956E10E"/>
    <w:lvl w:ilvl="0">
      <w:start w:val="1"/>
      <w:numFmt w:val="bullet"/>
      <w:lvlText w:val="o"/>
      <w:lvlJc w:val="left"/>
      <w:pPr>
        <w:ind w:left="1431" w:hanging="360"/>
      </w:pPr>
      <w:rPr>
        <w:rFonts w:ascii="Courier New" w:hAnsi="Courier New" w:cs="Courier New" w:hint="default"/>
        <w:color w:val="auto"/>
      </w:rPr>
    </w:lvl>
    <w:lvl w:ilvl="1">
      <w:start w:val="1"/>
      <w:numFmt w:val="bullet"/>
      <w:lvlText w:val="–"/>
      <w:lvlJc w:val="left"/>
      <w:pPr>
        <w:tabs>
          <w:tab w:val="num" w:pos="1467"/>
        </w:tabs>
        <w:ind w:left="1638" w:hanging="284"/>
      </w:pPr>
      <w:rPr>
        <w:rFonts w:ascii="Calibri" w:hAnsi="Calibri" w:hint="default"/>
        <w:color w:val="auto"/>
      </w:rPr>
    </w:lvl>
    <w:lvl w:ilvl="2">
      <w:start w:val="1"/>
      <w:numFmt w:val="bullet"/>
      <w:lvlText w:val="–"/>
      <w:lvlJc w:val="left"/>
      <w:pPr>
        <w:ind w:left="1921" w:hanging="283"/>
      </w:pPr>
      <w:rPr>
        <w:rFonts w:ascii="Calibri" w:hAnsi="Calibri" w:hint="default"/>
        <w:color w:val="auto"/>
      </w:rPr>
    </w:lvl>
    <w:lvl w:ilvl="3">
      <w:start w:val="1"/>
      <w:numFmt w:val="bullet"/>
      <w:lvlText w:val="–"/>
      <w:lvlJc w:val="left"/>
      <w:pPr>
        <w:tabs>
          <w:tab w:val="num" w:pos="1638"/>
        </w:tabs>
        <w:ind w:left="1921" w:hanging="283"/>
      </w:pPr>
      <w:rPr>
        <w:rFonts w:ascii="Calibri" w:hAnsi="Calibri" w:cs="Times New Roman" w:hint="default"/>
        <w:color w:val="auto"/>
      </w:rPr>
    </w:lvl>
    <w:lvl w:ilvl="4">
      <w:start w:val="1"/>
      <w:numFmt w:val="bullet"/>
      <w:lvlText w:val="–"/>
      <w:lvlJc w:val="left"/>
      <w:pPr>
        <w:ind w:left="2205" w:hanging="284"/>
      </w:pPr>
      <w:rPr>
        <w:rFonts w:ascii="Calibri" w:hAnsi="Calibri" w:cs="Times New Roman" w:hint="default"/>
        <w:color w:val="auto"/>
      </w:rPr>
    </w:lvl>
    <w:lvl w:ilvl="5">
      <w:start w:val="1"/>
      <w:numFmt w:val="bullet"/>
      <w:lvlText w:val="–"/>
      <w:lvlJc w:val="left"/>
      <w:pPr>
        <w:ind w:left="2488" w:hanging="283"/>
      </w:pPr>
      <w:rPr>
        <w:rFonts w:ascii="Arial" w:hAnsi="Arial" w:cs="Times New Roman" w:hint="default"/>
      </w:rPr>
    </w:lvl>
    <w:lvl w:ilvl="6">
      <w:start w:val="1"/>
      <w:numFmt w:val="bullet"/>
      <w:lvlText w:val="–"/>
      <w:lvlJc w:val="left"/>
      <w:pPr>
        <w:ind w:left="2772" w:hanging="284"/>
      </w:pPr>
      <w:rPr>
        <w:rFonts w:ascii="Arial" w:hAnsi="Arial" w:cs="Times New Roman" w:hint="default"/>
      </w:rPr>
    </w:lvl>
    <w:lvl w:ilvl="7">
      <w:start w:val="1"/>
      <w:numFmt w:val="bullet"/>
      <w:lvlText w:val="–"/>
      <w:lvlJc w:val="left"/>
      <w:pPr>
        <w:ind w:left="3055" w:hanging="283"/>
      </w:pPr>
      <w:rPr>
        <w:rFonts w:ascii="Arial" w:hAnsi="Arial" w:cs="Times New Roman" w:hint="default"/>
      </w:rPr>
    </w:lvl>
    <w:lvl w:ilvl="8">
      <w:start w:val="1"/>
      <w:numFmt w:val="bullet"/>
      <w:lvlText w:val="–"/>
      <w:lvlJc w:val="left"/>
      <w:pPr>
        <w:ind w:left="3339" w:hanging="284"/>
      </w:pPr>
      <w:rPr>
        <w:rFonts w:ascii="Arial" w:hAnsi="Arial" w:cs="Times New Roman" w:hint="default"/>
      </w:rPr>
    </w:lvl>
  </w:abstractNum>
  <w:abstractNum w:abstractNumId="46" w15:restartNumberingAfterBreak="0">
    <w:nsid w:val="744D0736"/>
    <w:multiLevelType w:val="multilevel"/>
    <w:tmpl w:val="3252CBE4"/>
    <w:numStyleLink w:val="Numbering"/>
  </w:abstractNum>
  <w:abstractNum w:abstractNumId="47" w15:restartNumberingAfterBreak="0">
    <w:nsid w:val="75F048E6"/>
    <w:multiLevelType w:val="hybridMultilevel"/>
    <w:tmpl w:val="B0761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541FA1"/>
    <w:multiLevelType w:val="multilevel"/>
    <w:tmpl w:val="D3BEB090"/>
    <w:lvl w:ilvl="0">
      <w:start w:val="1"/>
      <w:numFmt w:val="bullet"/>
      <w:lvlText w:val="o"/>
      <w:lvlJc w:val="left"/>
      <w:pPr>
        <w:ind w:left="644" w:hanging="360"/>
      </w:pPr>
      <w:rPr>
        <w:rFonts w:ascii="Courier New" w:hAnsi="Courier New" w:cs="Courier New" w:hint="default"/>
        <w:color w:val="auto"/>
      </w:rPr>
    </w:lvl>
    <w:lvl w:ilvl="1">
      <w:start w:val="1"/>
      <w:numFmt w:val="bullet"/>
      <w:lvlText w:val="–"/>
      <w:lvlJc w:val="left"/>
      <w:pPr>
        <w:tabs>
          <w:tab w:val="num" w:pos="680"/>
        </w:tabs>
        <w:ind w:left="851" w:hanging="284"/>
      </w:pPr>
      <w:rPr>
        <w:rFonts w:ascii="Calibri" w:hAnsi="Calibri" w:hint="default"/>
        <w:color w:val="auto"/>
      </w:rPr>
    </w:lvl>
    <w:lvl w:ilvl="2">
      <w:start w:val="1"/>
      <w:numFmt w:val="bullet"/>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9" w15:restartNumberingAfterBreak="0">
    <w:nsid w:val="78FF1E22"/>
    <w:multiLevelType w:val="hybridMultilevel"/>
    <w:tmpl w:val="636ED44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382" w:hanging="360"/>
      </w:pPr>
      <w:rPr>
        <w:rFonts w:ascii="Courier New" w:hAnsi="Courier New" w:cs="Courier New" w:hint="default"/>
      </w:rPr>
    </w:lvl>
    <w:lvl w:ilvl="2" w:tplc="FFFFFFFF" w:tentative="1">
      <w:start w:val="1"/>
      <w:numFmt w:val="bullet"/>
      <w:lvlText w:val=""/>
      <w:lvlJc w:val="left"/>
      <w:pPr>
        <w:ind w:left="2102" w:hanging="360"/>
      </w:pPr>
      <w:rPr>
        <w:rFonts w:ascii="Wingdings" w:hAnsi="Wingdings" w:hint="default"/>
      </w:rPr>
    </w:lvl>
    <w:lvl w:ilvl="3" w:tplc="FFFFFFFF" w:tentative="1">
      <w:start w:val="1"/>
      <w:numFmt w:val="bullet"/>
      <w:lvlText w:val=""/>
      <w:lvlJc w:val="left"/>
      <w:pPr>
        <w:ind w:left="2822" w:hanging="360"/>
      </w:pPr>
      <w:rPr>
        <w:rFonts w:ascii="Symbol" w:hAnsi="Symbol" w:hint="default"/>
      </w:rPr>
    </w:lvl>
    <w:lvl w:ilvl="4" w:tplc="FFFFFFFF" w:tentative="1">
      <w:start w:val="1"/>
      <w:numFmt w:val="bullet"/>
      <w:lvlText w:val="o"/>
      <w:lvlJc w:val="left"/>
      <w:pPr>
        <w:ind w:left="3542" w:hanging="360"/>
      </w:pPr>
      <w:rPr>
        <w:rFonts w:ascii="Courier New" w:hAnsi="Courier New" w:cs="Courier New" w:hint="default"/>
      </w:rPr>
    </w:lvl>
    <w:lvl w:ilvl="5" w:tplc="FFFFFFFF" w:tentative="1">
      <w:start w:val="1"/>
      <w:numFmt w:val="bullet"/>
      <w:lvlText w:val=""/>
      <w:lvlJc w:val="left"/>
      <w:pPr>
        <w:ind w:left="4262" w:hanging="360"/>
      </w:pPr>
      <w:rPr>
        <w:rFonts w:ascii="Wingdings" w:hAnsi="Wingdings" w:hint="default"/>
      </w:rPr>
    </w:lvl>
    <w:lvl w:ilvl="6" w:tplc="FFFFFFFF" w:tentative="1">
      <w:start w:val="1"/>
      <w:numFmt w:val="bullet"/>
      <w:lvlText w:val=""/>
      <w:lvlJc w:val="left"/>
      <w:pPr>
        <w:ind w:left="4982" w:hanging="360"/>
      </w:pPr>
      <w:rPr>
        <w:rFonts w:ascii="Symbol" w:hAnsi="Symbol" w:hint="default"/>
      </w:rPr>
    </w:lvl>
    <w:lvl w:ilvl="7" w:tplc="FFFFFFFF" w:tentative="1">
      <w:start w:val="1"/>
      <w:numFmt w:val="bullet"/>
      <w:lvlText w:val="o"/>
      <w:lvlJc w:val="left"/>
      <w:pPr>
        <w:ind w:left="5702" w:hanging="360"/>
      </w:pPr>
      <w:rPr>
        <w:rFonts w:ascii="Courier New" w:hAnsi="Courier New" w:cs="Courier New" w:hint="default"/>
      </w:rPr>
    </w:lvl>
    <w:lvl w:ilvl="8" w:tplc="FFFFFFFF" w:tentative="1">
      <w:start w:val="1"/>
      <w:numFmt w:val="bullet"/>
      <w:lvlText w:val=""/>
      <w:lvlJc w:val="left"/>
      <w:pPr>
        <w:ind w:left="6422" w:hanging="360"/>
      </w:pPr>
      <w:rPr>
        <w:rFonts w:ascii="Wingdings" w:hAnsi="Wingdings" w:hint="default"/>
      </w:rPr>
    </w:lvl>
  </w:abstractNum>
  <w:abstractNum w:abstractNumId="50" w15:restartNumberingAfterBreak="0">
    <w:nsid w:val="79737F15"/>
    <w:multiLevelType w:val="hybridMultilevel"/>
    <w:tmpl w:val="15F01F7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22" w:hanging="360"/>
      </w:pPr>
      <w:rPr>
        <w:rFonts w:ascii="Courier New" w:hAnsi="Courier New" w:cs="Courier New" w:hint="default"/>
      </w:rPr>
    </w:lvl>
    <w:lvl w:ilvl="2" w:tplc="FFFFFFFF" w:tentative="1">
      <w:start w:val="1"/>
      <w:numFmt w:val="bullet"/>
      <w:lvlText w:val=""/>
      <w:lvlJc w:val="left"/>
      <w:pPr>
        <w:ind w:left="1742" w:hanging="360"/>
      </w:pPr>
      <w:rPr>
        <w:rFonts w:ascii="Wingdings" w:hAnsi="Wingdings" w:hint="default"/>
      </w:rPr>
    </w:lvl>
    <w:lvl w:ilvl="3" w:tplc="FFFFFFFF" w:tentative="1">
      <w:start w:val="1"/>
      <w:numFmt w:val="bullet"/>
      <w:lvlText w:val=""/>
      <w:lvlJc w:val="left"/>
      <w:pPr>
        <w:ind w:left="2462" w:hanging="360"/>
      </w:pPr>
      <w:rPr>
        <w:rFonts w:ascii="Symbol" w:hAnsi="Symbol" w:hint="default"/>
      </w:rPr>
    </w:lvl>
    <w:lvl w:ilvl="4" w:tplc="FFFFFFFF" w:tentative="1">
      <w:start w:val="1"/>
      <w:numFmt w:val="bullet"/>
      <w:lvlText w:val="o"/>
      <w:lvlJc w:val="left"/>
      <w:pPr>
        <w:ind w:left="3182" w:hanging="360"/>
      </w:pPr>
      <w:rPr>
        <w:rFonts w:ascii="Courier New" w:hAnsi="Courier New" w:cs="Courier New" w:hint="default"/>
      </w:rPr>
    </w:lvl>
    <w:lvl w:ilvl="5" w:tplc="FFFFFFFF" w:tentative="1">
      <w:start w:val="1"/>
      <w:numFmt w:val="bullet"/>
      <w:lvlText w:val=""/>
      <w:lvlJc w:val="left"/>
      <w:pPr>
        <w:ind w:left="3902" w:hanging="360"/>
      </w:pPr>
      <w:rPr>
        <w:rFonts w:ascii="Wingdings" w:hAnsi="Wingdings" w:hint="default"/>
      </w:rPr>
    </w:lvl>
    <w:lvl w:ilvl="6" w:tplc="FFFFFFFF" w:tentative="1">
      <w:start w:val="1"/>
      <w:numFmt w:val="bullet"/>
      <w:lvlText w:val=""/>
      <w:lvlJc w:val="left"/>
      <w:pPr>
        <w:ind w:left="4622" w:hanging="360"/>
      </w:pPr>
      <w:rPr>
        <w:rFonts w:ascii="Symbol" w:hAnsi="Symbol" w:hint="default"/>
      </w:rPr>
    </w:lvl>
    <w:lvl w:ilvl="7" w:tplc="FFFFFFFF" w:tentative="1">
      <w:start w:val="1"/>
      <w:numFmt w:val="bullet"/>
      <w:lvlText w:val="o"/>
      <w:lvlJc w:val="left"/>
      <w:pPr>
        <w:ind w:left="5342" w:hanging="360"/>
      </w:pPr>
      <w:rPr>
        <w:rFonts w:ascii="Courier New" w:hAnsi="Courier New" w:cs="Courier New" w:hint="default"/>
      </w:rPr>
    </w:lvl>
    <w:lvl w:ilvl="8" w:tplc="FFFFFFFF" w:tentative="1">
      <w:start w:val="1"/>
      <w:numFmt w:val="bullet"/>
      <w:lvlText w:val=""/>
      <w:lvlJc w:val="left"/>
      <w:pPr>
        <w:ind w:left="6062" w:hanging="360"/>
      </w:pPr>
      <w:rPr>
        <w:rFonts w:ascii="Wingdings" w:hAnsi="Wingdings" w:hint="default"/>
      </w:rPr>
    </w:lvl>
  </w:abstractNum>
  <w:abstractNum w:abstractNumId="51" w15:restartNumberingAfterBreak="0">
    <w:nsid w:val="7BE2616D"/>
    <w:multiLevelType w:val="multilevel"/>
    <w:tmpl w:val="164E21F2"/>
    <w:lvl w:ilvl="0">
      <w:start w:val="1"/>
      <w:numFmt w:val="bullet"/>
      <w:lvlText w:val="o"/>
      <w:lvlJc w:val="left"/>
      <w:pPr>
        <w:ind w:left="644" w:hanging="360"/>
      </w:pPr>
      <w:rPr>
        <w:rFonts w:ascii="Courier New" w:hAnsi="Courier New" w:cs="Courier New" w:hint="default"/>
        <w:color w:val="auto"/>
      </w:rPr>
    </w:lvl>
    <w:lvl w:ilvl="1">
      <w:start w:val="1"/>
      <w:numFmt w:val="bullet"/>
      <w:lvlText w:val="–"/>
      <w:lvlJc w:val="left"/>
      <w:pPr>
        <w:tabs>
          <w:tab w:val="num" w:pos="680"/>
        </w:tabs>
        <w:ind w:left="851" w:hanging="284"/>
      </w:pPr>
      <w:rPr>
        <w:rFonts w:ascii="Calibri" w:hAnsi="Calibri" w:hint="default"/>
        <w:color w:val="auto"/>
      </w:rPr>
    </w:lvl>
    <w:lvl w:ilvl="2">
      <w:start w:val="1"/>
      <w:numFmt w:val="bullet"/>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2" w15:restartNumberingAfterBreak="0">
    <w:nsid w:val="7CAF0789"/>
    <w:multiLevelType w:val="hybridMultilevel"/>
    <w:tmpl w:val="B4E40312"/>
    <w:lvl w:ilvl="0" w:tplc="08090003">
      <w:start w:val="1"/>
      <w:numFmt w:val="bullet"/>
      <w:lvlText w:val="o"/>
      <w:lvlJc w:val="left"/>
      <w:pPr>
        <w:ind w:left="971" w:hanging="360"/>
      </w:pPr>
      <w:rPr>
        <w:rFonts w:ascii="Courier New" w:hAnsi="Courier New" w:cs="Courier New" w:hint="default"/>
      </w:rPr>
    </w:lvl>
    <w:lvl w:ilvl="1" w:tplc="08090019" w:tentative="1">
      <w:start w:val="1"/>
      <w:numFmt w:val="lowerLetter"/>
      <w:lvlText w:val="%2."/>
      <w:lvlJc w:val="left"/>
      <w:pPr>
        <w:ind w:left="1691" w:hanging="360"/>
      </w:pPr>
    </w:lvl>
    <w:lvl w:ilvl="2" w:tplc="0809001B" w:tentative="1">
      <w:start w:val="1"/>
      <w:numFmt w:val="lowerRoman"/>
      <w:lvlText w:val="%3."/>
      <w:lvlJc w:val="right"/>
      <w:pPr>
        <w:ind w:left="2411" w:hanging="180"/>
      </w:pPr>
    </w:lvl>
    <w:lvl w:ilvl="3" w:tplc="0809000F" w:tentative="1">
      <w:start w:val="1"/>
      <w:numFmt w:val="decimal"/>
      <w:lvlText w:val="%4."/>
      <w:lvlJc w:val="left"/>
      <w:pPr>
        <w:ind w:left="3131" w:hanging="360"/>
      </w:pPr>
    </w:lvl>
    <w:lvl w:ilvl="4" w:tplc="08090019" w:tentative="1">
      <w:start w:val="1"/>
      <w:numFmt w:val="lowerLetter"/>
      <w:lvlText w:val="%5."/>
      <w:lvlJc w:val="left"/>
      <w:pPr>
        <w:ind w:left="3851" w:hanging="360"/>
      </w:pPr>
    </w:lvl>
    <w:lvl w:ilvl="5" w:tplc="0809001B" w:tentative="1">
      <w:start w:val="1"/>
      <w:numFmt w:val="lowerRoman"/>
      <w:lvlText w:val="%6."/>
      <w:lvlJc w:val="right"/>
      <w:pPr>
        <w:ind w:left="4571" w:hanging="180"/>
      </w:pPr>
    </w:lvl>
    <w:lvl w:ilvl="6" w:tplc="0809000F" w:tentative="1">
      <w:start w:val="1"/>
      <w:numFmt w:val="decimal"/>
      <w:lvlText w:val="%7."/>
      <w:lvlJc w:val="left"/>
      <w:pPr>
        <w:ind w:left="5291" w:hanging="360"/>
      </w:pPr>
    </w:lvl>
    <w:lvl w:ilvl="7" w:tplc="08090019" w:tentative="1">
      <w:start w:val="1"/>
      <w:numFmt w:val="lowerLetter"/>
      <w:lvlText w:val="%8."/>
      <w:lvlJc w:val="left"/>
      <w:pPr>
        <w:ind w:left="6011" w:hanging="360"/>
      </w:pPr>
    </w:lvl>
    <w:lvl w:ilvl="8" w:tplc="0809001B" w:tentative="1">
      <w:start w:val="1"/>
      <w:numFmt w:val="lowerRoman"/>
      <w:lvlText w:val="%9."/>
      <w:lvlJc w:val="right"/>
      <w:pPr>
        <w:ind w:left="6731" w:hanging="180"/>
      </w:p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1"/>
  </w:num>
  <w:num w:numId="13" w16cid:durableId="1043405154">
    <w:abstractNumId w:val="26"/>
  </w:num>
  <w:num w:numId="14" w16cid:durableId="846598071">
    <w:abstractNumId w:val="16"/>
  </w:num>
  <w:num w:numId="15" w16cid:durableId="1311640227">
    <w:abstractNumId w:val="46"/>
  </w:num>
  <w:num w:numId="16" w16cid:durableId="881941196">
    <w:abstractNumId w:val="32"/>
  </w:num>
  <w:num w:numId="17" w16cid:durableId="533617442">
    <w:abstractNumId w:val="43"/>
  </w:num>
  <w:num w:numId="18" w16cid:durableId="250312982">
    <w:abstractNumId w:val="10"/>
  </w:num>
  <w:num w:numId="19" w16cid:durableId="385955825">
    <w:abstractNumId w:val="14"/>
  </w:num>
  <w:num w:numId="20" w16cid:durableId="1408189744">
    <w:abstractNumId w:val="29"/>
  </w:num>
  <w:num w:numId="21" w16cid:durableId="1370494809">
    <w:abstractNumId w:val="17"/>
  </w:num>
  <w:num w:numId="22" w16cid:durableId="659580476">
    <w:abstractNumId w:val="13"/>
  </w:num>
  <w:num w:numId="23" w16cid:durableId="2036539326">
    <w:abstractNumId w:val="15"/>
  </w:num>
  <w:num w:numId="24" w16cid:durableId="1303265532">
    <w:abstractNumId w:val="21"/>
  </w:num>
  <w:num w:numId="25" w16cid:durableId="1737582058">
    <w:abstractNumId w:val="38"/>
  </w:num>
  <w:num w:numId="26" w16cid:durableId="974717717">
    <w:abstractNumId w:val="37"/>
  </w:num>
  <w:num w:numId="27" w16cid:durableId="444039133">
    <w:abstractNumId w:val="20"/>
  </w:num>
  <w:num w:numId="28" w16cid:durableId="1536448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0"/>
  </w:num>
  <w:num w:numId="30" w16cid:durableId="1078097849">
    <w:abstractNumId w:val="36"/>
  </w:num>
  <w:num w:numId="31" w16cid:durableId="725029349">
    <w:abstractNumId w:val="22"/>
  </w:num>
  <w:num w:numId="32" w16cid:durableId="1773672465">
    <w:abstractNumId w:val="11"/>
  </w:num>
  <w:num w:numId="33" w16cid:durableId="1905679259">
    <w:abstractNumId w:val="18"/>
  </w:num>
  <w:num w:numId="34" w16cid:durableId="1487628207">
    <w:abstractNumId w:val="44"/>
  </w:num>
  <w:num w:numId="35" w16cid:durableId="1839031041">
    <w:abstractNumId w:val="47"/>
  </w:num>
  <w:num w:numId="36" w16cid:durableId="2905886">
    <w:abstractNumId w:val="34"/>
  </w:num>
  <w:num w:numId="37" w16cid:durableId="1053426972">
    <w:abstractNumId w:val="52"/>
  </w:num>
  <w:num w:numId="38" w16cid:durableId="925722655">
    <w:abstractNumId w:val="23"/>
  </w:num>
  <w:num w:numId="39" w16cid:durableId="563416307">
    <w:abstractNumId w:val="12"/>
  </w:num>
  <w:num w:numId="40" w16cid:durableId="637879414">
    <w:abstractNumId w:val="42"/>
  </w:num>
  <w:num w:numId="41" w16cid:durableId="416829206">
    <w:abstractNumId w:val="31"/>
  </w:num>
  <w:num w:numId="42" w16cid:durableId="1192066393">
    <w:abstractNumId w:val="24"/>
  </w:num>
  <w:num w:numId="43" w16cid:durableId="197205446">
    <w:abstractNumId w:val="35"/>
  </w:num>
  <w:num w:numId="44" w16cid:durableId="1414204075">
    <w:abstractNumId w:val="25"/>
  </w:num>
  <w:num w:numId="45" w16cid:durableId="1946955472">
    <w:abstractNumId w:val="50"/>
  </w:num>
  <w:num w:numId="46" w16cid:durableId="1248418533">
    <w:abstractNumId w:val="19"/>
  </w:num>
  <w:num w:numId="47" w16cid:durableId="867916994">
    <w:abstractNumId w:val="28"/>
  </w:num>
  <w:num w:numId="48" w16cid:durableId="1789160906">
    <w:abstractNumId w:val="45"/>
  </w:num>
  <w:num w:numId="49" w16cid:durableId="1810705605">
    <w:abstractNumId w:val="27"/>
  </w:num>
  <w:num w:numId="50" w16cid:durableId="1646741267">
    <w:abstractNumId w:val="40"/>
  </w:num>
  <w:num w:numId="51" w16cid:durableId="428352764">
    <w:abstractNumId w:val="49"/>
  </w:num>
  <w:num w:numId="52" w16cid:durableId="1504318361">
    <w:abstractNumId w:val="51"/>
  </w:num>
  <w:num w:numId="53" w16cid:durableId="360673056">
    <w:abstractNumId w:val="48"/>
  </w:num>
  <w:num w:numId="54" w16cid:durableId="8582028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76"/>
    <w:rsid w:val="000016E9"/>
    <w:rsid w:val="000272F8"/>
    <w:rsid w:val="000300AF"/>
    <w:rsid w:val="000505BA"/>
    <w:rsid w:val="00051E8D"/>
    <w:rsid w:val="00062784"/>
    <w:rsid w:val="000724AE"/>
    <w:rsid w:val="0007747C"/>
    <w:rsid w:val="0008037D"/>
    <w:rsid w:val="000A4F1D"/>
    <w:rsid w:val="000B497F"/>
    <w:rsid w:val="000B5DDF"/>
    <w:rsid w:val="000C1AA9"/>
    <w:rsid w:val="000D3DF9"/>
    <w:rsid w:val="000E40E8"/>
    <w:rsid w:val="000F2D16"/>
    <w:rsid w:val="00110AC2"/>
    <w:rsid w:val="00112E8F"/>
    <w:rsid w:val="00117652"/>
    <w:rsid w:val="001268BC"/>
    <w:rsid w:val="00126C69"/>
    <w:rsid w:val="0013731E"/>
    <w:rsid w:val="001453E3"/>
    <w:rsid w:val="00166F43"/>
    <w:rsid w:val="00192205"/>
    <w:rsid w:val="001A0D77"/>
    <w:rsid w:val="001B2DEF"/>
    <w:rsid w:val="001C0D28"/>
    <w:rsid w:val="001C19AB"/>
    <w:rsid w:val="001C7835"/>
    <w:rsid w:val="001E72B1"/>
    <w:rsid w:val="001F13C1"/>
    <w:rsid w:val="001F446D"/>
    <w:rsid w:val="00221AB7"/>
    <w:rsid w:val="002347FC"/>
    <w:rsid w:val="002361D9"/>
    <w:rsid w:val="002437F6"/>
    <w:rsid w:val="00246435"/>
    <w:rsid w:val="00246BCF"/>
    <w:rsid w:val="0025786F"/>
    <w:rsid w:val="00265D26"/>
    <w:rsid w:val="00270834"/>
    <w:rsid w:val="002814E6"/>
    <w:rsid w:val="00283E6B"/>
    <w:rsid w:val="002862BC"/>
    <w:rsid w:val="00287F5E"/>
    <w:rsid w:val="00296F32"/>
    <w:rsid w:val="002B291A"/>
    <w:rsid w:val="002C3327"/>
    <w:rsid w:val="002E0EDA"/>
    <w:rsid w:val="002E394D"/>
    <w:rsid w:val="002E5FF4"/>
    <w:rsid w:val="002F07B4"/>
    <w:rsid w:val="00303246"/>
    <w:rsid w:val="00305171"/>
    <w:rsid w:val="00315017"/>
    <w:rsid w:val="0034139E"/>
    <w:rsid w:val="0034680A"/>
    <w:rsid w:val="00360EA2"/>
    <w:rsid w:val="00363FF8"/>
    <w:rsid w:val="003758F7"/>
    <w:rsid w:val="0037721D"/>
    <w:rsid w:val="0038102A"/>
    <w:rsid w:val="00382CB5"/>
    <w:rsid w:val="003A265C"/>
    <w:rsid w:val="003A7961"/>
    <w:rsid w:val="003B1BAD"/>
    <w:rsid w:val="003C27DF"/>
    <w:rsid w:val="003D0865"/>
    <w:rsid w:val="003D23A3"/>
    <w:rsid w:val="003D3729"/>
    <w:rsid w:val="003D5856"/>
    <w:rsid w:val="003D62FA"/>
    <w:rsid w:val="00404E4F"/>
    <w:rsid w:val="0041428E"/>
    <w:rsid w:val="0042339A"/>
    <w:rsid w:val="004246B8"/>
    <w:rsid w:val="0042508F"/>
    <w:rsid w:val="00442F1C"/>
    <w:rsid w:val="00455000"/>
    <w:rsid w:val="004635FD"/>
    <w:rsid w:val="00467EA8"/>
    <w:rsid w:val="00474FEE"/>
    <w:rsid w:val="00483D09"/>
    <w:rsid w:val="004843D5"/>
    <w:rsid w:val="0048523A"/>
    <w:rsid w:val="00490048"/>
    <w:rsid w:val="004A520F"/>
    <w:rsid w:val="004A65E6"/>
    <w:rsid w:val="004A7C0C"/>
    <w:rsid w:val="004B609E"/>
    <w:rsid w:val="004C4C1F"/>
    <w:rsid w:val="004D1958"/>
    <w:rsid w:val="004E01C4"/>
    <w:rsid w:val="004E0833"/>
    <w:rsid w:val="004E28C6"/>
    <w:rsid w:val="004F02BA"/>
    <w:rsid w:val="004F138F"/>
    <w:rsid w:val="004F284C"/>
    <w:rsid w:val="004F67F4"/>
    <w:rsid w:val="00500FBF"/>
    <w:rsid w:val="005015A2"/>
    <w:rsid w:val="00504518"/>
    <w:rsid w:val="0050670B"/>
    <w:rsid w:val="00513CB5"/>
    <w:rsid w:val="005141E8"/>
    <w:rsid w:val="00517CBF"/>
    <w:rsid w:val="00533496"/>
    <w:rsid w:val="00541424"/>
    <w:rsid w:val="00542B05"/>
    <w:rsid w:val="0054698D"/>
    <w:rsid w:val="00550AF1"/>
    <w:rsid w:val="00550C99"/>
    <w:rsid w:val="00553413"/>
    <w:rsid w:val="0056214A"/>
    <w:rsid w:val="0056294E"/>
    <w:rsid w:val="0056443A"/>
    <w:rsid w:val="0056507E"/>
    <w:rsid w:val="005658AC"/>
    <w:rsid w:val="00577FF2"/>
    <w:rsid w:val="0058369E"/>
    <w:rsid w:val="00586DD1"/>
    <w:rsid w:val="00590971"/>
    <w:rsid w:val="00593314"/>
    <w:rsid w:val="00594496"/>
    <w:rsid w:val="005A347B"/>
    <w:rsid w:val="005A51A0"/>
    <w:rsid w:val="005C6618"/>
    <w:rsid w:val="00603FD5"/>
    <w:rsid w:val="00611524"/>
    <w:rsid w:val="00616DC8"/>
    <w:rsid w:val="00623B76"/>
    <w:rsid w:val="00640453"/>
    <w:rsid w:val="00641090"/>
    <w:rsid w:val="00642E9E"/>
    <w:rsid w:val="00646F3B"/>
    <w:rsid w:val="006559DC"/>
    <w:rsid w:val="00663539"/>
    <w:rsid w:val="00664A5D"/>
    <w:rsid w:val="00671C65"/>
    <w:rsid w:val="00677101"/>
    <w:rsid w:val="0068724F"/>
    <w:rsid w:val="00697A46"/>
    <w:rsid w:val="006A1DEF"/>
    <w:rsid w:val="006A3CC0"/>
    <w:rsid w:val="006B258F"/>
    <w:rsid w:val="006B6825"/>
    <w:rsid w:val="006C2435"/>
    <w:rsid w:val="006C37AF"/>
    <w:rsid w:val="006C4AF4"/>
    <w:rsid w:val="006C5B0C"/>
    <w:rsid w:val="006D3F2F"/>
    <w:rsid w:val="006E3536"/>
    <w:rsid w:val="00700AF5"/>
    <w:rsid w:val="0070238C"/>
    <w:rsid w:val="007067AA"/>
    <w:rsid w:val="00714488"/>
    <w:rsid w:val="00722097"/>
    <w:rsid w:val="007254A7"/>
    <w:rsid w:val="0073421C"/>
    <w:rsid w:val="0073450F"/>
    <w:rsid w:val="00735843"/>
    <w:rsid w:val="0077302E"/>
    <w:rsid w:val="00790471"/>
    <w:rsid w:val="00793ED3"/>
    <w:rsid w:val="0079751C"/>
    <w:rsid w:val="007A0363"/>
    <w:rsid w:val="007A759D"/>
    <w:rsid w:val="007C2EB8"/>
    <w:rsid w:val="007C3FC5"/>
    <w:rsid w:val="007C61C7"/>
    <w:rsid w:val="007E677E"/>
    <w:rsid w:val="007E7FE4"/>
    <w:rsid w:val="007F4684"/>
    <w:rsid w:val="00806F01"/>
    <w:rsid w:val="0081533C"/>
    <w:rsid w:val="008208AC"/>
    <w:rsid w:val="00832AC8"/>
    <w:rsid w:val="00837A77"/>
    <w:rsid w:val="00845C1F"/>
    <w:rsid w:val="0085439B"/>
    <w:rsid w:val="00874AE2"/>
    <w:rsid w:val="00897F77"/>
    <w:rsid w:val="008A2BB2"/>
    <w:rsid w:val="008B05C3"/>
    <w:rsid w:val="008B4965"/>
    <w:rsid w:val="008D1ABD"/>
    <w:rsid w:val="008D760A"/>
    <w:rsid w:val="008E0D6C"/>
    <w:rsid w:val="008E4768"/>
    <w:rsid w:val="008E5F0F"/>
    <w:rsid w:val="008F2450"/>
    <w:rsid w:val="008F70D1"/>
    <w:rsid w:val="0090031F"/>
    <w:rsid w:val="0090137A"/>
    <w:rsid w:val="009067BD"/>
    <w:rsid w:val="00907F60"/>
    <w:rsid w:val="00911931"/>
    <w:rsid w:val="00921A82"/>
    <w:rsid w:val="00924574"/>
    <w:rsid w:val="009254B8"/>
    <w:rsid w:val="00926DEE"/>
    <w:rsid w:val="00926DF7"/>
    <w:rsid w:val="00927FDE"/>
    <w:rsid w:val="00936068"/>
    <w:rsid w:val="00944B8E"/>
    <w:rsid w:val="009517CC"/>
    <w:rsid w:val="00957A55"/>
    <w:rsid w:val="009615D4"/>
    <w:rsid w:val="0096338E"/>
    <w:rsid w:val="00974677"/>
    <w:rsid w:val="00980028"/>
    <w:rsid w:val="00983D00"/>
    <w:rsid w:val="00990D47"/>
    <w:rsid w:val="009A1E02"/>
    <w:rsid w:val="009A2F17"/>
    <w:rsid w:val="009A49D1"/>
    <w:rsid w:val="009B2296"/>
    <w:rsid w:val="009B41B9"/>
    <w:rsid w:val="009B64D7"/>
    <w:rsid w:val="009C474E"/>
    <w:rsid w:val="009D24F5"/>
    <w:rsid w:val="009F3A68"/>
    <w:rsid w:val="009F5B49"/>
    <w:rsid w:val="009F6F48"/>
    <w:rsid w:val="00A00A7C"/>
    <w:rsid w:val="00A12635"/>
    <w:rsid w:val="00A13664"/>
    <w:rsid w:val="00A20BA0"/>
    <w:rsid w:val="00A22E77"/>
    <w:rsid w:val="00A24EF4"/>
    <w:rsid w:val="00A251AB"/>
    <w:rsid w:val="00A53764"/>
    <w:rsid w:val="00A60DA0"/>
    <w:rsid w:val="00A71387"/>
    <w:rsid w:val="00A75CC3"/>
    <w:rsid w:val="00A81675"/>
    <w:rsid w:val="00A90151"/>
    <w:rsid w:val="00A9359B"/>
    <w:rsid w:val="00AA163B"/>
    <w:rsid w:val="00AA25D4"/>
    <w:rsid w:val="00AB5F12"/>
    <w:rsid w:val="00AC0558"/>
    <w:rsid w:val="00AC2373"/>
    <w:rsid w:val="00AC59FD"/>
    <w:rsid w:val="00AD396B"/>
    <w:rsid w:val="00B04EDD"/>
    <w:rsid w:val="00B22D9D"/>
    <w:rsid w:val="00B23603"/>
    <w:rsid w:val="00B25616"/>
    <w:rsid w:val="00B26DE2"/>
    <w:rsid w:val="00B32D6C"/>
    <w:rsid w:val="00B34D08"/>
    <w:rsid w:val="00B36088"/>
    <w:rsid w:val="00B3749D"/>
    <w:rsid w:val="00B44103"/>
    <w:rsid w:val="00B5107C"/>
    <w:rsid w:val="00B52D57"/>
    <w:rsid w:val="00B539C6"/>
    <w:rsid w:val="00B56365"/>
    <w:rsid w:val="00B57C8C"/>
    <w:rsid w:val="00B60B0A"/>
    <w:rsid w:val="00B65DAA"/>
    <w:rsid w:val="00B66B2F"/>
    <w:rsid w:val="00B71535"/>
    <w:rsid w:val="00B72D46"/>
    <w:rsid w:val="00B74F7F"/>
    <w:rsid w:val="00B75B08"/>
    <w:rsid w:val="00B7623C"/>
    <w:rsid w:val="00B803D8"/>
    <w:rsid w:val="00B82A60"/>
    <w:rsid w:val="00B861FF"/>
    <w:rsid w:val="00B87859"/>
    <w:rsid w:val="00B91D47"/>
    <w:rsid w:val="00B97BF0"/>
    <w:rsid w:val="00BA0B6E"/>
    <w:rsid w:val="00BA3CB8"/>
    <w:rsid w:val="00BA7623"/>
    <w:rsid w:val="00BD20F9"/>
    <w:rsid w:val="00BE2BD8"/>
    <w:rsid w:val="00BF68C8"/>
    <w:rsid w:val="00BF7B9D"/>
    <w:rsid w:val="00C01E68"/>
    <w:rsid w:val="00C11924"/>
    <w:rsid w:val="00C12CF1"/>
    <w:rsid w:val="00C2094D"/>
    <w:rsid w:val="00C326F9"/>
    <w:rsid w:val="00C37A29"/>
    <w:rsid w:val="00C41DED"/>
    <w:rsid w:val="00C437B4"/>
    <w:rsid w:val="00C661BA"/>
    <w:rsid w:val="00C70EFC"/>
    <w:rsid w:val="00C827A8"/>
    <w:rsid w:val="00C8367B"/>
    <w:rsid w:val="00C9246F"/>
    <w:rsid w:val="00C932F3"/>
    <w:rsid w:val="00C94E22"/>
    <w:rsid w:val="00CA1A77"/>
    <w:rsid w:val="00CC1E32"/>
    <w:rsid w:val="00CD2BCE"/>
    <w:rsid w:val="00CD61EB"/>
    <w:rsid w:val="00CF02F0"/>
    <w:rsid w:val="00CF0A10"/>
    <w:rsid w:val="00D00D50"/>
    <w:rsid w:val="00D103E7"/>
    <w:rsid w:val="00D1348E"/>
    <w:rsid w:val="00D16F74"/>
    <w:rsid w:val="00D476B0"/>
    <w:rsid w:val="00D557EC"/>
    <w:rsid w:val="00D57DC0"/>
    <w:rsid w:val="00D60649"/>
    <w:rsid w:val="00D61E88"/>
    <w:rsid w:val="00D83923"/>
    <w:rsid w:val="00D9419D"/>
    <w:rsid w:val="00DA59C3"/>
    <w:rsid w:val="00DB7434"/>
    <w:rsid w:val="00DD3C7C"/>
    <w:rsid w:val="00DD5933"/>
    <w:rsid w:val="00DE59FB"/>
    <w:rsid w:val="00DE5A43"/>
    <w:rsid w:val="00DE602B"/>
    <w:rsid w:val="00DE730E"/>
    <w:rsid w:val="00DF4E3E"/>
    <w:rsid w:val="00E0453D"/>
    <w:rsid w:val="00E05FA6"/>
    <w:rsid w:val="00E139A8"/>
    <w:rsid w:val="00E17191"/>
    <w:rsid w:val="00E25474"/>
    <w:rsid w:val="00E32F93"/>
    <w:rsid w:val="00E42A61"/>
    <w:rsid w:val="00E54B2B"/>
    <w:rsid w:val="00E56A45"/>
    <w:rsid w:val="00E57CEC"/>
    <w:rsid w:val="00E637A7"/>
    <w:rsid w:val="00E7522A"/>
    <w:rsid w:val="00E90548"/>
    <w:rsid w:val="00EA1943"/>
    <w:rsid w:val="00EA3594"/>
    <w:rsid w:val="00EB4BAD"/>
    <w:rsid w:val="00ED50C9"/>
    <w:rsid w:val="00ED76B7"/>
    <w:rsid w:val="00EE0560"/>
    <w:rsid w:val="00EE4DFE"/>
    <w:rsid w:val="00EE4E16"/>
    <w:rsid w:val="00EE6F14"/>
    <w:rsid w:val="00EF0EDF"/>
    <w:rsid w:val="00EF3F23"/>
    <w:rsid w:val="00F05A49"/>
    <w:rsid w:val="00F162D4"/>
    <w:rsid w:val="00F163E3"/>
    <w:rsid w:val="00F2191E"/>
    <w:rsid w:val="00F3325B"/>
    <w:rsid w:val="00F4010B"/>
    <w:rsid w:val="00F4078C"/>
    <w:rsid w:val="00F4702C"/>
    <w:rsid w:val="00F47F1C"/>
    <w:rsid w:val="00F505B8"/>
    <w:rsid w:val="00F53397"/>
    <w:rsid w:val="00F625FE"/>
    <w:rsid w:val="00F634F6"/>
    <w:rsid w:val="00F63D65"/>
    <w:rsid w:val="00F6698E"/>
    <w:rsid w:val="00F67E01"/>
    <w:rsid w:val="00F75666"/>
    <w:rsid w:val="00F77BB4"/>
    <w:rsid w:val="00F87B07"/>
    <w:rsid w:val="00F94880"/>
    <w:rsid w:val="00FB0D65"/>
    <w:rsid w:val="00FB1EA0"/>
    <w:rsid w:val="00FC1603"/>
    <w:rsid w:val="00FC2D8B"/>
    <w:rsid w:val="00FD3306"/>
    <w:rsid w:val="00FE2A2A"/>
    <w:rsid w:val="00FE35D0"/>
    <w:rsid w:val="00FE57D8"/>
    <w:rsid w:val="00FE7C88"/>
    <w:rsid w:val="00FF3D72"/>
    <w:rsid w:val="00FF6F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D341"/>
  <w15:docId w15:val="{8494F240-A2B1-FD46-B022-7ADCC263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31"/>
      </w:numPr>
      <w:ind w:left="1134" w:hanging="567"/>
    </w:pPr>
  </w:style>
  <w:style w:type="paragraph" w:styleId="ListBullet2">
    <w:name w:val="List Bullet 2"/>
    <w:basedOn w:val="Normal"/>
    <w:uiPriority w:val="99"/>
    <w:unhideWhenUsed/>
    <w:qFormat/>
    <w:rsid w:val="00117652"/>
    <w:pPr>
      <w:numPr>
        <w:ilvl w:val="1"/>
        <w:numId w:val="31"/>
      </w:numPr>
    </w:pPr>
  </w:style>
  <w:style w:type="paragraph" w:styleId="ListNumber">
    <w:name w:val="List Number"/>
    <w:basedOn w:val="Normal"/>
    <w:uiPriority w:val="99"/>
    <w:unhideWhenUsed/>
    <w:qFormat/>
    <w:rsid w:val="00117652"/>
    <w:pPr>
      <w:numPr>
        <w:numId w:val="32"/>
      </w:numPr>
      <w:ind w:left="568" w:hanging="284"/>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32"/>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117652"/>
    <w:pPr>
      <w:numPr>
        <w:ilvl w:val="2"/>
        <w:numId w:val="31"/>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32"/>
      </w:numPr>
    </w:pPr>
  </w:style>
  <w:style w:type="paragraph" w:styleId="ListNumber4">
    <w:name w:val="List Number 4"/>
    <w:basedOn w:val="Normal"/>
    <w:uiPriority w:val="99"/>
    <w:semiHidden/>
    <w:qFormat/>
    <w:rsid w:val="005A51A0"/>
    <w:pPr>
      <w:numPr>
        <w:ilvl w:val="3"/>
        <w:numId w:val="32"/>
      </w:numPr>
      <w:contextualSpacing/>
    </w:pPr>
  </w:style>
  <w:style w:type="paragraph" w:styleId="ListNumber5">
    <w:name w:val="List Number 5"/>
    <w:basedOn w:val="Normal"/>
    <w:uiPriority w:val="99"/>
    <w:semiHidden/>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34"/>
      </w:numPr>
      <w:contextualSpacing/>
    </w:pPr>
  </w:style>
  <w:style w:type="paragraph" w:styleId="List2">
    <w:name w:val="List 2"/>
    <w:basedOn w:val="Normal"/>
    <w:uiPriority w:val="99"/>
    <w:unhideWhenUsed/>
    <w:qFormat/>
    <w:rsid w:val="00A20BA0"/>
    <w:pPr>
      <w:numPr>
        <w:ilvl w:val="1"/>
        <w:numId w:val="34"/>
      </w:numPr>
      <w:contextualSpacing/>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8E0D6C"/>
    <w:pPr>
      <w:tabs>
        <w:tab w:val="right" w:leader="dot" w:pos="9288"/>
      </w:tabs>
      <w:spacing w:before="160" w:after="100"/>
      <w:ind w:left="284"/>
    </w:p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semiHidden/>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customStyle="1" w:styleId="Body">
    <w:name w:val="Body"/>
    <w:basedOn w:val="Normal"/>
    <w:qFormat/>
    <w:rsid w:val="00F75666"/>
    <w:pPr>
      <w:widowControl w:val="0"/>
      <w:suppressAutoHyphens/>
      <w:autoSpaceDE w:val="0"/>
      <w:autoSpaceDN w:val="0"/>
      <w:adjustRightInd w:val="0"/>
      <w:spacing w:line="240" w:lineRule="auto"/>
      <w:textAlignment w:val="center"/>
    </w:pPr>
    <w:rPr>
      <w:rFonts w:ascii="Calibri" w:eastAsia="Calibri" w:hAnsi="Calibri" w:cs="PostGrotesk-Book"/>
      <w:color w:val="000000" w:themeColor="text1"/>
      <w:lang w:val="en-GB"/>
    </w:rPr>
  </w:style>
  <w:style w:type="paragraph" w:styleId="EndnoteText">
    <w:name w:val="endnote text"/>
    <w:basedOn w:val="Normal"/>
    <w:link w:val="EndnoteTextChar"/>
    <w:uiPriority w:val="99"/>
    <w:semiHidden/>
    <w:unhideWhenUsed/>
    <w:rsid w:val="007067AA"/>
    <w:pPr>
      <w:spacing w:before="0" w:after="0" w:line="240" w:lineRule="auto"/>
    </w:pPr>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semiHidden/>
    <w:rsid w:val="007067AA"/>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7067AA"/>
    <w:rPr>
      <w:vertAlign w:val="superscript"/>
    </w:rPr>
  </w:style>
  <w:style w:type="paragraph" w:customStyle="1" w:styleId="Heading-2">
    <w:name w:val="Heading-2"/>
    <w:basedOn w:val="Normal"/>
    <w:qFormat/>
    <w:rsid w:val="00980028"/>
    <w:pPr>
      <w:widowControl w:val="0"/>
      <w:suppressAutoHyphens/>
      <w:autoSpaceDE w:val="0"/>
      <w:autoSpaceDN w:val="0"/>
      <w:adjustRightInd w:val="0"/>
      <w:spacing w:before="0" w:after="200"/>
      <w:textAlignment w:val="center"/>
    </w:pPr>
    <w:rPr>
      <w:rFonts w:ascii="Calibri" w:eastAsia="Calibri" w:hAnsi="Calibri" w:cs="PostGrotesk-Medium"/>
      <w:b/>
      <w:i/>
      <w:iCs/>
      <w:color w:val="430098"/>
      <w:szCs w:val="24"/>
      <w:lang w:val="en-GB"/>
    </w:rPr>
  </w:style>
  <w:style w:type="paragraph" w:styleId="CommentText">
    <w:name w:val="annotation text"/>
    <w:basedOn w:val="Normal"/>
    <w:link w:val="CommentTextChar"/>
    <w:uiPriority w:val="99"/>
    <w:unhideWhenUsed/>
    <w:rsid w:val="00490048"/>
    <w:pPr>
      <w:spacing w:line="240" w:lineRule="auto"/>
    </w:pPr>
    <w:rPr>
      <w:sz w:val="20"/>
      <w:szCs w:val="20"/>
    </w:rPr>
  </w:style>
  <w:style w:type="character" w:customStyle="1" w:styleId="CommentTextChar">
    <w:name w:val="Comment Text Char"/>
    <w:basedOn w:val="DefaultParagraphFont"/>
    <w:link w:val="CommentText"/>
    <w:uiPriority w:val="99"/>
    <w:rsid w:val="00490048"/>
    <w:rPr>
      <w:sz w:val="20"/>
      <w:szCs w:val="20"/>
    </w:rPr>
  </w:style>
  <w:style w:type="paragraph" w:styleId="CommentSubject">
    <w:name w:val="annotation subject"/>
    <w:basedOn w:val="CommentText"/>
    <w:next w:val="CommentText"/>
    <w:link w:val="CommentSubjectChar"/>
    <w:uiPriority w:val="99"/>
    <w:semiHidden/>
    <w:unhideWhenUsed/>
    <w:rsid w:val="00490048"/>
    <w:rPr>
      <w:b/>
      <w:bCs/>
    </w:rPr>
  </w:style>
  <w:style w:type="character" w:customStyle="1" w:styleId="CommentSubjectChar">
    <w:name w:val="Comment Subject Char"/>
    <w:basedOn w:val="CommentTextChar"/>
    <w:link w:val="CommentSubject"/>
    <w:uiPriority w:val="99"/>
    <w:semiHidden/>
    <w:rsid w:val="00490048"/>
    <w:rPr>
      <w:b/>
      <w:bCs/>
      <w:sz w:val="20"/>
      <w:szCs w:val="20"/>
    </w:rPr>
  </w:style>
  <w:style w:type="paragraph" w:styleId="Revision">
    <w:name w:val="Revision"/>
    <w:hidden/>
    <w:uiPriority w:val="99"/>
    <w:semiHidden/>
    <w:rsid w:val="00CA1A77"/>
    <w:pPr>
      <w:spacing w:after="0" w:line="240" w:lineRule="auto"/>
    </w:pPr>
  </w:style>
  <w:style w:type="character" w:styleId="FollowedHyperlink">
    <w:name w:val="FollowedHyperlink"/>
    <w:basedOn w:val="DefaultParagraphFont"/>
    <w:uiPriority w:val="99"/>
    <w:semiHidden/>
    <w:unhideWhenUsed/>
    <w:rsid w:val="00944B8E"/>
    <w:rPr>
      <w:color w:val="4300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munications@ovic.vic.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ovic.vic.gov.au/freedom-of-information/foi-guidelines/section-38/" TargetMode="External"/><Relationship Id="rId2" Type="http://schemas.openxmlformats.org/officeDocument/2006/relationships/hyperlink" Target="https://ovic.vic.gov.au/freedom-of-information/resources-for-agencies/practice-notes/proactive-release-of-information/" TargetMode="External"/><Relationship Id="rId1" Type="http://schemas.openxmlformats.org/officeDocument/2006/relationships/hyperlink" Target="https://ovic.vic.gov.au/freedom-of-information/resources-for-agencies/practice-notes/informal-release-of-inform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C2F4CA11EAC4CB9F8E2C2C8B86F4F"/>
        <w:category>
          <w:name w:val="General"/>
          <w:gallery w:val="placeholder"/>
        </w:category>
        <w:types>
          <w:type w:val="bbPlcHdr"/>
        </w:types>
        <w:behaviors>
          <w:behavior w:val="content"/>
        </w:behaviors>
        <w:guid w:val="{7F99A942-D5AA-A342-A6CC-0ED345D45FE9}"/>
      </w:docPartPr>
      <w:docPartBody>
        <w:p w:rsidR="006E06D8" w:rsidRDefault="00000000">
          <w:pPr>
            <w:pStyle w:val="079C2F4CA11EAC4CB9F8E2C2C8B86F4F"/>
          </w:pPr>
          <w:r w:rsidRPr="00FE7C88">
            <w:rPr>
              <w:highlight w:val="lightGray"/>
            </w:rPr>
            <w:t>[Click to add Title, linked to the internal pages footer]</w:t>
          </w:r>
        </w:p>
      </w:docPartBody>
    </w:docPart>
    <w:docPart>
      <w:docPartPr>
        <w:name w:val="56D714E9C1266B48A0C3596D93049292"/>
        <w:category>
          <w:name w:val="General"/>
          <w:gallery w:val="placeholder"/>
        </w:category>
        <w:types>
          <w:type w:val="bbPlcHdr"/>
        </w:types>
        <w:behaviors>
          <w:behavior w:val="content"/>
        </w:behaviors>
        <w:guid w:val="{13C4C0C0-4AE8-6F41-A61D-8083FE78CDAD}"/>
      </w:docPartPr>
      <w:docPartBody>
        <w:p w:rsidR="006E06D8" w:rsidRDefault="00000000">
          <w:pPr>
            <w:pStyle w:val="56D714E9C1266B48A0C3596D93049292"/>
          </w:pPr>
          <w:r w:rsidRPr="00E90548">
            <w:rPr>
              <w:rStyle w:val="PlaceholderText"/>
              <w:color w:val="0E2841" w:themeColor="text2"/>
            </w:rPr>
            <w:t>[Click to add Subtitle]</w:t>
          </w:r>
        </w:p>
      </w:docPartBody>
    </w:docPart>
    <w:docPart>
      <w:docPartPr>
        <w:name w:val="4D95D7578A35554F9D1B3458C14B8AA8"/>
        <w:category>
          <w:name w:val="General"/>
          <w:gallery w:val="placeholder"/>
        </w:category>
        <w:types>
          <w:type w:val="bbPlcHdr"/>
        </w:types>
        <w:behaviors>
          <w:behavior w:val="content"/>
        </w:behaviors>
        <w:guid w:val="{3EA4CA40-262E-1D44-B09E-D302944F8645}"/>
      </w:docPartPr>
      <w:docPartBody>
        <w:p w:rsidR="006E06D8" w:rsidRDefault="00000000">
          <w:pPr>
            <w:pStyle w:val="4D95D7578A35554F9D1B3458C14B8AA8"/>
          </w:pPr>
          <w:r w:rsidRPr="00B60B0A">
            <w:t>[Title linked to front cover]</w:t>
          </w:r>
        </w:p>
      </w:docPartBody>
    </w:docPart>
    <w:docPart>
      <w:docPartPr>
        <w:name w:val="9E93ADBDBBAE904997E5CCA5C34A29D0"/>
        <w:category>
          <w:name w:val="General"/>
          <w:gallery w:val="placeholder"/>
        </w:category>
        <w:types>
          <w:type w:val="bbPlcHdr"/>
        </w:types>
        <w:behaviors>
          <w:behavior w:val="content"/>
        </w:behaviors>
        <w:guid w:val="{35BE6BED-5C74-A041-BAE7-A058C4145EB5}"/>
      </w:docPartPr>
      <w:docPartBody>
        <w:p w:rsidR="006E06D8" w:rsidRDefault="00000000">
          <w:pPr>
            <w:pStyle w:val="9E93ADBDBBAE904997E5CCA5C34A29D0"/>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8C06787194702845909B08A98BB213E8"/>
        <w:category>
          <w:name w:val="General"/>
          <w:gallery w:val="placeholder"/>
        </w:category>
        <w:types>
          <w:type w:val="bbPlcHdr"/>
        </w:types>
        <w:behaviors>
          <w:behavior w:val="content"/>
        </w:behaviors>
        <w:guid w:val="{490637FD-A67E-6445-B57A-3B2C43C97EEE}"/>
      </w:docPartPr>
      <w:docPartBody>
        <w:p w:rsidR="006E06D8" w:rsidRDefault="00000000">
          <w:pPr>
            <w:pStyle w:val="8C06787194702845909B08A98BB213E8"/>
          </w:pPr>
          <w:r w:rsidRPr="00FE7C88">
            <w:rPr>
              <w:rStyle w:val="PlaceholderText"/>
              <w:highlight w:val="lightGray"/>
            </w:rPr>
            <w:t>[Click to add text]</w:t>
          </w:r>
        </w:p>
      </w:docPartBody>
    </w:docPart>
    <w:docPart>
      <w:docPartPr>
        <w:name w:val="4DCC16745D0EBB4C9D84BE2570DAD2DA"/>
        <w:category>
          <w:name w:val="General"/>
          <w:gallery w:val="placeholder"/>
        </w:category>
        <w:types>
          <w:type w:val="bbPlcHdr"/>
        </w:types>
        <w:behaviors>
          <w:behavior w:val="content"/>
        </w:behaviors>
        <w:guid w:val="{4C41C380-BCEA-6F46-9799-86707F56445D}"/>
      </w:docPartPr>
      <w:docPartBody>
        <w:p w:rsidR="006E06D8" w:rsidRDefault="00000000">
          <w:pPr>
            <w:pStyle w:val="4DCC16745D0EBB4C9D84BE2570DAD2DA"/>
          </w:pPr>
          <w:r w:rsidRPr="00FE7C88">
            <w:rPr>
              <w:rStyle w:val="PlaceholderText"/>
              <w:highlight w:val="lightGray"/>
            </w:rPr>
            <w:t>[Click to add text]</w:t>
          </w:r>
        </w:p>
      </w:docPartBody>
    </w:docPart>
    <w:docPart>
      <w:docPartPr>
        <w:name w:val="49A4514F14F1BA4080EFD0AB638A14F7"/>
        <w:category>
          <w:name w:val="General"/>
          <w:gallery w:val="placeholder"/>
        </w:category>
        <w:types>
          <w:type w:val="bbPlcHdr"/>
        </w:types>
        <w:behaviors>
          <w:behavior w:val="content"/>
        </w:behaviors>
        <w:guid w:val="{F536E24D-7224-AA42-9261-DA454ED0B3CD}"/>
      </w:docPartPr>
      <w:docPartBody>
        <w:p w:rsidR="006E06D8" w:rsidRDefault="00000000">
          <w:pPr>
            <w:pStyle w:val="49A4514F14F1BA4080EFD0AB638A14F7"/>
          </w:pPr>
          <w:r w:rsidRPr="00FE7C88">
            <w:rPr>
              <w:rStyle w:val="PlaceholderText"/>
              <w:highlight w:val="lightGray"/>
            </w:rPr>
            <w:t>[</w:t>
          </w:r>
          <w:r>
            <w:rPr>
              <w:rStyle w:val="PlaceholderText"/>
              <w:highlight w:val="lightGray"/>
            </w:rPr>
            <w:t>D</w:t>
          </w:r>
          <w:r w:rsidRPr="004C4C1F">
            <w:rPr>
              <w:rStyle w:val="PlaceholderText"/>
              <w:highlight w:val="lightGray"/>
            </w:rPr>
            <w:t>raft/Approved/Published</w:t>
          </w:r>
          <w:r w:rsidRPr="00FE7C88">
            <w:rPr>
              <w:rStyle w:val="PlaceholderText"/>
              <w:highlight w:val="lightGray"/>
            </w:rPr>
            <w:t>]</w:t>
          </w:r>
        </w:p>
      </w:docPartBody>
    </w:docPart>
    <w:docPart>
      <w:docPartPr>
        <w:name w:val="2E56F8B9AEF9E948802765A03BBADF2C"/>
        <w:category>
          <w:name w:val="General"/>
          <w:gallery w:val="placeholder"/>
        </w:category>
        <w:types>
          <w:type w:val="bbPlcHdr"/>
        </w:types>
        <w:behaviors>
          <w:behavior w:val="content"/>
        </w:behaviors>
        <w:guid w:val="{C0FF2D56-9B93-074E-85A3-00427AD4E1D3}"/>
      </w:docPartPr>
      <w:docPartBody>
        <w:p w:rsidR="006E06D8" w:rsidRDefault="00000000">
          <w:pPr>
            <w:pStyle w:val="2E56F8B9AEF9E948802765A03BBADF2C"/>
          </w:pPr>
          <w:r w:rsidRPr="00FE7C88">
            <w:rPr>
              <w:rStyle w:val="PlaceholderText"/>
              <w:highlight w:val="lightGray"/>
            </w:rPr>
            <w:t>[0.0]</w:t>
          </w:r>
        </w:p>
      </w:docPartBody>
    </w:docPart>
    <w:docPart>
      <w:docPartPr>
        <w:name w:val="D31BA72AA65C4F4DA2F3F5152828F31A"/>
        <w:category>
          <w:name w:val="General"/>
          <w:gallery w:val="placeholder"/>
        </w:category>
        <w:types>
          <w:type w:val="bbPlcHdr"/>
        </w:types>
        <w:behaviors>
          <w:behavior w:val="content"/>
        </w:behaviors>
        <w:guid w:val="{B9F2610C-36DD-B343-BCC8-980B610B5421}"/>
      </w:docPartPr>
      <w:docPartBody>
        <w:p w:rsidR="006E06D8" w:rsidRDefault="00000000">
          <w:pPr>
            <w:pStyle w:val="D31BA72AA65C4F4DA2F3F5152828F31A"/>
          </w:pPr>
          <w:r w:rsidRPr="00FE7C88">
            <w:rPr>
              <w:rStyle w:val="PlaceholderText"/>
              <w:highlight w:val="lightGray"/>
            </w:rPr>
            <w:t>[Name/department]</w:t>
          </w:r>
        </w:p>
      </w:docPartBody>
    </w:docPart>
    <w:docPart>
      <w:docPartPr>
        <w:name w:val="D58855458367B444BCEDA114532D2B83"/>
        <w:category>
          <w:name w:val="General"/>
          <w:gallery w:val="placeholder"/>
        </w:category>
        <w:types>
          <w:type w:val="bbPlcHdr"/>
        </w:types>
        <w:behaviors>
          <w:behavior w:val="content"/>
        </w:behaviors>
        <w:guid w:val="{2581E1E7-2127-1A4C-A667-976B21378198}"/>
      </w:docPartPr>
      <w:docPartBody>
        <w:p w:rsidR="006E06D8" w:rsidRDefault="00000000">
          <w:pPr>
            <w:pStyle w:val="D58855458367B444BCEDA114532D2B83"/>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B0317CA9F3CE5C4B9E22C75A9970F866"/>
        <w:category>
          <w:name w:val="General"/>
          <w:gallery w:val="placeholder"/>
        </w:category>
        <w:types>
          <w:type w:val="bbPlcHdr"/>
        </w:types>
        <w:behaviors>
          <w:behavior w:val="content"/>
        </w:behaviors>
        <w:guid w:val="{499C8816-645D-2240-A84C-7F2CC5277AB7}"/>
      </w:docPartPr>
      <w:docPartBody>
        <w:p w:rsidR="00DF4F17" w:rsidRDefault="00536718" w:rsidP="00536718">
          <w:pPr>
            <w:pStyle w:val="B0317CA9F3CE5C4B9E22C75A9970F866"/>
          </w:pPr>
          <w:r w:rsidRPr="00FE7C88">
            <w:rPr>
              <w:rStyle w:val="PlaceholderText"/>
              <w:highlight w:val="lightGray"/>
            </w:rPr>
            <w:t>[Click to add text]</w:t>
          </w:r>
        </w:p>
      </w:docPartBody>
    </w:docPart>
    <w:docPart>
      <w:docPartPr>
        <w:name w:val="0FE2C1D953F238439448A5C902CB8936"/>
        <w:category>
          <w:name w:val="General"/>
          <w:gallery w:val="placeholder"/>
        </w:category>
        <w:types>
          <w:type w:val="bbPlcHdr"/>
        </w:types>
        <w:behaviors>
          <w:behavior w:val="content"/>
        </w:behaviors>
        <w:guid w:val="{27F3D4CE-1E72-DF4A-B9CC-BC1601694FAC}"/>
      </w:docPartPr>
      <w:docPartBody>
        <w:p w:rsidR="00DF4F17" w:rsidRDefault="00536718" w:rsidP="00536718">
          <w:pPr>
            <w:pStyle w:val="0FE2C1D953F238439448A5C902CB89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74"/>
    <w:rsid w:val="00115F97"/>
    <w:rsid w:val="00137A9E"/>
    <w:rsid w:val="003A7961"/>
    <w:rsid w:val="00436EBD"/>
    <w:rsid w:val="004A520F"/>
    <w:rsid w:val="00536718"/>
    <w:rsid w:val="005D03ED"/>
    <w:rsid w:val="005D6A21"/>
    <w:rsid w:val="00663539"/>
    <w:rsid w:val="006E06D8"/>
    <w:rsid w:val="00790471"/>
    <w:rsid w:val="00874AE2"/>
    <w:rsid w:val="008C23CA"/>
    <w:rsid w:val="008D03C2"/>
    <w:rsid w:val="008E01D8"/>
    <w:rsid w:val="008F2450"/>
    <w:rsid w:val="00952694"/>
    <w:rsid w:val="00A238E0"/>
    <w:rsid w:val="00A44BD4"/>
    <w:rsid w:val="00AA25D4"/>
    <w:rsid w:val="00AD396B"/>
    <w:rsid w:val="00AD4774"/>
    <w:rsid w:val="00BC5201"/>
    <w:rsid w:val="00C427FA"/>
    <w:rsid w:val="00C66152"/>
    <w:rsid w:val="00C661BA"/>
    <w:rsid w:val="00CA2EAA"/>
    <w:rsid w:val="00CC5021"/>
    <w:rsid w:val="00D33910"/>
    <w:rsid w:val="00DE2E05"/>
    <w:rsid w:val="00DF4F17"/>
    <w:rsid w:val="00F03B11"/>
    <w:rsid w:val="00F6698E"/>
    <w:rsid w:val="00F777FF"/>
    <w:rsid w:val="00FF6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C2F4CA11EAC4CB9F8E2C2C8B86F4F">
    <w:name w:val="079C2F4CA11EAC4CB9F8E2C2C8B86F4F"/>
  </w:style>
  <w:style w:type="character" w:styleId="PlaceholderText">
    <w:name w:val="Placeholder Text"/>
    <w:basedOn w:val="DefaultParagraphFont"/>
    <w:uiPriority w:val="99"/>
    <w:semiHidden/>
    <w:rsid w:val="00536718"/>
    <w:rPr>
      <w:color w:val="808080"/>
    </w:rPr>
  </w:style>
  <w:style w:type="paragraph" w:customStyle="1" w:styleId="56D714E9C1266B48A0C3596D93049292">
    <w:name w:val="56D714E9C1266B48A0C3596D93049292"/>
  </w:style>
  <w:style w:type="paragraph" w:customStyle="1" w:styleId="4D95D7578A35554F9D1B3458C14B8AA8">
    <w:name w:val="4D95D7578A35554F9D1B3458C14B8AA8"/>
  </w:style>
  <w:style w:type="paragraph" w:customStyle="1" w:styleId="9E93ADBDBBAE904997E5CCA5C34A29D0">
    <w:name w:val="9E93ADBDBBAE904997E5CCA5C34A29D0"/>
  </w:style>
  <w:style w:type="paragraph" w:customStyle="1" w:styleId="8C06787194702845909B08A98BB213E8">
    <w:name w:val="8C06787194702845909B08A98BB213E8"/>
  </w:style>
  <w:style w:type="paragraph" w:customStyle="1" w:styleId="4DCC16745D0EBB4C9D84BE2570DAD2DA">
    <w:name w:val="4DCC16745D0EBB4C9D84BE2570DAD2DA"/>
  </w:style>
  <w:style w:type="paragraph" w:customStyle="1" w:styleId="49A4514F14F1BA4080EFD0AB638A14F7">
    <w:name w:val="49A4514F14F1BA4080EFD0AB638A14F7"/>
  </w:style>
  <w:style w:type="paragraph" w:customStyle="1" w:styleId="2E56F8B9AEF9E948802765A03BBADF2C">
    <w:name w:val="2E56F8B9AEF9E948802765A03BBADF2C"/>
  </w:style>
  <w:style w:type="paragraph" w:customStyle="1" w:styleId="D31BA72AA65C4F4DA2F3F5152828F31A">
    <w:name w:val="D31BA72AA65C4F4DA2F3F5152828F31A"/>
  </w:style>
  <w:style w:type="paragraph" w:customStyle="1" w:styleId="D58855458367B444BCEDA114532D2B83">
    <w:name w:val="D58855458367B444BCEDA114532D2B83"/>
  </w:style>
  <w:style w:type="paragraph" w:customStyle="1" w:styleId="B0317CA9F3CE5C4B9E22C75A9970F866">
    <w:name w:val="B0317CA9F3CE5C4B9E22C75A9970F866"/>
    <w:rsid w:val="00536718"/>
  </w:style>
  <w:style w:type="paragraph" w:customStyle="1" w:styleId="0FE2C1D953F238439448A5C902CB8936">
    <w:name w:val="0FE2C1D953F238439448A5C902CB8936"/>
    <w:rsid w:val="00536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2</TotalTime>
  <Pages>13</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Proactive and Informal Release – Councils</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and Informal Release – Councils</dc:title>
  <dc:subject/>
  <dc:creator>Anita Mugo</dc:creator>
  <cp:keywords/>
  <dc:description/>
  <cp:lastModifiedBy>Molly Williams</cp:lastModifiedBy>
  <cp:revision>4</cp:revision>
  <cp:lastPrinted>2026-04-20T02:10:00Z</cp:lastPrinted>
  <dcterms:created xsi:type="dcterms:W3CDTF">2026-04-20T02:10:00Z</dcterms:created>
  <dcterms:modified xsi:type="dcterms:W3CDTF">2026-04-20T02:10:00Z</dcterms:modified>
</cp:coreProperties>
</file>