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3F14A" w14:textId="7287CC2C" w:rsidR="00853068" w:rsidRPr="005F3D6A" w:rsidRDefault="00206989" w:rsidP="00A5498D">
      <w:pPr>
        <w:pStyle w:val="Title"/>
        <w:spacing w:after="240"/>
        <w:rPr>
          <w:rFonts w:asciiTheme="minorHAnsi" w:hAnsiTheme="minorHAnsi" w:cstheme="minorHAnsi"/>
          <w:b/>
          <w:bCs/>
          <w:color w:val="430098"/>
          <w:sz w:val="36"/>
          <w:szCs w:val="36"/>
        </w:rPr>
      </w:pPr>
      <w:r w:rsidRPr="005F3D6A">
        <w:rPr>
          <w:rFonts w:asciiTheme="minorHAnsi" w:hAnsiTheme="minorHAnsi" w:cstheme="minorHAnsi"/>
          <w:b/>
          <w:bCs/>
          <w:color w:val="430098"/>
          <w:sz w:val="36"/>
          <w:szCs w:val="36"/>
        </w:rPr>
        <w:t>GUIDING PRINCIPLES FOR SURVEILLANCE</w:t>
      </w:r>
    </w:p>
    <w:p w14:paraId="4DE92FF3" w14:textId="31E53EC1" w:rsidR="00A5498D" w:rsidRPr="005F3D6A" w:rsidRDefault="006F1686" w:rsidP="006F1686">
      <w:pPr>
        <w:pStyle w:val="Heading1"/>
        <w:spacing w:after="120"/>
        <w:rPr>
          <w:rFonts w:asciiTheme="minorHAnsi" w:hAnsiTheme="minorHAnsi" w:cstheme="minorHAnsi"/>
          <w:b/>
          <w:bCs/>
          <w:color w:val="430098"/>
          <w:sz w:val="28"/>
          <w:szCs w:val="28"/>
        </w:rPr>
      </w:pPr>
      <w:r w:rsidRPr="005F3D6A">
        <w:rPr>
          <w:rFonts w:asciiTheme="minorHAnsi" w:hAnsiTheme="minorHAnsi" w:cstheme="minorHAnsi"/>
          <w:b/>
          <w:bCs/>
          <w:color w:val="430098"/>
          <w:sz w:val="28"/>
          <w:szCs w:val="28"/>
        </w:rPr>
        <w:t>US</w:t>
      </w:r>
      <w:r w:rsidR="004172DE" w:rsidRPr="005F3D6A">
        <w:rPr>
          <w:rFonts w:asciiTheme="minorHAnsi" w:hAnsiTheme="minorHAnsi" w:cstheme="minorHAnsi"/>
          <w:b/>
          <w:bCs/>
          <w:color w:val="430098"/>
          <w:sz w:val="28"/>
          <w:szCs w:val="28"/>
        </w:rPr>
        <w:t>ING</w:t>
      </w:r>
      <w:r w:rsidRPr="005F3D6A">
        <w:rPr>
          <w:rFonts w:asciiTheme="minorHAnsi" w:hAnsiTheme="minorHAnsi" w:cstheme="minorHAnsi"/>
          <w:b/>
          <w:bCs/>
          <w:color w:val="430098"/>
          <w:sz w:val="28"/>
          <w:szCs w:val="28"/>
        </w:rPr>
        <w:t xml:space="preserve"> THIS GUIDE</w:t>
      </w:r>
    </w:p>
    <w:p w14:paraId="382A08D2" w14:textId="0674684C" w:rsidR="00D95602" w:rsidRPr="005F3D6A" w:rsidRDefault="00BE2AC6" w:rsidP="00A5498D">
      <w:r w:rsidRPr="005F3D6A">
        <w:t>Th</w:t>
      </w:r>
      <w:r w:rsidR="004172DE" w:rsidRPr="005F3D6A">
        <w:t>e Guiding Principles for Surveillance (</w:t>
      </w:r>
      <w:r w:rsidR="00071A7F" w:rsidRPr="00071A7F">
        <w:rPr>
          <w:b/>
          <w:bCs/>
        </w:rPr>
        <w:t xml:space="preserve">Guiding </w:t>
      </w:r>
      <w:r w:rsidR="004172DE" w:rsidRPr="00071A7F">
        <w:rPr>
          <w:b/>
          <w:bCs/>
        </w:rPr>
        <w:t>Principles</w:t>
      </w:r>
      <w:r w:rsidR="004172DE" w:rsidRPr="005F3D6A">
        <w:t>)</w:t>
      </w:r>
      <w:r w:rsidRPr="005F3D6A">
        <w:t xml:space="preserve"> and accompanying </w:t>
      </w:r>
      <w:r w:rsidR="000A0D88" w:rsidRPr="005F3D6A">
        <w:t>C</w:t>
      </w:r>
      <w:r w:rsidRPr="005F3D6A">
        <w:t>hecklist</w:t>
      </w:r>
      <w:r w:rsidR="000A0D88" w:rsidRPr="005F3D6A">
        <w:t xml:space="preserve"> and Case Studies</w:t>
      </w:r>
      <w:r w:rsidRPr="005F3D6A">
        <w:t xml:space="preserve"> </w:t>
      </w:r>
      <w:r w:rsidR="00CF2062">
        <w:t>can</w:t>
      </w:r>
      <w:r w:rsidR="006F1686" w:rsidRPr="005F3D6A">
        <w:t xml:space="preserve"> be </w:t>
      </w:r>
      <w:r w:rsidRPr="005F3D6A">
        <w:t xml:space="preserve">used by </w:t>
      </w:r>
      <w:r w:rsidR="006F1686" w:rsidRPr="005F3D6A">
        <w:t xml:space="preserve">any </w:t>
      </w:r>
      <w:r w:rsidR="004D7900" w:rsidRPr="005F3D6A">
        <w:t xml:space="preserve">Victorian public sector </w:t>
      </w:r>
      <w:r w:rsidR="006F1686" w:rsidRPr="005F3D6A">
        <w:t>organisation</w:t>
      </w:r>
      <w:r w:rsidRPr="005F3D6A">
        <w:t xml:space="preserve"> </w:t>
      </w:r>
      <w:r w:rsidR="00275812" w:rsidRPr="005F3D6A">
        <w:t xml:space="preserve">that </w:t>
      </w:r>
      <w:r w:rsidR="00895C5B" w:rsidRPr="005F3D6A">
        <w:t>monitors</w:t>
      </w:r>
      <w:r w:rsidR="007B7B40" w:rsidRPr="005F3D6A">
        <w:t xml:space="preserve"> </w:t>
      </w:r>
      <w:r w:rsidR="00C341DD" w:rsidRPr="005F3D6A">
        <w:t>or analys</w:t>
      </w:r>
      <w:r w:rsidR="00275812" w:rsidRPr="005F3D6A">
        <w:t>es</w:t>
      </w:r>
      <w:r w:rsidRPr="005F3D6A">
        <w:t xml:space="preserve"> </w:t>
      </w:r>
      <w:r w:rsidR="00C341DD" w:rsidRPr="005F3D6A">
        <w:t xml:space="preserve">personal </w:t>
      </w:r>
      <w:r w:rsidRPr="005F3D6A">
        <w:t>information</w:t>
      </w:r>
      <w:r w:rsidR="00275812" w:rsidRPr="005F3D6A">
        <w:t xml:space="preserve"> or data</w:t>
      </w:r>
      <w:r w:rsidR="00C341DD" w:rsidRPr="005F3D6A">
        <w:t>.</w:t>
      </w:r>
      <w:r w:rsidR="006C4317" w:rsidRPr="005F3D6A">
        <w:t xml:space="preserve"> </w:t>
      </w:r>
    </w:p>
    <w:p w14:paraId="783FB67B" w14:textId="31249477" w:rsidR="00A5498D" w:rsidRPr="005F3D6A" w:rsidRDefault="006C4317" w:rsidP="00A5498D">
      <w:r w:rsidRPr="005F3D6A">
        <w:t>Surveillance</w:t>
      </w:r>
      <w:r w:rsidR="00DB4C64" w:rsidRPr="005F3D6A">
        <w:t xml:space="preserve"> can include</w:t>
      </w:r>
      <w:r w:rsidR="00744B5A">
        <w:t>, but is not limited to,</w:t>
      </w:r>
      <w:r w:rsidR="00DB4C64" w:rsidRPr="005F3D6A">
        <w:t xml:space="preserve"> the use of CCTV, </w:t>
      </w:r>
      <w:r w:rsidR="00A91CD1" w:rsidRPr="005F3D6A">
        <w:t xml:space="preserve">remote invigilator software, </w:t>
      </w:r>
      <w:r w:rsidR="00DB4C64" w:rsidRPr="005F3D6A">
        <w:t>analytics</w:t>
      </w:r>
      <w:r w:rsidR="004172DE" w:rsidRPr="005F3D6A">
        <w:t xml:space="preserve"> </w:t>
      </w:r>
      <w:r w:rsidR="00DB4C64" w:rsidRPr="005F3D6A">
        <w:t xml:space="preserve">software, user management and monitoring </w:t>
      </w:r>
      <w:r w:rsidR="00A91CD1" w:rsidRPr="005F3D6A">
        <w:t>tool</w:t>
      </w:r>
      <w:r w:rsidR="00DB4C64" w:rsidRPr="005F3D6A">
        <w:t>s,</w:t>
      </w:r>
      <w:r w:rsidR="004172DE" w:rsidRPr="005F3D6A">
        <w:t xml:space="preserve"> </w:t>
      </w:r>
      <w:r w:rsidR="0029557F">
        <w:t xml:space="preserve">artificial intelligence, </w:t>
      </w:r>
      <w:r w:rsidR="004172DE" w:rsidRPr="005F3D6A">
        <w:t>or</w:t>
      </w:r>
      <w:r w:rsidR="00DB4C64" w:rsidRPr="005F3D6A">
        <w:t xml:space="preserve"> </w:t>
      </w:r>
      <w:r w:rsidR="004172DE" w:rsidRPr="005F3D6A">
        <w:t>tracking employee logins and activity</w:t>
      </w:r>
      <w:r w:rsidR="004D7900" w:rsidRPr="005F3D6A">
        <w:t>,</w:t>
      </w:r>
      <w:r w:rsidR="000A0D88" w:rsidRPr="005F3D6A">
        <w:t xml:space="preserve"> irrespective of the purpose of the data collection or analysis</w:t>
      </w:r>
      <w:r w:rsidR="004172DE" w:rsidRPr="005F3D6A">
        <w:t xml:space="preserve">. </w:t>
      </w:r>
    </w:p>
    <w:p w14:paraId="77071462" w14:textId="3AD1D81E" w:rsidR="00027DCF" w:rsidRDefault="002420EB" w:rsidP="004172DE">
      <w:pPr>
        <w:pStyle w:val="BodyText"/>
      </w:pPr>
      <w:r w:rsidRPr="005F3D6A">
        <w:t xml:space="preserve">Using the </w:t>
      </w:r>
      <w:r w:rsidR="00D6294D">
        <w:t xml:space="preserve">Guiding </w:t>
      </w:r>
      <w:r w:rsidRPr="005F3D6A">
        <w:t xml:space="preserve">Principles and Checklist </w:t>
      </w:r>
      <w:r w:rsidR="00CF2062">
        <w:t>can</w:t>
      </w:r>
      <w:r w:rsidR="004172DE" w:rsidRPr="005F3D6A">
        <w:t xml:space="preserve"> support organisations</w:t>
      </w:r>
      <w:r w:rsidR="0029557F">
        <w:t xml:space="preserve"> </w:t>
      </w:r>
      <w:r w:rsidR="00481BAE" w:rsidRPr="005F3D6A">
        <w:t>to</w:t>
      </w:r>
      <w:r w:rsidRPr="005F3D6A">
        <w:t xml:space="preserve"> </w:t>
      </w:r>
      <w:r w:rsidR="006927C8" w:rsidRPr="005F3D6A">
        <w:t xml:space="preserve">identify and evaluate surveillance practices </w:t>
      </w:r>
      <w:r w:rsidR="005340D2" w:rsidRPr="005F3D6A">
        <w:t>and take a privacy</w:t>
      </w:r>
      <w:r w:rsidR="0029557F">
        <w:t xml:space="preserve"> and human rights </w:t>
      </w:r>
      <w:r w:rsidR="005340D2" w:rsidRPr="005F3D6A">
        <w:t xml:space="preserve">enhancing approach to its use. </w:t>
      </w:r>
    </w:p>
    <w:p w14:paraId="0180048C" w14:textId="0A5F357E" w:rsidR="004172DE" w:rsidRPr="005F3D6A" w:rsidRDefault="004172DE" w:rsidP="004172DE">
      <w:pPr>
        <w:pStyle w:val="BodyText"/>
      </w:pPr>
      <w:r w:rsidRPr="005F3D6A">
        <w:t xml:space="preserve">The </w:t>
      </w:r>
      <w:r w:rsidR="00D6294D">
        <w:t xml:space="preserve">Guiding </w:t>
      </w:r>
      <w:r w:rsidRPr="005F3D6A">
        <w:t>Principles must be interpreted alongside</w:t>
      </w:r>
      <w:r w:rsidR="00132406" w:rsidRPr="005F3D6A">
        <w:t xml:space="preserve"> </w:t>
      </w:r>
      <w:r w:rsidRPr="005F3D6A">
        <w:t>legislative frameworks applicable to organisations, such as legislation permit</w:t>
      </w:r>
      <w:r w:rsidR="00132406" w:rsidRPr="005F3D6A">
        <w:t>ting</w:t>
      </w:r>
      <w:r w:rsidRPr="005F3D6A">
        <w:t xml:space="preserve"> or prohibit</w:t>
      </w:r>
      <w:r w:rsidR="00132406" w:rsidRPr="005F3D6A">
        <w:t>ing</w:t>
      </w:r>
      <w:r w:rsidRPr="005F3D6A">
        <w:t xml:space="preserve"> surveillance generally</w:t>
      </w:r>
      <w:r w:rsidR="00132406" w:rsidRPr="005F3D6A">
        <w:t>,</w:t>
      </w:r>
      <w:r w:rsidRPr="005F3D6A">
        <w:t xml:space="preserve"> or in specific instances. </w:t>
      </w:r>
    </w:p>
    <w:p w14:paraId="47F5A05B" w14:textId="664A86C8" w:rsidR="003A6D7C" w:rsidRPr="005F3D6A" w:rsidRDefault="003934D5" w:rsidP="00ED0FA7">
      <w:pPr>
        <w:pStyle w:val="Heading1"/>
        <w:spacing w:after="120"/>
        <w:rPr>
          <w:rFonts w:asciiTheme="minorHAnsi" w:hAnsiTheme="minorHAnsi" w:cstheme="minorHAnsi"/>
          <w:b/>
          <w:bCs/>
          <w:color w:val="430098"/>
          <w:sz w:val="28"/>
          <w:szCs w:val="28"/>
        </w:rPr>
      </w:pPr>
      <w:r w:rsidRPr="005F3D6A">
        <w:rPr>
          <w:rFonts w:asciiTheme="minorHAnsi" w:hAnsiTheme="minorHAnsi" w:cstheme="minorHAnsi"/>
          <w:b/>
          <w:bCs/>
          <w:color w:val="430098"/>
          <w:sz w:val="28"/>
          <w:szCs w:val="28"/>
        </w:rPr>
        <w:t xml:space="preserve">SURVEILLANCE AND </w:t>
      </w:r>
      <w:r w:rsidR="00A36457" w:rsidRPr="005F3D6A">
        <w:rPr>
          <w:rFonts w:asciiTheme="minorHAnsi" w:hAnsiTheme="minorHAnsi" w:cstheme="minorHAnsi"/>
          <w:b/>
          <w:bCs/>
          <w:color w:val="430098"/>
          <w:sz w:val="28"/>
          <w:szCs w:val="28"/>
        </w:rPr>
        <w:t>THE RIGHT TO PRIVACY</w:t>
      </w:r>
    </w:p>
    <w:p w14:paraId="7DB2BF30" w14:textId="4419E513" w:rsidR="00C978BC" w:rsidRPr="005F3D6A" w:rsidRDefault="00B21BEE" w:rsidP="002E59F7">
      <w:pPr>
        <w:pStyle w:val="BodyText"/>
      </w:pPr>
      <w:r w:rsidRPr="005F3D6A">
        <w:t xml:space="preserve">Organisations that </w:t>
      </w:r>
      <w:r w:rsidR="00B1743F" w:rsidRPr="005F3D6A">
        <w:t>u</w:t>
      </w:r>
      <w:r w:rsidR="00EF1BA1" w:rsidRPr="005F3D6A">
        <w:t>s</w:t>
      </w:r>
      <w:r w:rsidR="00B1743F" w:rsidRPr="005F3D6A">
        <w:t>e</w:t>
      </w:r>
      <w:r w:rsidRPr="005F3D6A">
        <w:t xml:space="preserve"> surveillance to </w:t>
      </w:r>
      <w:r w:rsidR="00A958EE" w:rsidRPr="005F3D6A">
        <w:t>collect</w:t>
      </w:r>
      <w:r w:rsidRPr="005F3D6A">
        <w:t xml:space="preserve"> personal information have various obligations</w:t>
      </w:r>
      <w:r w:rsidR="00A6629F" w:rsidRPr="005F3D6A">
        <w:t xml:space="preserve"> under the </w:t>
      </w:r>
      <w:r w:rsidR="0082436B" w:rsidRPr="005F3D6A">
        <w:rPr>
          <w:i/>
          <w:iCs/>
        </w:rPr>
        <w:t xml:space="preserve">Privacy and Data Protection Act 2014 </w:t>
      </w:r>
      <w:r w:rsidR="0082436B" w:rsidRPr="005F3D6A">
        <w:t>(</w:t>
      </w:r>
      <w:r w:rsidR="0082436B" w:rsidRPr="005F3D6A">
        <w:rPr>
          <w:b/>
          <w:bCs/>
        </w:rPr>
        <w:t>PDP Act</w:t>
      </w:r>
      <w:r w:rsidR="0082436B" w:rsidRPr="005F3D6A">
        <w:t>)</w:t>
      </w:r>
      <w:r w:rsidR="00C978BC" w:rsidRPr="005F3D6A">
        <w:t xml:space="preserve"> and the </w:t>
      </w:r>
      <w:r w:rsidR="00744B5A">
        <w:t>I</w:t>
      </w:r>
      <w:r w:rsidR="00C978BC" w:rsidRPr="005F3D6A">
        <w:t xml:space="preserve">nformation </w:t>
      </w:r>
      <w:r w:rsidR="00744B5A">
        <w:t>P</w:t>
      </w:r>
      <w:r w:rsidR="00C978BC" w:rsidRPr="005F3D6A">
        <w:t xml:space="preserve">rivacy </w:t>
      </w:r>
      <w:r w:rsidR="00744B5A">
        <w:t>P</w:t>
      </w:r>
      <w:r w:rsidR="00C978BC" w:rsidRPr="005F3D6A">
        <w:t>rinciples (</w:t>
      </w:r>
      <w:r w:rsidR="00C978BC" w:rsidRPr="005F3D6A">
        <w:rPr>
          <w:b/>
          <w:bCs/>
        </w:rPr>
        <w:t>IPPs</w:t>
      </w:r>
      <w:r w:rsidR="00C978BC" w:rsidRPr="005F3D6A">
        <w:t xml:space="preserve">). These obligations require organisations to undertake surveillance in a privacy enhancing way, which involves protecting the privacy of </w:t>
      </w:r>
      <w:r w:rsidR="00C04C90">
        <w:t>individuals that the information is about</w:t>
      </w:r>
      <w:r w:rsidR="00C978BC" w:rsidRPr="005F3D6A">
        <w:t xml:space="preserve">, and collecting and handling personal information in a transparent and responsible </w:t>
      </w:r>
      <w:r w:rsidR="00A958EE" w:rsidRPr="005F3D6A">
        <w:t>manner</w:t>
      </w:r>
      <w:r w:rsidR="00C978BC" w:rsidRPr="005F3D6A">
        <w:t>.</w:t>
      </w:r>
      <w:r w:rsidR="00C978BC" w:rsidRPr="005F3D6A">
        <w:rPr>
          <w:rStyle w:val="EndnoteReference"/>
        </w:rPr>
        <w:endnoteReference w:id="1"/>
      </w:r>
      <w:r w:rsidR="00886031" w:rsidRPr="005F3D6A">
        <w:t xml:space="preserve"> </w:t>
      </w:r>
    </w:p>
    <w:p w14:paraId="1A0FCA36" w14:textId="0561332C" w:rsidR="0035443E" w:rsidRPr="005F3D6A" w:rsidRDefault="0035443E" w:rsidP="002E59F7">
      <w:pPr>
        <w:pStyle w:val="BodyText"/>
        <w:rPr>
          <w:i/>
          <w:iCs/>
        </w:rPr>
      </w:pPr>
      <w:r w:rsidRPr="005F3D6A">
        <w:t>The sophistication of surveillance technologies is improving exponentially. These advancements increase the risk that unlawful or arbitrary surveillance will interfere with the right to privacy</w:t>
      </w:r>
      <w:r w:rsidR="00443148">
        <w:t>.</w:t>
      </w:r>
      <w:r w:rsidRPr="005F3D6A">
        <w:t xml:space="preserve"> </w:t>
      </w:r>
      <w:r w:rsidR="00443148">
        <w:t>This</w:t>
      </w:r>
      <w:r w:rsidR="00443148" w:rsidRPr="005F3D6A">
        <w:t xml:space="preserve"> </w:t>
      </w:r>
      <w:r w:rsidR="00443148">
        <w:t>highlights</w:t>
      </w:r>
      <w:r w:rsidR="00443148" w:rsidRPr="005F3D6A">
        <w:t xml:space="preserve"> </w:t>
      </w:r>
      <w:r w:rsidRPr="005F3D6A">
        <w:t>the importance of organisations adopting a privacy</w:t>
      </w:r>
      <w:r w:rsidR="0029557F">
        <w:t xml:space="preserve"> </w:t>
      </w:r>
      <w:r w:rsidRPr="005F3D6A">
        <w:t>enhancing approach to surveillance that respects the human rights of Victorians.</w:t>
      </w:r>
      <w:r w:rsidRPr="005F3D6A">
        <w:rPr>
          <w:i/>
          <w:iCs/>
        </w:rPr>
        <w:t xml:space="preserve"> </w:t>
      </w:r>
    </w:p>
    <w:p w14:paraId="5E49DD64" w14:textId="020F8CAE" w:rsidR="00066098" w:rsidRDefault="0082436B" w:rsidP="002E59F7">
      <w:pPr>
        <w:pStyle w:val="BodyText"/>
      </w:pPr>
      <w:r w:rsidRPr="005F3D6A">
        <w:t>Surveillance that is not undertaken with a privacy enhancing approach has the potential to interfere with various civil liberties that are fundamental to Victoria’s democracy. International human rights law</w:t>
      </w:r>
      <w:r w:rsidR="00066098" w:rsidRPr="005F3D6A">
        <w:rPr>
          <w:vertAlign w:val="superscript"/>
        </w:rPr>
        <w:endnoteReference w:id="2"/>
      </w:r>
      <w:r w:rsidRPr="005F3D6A">
        <w:t xml:space="preserve"> and the Victorian Charter of Human Rights and Responsibilities</w:t>
      </w:r>
      <w:r w:rsidR="00066098" w:rsidRPr="005F3D6A">
        <w:rPr>
          <w:vertAlign w:val="superscript"/>
        </w:rPr>
        <w:endnoteReference w:id="3"/>
      </w:r>
      <w:r w:rsidRPr="005F3D6A">
        <w:t xml:space="preserve"> codify and preserve these civil liberties,</w:t>
      </w:r>
      <w:r w:rsidR="00066098">
        <w:t xml:space="preserve"> </w:t>
      </w:r>
      <w:r w:rsidRPr="005F3D6A">
        <w:t xml:space="preserve">while the PDP Act and </w:t>
      </w:r>
      <w:r w:rsidR="00A958EE" w:rsidRPr="005F3D6A">
        <w:t xml:space="preserve">the </w:t>
      </w:r>
      <w:r w:rsidRPr="005F3D6A">
        <w:t>IPPs both complement and enhance the</w:t>
      </w:r>
      <w:r w:rsidR="00066098">
        <w:t>se</w:t>
      </w:r>
      <w:r w:rsidRPr="005F3D6A">
        <w:t xml:space="preserve"> rights</w:t>
      </w:r>
      <w:r w:rsidR="00066098">
        <w:t>.</w:t>
      </w:r>
    </w:p>
    <w:p w14:paraId="16086D0F" w14:textId="360611B3" w:rsidR="00FA4443" w:rsidRDefault="00FA4443" w:rsidP="002E59F7">
      <w:pPr>
        <w:pStyle w:val="BodyText"/>
      </w:pPr>
      <w:r w:rsidRPr="005F3D6A">
        <w:t xml:space="preserve">The </w:t>
      </w:r>
      <w:r>
        <w:t xml:space="preserve">Guiding </w:t>
      </w:r>
      <w:r w:rsidRPr="005F3D6A">
        <w:t>Principles provide organisations with a</w:t>
      </w:r>
      <w:r>
        <w:t xml:space="preserve"> best practice</w:t>
      </w:r>
      <w:r w:rsidRPr="005F3D6A">
        <w:t xml:space="preserve"> ethical framework for the use of surveillance that respects and protects privacy and human rights</w:t>
      </w:r>
      <w:r>
        <w:t>. T</w:t>
      </w:r>
      <w:r w:rsidRPr="005F3D6A">
        <w:t xml:space="preserve">he </w:t>
      </w:r>
      <w:r>
        <w:t xml:space="preserve">Guiding </w:t>
      </w:r>
      <w:r w:rsidRPr="005F3D6A">
        <w:t>Principles</w:t>
      </w:r>
      <w:r>
        <w:t xml:space="preserve"> follow </w:t>
      </w:r>
      <w:r w:rsidR="003C75F3">
        <w:t>international</w:t>
      </w:r>
      <w:r>
        <w:t xml:space="preserve"> principles for the application of human rights to surveillance, and map these onto an organisations’ obligations under the IPPs. Where a Guiding Principle maps to an IPP obligation, the IPP is referenced. If no IPP is referenced, the Guiding Principle is not required by the IPPs, </w:t>
      </w:r>
      <w:r w:rsidR="00B25C58">
        <w:t>however</w:t>
      </w:r>
      <w:r>
        <w:t xml:space="preserve"> its adoption by an organisation is considered best practice. Taken together, the Guiding Principles are designed to assist organisations to meet and exceed their obligations under the PDP Act.  </w:t>
      </w:r>
    </w:p>
    <w:p w14:paraId="24DCC425" w14:textId="1EA36609" w:rsidR="001B120F" w:rsidRPr="005F3D6A" w:rsidRDefault="00DF7136" w:rsidP="002E59F7">
      <w:pPr>
        <w:pStyle w:val="BodyText"/>
      </w:pPr>
      <w:bookmarkStart w:id="0" w:name="_Hlk94539714"/>
      <w:r w:rsidRPr="005F3D6A">
        <w:t>This guidance</w:t>
      </w:r>
      <w:r w:rsidR="00AD4C45" w:rsidRPr="005F3D6A">
        <w:t xml:space="preserve"> should be </w:t>
      </w:r>
      <w:r w:rsidR="001A7A82" w:rsidRPr="005F3D6A">
        <w:t xml:space="preserve">read alongside </w:t>
      </w:r>
      <w:r w:rsidR="00F53BF1" w:rsidRPr="005F3D6A">
        <w:t>the PDP Act and the</w:t>
      </w:r>
      <w:r w:rsidR="001A7A82" w:rsidRPr="005F3D6A">
        <w:t xml:space="preserve"> </w:t>
      </w:r>
      <w:r w:rsidR="00A035CF" w:rsidRPr="005F3D6A">
        <w:t>IPPs</w:t>
      </w:r>
      <w:r w:rsidR="001A7A82" w:rsidRPr="005F3D6A">
        <w:t>,</w:t>
      </w:r>
      <w:r w:rsidR="00F53BF1" w:rsidRPr="005F3D6A">
        <w:t xml:space="preserve"> as well as</w:t>
      </w:r>
      <w:r w:rsidR="001A7A82" w:rsidRPr="005F3D6A">
        <w:t xml:space="preserve"> </w:t>
      </w:r>
      <w:r w:rsidR="007E7987" w:rsidRPr="005F3D6A">
        <w:t>OVIC’s</w:t>
      </w:r>
      <w:r w:rsidRPr="005F3D6A">
        <w:t xml:space="preserve"> </w:t>
      </w:r>
      <w:hyperlink r:id="rId8" w:history="1">
        <w:r w:rsidR="003C61C2" w:rsidRPr="005F3D6A">
          <w:rPr>
            <w:rStyle w:val="Hyperlink"/>
            <w:i/>
            <w:iCs/>
          </w:rPr>
          <w:t>Artificial Intelligence resources</w:t>
        </w:r>
      </w:hyperlink>
      <w:r w:rsidR="003C61C2" w:rsidRPr="005F3D6A">
        <w:t xml:space="preserve"> and </w:t>
      </w:r>
      <w:r w:rsidRPr="005F3D6A">
        <w:t xml:space="preserve">the </w:t>
      </w:r>
      <w:hyperlink r:id="rId9" w:history="1">
        <w:r w:rsidR="003C61C2" w:rsidRPr="005F3D6A">
          <w:rPr>
            <w:rStyle w:val="Hyperlink"/>
            <w:i/>
            <w:iCs/>
          </w:rPr>
          <w:t>Technology Systems and Solutions resources</w:t>
        </w:r>
      </w:hyperlink>
      <w:r w:rsidR="007E7987" w:rsidRPr="005F3D6A">
        <w:t xml:space="preserve">. </w:t>
      </w:r>
      <w:r w:rsidRPr="005F3D6A">
        <w:t>Together, t</w:t>
      </w:r>
      <w:r w:rsidR="003C61C2" w:rsidRPr="005F3D6A">
        <w:t xml:space="preserve">hese resources </w:t>
      </w:r>
      <w:r w:rsidR="00F53BF1" w:rsidRPr="005F3D6A">
        <w:t>form</w:t>
      </w:r>
      <w:r w:rsidR="003C61C2" w:rsidRPr="005F3D6A">
        <w:t xml:space="preserve"> a framework that</w:t>
      </w:r>
      <w:r w:rsidR="00AD4C45" w:rsidRPr="005F3D6A">
        <w:t xml:space="preserve"> is designed to </w:t>
      </w:r>
      <w:r w:rsidR="00027DCF">
        <w:t>guide</w:t>
      </w:r>
      <w:r w:rsidR="00354110" w:rsidRPr="005F3D6A">
        <w:t xml:space="preserve"> </w:t>
      </w:r>
      <w:r w:rsidR="00AD4C45" w:rsidRPr="005F3D6A">
        <w:t>organisations</w:t>
      </w:r>
      <w:r w:rsidR="00027DCF">
        <w:t xml:space="preserve"> on</w:t>
      </w:r>
      <w:r w:rsidR="00AD4C45" w:rsidRPr="005F3D6A">
        <w:t xml:space="preserve"> </w:t>
      </w:r>
      <w:r w:rsidR="00027DCF">
        <w:t>complying with</w:t>
      </w:r>
      <w:r w:rsidR="00D759FE" w:rsidRPr="005F3D6A">
        <w:t xml:space="preserve"> the PDP Act and</w:t>
      </w:r>
      <w:r w:rsidR="00916BF7" w:rsidRPr="005F3D6A">
        <w:t xml:space="preserve"> </w:t>
      </w:r>
      <w:proofErr w:type="gramStart"/>
      <w:r w:rsidR="009700A5" w:rsidRPr="005F3D6A">
        <w:t>IPPs,</w:t>
      </w:r>
      <w:r w:rsidR="00D759FE" w:rsidRPr="005F3D6A">
        <w:t xml:space="preserve"> </w:t>
      </w:r>
      <w:r w:rsidR="000F2A9D" w:rsidRPr="005F3D6A">
        <w:t>and</w:t>
      </w:r>
      <w:proofErr w:type="gramEnd"/>
      <w:r w:rsidR="00AD4C45" w:rsidRPr="005F3D6A">
        <w:t xml:space="preserve"> uphold</w:t>
      </w:r>
      <w:r w:rsidR="00027DCF">
        <w:t>ing</w:t>
      </w:r>
      <w:r w:rsidR="00AD4C45" w:rsidRPr="005F3D6A">
        <w:t xml:space="preserve"> individual human rights </w:t>
      </w:r>
      <w:r w:rsidR="007C0699" w:rsidRPr="005F3D6A">
        <w:t>when using surveillance</w:t>
      </w:r>
      <w:r w:rsidR="00AD4C45" w:rsidRPr="005F3D6A">
        <w:t xml:space="preserve">. </w:t>
      </w:r>
    </w:p>
    <w:bookmarkEnd w:id="0"/>
    <w:p w14:paraId="373FC684" w14:textId="56CC99F3" w:rsidR="00AD4C45" w:rsidRPr="005F3D6A" w:rsidRDefault="001B120F" w:rsidP="00ED0FA7">
      <w:pPr>
        <w:pStyle w:val="Heading1"/>
        <w:spacing w:after="120"/>
        <w:rPr>
          <w:rFonts w:asciiTheme="minorHAnsi" w:hAnsiTheme="minorHAnsi" w:cstheme="minorHAnsi"/>
          <w:b/>
          <w:bCs/>
          <w:color w:val="430098"/>
          <w:sz w:val="28"/>
          <w:szCs w:val="28"/>
        </w:rPr>
      </w:pPr>
      <w:r w:rsidRPr="005F3D6A">
        <w:rPr>
          <w:rFonts w:asciiTheme="minorHAnsi" w:hAnsiTheme="minorHAnsi" w:cstheme="minorHAnsi"/>
          <w:b/>
          <w:bCs/>
          <w:color w:val="430098"/>
          <w:sz w:val="28"/>
          <w:szCs w:val="28"/>
        </w:rPr>
        <w:lastRenderedPageBreak/>
        <w:t>DEFINITION OF SURVEILLANCE</w:t>
      </w:r>
    </w:p>
    <w:p w14:paraId="263287F9" w14:textId="29949128" w:rsidR="00534121" w:rsidRPr="005F3D6A" w:rsidRDefault="00AA1D87" w:rsidP="002E59F7">
      <w:pPr>
        <w:pStyle w:val="BodyText"/>
      </w:pPr>
      <w:r w:rsidRPr="005F3D6A">
        <w:t xml:space="preserve">Surveillance is the monitoring and analysis of data to </w:t>
      </w:r>
      <w:r w:rsidR="00E1272F" w:rsidRPr="005F3D6A">
        <w:t xml:space="preserve">collect </w:t>
      </w:r>
      <w:r w:rsidR="002230EC" w:rsidRPr="005F3D6A">
        <w:t>i</w:t>
      </w:r>
      <w:r w:rsidRPr="005F3D6A">
        <w:t xml:space="preserve">nformation about </w:t>
      </w:r>
      <w:r w:rsidR="00E4155D" w:rsidRPr="005F3D6A">
        <w:t>persons</w:t>
      </w:r>
      <w:r w:rsidRPr="005F3D6A">
        <w:t>, groups</w:t>
      </w:r>
      <w:r w:rsidR="007E7987" w:rsidRPr="005F3D6A">
        <w:t>,</w:t>
      </w:r>
      <w:r w:rsidRPr="005F3D6A">
        <w:t xml:space="preserve"> and contexts, often </w:t>
      </w:r>
      <w:proofErr w:type="gramStart"/>
      <w:r w:rsidRPr="005F3D6A">
        <w:t>through the use of</w:t>
      </w:r>
      <w:proofErr w:type="gramEnd"/>
      <w:r w:rsidRPr="005F3D6A">
        <w:t xml:space="preserve"> technology.</w:t>
      </w:r>
      <w:r w:rsidRPr="005F3D6A">
        <w:rPr>
          <w:vertAlign w:val="superscript"/>
        </w:rPr>
        <w:endnoteReference w:id="4"/>
      </w:r>
      <w:r w:rsidR="00427A57" w:rsidRPr="005F3D6A">
        <w:t xml:space="preserve"> </w:t>
      </w:r>
      <w:r w:rsidR="00534121" w:rsidRPr="005F3D6A">
        <w:t xml:space="preserve">Surveillance technologies are tools used </w:t>
      </w:r>
      <w:r w:rsidR="001B1F6D">
        <w:t>to conduct</w:t>
      </w:r>
      <w:r w:rsidR="001B1F6D" w:rsidRPr="005F3D6A">
        <w:t xml:space="preserve"> </w:t>
      </w:r>
      <w:r w:rsidR="00534121" w:rsidRPr="005F3D6A">
        <w:t>surveillance</w:t>
      </w:r>
      <w:r w:rsidR="001B1F6D">
        <w:t xml:space="preserve"> activities</w:t>
      </w:r>
      <w:r w:rsidR="00534121" w:rsidRPr="005F3D6A">
        <w:t>. These range from devices, such as cameras and microphones, to automated software processes that incorporate algorithmic analysis</w:t>
      </w:r>
      <w:r w:rsidR="00401EB4" w:rsidRPr="005F3D6A">
        <w:t>,</w:t>
      </w:r>
      <w:r w:rsidR="00534121" w:rsidRPr="005F3D6A">
        <w:t xml:space="preserve"> artificial intelligence</w:t>
      </w:r>
      <w:r w:rsidR="007E7987" w:rsidRPr="005F3D6A">
        <w:t>,</w:t>
      </w:r>
      <w:r w:rsidR="00B436EA" w:rsidRPr="005F3D6A">
        <w:t xml:space="preserve"> and quantum computing</w:t>
      </w:r>
      <w:r w:rsidR="00534121" w:rsidRPr="005F3D6A">
        <w:t>.</w:t>
      </w:r>
    </w:p>
    <w:p w14:paraId="30DE505D" w14:textId="5FA4021D" w:rsidR="00306166" w:rsidRPr="005F3D6A" w:rsidRDefault="005323DB" w:rsidP="002E59F7">
      <w:pPr>
        <w:pStyle w:val="BodyText"/>
        <w:rPr>
          <w:rFonts w:cstheme="minorHAnsi"/>
        </w:rPr>
      </w:pPr>
      <w:r w:rsidRPr="005F3D6A">
        <w:t>The surveillance described in the</w:t>
      </w:r>
      <w:r w:rsidR="007E7987" w:rsidRPr="005F3D6A">
        <w:t>se</w:t>
      </w:r>
      <w:r w:rsidRPr="005F3D6A">
        <w:t xml:space="preserve"> </w:t>
      </w:r>
      <w:r w:rsidR="001B1F6D">
        <w:t xml:space="preserve">Guiding </w:t>
      </w:r>
      <w:r w:rsidRPr="005F3D6A">
        <w:t>Principles include</w:t>
      </w:r>
      <w:r w:rsidR="00306166" w:rsidRPr="005F3D6A">
        <w:t>s</w:t>
      </w:r>
      <w:r w:rsidRPr="005F3D6A">
        <w:t xml:space="preserve"> actions and practices of </w:t>
      </w:r>
      <w:r w:rsidR="00306166" w:rsidRPr="005F3D6A">
        <w:t xml:space="preserve">surveillance that are </w:t>
      </w:r>
      <w:r w:rsidR="009D42F4" w:rsidRPr="005F3D6A">
        <w:t xml:space="preserve">either </w:t>
      </w:r>
      <w:r w:rsidRPr="005F3D6A">
        <w:t xml:space="preserve">intentional </w:t>
      </w:r>
      <w:r w:rsidR="00CC2252" w:rsidRPr="005F3D6A">
        <w:t>or</w:t>
      </w:r>
      <w:r w:rsidRPr="005F3D6A">
        <w:t xml:space="preserve"> </w:t>
      </w:r>
      <w:r w:rsidR="009D42F4" w:rsidRPr="005F3D6A">
        <w:t>incidental,</w:t>
      </w:r>
      <w:r w:rsidR="00CC2252" w:rsidRPr="005F3D6A">
        <w:t xml:space="preserve"> and</w:t>
      </w:r>
      <w:r w:rsidRPr="005F3D6A">
        <w:t xml:space="preserve"> overt </w:t>
      </w:r>
      <w:r w:rsidR="00CC2252" w:rsidRPr="005F3D6A">
        <w:t>or</w:t>
      </w:r>
      <w:r w:rsidRPr="005F3D6A">
        <w:t xml:space="preserve"> covert. Moreover, these </w:t>
      </w:r>
      <w:r w:rsidR="008C21E8">
        <w:t>Guiding P</w:t>
      </w:r>
      <w:r w:rsidRPr="005F3D6A">
        <w:t>rinciples acknowledge that aggregation and analysis of metadata can reveal a wide range of personal and sensitive information about an individual</w:t>
      </w:r>
      <w:r w:rsidR="00115E26" w:rsidRPr="005F3D6A">
        <w:t>.</w:t>
      </w:r>
      <w:r w:rsidR="0035443E" w:rsidRPr="005F3D6A">
        <w:rPr>
          <w:rStyle w:val="EndnoteReference"/>
        </w:rPr>
        <w:endnoteReference w:id="5"/>
      </w:r>
      <w:r w:rsidR="0035443E" w:rsidRPr="005F3D6A">
        <w:t xml:space="preserve"> </w:t>
      </w:r>
      <w:r w:rsidR="00115E26" w:rsidRPr="005F3D6A">
        <w:t xml:space="preserve">As such, the surveillance described in </w:t>
      </w:r>
      <w:r w:rsidR="0035443E" w:rsidRPr="005F3D6A">
        <w:t xml:space="preserve">these </w:t>
      </w:r>
      <w:r w:rsidR="008C21E8">
        <w:t xml:space="preserve">Guiding </w:t>
      </w:r>
      <w:r w:rsidR="0035443E" w:rsidRPr="005F3D6A">
        <w:t xml:space="preserve">Principles </w:t>
      </w:r>
      <w:r w:rsidR="00115E26" w:rsidRPr="005F3D6A">
        <w:t xml:space="preserve">encompasses acts and practices of surveillance that result in the monitoring and analysis of an individual’s </w:t>
      </w:r>
      <w:r w:rsidR="00307127">
        <w:t xml:space="preserve">personal </w:t>
      </w:r>
      <w:r w:rsidR="00115E26" w:rsidRPr="005F3D6A">
        <w:t xml:space="preserve">information </w:t>
      </w:r>
      <w:r w:rsidR="00801CE5" w:rsidRPr="005F3D6A">
        <w:t>and/</w:t>
      </w:r>
      <w:r w:rsidR="006E7DC9" w:rsidRPr="005F3D6A">
        <w:t>or</w:t>
      </w:r>
      <w:r w:rsidR="00115E26" w:rsidRPr="005F3D6A">
        <w:t xml:space="preserve"> metadata. </w:t>
      </w:r>
    </w:p>
    <w:p w14:paraId="49F429E0" w14:textId="29853D27" w:rsidR="003A6D7C" w:rsidRPr="005F3D6A" w:rsidRDefault="00566CC0" w:rsidP="00ED0FA7">
      <w:pPr>
        <w:pStyle w:val="Heading1"/>
        <w:spacing w:after="120"/>
        <w:rPr>
          <w:rFonts w:asciiTheme="minorHAnsi" w:hAnsiTheme="minorHAnsi" w:cstheme="minorHAnsi"/>
          <w:b/>
          <w:bCs/>
          <w:color w:val="430098"/>
          <w:sz w:val="28"/>
          <w:szCs w:val="28"/>
        </w:rPr>
      </w:pPr>
      <w:r w:rsidRPr="005F3D6A">
        <w:rPr>
          <w:rFonts w:asciiTheme="minorHAnsi" w:hAnsiTheme="minorHAnsi" w:cstheme="minorHAnsi"/>
          <w:b/>
          <w:bCs/>
          <w:color w:val="430098"/>
          <w:sz w:val="28"/>
          <w:szCs w:val="28"/>
        </w:rPr>
        <w:t>THE GUIDING PRINCIPLES FOR SURVEILLANCE</w:t>
      </w:r>
    </w:p>
    <w:p w14:paraId="70DCA428" w14:textId="5A6B2B78" w:rsidR="005A7DB8" w:rsidRPr="005F3D6A" w:rsidRDefault="00307127" w:rsidP="002E59F7">
      <w:pPr>
        <w:pStyle w:val="BodyText"/>
      </w:pPr>
      <w:r>
        <w:t>These</w:t>
      </w:r>
      <w:r w:rsidR="0002574E" w:rsidRPr="005F3D6A">
        <w:t xml:space="preserve"> </w:t>
      </w:r>
      <w:r w:rsidR="008C21E8">
        <w:t>seven G</w:t>
      </w:r>
      <w:r w:rsidR="0002574E" w:rsidRPr="005F3D6A">
        <w:t xml:space="preserve">uiding </w:t>
      </w:r>
      <w:r w:rsidR="008C21E8">
        <w:t>P</w:t>
      </w:r>
      <w:r w:rsidR="0002574E" w:rsidRPr="005F3D6A">
        <w:t xml:space="preserve">rinciples </w:t>
      </w:r>
      <w:r w:rsidR="005A7DB8" w:rsidRPr="005F3D6A">
        <w:t>are designed to assist organisations that use surveillance to meet their privacy obligations under the PDP Act</w:t>
      </w:r>
      <w:r w:rsidR="00A14003" w:rsidRPr="005F3D6A">
        <w:t>. Respecting privacy</w:t>
      </w:r>
      <w:r w:rsidR="00314EF8" w:rsidRPr="005F3D6A">
        <w:t xml:space="preserve"> in the use of surveillance</w:t>
      </w:r>
      <w:r w:rsidR="00A14003" w:rsidRPr="005F3D6A">
        <w:t xml:space="preserve"> </w:t>
      </w:r>
      <w:r w:rsidR="00390213" w:rsidRPr="005F3D6A">
        <w:t>protect</w:t>
      </w:r>
      <w:r w:rsidR="00A14003" w:rsidRPr="005F3D6A">
        <w:t>s</w:t>
      </w:r>
      <w:r w:rsidR="005A7DB8" w:rsidRPr="005F3D6A">
        <w:t xml:space="preserve"> the human rights of Victorians</w:t>
      </w:r>
      <w:r w:rsidR="00390213" w:rsidRPr="005F3D6A">
        <w:t xml:space="preserve"> and Victoria’s democracy</w:t>
      </w:r>
      <w:r w:rsidR="005A7DB8" w:rsidRPr="005F3D6A">
        <w:t xml:space="preserve">. </w:t>
      </w:r>
    </w:p>
    <w:p w14:paraId="0C3646B0" w14:textId="5C6F8D9B" w:rsidR="00C161B5" w:rsidRPr="005F3D6A" w:rsidRDefault="00C161B5" w:rsidP="001C4BB4">
      <w:pPr>
        <w:pStyle w:val="BodyText"/>
        <w:numPr>
          <w:ilvl w:val="0"/>
          <w:numId w:val="10"/>
        </w:numPr>
      </w:pPr>
      <w:r w:rsidRPr="005F3D6A">
        <w:t>Principle 1: Legality</w:t>
      </w:r>
    </w:p>
    <w:p w14:paraId="7D4BAC15" w14:textId="3E986C8B" w:rsidR="00C161B5" w:rsidRPr="005F3D6A" w:rsidRDefault="00C161B5" w:rsidP="001C4BB4">
      <w:pPr>
        <w:pStyle w:val="BodyText"/>
        <w:numPr>
          <w:ilvl w:val="0"/>
          <w:numId w:val="10"/>
        </w:numPr>
      </w:pPr>
      <w:r w:rsidRPr="005F3D6A">
        <w:t>Principle 2: Legitimate aim</w:t>
      </w:r>
    </w:p>
    <w:p w14:paraId="2B43393B" w14:textId="7888E649" w:rsidR="00C161B5" w:rsidRPr="005F3D6A" w:rsidRDefault="00C161B5" w:rsidP="001C4BB4">
      <w:pPr>
        <w:pStyle w:val="BodyText"/>
        <w:numPr>
          <w:ilvl w:val="0"/>
          <w:numId w:val="10"/>
        </w:numPr>
      </w:pPr>
      <w:r w:rsidRPr="005F3D6A">
        <w:t>Principle 3: Necessity</w:t>
      </w:r>
    </w:p>
    <w:p w14:paraId="38BA6BE9" w14:textId="36F77DE6" w:rsidR="00C161B5" w:rsidRPr="005F3D6A" w:rsidRDefault="00C161B5" w:rsidP="001C4BB4">
      <w:pPr>
        <w:pStyle w:val="BodyText"/>
        <w:numPr>
          <w:ilvl w:val="0"/>
          <w:numId w:val="10"/>
        </w:numPr>
      </w:pPr>
      <w:r w:rsidRPr="005F3D6A">
        <w:t>Principle 4: Proportionality</w:t>
      </w:r>
    </w:p>
    <w:p w14:paraId="1F869CD7" w14:textId="4FA5B24D" w:rsidR="00C161B5" w:rsidRPr="005F3D6A" w:rsidRDefault="00C161B5" w:rsidP="001C4BB4">
      <w:pPr>
        <w:pStyle w:val="BodyText"/>
        <w:numPr>
          <w:ilvl w:val="0"/>
          <w:numId w:val="10"/>
        </w:numPr>
      </w:pPr>
      <w:r w:rsidRPr="005F3D6A">
        <w:t xml:space="preserve">Principle 5: </w:t>
      </w:r>
      <w:r w:rsidR="00CB1AEF" w:rsidRPr="005F3D6A">
        <w:t>S</w:t>
      </w:r>
      <w:r w:rsidRPr="005F3D6A">
        <w:t>afeguards</w:t>
      </w:r>
    </w:p>
    <w:p w14:paraId="1309E2FC" w14:textId="22B61455" w:rsidR="00ED0FA7" w:rsidRPr="005F3D6A" w:rsidRDefault="00ED0FA7" w:rsidP="00ED0FA7">
      <w:pPr>
        <w:pStyle w:val="BodyText"/>
        <w:numPr>
          <w:ilvl w:val="0"/>
          <w:numId w:val="10"/>
        </w:numPr>
      </w:pPr>
      <w:r w:rsidRPr="005F3D6A">
        <w:t>Principle 6: Non-discrimination</w:t>
      </w:r>
    </w:p>
    <w:p w14:paraId="29441990" w14:textId="3E36CAFC" w:rsidR="00C161B5" w:rsidRPr="005F3D6A" w:rsidRDefault="00C161B5" w:rsidP="001C4BB4">
      <w:pPr>
        <w:pStyle w:val="BodyText"/>
        <w:numPr>
          <w:ilvl w:val="0"/>
          <w:numId w:val="10"/>
        </w:numPr>
      </w:pPr>
      <w:r w:rsidRPr="005F3D6A">
        <w:t xml:space="preserve">Principle </w:t>
      </w:r>
      <w:r w:rsidR="00ED0FA7" w:rsidRPr="005F3D6A">
        <w:t>7</w:t>
      </w:r>
      <w:r w:rsidRPr="005F3D6A">
        <w:t xml:space="preserve">: </w:t>
      </w:r>
      <w:r w:rsidR="00ED0FA7" w:rsidRPr="005F3D6A">
        <w:t>Complaints and</w:t>
      </w:r>
      <w:r w:rsidRPr="005F3D6A">
        <w:t xml:space="preserve"> remed</w:t>
      </w:r>
      <w:r w:rsidR="00ED0FA7" w:rsidRPr="005F3D6A">
        <w:t>y</w:t>
      </w:r>
    </w:p>
    <w:p w14:paraId="218F5327" w14:textId="0BB7456A" w:rsidR="00B47E1B" w:rsidRPr="005F3D6A" w:rsidRDefault="00B47E1B" w:rsidP="00B47E1B">
      <w:pPr>
        <w:pStyle w:val="Heading2"/>
        <w:rPr>
          <w:rFonts w:asciiTheme="minorHAnsi" w:hAnsiTheme="minorHAnsi" w:cstheme="minorHAnsi"/>
          <w:b/>
          <w:bCs/>
          <w:i/>
          <w:iCs/>
          <w:color w:val="430098"/>
          <w:sz w:val="24"/>
          <w:szCs w:val="24"/>
        </w:rPr>
      </w:pPr>
      <w:r w:rsidRPr="005F3D6A">
        <w:rPr>
          <w:rFonts w:asciiTheme="minorHAnsi" w:hAnsiTheme="minorHAnsi" w:cstheme="minorHAnsi"/>
          <w:b/>
          <w:bCs/>
          <w:i/>
          <w:iCs/>
          <w:color w:val="430098"/>
          <w:sz w:val="24"/>
          <w:szCs w:val="24"/>
        </w:rPr>
        <w:t>PRINCIPLE 1: LEGALITY</w:t>
      </w:r>
    </w:p>
    <w:p w14:paraId="07C9B88E" w14:textId="084B225F" w:rsidR="007D3823" w:rsidRPr="005F3D6A" w:rsidRDefault="00412967" w:rsidP="00325BA3">
      <w:pPr>
        <w:pStyle w:val="BodyText"/>
        <w:numPr>
          <w:ilvl w:val="0"/>
          <w:numId w:val="1"/>
        </w:numPr>
      </w:pPr>
      <w:r w:rsidRPr="005F3D6A">
        <w:t xml:space="preserve">An </w:t>
      </w:r>
      <w:r w:rsidR="003505F0" w:rsidRPr="005F3D6A">
        <w:t>organisation ensures</w:t>
      </w:r>
      <w:r w:rsidR="00821263" w:rsidRPr="005F3D6A">
        <w:t xml:space="preserve"> all</w:t>
      </w:r>
      <w:r w:rsidR="003505F0" w:rsidRPr="005F3D6A">
        <w:t xml:space="preserve"> surveillance is lawful.</w:t>
      </w:r>
      <w:r w:rsidR="003505F0" w:rsidRPr="005F3D6A">
        <w:rPr>
          <w:rStyle w:val="EndnoteReference"/>
        </w:rPr>
        <w:endnoteReference w:id="6"/>
      </w:r>
    </w:p>
    <w:p w14:paraId="44E2744D" w14:textId="768A9E4B" w:rsidR="00B134EB" w:rsidRPr="005F3D6A" w:rsidRDefault="00B134EB" w:rsidP="00B134EB">
      <w:pPr>
        <w:pStyle w:val="BodyText"/>
        <w:numPr>
          <w:ilvl w:val="0"/>
          <w:numId w:val="1"/>
        </w:numPr>
      </w:pPr>
      <w:r w:rsidRPr="005F3D6A">
        <w:t xml:space="preserve">An organisation undertakes a </w:t>
      </w:r>
      <w:hyperlink r:id="rId10" w:history="1">
        <w:r w:rsidRPr="0024405A">
          <w:rPr>
            <w:rStyle w:val="Hyperlink"/>
          </w:rPr>
          <w:t>privacy impact assessment</w:t>
        </w:r>
      </w:hyperlink>
      <w:r w:rsidRPr="005F3D6A">
        <w:t xml:space="preserve"> when considering surveillance. </w:t>
      </w:r>
    </w:p>
    <w:p w14:paraId="231A6FF9" w14:textId="67ECDEAF" w:rsidR="007D3823" w:rsidRPr="005F3D6A" w:rsidRDefault="00412967" w:rsidP="007D3823">
      <w:pPr>
        <w:pStyle w:val="BodyText"/>
        <w:numPr>
          <w:ilvl w:val="0"/>
          <w:numId w:val="1"/>
        </w:numPr>
      </w:pPr>
      <w:r w:rsidRPr="005F3D6A">
        <w:t xml:space="preserve">An organisation complies with the </w:t>
      </w:r>
      <w:hyperlink r:id="rId11" w:history="1">
        <w:r w:rsidRPr="005F3D6A">
          <w:rPr>
            <w:rStyle w:val="Hyperlink"/>
          </w:rPr>
          <w:t>IPPs</w:t>
        </w:r>
      </w:hyperlink>
      <w:r w:rsidRPr="005F3D6A">
        <w:t xml:space="preserve"> when collecting personal information</w:t>
      </w:r>
      <w:r w:rsidR="00815889" w:rsidRPr="005F3D6A">
        <w:t xml:space="preserve"> and </w:t>
      </w:r>
      <w:hyperlink r:id="rId12" w:anchor="schedule-1-the-information-privacy-principles" w:history="1">
        <w:r w:rsidR="00815889" w:rsidRPr="005F3D6A">
          <w:rPr>
            <w:rStyle w:val="Hyperlink"/>
          </w:rPr>
          <w:t>sensitive information</w:t>
        </w:r>
      </w:hyperlink>
      <w:r w:rsidR="00815889" w:rsidRPr="005F3D6A">
        <w:rPr>
          <w:rStyle w:val="Hyperlink"/>
        </w:rPr>
        <w:t xml:space="preserve"> </w:t>
      </w:r>
      <w:r w:rsidRPr="005F3D6A">
        <w:t>through surveillance.</w:t>
      </w:r>
    </w:p>
    <w:p w14:paraId="1553ABB4" w14:textId="0527C57B" w:rsidR="006E6002" w:rsidRPr="005F3D6A" w:rsidRDefault="007A40CC" w:rsidP="001C4BB4">
      <w:pPr>
        <w:pStyle w:val="BodyText"/>
        <w:numPr>
          <w:ilvl w:val="0"/>
          <w:numId w:val="1"/>
        </w:numPr>
      </w:pPr>
      <w:r w:rsidRPr="005F3D6A">
        <w:t xml:space="preserve">An </w:t>
      </w:r>
      <w:r w:rsidR="00412967" w:rsidRPr="005F3D6A">
        <w:t>organisation p</w:t>
      </w:r>
      <w:r w:rsidRPr="005F3D6A">
        <w:t xml:space="preserve">eriodically reviews </w:t>
      </w:r>
      <w:r w:rsidR="00A14003" w:rsidRPr="005F3D6A">
        <w:t xml:space="preserve">its </w:t>
      </w:r>
      <w:r w:rsidRPr="005F3D6A">
        <w:t xml:space="preserve">surveillance practices to ensure they remain lawful. </w:t>
      </w:r>
    </w:p>
    <w:p w14:paraId="69BCE14C" w14:textId="30A37CCC" w:rsidR="00CF613A" w:rsidRPr="005F3D6A" w:rsidRDefault="00B47E1B" w:rsidP="008E46CB">
      <w:pPr>
        <w:pStyle w:val="Heading2"/>
        <w:rPr>
          <w:rFonts w:asciiTheme="minorHAnsi" w:hAnsiTheme="minorHAnsi" w:cstheme="minorHAnsi"/>
          <w:b/>
          <w:bCs/>
          <w:i/>
          <w:iCs/>
          <w:color w:val="430098"/>
          <w:sz w:val="24"/>
          <w:szCs w:val="24"/>
        </w:rPr>
      </w:pPr>
      <w:r w:rsidRPr="005F3D6A">
        <w:rPr>
          <w:rFonts w:asciiTheme="minorHAnsi" w:hAnsiTheme="minorHAnsi" w:cstheme="minorHAnsi"/>
          <w:b/>
          <w:bCs/>
          <w:i/>
          <w:iCs/>
          <w:color w:val="430098"/>
          <w:sz w:val="24"/>
          <w:szCs w:val="24"/>
        </w:rPr>
        <w:t>PRINCIPLE 2: LEGITIMATE AIM</w:t>
      </w:r>
    </w:p>
    <w:p w14:paraId="1C1A78EA" w14:textId="649B8A05" w:rsidR="00AD5C15" w:rsidRPr="005F3D6A" w:rsidRDefault="007A40CC" w:rsidP="002E59F7">
      <w:pPr>
        <w:pStyle w:val="BodyText"/>
        <w:numPr>
          <w:ilvl w:val="0"/>
          <w:numId w:val="29"/>
        </w:numPr>
      </w:pPr>
      <w:r w:rsidRPr="005F3D6A">
        <w:t xml:space="preserve">An </w:t>
      </w:r>
      <w:r w:rsidR="00AD5C15" w:rsidRPr="005F3D6A">
        <w:t>organisation</w:t>
      </w:r>
      <w:r w:rsidR="008679AC" w:rsidRPr="005F3D6A">
        <w:t xml:space="preserve"> only </w:t>
      </w:r>
      <w:r w:rsidR="00AD5C15" w:rsidRPr="005F3D6A">
        <w:t>collect</w:t>
      </w:r>
      <w:r w:rsidR="008679AC" w:rsidRPr="005F3D6A">
        <w:t>s</w:t>
      </w:r>
      <w:r w:rsidR="00AD5C15" w:rsidRPr="005F3D6A">
        <w:t xml:space="preserve"> personal information by surveillance </w:t>
      </w:r>
      <w:r w:rsidR="008679AC" w:rsidRPr="005F3D6A">
        <w:t>when</w:t>
      </w:r>
      <w:r w:rsidR="00AD5C15" w:rsidRPr="005F3D6A">
        <w:t xml:space="preserve"> that surveillance</w:t>
      </w:r>
      <w:r w:rsidR="0097254A" w:rsidRPr="005F3D6A">
        <w:t xml:space="preserve"> is </w:t>
      </w:r>
      <w:r w:rsidR="00E40FDB" w:rsidRPr="005F3D6A">
        <w:t>connected to a</w:t>
      </w:r>
      <w:r w:rsidR="00AD5C15" w:rsidRPr="005F3D6A">
        <w:t xml:space="preserve"> legitimate aim that directly </w:t>
      </w:r>
      <w:r w:rsidR="00E40FDB" w:rsidRPr="005F3D6A">
        <w:t>corresponds</w:t>
      </w:r>
      <w:r w:rsidR="00AD5C15" w:rsidRPr="005F3D6A">
        <w:t xml:space="preserve"> to </w:t>
      </w:r>
      <w:r w:rsidR="00431DD3" w:rsidRPr="005F3D6A">
        <w:t>the organisation’s</w:t>
      </w:r>
      <w:r w:rsidR="00AD5C15" w:rsidRPr="005F3D6A">
        <w:t xml:space="preserve"> functions or activities.</w:t>
      </w:r>
      <w:r w:rsidRPr="005F3D6A">
        <w:rPr>
          <w:rStyle w:val="EndnoteReference"/>
        </w:rPr>
        <w:endnoteReference w:id="7"/>
      </w:r>
    </w:p>
    <w:p w14:paraId="792FFAFE" w14:textId="1CE45404" w:rsidR="00886E96" w:rsidRPr="005F3D6A" w:rsidRDefault="008679AC" w:rsidP="002E59F7">
      <w:pPr>
        <w:pStyle w:val="BodyText"/>
        <w:numPr>
          <w:ilvl w:val="0"/>
          <w:numId w:val="29"/>
        </w:numPr>
      </w:pPr>
      <w:r w:rsidRPr="005F3D6A">
        <w:t xml:space="preserve">An </w:t>
      </w:r>
      <w:r w:rsidR="00886E96" w:rsidRPr="005F3D6A">
        <w:t>organisation limit</w:t>
      </w:r>
      <w:r w:rsidRPr="005F3D6A">
        <w:t>s</w:t>
      </w:r>
      <w:r w:rsidR="00886E96" w:rsidRPr="005F3D6A">
        <w:t xml:space="preserve"> the use of personal information collected through surveillance to the primary purpose </w:t>
      </w:r>
      <w:r w:rsidRPr="005F3D6A">
        <w:t>for</w:t>
      </w:r>
      <w:r w:rsidR="00886E96" w:rsidRPr="005F3D6A">
        <w:t xml:space="preserve"> </w:t>
      </w:r>
      <w:r w:rsidR="00431DD3" w:rsidRPr="005F3D6A">
        <w:t>the surveillance</w:t>
      </w:r>
      <w:r w:rsidR="00886E96" w:rsidRPr="005F3D6A">
        <w:t xml:space="preserve"> or a permitted secondary purpose.</w:t>
      </w:r>
      <w:r w:rsidR="007A40CC" w:rsidRPr="005F3D6A">
        <w:rPr>
          <w:rStyle w:val="EndnoteReference"/>
        </w:rPr>
        <w:endnoteReference w:id="8"/>
      </w:r>
    </w:p>
    <w:p w14:paraId="75617851" w14:textId="12C2AD41" w:rsidR="00B47E1B" w:rsidRPr="005F3D6A" w:rsidRDefault="00B47E1B" w:rsidP="00B47E1B">
      <w:pPr>
        <w:pStyle w:val="Heading2"/>
        <w:rPr>
          <w:rFonts w:asciiTheme="minorHAnsi" w:hAnsiTheme="minorHAnsi" w:cstheme="minorHAnsi"/>
          <w:b/>
          <w:bCs/>
          <w:i/>
          <w:iCs/>
          <w:color w:val="430098"/>
          <w:sz w:val="24"/>
          <w:szCs w:val="24"/>
        </w:rPr>
      </w:pPr>
      <w:r w:rsidRPr="005F3D6A">
        <w:rPr>
          <w:rFonts w:asciiTheme="minorHAnsi" w:hAnsiTheme="minorHAnsi" w:cstheme="minorHAnsi"/>
          <w:b/>
          <w:bCs/>
          <w:i/>
          <w:iCs/>
          <w:color w:val="430098"/>
          <w:sz w:val="24"/>
          <w:szCs w:val="24"/>
        </w:rPr>
        <w:t>PRINCIPLE 3: NECESSITY</w:t>
      </w:r>
      <w:r w:rsidR="00D06ABF" w:rsidRPr="005F3D6A">
        <w:rPr>
          <w:rFonts w:asciiTheme="minorHAnsi" w:hAnsiTheme="minorHAnsi" w:cstheme="minorHAnsi"/>
          <w:b/>
          <w:bCs/>
          <w:i/>
          <w:iCs/>
          <w:color w:val="430098"/>
          <w:sz w:val="24"/>
          <w:szCs w:val="24"/>
        </w:rPr>
        <w:t xml:space="preserve"> </w:t>
      </w:r>
    </w:p>
    <w:p w14:paraId="63848667" w14:textId="31343C66" w:rsidR="00D06ABF" w:rsidRDefault="008679AC" w:rsidP="002E59F7">
      <w:pPr>
        <w:pStyle w:val="BodyText"/>
        <w:numPr>
          <w:ilvl w:val="0"/>
          <w:numId w:val="32"/>
        </w:numPr>
      </w:pPr>
      <w:r w:rsidRPr="005F3D6A">
        <w:t>A</w:t>
      </w:r>
      <w:r w:rsidR="00D06ABF" w:rsidRPr="005F3D6A">
        <w:t>n organisation limit</w:t>
      </w:r>
      <w:r w:rsidRPr="005F3D6A">
        <w:t>s</w:t>
      </w:r>
      <w:r w:rsidR="00D06ABF" w:rsidRPr="005F3D6A">
        <w:t xml:space="preserve"> personal information collected through surveillance to that which is</w:t>
      </w:r>
      <w:r w:rsidR="007816FB" w:rsidRPr="005F3D6A">
        <w:t xml:space="preserve"> demonstrably</w:t>
      </w:r>
      <w:r w:rsidR="00D06ABF" w:rsidRPr="005F3D6A">
        <w:t xml:space="preserve"> necessary to achieve a legitimate and lawful aim.</w:t>
      </w:r>
      <w:r w:rsidR="007A40CC" w:rsidRPr="005F3D6A">
        <w:rPr>
          <w:rStyle w:val="EndnoteReference"/>
        </w:rPr>
        <w:endnoteReference w:id="9"/>
      </w:r>
    </w:p>
    <w:p w14:paraId="3BFDE96D" w14:textId="70888ECC" w:rsidR="005E17BB" w:rsidRPr="005F3D6A" w:rsidRDefault="005E17BB" w:rsidP="002E59F7">
      <w:pPr>
        <w:pStyle w:val="BodyText"/>
        <w:numPr>
          <w:ilvl w:val="0"/>
          <w:numId w:val="32"/>
        </w:numPr>
      </w:pPr>
      <w:r>
        <w:lastRenderedPageBreak/>
        <w:t>An organisation does not use surveillance to collect personal information about an individual, where it is reasonable and practicable to collect the personal information directly from that individual without using surveillance.</w:t>
      </w:r>
      <w:r w:rsidRPr="005F3D6A">
        <w:rPr>
          <w:rStyle w:val="EndnoteReference"/>
        </w:rPr>
        <w:endnoteReference w:id="10"/>
      </w:r>
    </w:p>
    <w:p w14:paraId="54810DDB" w14:textId="0AD9BC19" w:rsidR="00B47E1B" w:rsidRPr="005F3D6A" w:rsidRDefault="00B47E1B" w:rsidP="00B47E1B">
      <w:pPr>
        <w:pStyle w:val="Heading2"/>
        <w:rPr>
          <w:rFonts w:asciiTheme="minorHAnsi" w:hAnsiTheme="minorHAnsi" w:cstheme="minorHAnsi"/>
          <w:b/>
          <w:bCs/>
          <w:i/>
          <w:iCs/>
          <w:color w:val="430098"/>
          <w:sz w:val="24"/>
          <w:szCs w:val="24"/>
        </w:rPr>
      </w:pPr>
      <w:r w:rsidRPr="005F3D6A">
        <w:rPr>
          <w:rFonts w:asciiTheme="minorHAnsi" w:hAnsiTheme="minorHAnsi" w:cstheme="minorHAnsi"/>
          <w:b/>
          <w:bCs/>
          <w:i/>
          <w:iCs/>
          <w:color w:val="430098"/>
          <w:sz w:val="24"/>
          <w:szCs w:val="24"/>
        </w:rPr>
        <w:t>PRINCIPLE 4: PROPORTIONALITY</w:t>
      </w:r>
    </w:p>
    <w:p w14:paraId="3323A250" w14:textId="0DEF9E0D" w:rsidR="004A389F" w:rsidRPr="005F3D6A" w:rsidRDefault="004A389F" w:rsidP="004A389F">
      <w:pPr>
        <w:pStyle w:val="BodyText"/>
        <w:numPr>
          <w:ilvl w:val="0"/>
          <w:numId w:val="35"/>
        </w:numPr>
      </w:pPr>
      <w:bookmarkStart w:id="1" w:name="_Hlk95126282"/>
      <w:r w:rsidRPr="005F3D6A">
        <w:t xml:space="preserve">An organisation assesses the proportionality of the surveillance required </w:t>
      </w:r>
      <w:r w:rsidR="00F838B4" w:rsidRPr="005F3D6A">
        <w:t>in</w:t>
      </w:r>
      <w:r w:rsidRPr="005F3D6A">
        <w:t xml:space="preserve"> the </w:t>
      </w:r>
      <w:proofErr w:type="gramStart"/>
      <w:r w:rsidRPr="005F3D6A">
        <w:t>particular circumstances</w:t>
      </w:r>
      <w:proofErr w:type="gramEnd"/>
      <w:r w:rsidRPr="005F3D6A">
        <w:t xml:space="preserve"> of an individual case</w:t>
      </w:r>
      <w:r w:rsidR="00951501">
        <w:t>, to ensure the surveillance is carried out in a way that is least likely to impact on privacy and human rights</w:t>
      </w:r>
      <w:r w:rsidRPr="005F3D6A">
        <w:t>.</w:t>
      </w:r>
      <w:r w:rsidRPr="005F3D6A">
        <w:rPr>
          <w:rStyle w:val="EndnoteReference"/>
        </w:rPr>
        <w:endnoteReference w:id="11"/>
      </w:r>
    </w:p>
    <w:p w14:paraId="145DC6DB" w14:textId="54138C41" w:rsidR="002E59F7" w:rsidRDefault="008679AC" w:rsidP="002E59F7">
      <w:pPr>
        <w:pStyle w:val="BodyText"/>
        <w:numPr>
          <w:ilvl w:val="0"/>
          <w:numId w:val="35"/>
        </w:numPr>
      </w:pPr>
      <w:r w:rsidRPr="005F3D6A">
        <w:t>A</w:t>
      </w:r>
      <w:r w:rsidR="00F70C52" w:rsidRPr="005F3D6A">
        <w:t>n organisation limits surveillance to the least intrusive acts</w:t>
      </w:r>
      <w:r w:rsidR="00065690" w:rsidRPr="005F3D6A">
        <w:t>,</w:t>
      </w:r>
      <w:r w:rsidR="00F70C52" w:rsidRPr="005F3D6A">
        <w:t xml:space="preserve"> practices</w:t>
      </w:r>
      <w:r w:rsidR="00065690" w:rsidRPr="005F3D6A">
        <w:t>, or methods</w:t>
      </w:r>
      <w:r w:rsidR="00F70C52" w:rsidRPr="005F3D6A">
        <w:t xml:space="preserve"> that are necessary to </w:t>
      </w:r>
      <w:r w:rsidR="00FF6194">
        <w:t>achieve a legitimate and lawful aim</w:t>
      </w:r>
      <w:r w:rsidR="00F70C52" w:rsidRPr="005F3D6A">
        <w:t>.</w:t>
      </w:r>
      <w:r w:rsidR="004A389F" w:rsidRPr="005F3D6A">
        <w:rPr>
          <w:rStyle w:val="EndnoteReference"/>
        </w:rPr>
        <w:endnoteReference w:id="12"/>
      </w:r>
    </w:p>
    <w:p w14:paraId="58F8D97F" w14:textId="1961B27F" w:rsidR="00951501" w:rsidRDefault="00951501" w:rsidP="002E59F7">
      <w:pPr>
        <w:pStyle w:val="BodyText"/>
        <w:numPr>
          <w:ilvl w:val="0"/>
          <w:numId w:val="35"/>
        </w:numPr>
      </w:pPr>
      <w:r>
        <w:t>An organisation limits surveillance to relevant individuals only.</w:t>
      </w:r>
    </w:p>
    <w:bookmarkEnd w:id="1"/>
    <w:p w14:paraId="5CA256C8" w14:textId="1ADC3A42" w:rsidR="00AB3926" w:rsidRPr="005F3D6A" w:rsidRDefault="00B47E1B" w:rsidP="00AB3926">
      <w:pPr>
        <w:pStyle w:val="Heading2"/>
        <w:rPr>
          <w:rFonts w:asciiTheme="minorHAnsi" w:hAnsiTheme="minorHAnsi" w:cstheme="minorHAnsi"/>
          <w:b/>
          <w:bCs/>
          <w:i/>
          <w:iCs/>
          <w:color w:val="430098"/>
          <w:sz w:val="24"/>
          <w:szCs w:val="24"/>
        </w:rPr>
      </w:pPr>
      <w:r w:rsidRPr="005F3D6A">
        <w:rPr>
          <w:rFonts w:asciiTheme="minorHAnsi" w:hAnsiTheme="minorHAnsi" w:cstheme="minorHAnsi"/>
          <w:b/>
          <w:bCs/>
          <w:i/>
          <w:iCs/>
          <w:color w:val="430098"/>
          <w:sz w:val="24"/>
          <w:szCs w:val="24"/>
        </w:rPr>
        <w:t>PRINCIPLE 5: SAFEGUARDS</w:t>
      </w:r>
    </w:p>
    <w:p w14:paraId="65F3A052" w14:textId="1D9F65C1" w:rsidR="00AB3926" w:rsidRPr="005F3D6A" w:rsidRDefault="00E4119D" w:rsidP="002E59F7">
      <w:pPr>
        <w:pStyle w:val="BodyText"/>
        <w:numPr>
          <w:ilvl w:val="0"/>
          <w:numId w:val="37"/>
        </w:numPr>
      </w:pPr>
      <w:r w:rsidRPr="005F3D6A">
        <w:t xml:space="preserve">An </w:t>
      </w:r>
      <w:r w:rsidR="00EC083B" w:rsidRPr="005F3D6A">
        <w:t>o</w:t>
      </w:r>
      <w:r w:rsidR="004C188C" w:rsidRPr="005F3D6A">
        <w:t>rganisation implement</w:t>
      </w:r>
      <w:r w:rsidRPr="005F3D6A">
        <w:t>s</w:t>
      </w:r>
      <w:r w:rsidR="004C188C" w:rsidRPr="005F3D6A">
        <w:t xml:space="preserve"> procedural safeguards when using surveillance and ensure</w:t>
      </w:r>
      <w:r w:rsidRPr="005F3D6A">
        <w:t>s</w:t>
      </w:r>
      <w:r w:rsidR="004C188C" w:rsidRPr="005F3D6A">
        <w:t xml:space="preserve"> </w:t>
      </w:r>
      <w:r w:rsidR="00EC083B" w:rsidRPr="005F3D6A">
        <w:t>these safeguards</w:t>
      </w:r>
      <w:r w:rsidR="004C188C" w:rsidRPr="005F3D6A">
        <w:t xml:space="preserve"> are effective and adequately resourced.  </w:t>
      </w:r>
    </w:p>
    <w:p w14:paraId="6D869E60" w14:textId="291FBD42" w:rsidR="00CA49F7" w:rsidRPr="005F3D6A" w:rsidRDefault="00CA49F7" w:rsidP="00383218">
      <w:pPr>
        <w:pStyle w:val="Heading3"/>
        <w:rPr>
          <w:rFonts w:asciiTheme="minorHAnsi" w:hAnsiTheme="minorHAnsi" w:cstheme="minorHAnsi"/>
          <w:b/>
          <w:bCs/>
          <w:color w:val="auto"/>
          <w:sz w:val="22"/>
          <w:szCs w:val="22"/>
        </w:rPr>
      </w:pPr>
      <w:r w:rsidRPr="005F3D6A">
        <w:rPr>
          <w:rFonts w:asciiTheme="minorHAnsi" w:hAnsiTheme="minorHAnsi" w:cstheme="minorHAnsi"/>
          <w:b/>
          <w:bCs/>
          <w:color w:val="auto"/>
          <w:sz w:val="22"/>
          <w:szCs w:val="22"/>
        </w:rPr>
        <w:t>Transparency</w:t>
      </w:r>
      <w:r w:rsidR="008E5B2A" w:rsidRPr="005F3D6A">
        <w:rPr>
          <w:rFonts w:asciiTheme="minorHAnsi" w:hAnsiTheme="minorHAnsi" w:cstheme="minorHAnsi"/>
          <w:b/>
          <w:bCs/>
          <w:color w:val="auto"/>
          <w:sz w:val="22"/>
          <w:szCs w:val="22"/>
        </w:rPr>
        <w:t xml:space="preserve"> </w:t>
      </w:r>
    </w:p>
    <w:p w14:paraId="6167F215" w14:textId="523DBD1B" w:rsidR="00C307CF" w:rsidRPr="005F3D6A" w:rsidRDefault="00C307CF" w:rsidP="00C41B0E">
      <w:pPr>
        <w:pStyle w:val="Heading4"/>
        <w:spacing w:after="120"/>
      </w:pPr>
      <w:r w:rsidRPr="005F3D6A">
        <w:rPr>
          <w:rFonts w:asciiTheme="minorHAnsi" w:hAnsiTheme="minorHAnsi" w:cstheme="minorHAnsi"/>
          <w:i w:val="0"/>
          <w:iCs w:val="0"/>
          <w:color w:val="auto"/>
          <w:u w:val="single"/>
        </w:rPr>
        <w:t>Notifications</w:t>
      </w:r>
    </w:p>
    <w:p w14:paraId="215C3B55" w14:textId="3CB4A75E" w:rsidR="00EC083B" w:rsidRPr="005F3D6A" w:rsidRDefault="00E4119D" w:rsidP="002E59F7">
      <w:pPr>
        <w:pStyle w:val="BodyText"/>
        <w:numPr>
          <w:ilvl w:val="0"/>
          <w:numId w:val="37"/>
        </w:numPr>
      </w:pPr>
      <w:r w:rsidRPr="005F3D6A">
        <w:t>A</w:t>
      </w:r>
      <w:r w:rsidR="00EC083B" w:rsidRPr="005F3D6A">
        <w:t xml:space="preserve">t or before the time </w:t>
      </w:r>
      <w:r w:rsidR="00B32C95" w:rsidRPr="005F3D6A">
        <w:t xml:space="preserve">(or, if that is not practicable, as soon as practicable after) </w:t>
      </w:r>
      <w:r w:rsidR="00EC083B" w:rsidRPr="005F3D6A">
        <w:t xml:space="preserve">an organisation </w:t>
      </w:r>
      <w:r w:rsidRPr="005F3D6A">
        <w:t xml:space="preserve">uses </w:t>
      </w:r>
      <w:r w:rsidR="00EC083B" w:rsidRPr="005F3D6A">
        <w:t>surveillance to collect personal information about an individual,</w:t>
      </w:r>
      <w:r w:rsidR="005A71F6" w:rsidRPr="005F3D6A">
        <w:t xml:space="preserve"> an</w:t>
      </w:r>
      <w:r w:rsidR="00EC083B" w:rsidRPr="005F3D6A">
        <w:t xml:space="preserve"> organisation take</w:t>
      </w:r>
      <w:r w:rsidRPr="005F3D6A">
        <w:t>s</w:t>
      </w:r>
      <w:r w:rsidR="00EC083B" w:rsidRPr="005F3D6A">
        <w:t xml:space="preserve"> reasonable steps to ensure that the individual is aware of:</w:t>
      </w:r>
    </w:p>
    <w:p w14:paraId="3755AA2A" w14:textId="21A6EDE6" w:rsidR="00EC083B" w:rsidRPr="005F3D6A" w:rsidRDefault="005E1651" w:rsidP="002E59F7">
      <w:pPr>
        <w:pStyle w:val="BodyText"/>
        <w:numPr>
          <w:ilvl w:val="1"/>
          <w:numId w:val="37"/>
        </w:numPr>
      </w:pPr>
      <w:r w:rsidRPr="005F3D6A">
        <w:t>t</w:t>
      </w:r>
      <w:r w:rsidR="00EC083B" w:rsidRPr="005F3D6A">
        <w:t xml:space="preserve">he identity of the organisation </w:t>
      </w:r>
      <w:r w:rsidR="00E4119D" w:rsidRPr="005F3D6A">
        <w:t>using</w:t>
      </w:r>
      <w:r w:rsidR="00EC083B" w:rsidRPr="005F3D6A">
        <w:t xml:space="preserve"> surveillance and how to contact it; and</w:t>
      </w:r>
    </w:p>
    <w:p w14:paraId="615155AC" w14:textId="6357EEEA" w:rsidR="00EC083B" w:rsidRPr="005F3D6A" w:rsidRDefault="005E1651" w:rsidP="002E59F7">
      <w:pPr>
        <w:pStyle w:val="BodyText"/>
        <w:numPr>
          <w:ilvl w:val="1"/>
          <w:numId w:val="37"/>
        </w:numPr>
      </w:pPr>
      <w:r w:rsidRPr="005F3D6A">
        <w:t>t</w:t>
      </w:r>
      <w:r w:rsidR="00EC083B" w:rsidRPr="005F3D6A">
        <w:t xml:space="preserve">he fact that the individual </w:t>
      </w:r>
      <w:r w:rsidR="00F96369" w:rsidRPr="005F3D6A">
        <w:t>can</w:t>
      </w:r>
      <w:r w:rsidR="00EC083B" w:rsidRPr="005F3D6A">
        <w:t xml:space="preserve"> gain access to the information collected</w:t>
      </w:r>
      <w:r w:rsidR="00B32C95" w:rsidRPr="005F3D6A">
        <w:t xml:space="preserve"> through surveillance</w:t>
      </w:r>
      <w:r w:rsidR="00EC083B" w:rsidRPr="005F3D6A">
        <w:t>; and</w:t>
      </w:r>
    </w:p>
    <w:p w14:paraId="561C0CFF" w14:textId="5D4330AD" w:rsidR="00EC083B" w:rsidRPr="005F3D6A" w:rsidRDefault="005E1651" w:rsidP="002E59F7">
      <w:pPr>
        <w:pStyle w:val="BodyText"/>
        <w:numPr>
          <w:ilvl w:val="1"/>
          <w:numId w:val="37"/>
        </w:numPr>
      </w:pPr>
      <w:r w:rsidRPr="005F3D6A">
        <w:t>t</w:t>
      </w:r>
      <w:r w:rsidR="00EF1AA3" w:rsidRPr="005F3D6A">
        <w:t>he purposes for which the</w:t>
      </w:r>
      <w:r w:rsidR="00B32C95" w:rsidRPr="005F3D6A">
        <w:t xml:space="preserve"> surveillance is being u</w:t>
      </w:r>
      <w:r w:rsidR="009D1E4B" w:rsidRPr="005F3D6A">
        <w:t>sed</w:t>
      </w:r>
      <w:r w:rsidR="00B32C95" w:rsidRPr="005F3D6A">
        <w:t>;</w:t>
      </w:r>
      <w:r w:rsidR="00EF1AA3" w:rsidRPr="005F3D6A">
        <w:t xml:space="preserve"> and</w:t>
      </w:r>
    </w:p>
    <w:p w14:paraId="67D9F2E6" w14:textId="0190AF7C" w:rsidR="00EF1AA3" w:rsidRPr="005F3D6A" w:rsidRDefault="005E1651" w:rsidP="002E59F7">
      <w:pPr>
        <w:pStyle w:val="BodyText"/>
        <w:numPr>
          <w:ilvl w:val="1"/>
          <w:numId w:val="37"/>
        </w:numPr>
      </w:pPr>
      <w:r w:rsidRPr="005F3D6A">
        <w:t>t</w:t>
      </w:r>
      <w:r w:rsidR="00EF1AA3" w:rsidRPr="005F3D6A">
        <w:t xml:space="preserve">o whom the organisation usually discloses information </w:t>
      </w:r>
      <w:r w:rsidR="00B32C95" w:rsidRPr="005F3D6A">
        <w:t>collected through surveillance</w:t>
      </w:r>
      <w:r w:rsidR="00EF1AA3" w:rsidRPr="005F3D6A">
        <w:t>; and</w:t>
      </w:r>
    </w:p>
    <w:p w14:paraId="5B9B1CB1" w14:textId="7985997C" w:rsidR="00EF1AA3" w:rsidRPr="005F3D6A" w:rsidRDefault="005E1651" w:rsidP="002E59F7">
      <w:pPr>
        <w:pStyle w:val="BodyText"/>
        <w:numPr>
          <w:ilvl w:val="1"/>
          <w:numId w:val="37"/>
        </w:numPr>
      </w:pPr>
      <w:r w:rsidRPr="005F3D6A">
        <w:t>a</w:t>
      </w:r>
      <w:r w:rsidR="00EF1AA3" w:rsidRPr="005F3D6A">
        <w:t>ny law th</w:t>
      </w:r>
      <w:r w:rsidR="00B32C95" w:rsidRPr="005F3D6A">
        <w:t>at enables the surveillance to be u</w:t>
      </w:r>
      <w:r w:rsidR="009D1E4B" w:rsidRPr="005F3D6A">
        <w:t>sed</w:t>
      </w:r>
      <w:r w:rsidR="00B32C95" w:rsidRPr="005F3D6A">
        <w:t>.</w:t>
      </w:r>
      <w:r w:rsidR="003341FF" w:rsidRPr="005F3D6A">
        <w:rPr>
          <w:rStyle w:val="EndnoteReference"/>
        </w:rPr>
        <w:endnoteReference w:id="13"/>
      </w:r>
      <w:r w:rsidR="003341FF" w:rsidRPr="005F3D6A">
        <w:t xml:space="preserve"> </w:t>
      </w:r>
    </w:p>
    <w:p w14:paraId="7AEA05B2" w14:textId="58266178" w:rsidR="005A71F6" w:rsidRPr="005F3D6A" w:rsidRDefault="005A71F6" w:rsidP="00C41B0E">
      <w:pPr>
        <w:pStyle w:val="Heading4"/>
        <w:spacing w:after="120"/>
        <w:rPr>
          <w:rFonts w:asciiTheme="minorHAnsi" w:hAnsiTheme="minorHAnsi" w:cstheme="minorHAnsi"/>
          <w:i w:val="0"/>
          <w:iCs w:val="0"/>
          <w:color w:val="auto"/>
          <w:u w:val="single"/>
        </w:rPr>
      </w:pPr>
      <w:r w:rsidRPr="005F3D6A">
        <w:rPr>
          <w:rFonts w:asciiTheme="minorHAnsi" w:hAnsiTheme="minorHAnsi" w:cstheme="minorHAnsi"/>
          <w:i w:val="0"/>
          <w:iCs w:val="0"/>
          <w:color w:val="auto"/>
          <w:u w:val="single"/>
        </w:rPr>
        <w:t xml:space="preserve">Openness </w:t>
      </w:r>
    </w:p>
    <w:p w14:paraId="57A58B78" w14:textId="714B0A49" w:rsidR="00070C40" w:rsidRPr="005F3D6A" w:rsidRDefault="008D3D43" w:rsidP="002E59F7">
      <w:pPr>
        <w:pStyle w:val="BodyText"/>
        <w:numPr>
          <w:ilvl w:val="0"/>
          <w:numId w:val="37"/>
        </w:numPr>
        <w:rPr>
          <w:rFonts w:cstheme="minorHAnsi"/>
        </w:rPr>
      </w:pPr>
      <w:r w:rsidRPr="005F3D6A">
        <w:rPr>
          <w:rFonts w:cstheme="minorHAnsi"/>
        </w:rPr>
        <w:t>A</w:t>
      </w:r>
      <w:r w:rsidR="00BD56AD" w:rsidRPr="005F3D6A">
        <w:rPr>
          <w:rFonts w:cstheme="minorHAnsi"/>
        </w:rPr>
        <w:t>n organisation</w:t>
      </w:r>
      <w:r w:rsidR="00151A2D" w:rsidRPr="005F3D6A">
        <w:rPr>
          <w:rFonts w:cstheme="minorHAnsi"/>
        </w:rPr>
        <w:t xml:space="preserve"> makes available a</w:t>
      </w:r>
      <w:r w:rsidR="00BD56AD" w:rsidRPr="005F3D6A">
        <w:rPr>
          <w:rFonts w:cstheme="minorHAnsi"/>
        </w:rPr>
        <w:t xml:space="preserve"> </w:t>
      </w:r>
      <w:r w:rsidR="00151A2D" w:rsidRPr="005F3D6A">
        <w:rPr>
          <w:rFonts w:cstheme="minorHAnsi"/>
        </w:rPr>
        <w:t xml:space="preserve">document </w:t>
      </w:r>
      <w:r w:rsidR="00BD56AD" w:rsidRPr="005F3D6A">
        <w:rPr>
          <w:rFonts w:cstheme="minorHAnsi"/>
        </w:rPr>
        <w:t>set</w:t>
      </w:r>
      <w:r w:rsidR="00151A2D" w:rsidRPr="005F3D6A">
        <w:rPr>
          <w:rFonts w:cstheme="minorHAnsi"/>
        </w:rPr>
        <w:t>ting</w:t>
      </w:r>
      <w:r w:rsidR="00BD56AD" w:rsidRPr="005F3D6A">
        <w:rPr>
          <w:rFonts w:cstheme="minorHAnsi"/>
        </w:rPr>
        <w:t xml:space="preserve"> out the sort</w:t>
      </w:r>
      <w:r w:rsidR="00151A2D" w:rsidRPr="005F3D6A">
        <w:rPr>
          <w:rFonts w:cstheme="minorHAnsi"/>
        </w:rPr>
        <w:t>s</w:t>
      </w:r>
      <w:r w:rsidR="00BD56AD" w:rsidRPr="005F3D6A">
        <w:rPr>
          <w:rFonts w:cstheme="minorHAnsi"/>
        </w:rPr>
        <w:t xml:space="preserve"> of personal information i</w:t>
      </w:r>
      <w:r w:rsidRPr="005F3D6A">
        <w:rPr>
          <w:rFonts w:cstheme="minorHAnsi"/>
        </w:rPr>
        <w:t>t</w:t>
      </w:r>
      <w:r w:rsidR="00BD56AD" w:rsidRPr="005F3D6A">
        <w:rPr>
          <w:rFonts w:cstheme="minorHAnsi"/>
        </w:rPr>
        <w:t xml:space="preserve"> collects through surveillance,</w:t>
      </w:r>
      <w:r w:rsidRPr="005F3D6A">
        <w:rPr>
          <w:rFonts w:cstheme="minorHAnsi"/>
        </w:rPr>
        <w:t xml:space="preserve"> its</w:t>
      </w:r>
      <w:r w:rsidR="00DF54B8" w:rsidRPr="005F3D6A">
        <w:rPr>
          <w:rFonts w:cstheme="minorHAnsi"/>
        </w:rPr>
        <w:t xml:space="preserve"> purposes for u</w:t>
      </w:r>
      <w:r w:rsidRPr="005F3D6A">
        <w:rPr>
          <w:rFonts w:cstheme="minorHAnsi"/>
        </w:rPr>
        <w:t>sing</w:t>
      </w:r>
      <w:r w:rsidR="00DF54B8" w:rsidRPr="005F3D6A">
        <w:rPr>
          <w:rFonts w:cstheme="minorHAnsi"/>
        </w:rPr>
        <w:t xml:space="preserve"> surveillance</w:t>
      </w:r>
      <w:r w:rsidR="00BD56AD" w:rsidRPr="005F3D6A">
        <w:rPr>
          <w:rFonts w:cstheme="minorHAnsi"/>
        </w:rPr>
        <w:t xml:space="preserve">, the </w:t>
      </w:r>
      <w:r w:rsidRPr="005F3D6A">
        <w:rPr>
          <w:rFonts w:cstheme="minorHAnsi"/>
        </w:rPr>
        <w:t xml:space="preserve">specific </w:t>
      </w:r>
      <w:r w:rsidR="00BD56AD" w:rsidRPr="005F3D6A">
        <w:rPr>
          <w:rFonts w:cstheme="minorHAnsi"/>
        </w:rPr>
        <w:t>surveillance</w:t>
      </w:r>
      <w:r w:rsidRPr="005F3D6A">
        <w:rPr>
          <w:rFonts w:cstheme="minorHAnsi"/>
        </w:rPr>
        <w:t xml:space="preserve"> practices</w:t>
      </w:r>
      <w:r w:rsidR="00BD56AD" w:rsidRPr="005F3D6A">
        <w:rPr>
          <w:rFonts w:cstheme="minorHAnsi"/>
        </w:rPr>
        <w:t xml:space="preserve"> </w:t>
      </w:r>
      <w:r w:rsidRPr="005F3D6A">
        <w:rPr>
          <w:rFonts w:cstheme="minorHAnsi"/>
        </w:rPr>
        <w:t xml:space="preserve">it </w:t>
      </w:r>
      <w:r w:rsidR="00BD56AD" w:rsidRPr="005F3D6A">
        <w:rPr>
          <w:rFonts w:cstheme="minorHAnsi"/>
        </w:rPr>
        <w:t>use</w:t>
      </w:r>
      <w:r w:rsidRPr="005F3D6A">
        <w:rPr>
          <w:rFonts w:cstheme="minorHAnsi"/>
        </w:rPr>
        <w:t>s</w:t>
      </w:r>
      <w:r w:rsidR="00BD56AD" w:rsidRPr="005F3D6A">
        <w:rPr>
          <w:rFonts w:cstheme="minorHAnsi"/>
        </w:rPr>
        <w:t xml:space="preserve"> for collection, and</w:t>
      </w:r>
      <w:r w:rsidR="00DF54B8" w:rsidRPr="005F3D6A">
        <w:rPr>
          <w:rFonts w:cstheme="minorHAnsi"/>
        </w:rPr>
        <w:t xml:space="preserve"> how</w:t>
      </w:r>
      <w:r w:rsidRPr="005F3D6A">
        <w:rPr>
          <w:rFonts w:cstheme="minorHAnsi"/>
        </w:rPr>
        <w:t xml:space="preserve"> collected</w:t>
      </w:r>
      <w:r w:rsidR="00DF54B8" w:rsidRPr="005F3D6A">
        <w:rPr>
          <w:rFonts w:cstheme="minorHAnsi"/>
        </w:rPr>
        <w:t xml:space="preserve"> personal information is</w:t>
      </w:r>
      <w:r w:rsidR="00BD56AD" w:rsidRPr="005F3D6A">
        <w:rPr>
          <w:rFonts w:cstheme="minorHAnsi"/>
        </w:rPr>
        <w:t xml:space="preserve"> use</w:t>
      </w:r>
      <w:r w:rsidR="00DF54B8" w:rsidRPr="005F3D6A">
        <w:rPr>
          <w:rFonts w:cstheme="minorHAnsi"/>
        </w:rPr>
        <w:t>d</w:t>
      </w:r>
      <w:r w:rsidR="00BD56AD" w:rsidRPr="005F3D6A">
        <w:rPr>
          <w:rFonts w:cstheme="minorHAnsi"/>
        </w:rPr>
        <w:t xml:space="preserve"> and </w:t>
      </w:r>
      <w:r w:rsidR="00AF222D" w:rsidRPr="005F3D6A">
        <w:rPr>
          <w:rFonts w:cstheme="minorHAnsi"/>
        </w:rPr>
        <w:t>disclosed</w:t>
      </w:r>
      <w:r w:rsidR="00BD56AD" w:rsidRPr="005F3D6A">
        <w:rPr>
          <w:rFonts w:cstheme="minorHAnsi"/>
        </w:rPr>
        <w:t>.</w:t>
      </w:r>
      <w:r w:rsidR="00070C40" w:rsidRPr="005F3D6A">
        <w:rPr>
          <w:rStyle w:val="EndnoteReference"/>
          <w:rFonts w:cstheme="minorHAnsi"/>
        </w:rPr>
        <w:endnoteReference w:id="14"/>
      </w:r>
      <w:r w:rsidR="00BD56AD" w:rsidRPr="005F3D6A">
        <w:rPr>
          <w:rFonts w:cstheme="minorHAnsi"/>
        </w:rPr>
        <w:t xml:space="preserve"> </w:t>
      </w:r>
    </w:p>
    <w:p w14:paraId="39A18073" w14:textId="52EBE599" w:rsidR="00AF222D" w:rsidRPr="005F3D6A" w:rsidRDefault="00EF7291" w:rsidP="002E59F7">
      <w:pPr>
        <w:pStyle w:val="BodyText"/>
        <w:numPr>
          <w:ilvl w:val="0"/>
          <w:numId w:val="37"/>
        </w:numPr>
      </w:pPr>
      <w:r w:rsidRPr="005F3D6A">
        <w:t>A</w:t>
      </w:r>
      <w:r w:rsidR="008D3D43" w:rsidRPr="005F3D6A">
        <w:t>n organisation considers proactively publishing</w:t>
      </w:r>
      <w:r w:rsidR="004B0C85" w:rsidRPr="005F3D6A">
        <w:t xml:space="preserve"> policies and records in relation to </w:t>
      </w:r>
      <w:r w:rsidR="003341FF" w:rsidRPr="005F3D6A">
        <w:t xml:space="preserve">its use of </w:t>
      </w:r>
      <w:r w:rsidR="004B0C85" w:rsidRPr="005F3D6A">
        <w:t>surveillance.</w:t>
      </w:r>
      <w:r w:rsidR="004B0C85" w:rsidRPr="005F3D6A">
        <w:rPr>
          <w:rStyle w:val="EndnoteReference"/>
        </w:rPr>
        <w:endnoteReference w:id="15"/>
      </w:r>
    </w:p>
    <w:p w14:paraId="543916AA" w14:textId="38D65DF0" w:rsidR="004A3CDB" w:rsidRPr="005F3D6A" w:rsidRDefault="00D716EE" w:rsidP="00C41B0E">
      <w:pPr>
        <w:pStyle w:val="Heading4"/>
        <w:spacing w:after="120"/>
        <w:rPr>
          <w:rFonts w:asciiTheme="minorHAnsi" w:hAnsiTheme="minorHAnsi" w:cstheme="minorHAnsi"/>
          <w:i w:val="0"/>
          <w:iCs w:val="0"/>
          <w:color w:val="auto"/>
          <w:u w:val="single"/>
        </w:rPr>
      </w:pPr>
      <w:r w:rsidRPr="005F3D6A">
        <w:rPr>
          <w:rFonts w:asciiTheme="minorHAnsi" w:hAnsiTheme="minorHAnsi" w:cstheme="minorHAnsi"/>
          <w:i w:val="0"/>
          <w:iCs w:val="0"/>
          <w:color w:val="auto"/>
          <w:u w:val="single"/>
        </w:rPr>
        <w:t>Access</w:t>
      </w:r>
      <w:r w:rsidR="00170C6E" w:rsidRPr="005F3D6A">
        <w:rPr>
          <w:rFonts w:asciiTheme="minorHAnsi" w:hAnsiTheme="minorHAnsi" w:cstheme="minorHAnsi"/>
          <w:i w:val="0"/>
          <w:iCs w:val="0"/>
          <w:color w:val="auto"/>
          <w:u w:val="single"/>
        </w:rPr>
        <w:t xml:space="preserve"> </w:t>
      </w:r>
      <w:r w:rsidR="000238FA" w:rsidRPr="005F3D6A">
        <w:rPr>
          <w:rFonts w:asciiTheme="minorHAnsi" w:hAnsiTheme="minorHAnsi" w:cstheme="minorHAnsi"/>
          <w:i w:val="0"/>
          <w:iCs w:val="0"/>
          <w:color w:val="auto"/>
          <w:u w:val="single"/>
        </w:rPr>
        <w:t>to</w:t>
      </w:r>
      <w:r w:rsidRPr="005F3D6A">
        <w:rPr>
          <w:rFonts w:asciiTheme="minorHAnsi" w:hAnsiTheme="minorHAnsi" w:cstheme="minorHAnsi"/>
          <w:i w:val="0"/>
          <w:iCs w:val="0"/>
          <w:color w:val="auto"/>
          <w:u w:val="single"/>
        </w:rPr>
        <w:t xml:space="preserve"> personal information</w:t>
      </w:r>
    </w:p>
    <w:p w14:paraId="746AB151" w14:textId="1A105CF5" w:rsidR="005A39E8" w:rsidRPr="005F3D6A" w:rsidRDefault="004B0C85" w:rsidP="002E59F7">
      <w:pPr>
        <w:pStyle w:val="BodyText"/>
        <w:numPr>
          <w:ilvl w:val="0"/>
          <w:numId w:val="37"/>
        </w:numPr>
      </w:pPr>
      <w:r w:rsidRPr="005F3D6A">
        <w:t xml:space="preserve">An organisation provides individuals whose personal information has been collected through surveillance with </w:t>
      </w:r>
      <w:r w:rsidR="003341FF" w:rsidRPr="005F3D6A">
        <w:t xml:space="preserve">the ability to </w:t>
      </w:r>
      <w:r w:rsidRPr="005F3D6A">
        <w:t>request</w:t>
      </w:r>
      <w:r w:rsidR="003341FF" w:rsidRPr="005F3D6A">
        <w:t xml:space="preserve"> access to that information</w:t>
      </w:r>
      <w:r w:rsidRPr="005F3D6A">
        <w:t>.</w:t>
      </w:r>
      <w:r w:rsidRPr="005F3D6A">
        <w:rPr>
          <w:rStyle w:val="EndnoteReference"/>
        </w:rPr>
        <w:endnoteReference w:id="16"/>
      </w:r>
    </w:p>
    <w:p w14:paraId="75D31B51" w14:textId="65C58575" w:rsidR="00E00E03" w:rsidRPr="005F3D6A" w:rsidRDefault="00E00E03" w:rsidP="00E00E03">
      <w:pPr>
        <w:pStyle w:val="Heading3"/>
        <w:rPr>
          <w:rFonts w:asciiTheme="minorHAnsi" w:hAnsiTheme="minorHAnsi" w:cstheme="minorHAnsi"/>
          <w:b/>
          <w:bCs/>
          <w:color w:val="auto"/>
          <w:sz w:val="22"/>
          <w:szCs w:val="22"/>
        </w:rPr>
      </w:pPr>
      <w:r w:rsidRPr="005F3D6A">
        <w:rPr>
          <w:rFonts w:asciiTheme="minorHAnsi" w:hAnsiTheme="minorHAnsi" w:cstheme="minorHAnsi"/>
          <w:b/>
          <w:bCs/>
          <w:color w:val="auto"/>
          <w:sz w:val="22"/>
          <w:szCs w:val="22"/>
        </w:rPr>
        <w:t>De-identification</w:t>
      </w:r>
    </w:p>
    <w:p w14:paraId="3ECBFB8C" w14:textId="47DB08FA" w:rsidR="00E00E03" w:rsidRPr="005F3D6A" w:rsidRDefault="004B0C85" w:rsidP="00A50AD5">
      <w:pPr>
        <w:pStyle w:val="BodyText"/>
        <w:numPr>
          <w:ilvl w:val="0"/>
          <w:numId w:val="37"/>
        </w:numPr>
        <w:ind w:left="426" w:hanging="426"/>
      </w:pPr>
      <w:r w:rsidRPr="005F3D6A">
        <w:t>A</w:t>
      </w:r>
      <w:r w:rsidR="00E00E03" w:rsidRPr="005F3D6A">
        <w:t>n organisation take</w:t>
      </w:r>
      <w:r w:rsidRPr="005F3D6A">
        <w:t>s</w:t>
      </w:r>
      <w:r w:rsidR="00E00E03" w:rsidRPr="005F3D6A">
        <w:t xml:space="preserve"> reasonable steps to destroy or permanently de-identify personal information collected through surveillance if it is no longer needed.</w:t>
      </w:r>
      <w:r w:rsidR="007A40CC" w:rsidRPr="005F3D6A">
        <w:rPr>
          <w:rStyle w:val="EndnoteReference"/>
        </w:rPr>
        <w:endnoteReference w:id="17"/>
      </w:r>
    </w:p>
    <w:p w14:paraId="38F4494B" w14:textId="420DA6BF" w:rsidR="00F838B4" w:rsidRPr="005F3D6A" w:rsidRDefault="00314EF8" w:rsidP="00A50AD5">
      <w:pPr>
        <w:pStyle w:val="BodyText"/>
        <w:numPr>
          <w:ilvl w:val="0"/>
          <w:numId w:val="37"/>
        </w:numPr>
        <w:ind w:left="426" w:hanging="426"/>
      </w:pPr>
      <w:r w:rsidRPr="005F3D6A">
        <w:lastRenderedPageBreak/>
        <w:t xml:space="preserve">An organisation </w:t>
      </w:r>
      <w:r w:rsidR="00F838B4" w:rsidRPr="005F3D6A">
        <w:t>considers the risks of re</w:t>
      </w:r>
      <w:r w:rsidR="00D333FB">
        <w:t>-</w:t>
      </w:r>
      <w:r w:rsidR="00F838B4" w:rsidRPr="005F3D6A">
        <w:t>identification</w:t>
      </w:r>
      <w:r w:rsidRPr="005F3D6A">
        <w:t xml:space="preserve"> when de-identifying personal information, </w:t>
      </w:r>
      <w:r w:rsidR="00F838B4" w:rsidRPr="005F3D6A">
        <w:t>and destroys personal information</w:t>
      </w:r>
      <w:r w:rsidRPr="005F3D6A">
        <w:t xml:space="preserve"> collected through surveillance where the risk of re</w:t>
      </w:r>
      <w:r w:rsidR="00D333FB">
        <w:t>-</w:t>
      </w:r>
      <w:r w:rsidRPr="005F3D6A">
        <w:t>identification cannot be reduced to very low.</w:t>
      </w:r>
    </w:p>
    <w:p w14:paraId="5DBA6940" w14:textId="72A923D2" w:rsidR="00D71CA3" w:rsidRPr="005F3D6A" w:rsidRDefault="00E00E03" w:rsidP="00D71CA3">
      <w:pPr>
        <w:pStyle w:val="Heading3"/>
        <w:rPr>
          <w:rFonts w:asciiTheme="minorHAnsi" w:hAnsiTheme="minorHAnsi" w:cstheme="minorHAnsi"/>
          <w:b/>
          <w:bCs/>
          <w:color w:val="auto"/>
          <w:sz w:val="22"/>
          <w:szCs w:val="22"/>
        </w:rPr>
      </w:pPr>
      <w:r w:rsidRPr="005F3D6A">
        <w:rPr>
          <w:rFonts w:asciiTheme="minorHAnsi" w:hAnsiTheme="minorHAnsi" w:cstheme="minorHAnsi"/>
          <w:b/>
          <w:bCs/>
          <w:color w:val="auto"/>
          <w:sz w:val="22"/>
          <w:szCs w:val="22"/>
        </w:rPr>
        <w:t>Anonymity</w:t>
      </w:r>
    </w:p>
    <w:p w14:paraId="2B5E377A" w14:textId="50986A4C" w:rsidR="00E00E03" w:rsidRPr="005F3D6A" w:rsidRDefault="004B0C85" w:rsidP="002E59F7">
      <w:pPr>
        <w:pStyle w:val="BodyText"/>
        <w:numPr>
          <w:ilvl w:val="0"/>
          <w:numId w:val="37"/>
        </w:numPr>
      </w:pPr>
      <w:r w:rsidRPr="005F3D6A">
        <w:t>A</w:t>
      </w:r>
      <w:r w:rsidR="00E00E03" w:rsidRPr="005F3D6A">
        <w:t>n organisation</w:t>
      </w:r>
      <w:r w:rsidRPr="005F3D6A">
        <w:t xml:space="preserve"> </w:t>
      </w:r>
      <w:r w:rsidR="00E62DE5">
        <w:t xml:space="preserve">only </w:t>
      </w:r>
      <w:r w:rsidR="00D565BD">
        <w:t xml:space="preserve">collects </w:t>
      </w:r>
      <w:r w:rsidR="00E00E03" w:rsidRPr="005F3D6A">
        <w:t>anonym</w:t>
      </w:r>
      <w:r w:rsidR="00D565BD">
        <w:t xml:space="preserve">ous </w:t>
      </w:r>
      <w:r w:rsidR="00E00E03" w:rsidRPr="005F3D6A">
        <w:t>information through surveillance</w:t>
      </w:r>
      <w:r w:rsidR="00D565BD">
        <w:t>, rather than personal information,</w:t>
      </w:r>
      <w:r w:rsidR="00E00E03" w:rsidRPr="005F3D6A">
        <w:t xml:space="preserve"> wherever it is reasonably practicable.</w:t>
      </w:r>
      <w:r w:rsidR="007A40CC" w:rsidRPr="005F3D6A">
        <w:rPr>
          <w:rStyle w:val="EndnoteReference"/>
        </w:rPr>
        <w:endnoteReference w:id="18"/>
      </w:r>
    </w:p>
    <w:p w14:paraId="1A4E8E2E" w14:textId="41185AD4" w:rsidR="00E00E03" w:rsidRPr="005F3D6A" w:rsidRDefault="00E00E03" w:rsidP="00E00E03">
      <w:pPr>
        <w:pStyle w:val="Heading3"/>
        <w:rPr>
          <w:rFonts w:asciiTheme="minorHAnsi" w:hAnsiTheme="minorHAnsi" w:cstheme="minorHAnsi"/>
          <w:b/>
          <w:bCs/>
          <w:color w:val="auto"/>
          <w:sz w:val="22"/>
          <w:szCs w:val="22"/>
        </w:rPr>
      </w:pPr>
      <w:r w:rsidRPr="005F3D6A">
        <w:rPr>
          <w:rFonts w:asciiTheme="minorHAnsi" w:hAnsiTheme="minorHAnsi" w:cstheme="minorHAnsi"/>
          <w:b/>
          <w:bCs/>
          <w:color w:val="auto"/>
          <w:sz w:val="22"/>
          <w:szCs w:val="22"/>
        </w:rPr>
        <w:t>Information sharing</w:t>
      </w:r>
    </w:p>
    <w:p w14:paraId="26EFCF48" w14:textId="46781B01" w:rsidR="001A2C70" w:rsidRPr="005F3D6A" w:rsidRDefault="00421CF5" w:rsidP="002E59F7">
      <w:pPr>
        <w:pStyle w:val="BodyText"/>
        <w:numPr>
          <w:ilvl w:val="0"/>
          <w:numId w:val="37"/>
        </w:numPr>
      </w:pPr>
      <w:r w:rsidRPr="005F3D6A">
        <w:t>A</w:t>
      </w:r>
      <w:r w:rsidR="001A2C70" w:rsidRPr="005F3D6A">
        <w:t>n organisation limit</w:t>
      </w:r>
      <w:r w:rsidRPr="005F3D6A">
        <w:t>s</w:t>
      </w:r>
      <w:r w:rsidR="001A2C70" w:rsidRPr="005F3D6A">
        <w:t xml:space="preserve"> the sharing and disclosure of personal information collected though surveillance to the primary purpose of the surveillance or a permitted secondary purpose.</w:t>
      </w:r>
      <w:r w:rsidR="007A40CC" w:rsidRPr="005F3D6A">
        <w:rPr>
          <w:rStyle w:val="EndnoteReference"/>
        </w:rPr>
        <w:endnoteReference w:id="19"/>
      </w:r>
    </w:p>
    <w:p w14:paraId="0763C770" w14:textId="47351A46" w:rsidR="00A50AD5" w:rsidRPr="005F3D6A" w:rsidRDefault="00421CF5" w:rsidP="00A50AD5">
      <w:pPr>
        <w:pStyle w:val="BodyText"/>
        <w:numPr>
          <w:ilvl w:val="0"/>
          <w:numId w:val="37"/>
        </w:numPr>
      </w:pPr>
      <w:r w:rsidRPr="005F3D6A">
        <w:t xml:space="preserve">An </w:t>
      </w:r>
      <w:r w:rsidR="001A2C70" w:rsidRPr="005F3D6A">
        <w:t>organisation</w:t>
      </w:r>
      <w:r w:rsidRPr="005F3D6A">
        <w:t xml:space="preserve"> does not</w:t>
      </w:r>
      <w:r w:rsidR="001A2C70" w:rsidRPr="005F3D6A">
        <w:t xml:space="preserve"> transfer personal information collected about an individual</w:t>
      </w:r>
      <w:r w:rsidR="003A21C2" w:rsidRPr="005F3D6A">
        <w:t xml:space="preserve"> through surveillance</w:t>
      </w:r>
      <w:r w:rsidR="001A2C70" w:rsidRPr="005F3D6A">
        <w:t xml:space="preserve"> to someone (other than the</w:t>
      </w:r>
      <w:r w:rsidR="00EC395F">
        <w:t xml:space="preserve"> colle</w:t>
      </w:r>
      <w:r w:rsidR="00F2190E">
        <w:t>c</w:t>
      </w:r>
      <w:r w:rsidR="00EC395F">
        <w:t>ting</w:t>
      </w:r>
      <w:r w:rsidR="001A2C70" w:rsidRPr="005F3D6A">
        <w:t xml:space="preserve"> organisation or the individual) who is outside of Victoria</w:t>
      </w:r>
      <w:r w:rsidR="00D41380" w:rsidRPr="005F3D6A">
        <w:t xml:space="preserve">, </w:t>
      </w:r>
      <w:r w:rsidR="001A2C70" w:rsidRPr="005F3D6A">
        <w:t xml:space="preserve">unless </w:t>
      </w:r>
      <w:r w:rsidR="003341FF" w:rsidRPr="005F3D6A">
        <w:t>permitted</w:t>
      </w:r>
      <w:r w:rsidR="00852CC5">
        <w:t xml:space="preserve"> by the IPPs</w:t>
      </w:r>
      <w:r w:rsidR="00D41380" w:rsidRPr="005F3D6A">
        <w:t>.</w:t>
      </w:r>
      <w:r w:rsidR="007A40CC" w:rsidRPr="005F3D6A">
        <w:rPr>
          <w:rStyle w:val="EndnoteReference"/>
        </w:rPr>
        <w:endnoteReference w:id="20"/>
      </w:r>
    </w:p>
    <w:p w14:paraId="502511CA" w14:textId="2930A18F" w:rsidR="007336CA" w:rsidRPr="005F3D6A" w:rsidRDefault="007336CA" w:rsidP="007336CA">
      <w:pPr>
        <w:pStyle w:val="BodyText"/>
        <w:rPr>
          <w:b/>
          <w:bCs/>
        </w:rPr>
      </w:pPr>
      <w:r w:rsidRPr="005F3D6A">
        <w:rPr>
          <w:b/>
          <w:bCs/>
        </w:rPr>
        <w:t>Information security</w:t>
      </w:r>
    </w:p>
    <w:p w14:paraId="49B2BF65" w14:textId="4C6051DB" w:rsidR="007336CA" w:rsidRPr="005F3D6A" w:rsidRDefault="007336CA" w:rsidP="007336CA">
      <w:pPr>
        <w:pStyle w:val="BodyText"/>
        <w:numPr>
          <w:ilvl w:val="0"/>
          <w:numId w:val="37"/>
        </w:numPr>
        <w:rPr>
          <w:b/>
          <w:bCs/>
        </w:rPr>
      </w:pPr>
      <w:r w:rsidRPr="005F3D6A">
        <w:t xml:space="preserve">An organisation takes reasonable steps to protect personal information collected through surveillance from being misused, lost, or accessed, </w:t>
      </w:r>
      <w:r w:rsidR="00070C40" w:rsidRPr="005F3D6A">
        <w:t>modified,</w:t>
      </w:r>
      <w:r w:rsidRPr="005F3D6A">
        <w:t xml:space="preserve"> or disclosed by unauthorised persons.</w:t>
      </w:r>
      <w:r w:rsidRPr="005F3D6A">
        <w:rPr>
          <w:rStyle w:val="EndnoteReference"/>
        </w:rPr>
        <w:endnoteReference w:id="21"/>
      </w:r>
      <w:r w:rsidRPr="005F3D6A">
        <w:t xml:space="preserve"> </w:t>
      </w:r>
    </w:p>
    <w:p w14:paraId="7991C176" w14:textId="033AABD4" w:rsidR="00ED0FA7" w:rsidRPr="005F3D6A" w:rsidRDefault="00ED0FA7" w:rsidP="00ED0FA7">
      <w:pPr>
        <w:pStyle w:val="Heading2"/>
        <w:rPr>
          <w:rFonts w:asciiTheme="minorHAnsi" w:hAnsiTheme="minorHAnsi" w:cstheme="minorHAnsi"/>
          <w:b/>
          <w:bCs/>
          <w:i/>
          <w:iCs/>
          <w:color w:val="430098"/>
          <w:sz w:val="24"/>
          <w:szCs w:val="24"/>
        </w:rPr>
      </w:pPr>
      <w:r w:rsidRPr="005F3D6A">
        <w:rPr>
          <w:rFonts w:asciiTheme="minorHAnsi" w:hAnsiTheme="minorHAnsi" w:cstheme="minorHAnsi"/>
          <w:b/>
          <w:bCs/>
          <w:i/>
          <w:iCs/>
          <w:color w:val="430098"/>
          <w:sz w:val="24"/>
          <w:szCs w:val="24"/>
        </w:rPr>
        <w:t xml:space="preserve">PRINCIPLE </w:t>
      </w:r>
      <w:r w:rsidR="00566F4F" w:rsidRPr="005F3D6A">
        <w:rPr>
          <w:rFonts w:asciiTheme="minorHAnsi" w:hAnsiTheme="minorHAnsi" w:cstheme="minorHAnsi"/>
          <w:b/>
          <w:bCs/>
          <w:i/>
          <w:iCs/>
          <w:color w:val="430098"/>
          <w:sz w:val="24"/>
          <w:szCs w:val="24"/>
        </w:rPr>
        <w:t>6</w:t>
      </w:r>
      <w:r w:rsidRPr="005F3D6A">
        <w:rPr>
          <w:rFonts w:asciiTheme="minorHAnsi" w:hAnsiTheme="minorHAnsi" w:cstheme="minorHAnsi"/>
          <w:b/>
          <w:bCs/>
          <w:i/>
          <w:iCs/>
          <w:color w:val="430098"/>
          <w:sz w:val="24"/>
          <w:szCs w:val="24"/>
        </w:rPr>
        <w:t>: NON-DISCRIMINATION</w:t>
      </w:r>
    </w:p>
    <w:p w14:paraId="67B7C1CD" w14:textId="77777777" w:rsidR="00ED0FA7" w:rsidRPr="005F3D6A" w:rsidRDefault="00ED0FA7" w:rsidP="00ED0FA7">
      <w:pPr>
        <w:pStyle w:val="BodyText"/>
        <w:numPr>
          <w:ilvl w:val="0"/>
          <w:numId w:val="47"/>
        </w:numPr>
      </w:pPr>
      <w:r w:rsidRPr="005F3D6A">
        <w:t xml:space="preserve">An organisation does not use surveillance in a manner that discriminates </w:t>
      </w:r>
      <w:proofErr w:type="gramStart"/>
      <w:r w:rsidRPr="005F3D6A">
        <w:t>on the basis of</w:t>
      </w:r>
      <w:proofErr w:type="gramEnd"/>
      <w:r w:rsidRPr="005F3D6A">
        <w:t xml:space="preserve"> race, colour, sex, language, religion, political or other opinion, national or social origin, property, birth or other status.</w:t>
      </w:r>
    </w:p>
    <w:p w14:paraId="20C419BE" w14:textId="027D8D6B" w:rsidR="00B47E1B" w:rsidRPr="005F3D6A" w:rsidRDefault="00B47E1B" w:rsidP="00B47E1B">
      <w:pPr>
        <w:pStyle w:val="Heading2"/>
        <w:rPr>
          <w:rFonts w:asciiTheme="minorHAnsi" w:hAnsiTheme="minorHAnsi" w:cstheme="minorHAnsi"/>
          <w:b/>
          <w:bCs/>
          <w:i/>
          <w:iCs/>
          <w:color w:val="430098"/>
          <w:sz w:val="24"/>
          <w:szCs w:val="24"/>
        </w:rPr>
      </w:pPr>
      <w:r w:rsidRPr="005F3D6A">
        <w:rPr>
          <w:rFonts w:asciiTheme="minorHAnsi" w:hAnsiTheme="minorHAnsi" w:cstheme="minorHAnsi"/>
          <w:b/>
          <w:bCs/>
          <w:i/>
          <w:iCs/>
          <w:color w:val="430098"/>
          <w:sz w:val="24"/>
          <w:szCs w:val="24"/>
        </w:rPr>
        <w:t xml:space="preserve">PRINCIPLE </w:t>
      </w:r>
      <w:r w:rsidR="00566F4F" w:rsidRPr="005F3D6A">
        <w:rPr>
          <w:rFonts w:asciiTheme="minorHAnsi" w:hAnsiTheme="minorHAnsi" w:cstheme="minorHAnsi"/>
          <w:b/>
          <w:bCs/>
          <w:i/>
          <w:iCs/>
          <w:color w:val="430098"/>
          <w:sz w:val="24"/>
          <w:szCs w:val="24"/>
        </w:rPr>
        <w:t>7</w:t>
      </w:r>
      <w:r w:rsidRPr="005F3D6A">
        <w:rPr>
          <w:rFonts w:asciiTheme="minorHAnsi" w:hAnsiTheme="minorHAnsi" w:cstheme="minorHAnsi"/>
          <w:b/>
          <w:bCs/>
          <w:i/>
          <w:iCs/>
          <w:color w:val="430098"/>
          <w:sz w:val="24"/>
          <w:szCs w:val="24"/>
        </w:rPr>
        <w:t xml:space="preserve">: </w:t>
      </w:r>
      <w:r w:rsidR="00ED0FA7" w:rsidRPr="005F3D6A">
        <w:rPr>
          <w:rFonts w:asciiTheme="minorHAnsi" w:hAnsiTheme="minorHAnsi" w:cstheme="minorHAnsi"/>
          <w:b/>
          <w:bCs/>
          <w:i/>
          <w:iCs/>
          <w:color w:val="430098"/>
          <w:sz w:val="24"/>
          <w:szCs w:val="24"/>
        </w:rPr>
        <w:t>COMPLAINTS AND REMEDY</w:t>
      </w:r>
    </w:p>
    <w:p w14:paraId="5E804C2C" w14:textId="31AE57EC" w:rsidR="00A65DF1" w:rsidRPr="005F3D6A" w:rsidRDefault="008D26A0" w:rsidP="00A50AD5">
      <w:pPr>
        <w:pStyle w:val="BodyText"/>
        <w:numPr>
          <w:ilvl w:val="0"/>
          <w:numId w:val="44"/>
        </w:numPr>
        <w:ind w:left="426"/>
      </w:pPr>
      <w:r w:rsidRPr="005F3D6A">
        <w:t xml:space="preserve">An organisation </w:t>
      </w:r>
      <w:r w:rsidR="00566F4F" w:rsidRPr="005F3D6A">
        <w:t xml:space="preserve">provides </w:t>
      </w:r>
      <w:r w:rsidR="00A65DF1" w:rsidRPr="005F3D6A">
        <w:t>information and pathways</w:t>
      </w:r>
      <w:r w:rsidR="00566F4F" w:rsidRPr="005F3D6A">
        <w:t xml:space="preserve"> for individuals </w:t>
      </w:r>
      <w:r w:rsidR="00A65DF1" w:rsidRPr="005F3D6A">
        <w:t>to complain directly to the organisation where they believe their privacy has been interfered with.</w:t>
      </w:r>
    </w:p>
    <w:p w14:paraId="11562A91" w14:textId="4C40F340" w:rsidR="00ED0FA7" w:rsidRPr="005F3D6A" w:rsidRDefault="00A65DF1" w:rsidP="005F2C5D">
      <w:pPr>
        <w:pStyle w:val="BodyText"/>
        <w:numPr>
          <w:ilvl w:val="0"/>
          <w:numId w:val="44"/>
        </w:numPr>
        <w:ind w:left="426"/>
      </w:pPr>
      <w:r w:rsidRPr="005F3D6A">
        <w:t xml:space="preserve">An organisation </w:t>
      </w:r>
      <w:r w:rsidR="005F2C5D" w:rsidRPr="005F3D6A">
        <w:t xml:space="preserve">works constructively to </w:t>
      </w:r>
      <w:r w:rsidR="008D26A0" w:rsidRPr="005F3D6A">
        <w:t>remed</w:t>
      </w:r>
      <w:r w:rsidR="005F2C5D" w:rsidRPr="005F3D6A">
        <w:t>y</w:t>
      </w:r>
      <w:r w:rsidR="008D26A0" w:rsidRPr="005F3D6A">
        <w:t xml:space="preserve"> privacy complaints </w:t>
      </w:r>
      <w:r w:rsidR="005F2C5D" w:rsidRPr="005F3D6A">
        <w:t xml:space="preserve">involving surveillance where they are escalated to the </w:t>
      </w:r>
      <w:r w:rsidR="008D26A0" w:rsidRPr="005F3D6A">
        <w:t>Information Commissioner.</w:t>
      </w:r>
      <w:r w:rsidR="008D26A0" w:rsidRPr="005F3D6A">
        <w:rPr>
          <w:rStyle w:val="EndnoteReference"/>
        </w:rPr>
        <w:endnoteReference w:id="22"/>
      </w:r>
      <w:r w:rsidR="008D26A0" w:rsidRPr="005F3D6A">
        <w:t xml:space="preserve">  </w:t>
      </w:r>
    </w:p>
    <w:sectPr w:rsidR="00ED0FA7" w:rsidRPr="005F3D6A" w:rsidSect="00245F6B">
      <w:footerReference w:type="default" r:id="rId13"/>
      <w:headerReference w:type="first" r:id="rId14"/>
      <w:footerReference w:type="first" r:id="rId15"/>
      <w:endnotePr>
        <w:numFmt w:val="decimal"/>
      </w:endnotePr>
      <w:pgSz w:w="11906" w:h="16838"/>
      <w:pgMar w:top="1134" w:right="1134" w:bottom="1134" w:left="1134" w:header="73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5548C" w14:textId="77777777" w:rsidR="00D65F2A" w:rsidRDefault="00D65F2A" w:rsidP="00DA04D9">
      <w:pPr>
        <w:spacing w:after="0" w:line="240" w:lineRule="auto"/>
      </w:pPr>
      <w:r>
        <w:separator/>
      </w:r>
    </w:p>
  </w:endnote>
  <w:endnote w:type="continuationSeparator" w:id="0">
    <w:p w14:paraId="78C230ED" w14:textId="77777777" w:rsidR="00D65F2A" w:rsidRDefault="00D65F2A" w:rsidP="00DA04D9">
      <w:pPr>
        <w:spacing w:after="0" w:line="240" w:lineRule="auto"/>
      </w:pPr>
      <w:r>
        <w:continuationSeparator/>
      </w:r>
    </w:p>
  </w:endnote>
  <w:endnote w:id="1">
    <w:p w14:paraId="3D9179C5" w14:textId="77777777" w:rsidR="00C978BC" w:rsidRPr="00D62BDA" w:rsidRDefault="00C978BC" w:rsidP="00C978BC">
      <w:pPr>
        <w:pStyle w:val="EndnoteText"/>
        <w:rPr>
          <w:color w:val="000000" w:themeColor="text1"/>
          <w:sz w:val="16"/>
          <w:szCs w:val="16"/>
          <w:lang w:val="en-AU"/>
        </w:rPr>
      </w:pPr>
      <w:r w:rsidRPr="00D62BDA">
        <w:rPr>
          <w:rStyle w:val="EndnoteReference"/>
          <w:color w:val="000000" w:themeColor="text1"/>
          <w:sz w:val="16"/>
          <w:szCs w:val="16"/>
        </w:rPr>
        <w:endnoteRef/>
      </w:r>
      <w:r w:rsidRPr="00D62BDA">
        <w:rPr>
          <w:color w:val="000000" w:themeColor="text1"/>
          <w:sz w:val="16"/>
          <w:szCs w:val="16"/>
        </w:rPr>
        <w:t xml:space="preserve"> </w:t>
      </w:r>
      <w:r w:rsidRPr="00D62BDA">
        <w:rPr>
          <w:color w:val="000000" w:themeColor="text1"/>
          <w:sz w:val="16"/>
          <w:szCs w:val="16"/>
          <w:lang w:val="en-AU"/>
        </w:rPr>
        <w:t xml:space="preserve">See, </w:t>
      </w:r>
      <w:r w:rsidRPr="00D62BDA">
        <w:rPr>
          <w:color w:val="000000" w:themeColor="text1"/>
          <w:sz w:val="16"/>
          <w:szCs w:val="16"/>
        </w:rPr>
        <w:t>section 5 and section 8C(1)(g) of the PDP Act.</w:t>
      </w:r>
    </w:p>
  </w:endnote>
  <w:endnote w:id="2">
    <w:p w14:paraId="18AE3372" w14:textId="77777777" w:rsidR="00066098" w:rsidRPr="00D62BDA" w:rsidRDefault="00066098" w:rsidP="00066098">
      <w:pPr>
        <w:pStyle w:val="EndnoteText"/>
        <w:rPr>
          <w:color w:val="000000" w:themeColor="text1"/>
          <w:sz w:val="16"/>
          <w:szCs w:val="16"/>
          <w:lang w:val="en-AU"/>
        </w:rPr>
      </w:pPr>
      <w:r w:rsidRPr="00D62BDA">
        <w:rPr>
          <w:rStyle w:val="EndnoteReference"/>
          <w:color w:val="000000" w:themeColor="text1"/>
          <w:sz w:val="16"/>
          <w:szCs w:val="16"/>
        </w:rPr>
        <w:endnoteRef/>
      </w:r>
      <w:r w:rsidRPr="00D62BDA">
        <w:rPr>
          <w:color w:val="000000" w:themeColor="text1"/>
          <w:sz w:val="16"/>
          <w:szCs w:val="16"/>
        </w:rPr>
        <w:t xml:space="preserve"> Universal Declaration of Human Rights Article 12, United Nations Convention on Migrant Workers Article 14, UN Convention of the Protection of the Child Article 16, International Covenant on Civil and Political Rights, International Covenant on Civil and Political Rights Article 17; regional conventions including African Charter on the Rights and Welfare of the Child Article 10, American Convention on Human Rights Article 11, African Union Principles on Freedom of Expression Article 4, American Declaration of the Rights and Duties of Man Article 5, Arab Charter on Human Rights Article 21, ASEAN Human Rights Declaration Article 21, European Convention for the Protection of Human Rights and Fundamental Freedoms Article 8; Organisation for Economic Cooperation and Development Guidelines Governing the Protection of Privacy and Transborder Flows of Personal Data Part 1: General Johannesburg Principles on National Security, Free Expression and Access to Information, Camden Principles on Freedom of Expression and Equality.</w:t>
      </w:r>
    </w:p>
  </w:endnote>
  <w:endnote w:id="3">
    <w:p w14:paraId="25BE3F51" w14:textId="4F64171A" w:rsidR="00066098" w:rsidRPr="00D62BDA" w:rsidRDefault="00066098" w:rsidP="00066098">
      <w:pPr>
        <w:pStyle w:val="EndnoteText"/>
        <w:rPr>
          <w:color w:val="000000" w:themeColor="text1"/>
          <w:sz w:val="16"/>
          <w:szCs w:val="16"/>
          <w:lang w:val="en-AU"/>
        </w:rPr>
      </w:pPr>
      <w:r w:rsidRPr="00D62BDA">
        <w:rPr>
          <w:rStyle w:val="EndnoteReference"/>
          <w:color w:val="000000" w:themeColor="text1"/>
          <w:sz w:val="16"/>
          <w:szCs w:val="16"/>
        </w:rPr>
        <w:endnoteRef/>
      </w:r>
      <w:r w:rsidRPr="00D62BDA">
        <w:rPr>
          <w:color w:val="000000" w:themeColor="text1"/>
          <w:sz w:val="16"/>
          <w:szCs w:val="16"/>
        </w:rPr>
        <w:t xml:space="preserve"> </w:t>
      </w:r>
      <w:r w:rsidRPr="00D62BDA">
        <w:rPr>
          <w:color w:val="000000" w:themeColor="text1"/>
          <w:sz w:val="16"/>
          <w:szCs w:val="16"/>
          <w:lang w:val="en-AU"/>
        </w:rPr>
        <w:t>Charter of Human Rights and Responsibilities Act 2006 (VIC) section 13</w:t>
      </w:r>
      <w:r>
        <w:rPr>
          <w:color w:val="000000" w:themeColor="text1"/>
          <w:sz w:val="16"/>
          <w:szCs w:val="16"/>
          <w:lang w:val="en-AU"/>
        </w:rPr>
        <w:t xml:space="preserve">, </w:t>
      </w:r>
      <w:r w:rsidRPr="00066098">
        <w:rPr>
          <w:color w:val="000000" w:themeColor="text1"/>
          <w:sz w:val="16"/>
          <w:szCs w:val="16"/>
          <w:lang w:val="en-AU"/>
        </w:rPr>
        <w:t>the right not to have one’s privacy, family, home or correspondence arbitrarily interfered with</w:t>
      </w:r>
      <w:r>
        <w:rPr>
          <w:color w:val="000000" w:themeColor="text1"/>
          <w:sz w:val="16"/>
          <w:szCs w:val="16"/>
          <w:lang w:val="en-AU"/>
        </w:rPr>
        <w:t>.</w:t>
      </w:r>
    </w:p>
  </w:endnote>
  <w:endnote w:id="4">
    <w:p w14:paraId="15424FF5" w14:textId="77777777" w:rsidR="00AA1D87" w:rsidRPr="00D62BDA" w:rsidRDefault="00AA1D87" w:rsidP="00AA1D87">
      <w:pPr>
        <w:pStyle w:val="EndnoteText"/>
        <w:rPr>
          <w:rFonts w:asciiTheme="minorHAnsi" w:hAnsiTheme="minorHAnsi" w:cstheme="minorHAnsi"/>
          <w:color w:val="000000" w:themeColor="text1"/>
          <w:sz w:val="16"/>
          <w:szCs w:val="16"/>
          <w:lang w:val="en-AU"/>
        </w:rPr>
      </w:pPr>
      <w:r w:rsidRPr="00D62BDA">
        <w:rPr>
          <w:rStyle w:val="EndnoteReference"/>
          <w:rFonts w:asciiTheme="minorHAnsi" w:hAnsiTheme="minorHAnsi" w:cstheme="minorHAnsi"/>
          <w:color w:val="000000" w:themeColor="text1"/>
          <w:sz w:val="16"/>
          <w:szCs w:val="16"/>
        </w:rPr>
        <w:endnoteRef/>
      </w:r>
      <w:r w:rsidRPr="00D62BDA">
        <w:rPr>
          <w:rFonts w:asciiTheme="minorHAnsi" w:hAnsiTheme="minorHAnsi" w:cstheme="minorHAnsi"/>
          <w:color w:val="000000" w:themeColor="text1"/>
          <w:sz w:val="16"/>
          <w:szCs w:val="16"/>
        </w:rPr>
        <w:t xml:space="preserve"> </w:t>
      </w:r>
      <w:r w:rsidRPr="00D62BDA">
        <w:rPr>
          <w:rFonts w:asciiTheme="minorHAnsi" w:hAnsiTheme="minorHAnsi" w:cstheme="minorHAnsi"/>
          <w:color w:val="000000" w:themeColor="text1"/>
          <w:sz w:val="16"/>
          <w:szCs w:val="16"/>
          <w:shd w:val="clear" w:color="auto" w:fill="FFFFFF"/>
        </w:rPr>
        <w:t>Marx, G. T. (2015). Surveillance studies. </w:t>
      </w:r>
      <w:r w:rsidRPr="00D62BDA">
        <w:rPr>
          <w:rFonts w:asciiTheme="minorHAnsi" w:hAnsiTheme="minorHAnsi" w:cstheme="minorHAnsi"/>
          <w:i/>
          <w:iCs/>
          <w:color w:val="000000" w:themeColor="text1"/>
          <w:sz w:val="16"/>
          <w:szCs w:val="16"/>
          <w:shd w:val="clear" w:color="auto" w:fill="FFFFFF"/>
        </w:rPr>
        <w:t>International encyclopaedia of the social &amp; behavioural sciences</w:t>
      </w:r>
      <w:r w:rsidRPr="00D62BDA">
        <w:rPr>
          <w:rFonts w:asciiTheme="minorHAnsi" w:hAnsiTheme="minorHAnsi" w:cstheme="minorHAnsi"/>
          <w:color w:val="000000" w:themeColor="text1"/>
          <w:sz w:val="16"/>
          <w:szCs w:val="16"/>
          <w:shd w:val="clear" w:color="auto" w:fill="FFFFFF"/>
        </w:rPr>
        <w:t>, </w:t>
      </w:r>
      <w:r w:rsidRPr="00D62BDA">
        <w:rPr>
          <w:rFonts w:asciiTheme="minorHAnsi" w:hAnsiTheme="minorHAnsi" w:cstheme="minorHAnsi"/>
          <w:i/>
          <w:iCs/>
          <w:color w:val="000000" w:themeColor="text1"/>
          <w:sz w:val="16"/>
          <w:szCs w:val="16"/>
          <w:shd w:val="clear" w:color="auto" w:fill="FFFFFF"/>
        </w:rPr>
        <w:t>23</w:t>
      </w:r>
      <w:r w:rsidRPr="00D62BDA">
        <w:rPr>
          <w:rFonts w:asciiTheme="minorHAnsi" w:hAnsiTheme="minorHAnsi" w:cstheme="minorHAnsi"/>
          <w:color w:val="000000" w:themeColor="text1"/>
          <w:sz w:val="16"/>
          <w:szCs w:val="16"/>
          <w:shd w:val="clear" w:color="auto" w:fill="FFFFFF"/>
        </w:rPr>
        <w:t>(2), 733-741.</w:t>
      </w:r>
    </w:p>
  </w:endnote>
  <w:endnote w:id="5">
    <w:p w14:paraId="2DAD38BA" w14:textId="0308AC26" w:rsidR="0035443E" w:rsidRPr="00D62BDA" w:rsidRDefault="0035443E">
      <w:pPr>
        <w:pStyle w:val="EndnoteText"/>
        <w:rPr>
          <w:color w:val="000000" w:themeColor="text1"/>
          <w:sz w:val="16"/>
          <w:szCs w:val="16"/>
          <w:lang w:val="en-AU"/>
        </w:rPr>
      </w:pPr>
      <w:r w:rsidRPr="00D62BDA">
        <w:rPr>
          <w:rStyle w:val="EndnoteReference"/>
          <w:color w:val="000000" w:themeColor="text1"/>
          <w:sz w:val="16"/>
          <w:szCs w:val="16"/>
        </w:rPr>
        <w:endnoteRef/>
      </w:r>
      <w:r w:rsidRPr="00D62BDA">
        <w:rPr>
          <w:color w:val="000000" w:themeColor="text1"/>
          <w:sz w:val="16"/>
          <w:szCs w:val="16"/>
        </w:rPr>
        <w:t xml:space="preserve"> In the context of surveillance, metadata is information about a person that, unaggregated, would not form personal information about an individual, such as geolocation or communications data.</w:t>
      </w:r>
    </w:p>
  </w:endnote>
  <w:endnote w:id="6">
    <w:p w14:paraId="27B66F9F" w14:textId="112D08FA" w:rsidR="003505F0" w:rsidRPr="00D62BDA" w:rsidRDefault="003505F0" w:rsidP="003505F0">
      <w:pPr>
        <w:pStyle w:val="EndnoteText"/>
        <w:rPr>
          <w:color w:val="000000" w:themeColor="text1"/>
          <w:sz w:val="16"/>
          <w:szCs w:val="16"/>
          <w:lang w:val="en-AU"/>
        </w:rPr>
      </w:pPr>
      <w:r w:rsidRPr="00D62BDA">
        <w:rPr>
          <w:rStyle w:val="EndnoteReference"/>
          <w:color w:val="000000" w:themeColor="text1"/>
          <w:sz w:val="16"/>
          <w:szCs w:val="16"/>
        </w:rPr>
        <w:endnoteRef/>
      </w:r>
      <w:r w:rsidRPr="00D62BDA">
        <w:rPr>
          <w:color w:val="000000" w:themeColor="text1"/>
          <w:sz w:val="16"/>
          <w:szCs w:val="16"/>
        </w:rPr>
        <w:t xml:space="preserve"> </w:t>
      </w:r>
      <w:r w:rsidR="00D62BDA" w:rsidRPr="00D62BDA">
        <w:rPr>
          <w:color w:val="000000" w:themeColor="text1"/>
          <w:sz w:val="16"/>
          <w:szCs w:val="16"/>
        </w:rPr>
        <w:t>IPP</w:t>
      </w:r>
      <w:r w:rsidRPr="00D62BDA">
        <w:rPr>
          <w:color w:val="000000" w:themeColor="text1"/>
          <w:sz w:val="16"/>
          <w:szCs w:val="16"/>
          <w:lang w:val="en-AU"/>
        </w:rPr>
        <w:t xml:space="preserve"> 1.2</w:t>
      </w:r>
      <w:r w:rsidR="007B3E03">
        <w:rPr>
          <w:color w:val="000000" w:themeColor="text1"/>
          <w:sz w:val="16"/>
          <w:szCs w:val="16"/>
          <w:lang w:val="en-AU"/>
        </w:rPr>
        <w:t>,</w:t>
      </w:r>
      <w:r w:rsidRPr="00D62BDA">
        <w:rPr>
          <w:color w:val="000000" w:themeColor="text1"/>
          <w:sz w:val="16"/>
          <w:szCs w:val="16"/>
          <w:lang w:val="en-AU"/>
        </w:rPr>
        <w:t xml:space="preserve"> </w:t>
      </w:r>
      <w:r w:rsidR="007B3E03" w:rsidRPr="00D62BDA">
        <w:rPr>
          <w:color w:val="000000" w:themeColor="text1"/>
          <w:sz w:val="16"/>
          <w:szCs w:val="16"/>
        </w:rPr>
        <w:t>PDP Act</w:t>
      </w:r>
      <w:r w:rsidR="007B3E03">
        <w:rPr>
          <w:color w:val="000000" w:themeColor="text1"/>
          <w:sz w:val="16"/>
          <w:szCs w:val="16"/>
        </w:rPr>
        <w:t>.</w:t>
      </w:r>
      <w:r w:rsidR="007B3E03" w:rsidRPr="00D62BDA">
        <w:rPr>
          <w:color w:val="000000" w:themeColor="text1"/>
          <w:sz w:val="16"/>
          <w:szCs w:val="16"/>
        </w:rPr>
        <w:t xml:space="preserve"> </w:t>
      </w:r>
    </w:p>
  </w:endnote>
  <w:endnote w:id="7">
    <w:p w14:paraId="17AF4408" w14:textId="58EB188A" w:rsidR="007A40CC" w:rsidRPr="00D62BDA" w:rsidRDefault="007A40CC">
      <w:pPr>
        <w:pStyle w:val="EndnoteText"/>
        <w:rPr>
          <w:color w:val="000000" w:themeColor="text1"/>
          <w:sz w:val="16"/>
          <w:szCs w:val="16"/>
          <w:lang w:val="en-AU"/>
        </w:rPr>
      </w:pPr>
      <w:r w:rsidRPr="00D62BDA">
        <w:rPr>
          <w:rStyle w:val="EndnoteReference"/>
          <w:color w:val="000000" w:themeColor="text1"/>
          <w:sz w:val="16"/>
          <w:szCs w:val="16"/>
        </w:rPr>
        <w:endnoteRef/>
      </w:r>
      <w:r w:rsidRPr="00D62BDA">
        <w:rPr>
          <w:color w:val="000000" w:themeColor="text1"/>
          <w:sz w:val="16"/>
          <w:szCs w:val="16"/>
        </w:rPr>
        <w:t xml:space="preserve"> </w:t>
      </w:r>
      <w:r w:rsidR="00D62BDA" w:rsidRPr="00D62BDA">
        <w:rPr>
          <w:color w:val="000000" w:themeColor="text1"/>
          <w:sz w:val="16"/>
          <w:szCs w:val="16"/>
        </w:rPr>
        <w:t>IPP</w:t>
      </w:r>
      <w:r w:rsidR="00D62BDA" w:rsidRPr="00D62BDA">
        <w:rPr>
          <w:color w:val="000000" w:themeColor="text1"/>
          <w:sz w:val="16"/>
          <w:szCs w:val="16"/>
          <w:lang w:val="en-AU"/>
        </w:rPr>
        <w:t xml:space="preserve"> </w:t>
      </w:r>
      <w:r w:rsidRPr="00D62BDA">
        <w:rPr>
          <w:color w:val="000000" w:themeColor="text1"/>
          <w:sz w:val="16"/>
          <w:szCs w:val="16"/>
        </w:rPr>
        <w:t>1.1</w:t>
      </w:r>
      <w:r w:rsidR="007B3E03">
        <w:rPr>
          <w:color w:val="000000" w:themeColor="text1"/>
          <w:sz w:val="16"/>
          <w:szCs w:val="16"/>
          <w:lang w:val="en-AU"/>
        </w:rPr>
        <w:t>,</w:t>
      </w:r>
      <w:r w:rsidR="007B3E03" w:rsidRPr="00D62BDA">
        <w:rPr>
          <w:color w:val="000000" w:themeColor="text1"/>
          <w:sz w:val="16"/>
          <w:szCs w:val="16"/>
          <w:lang w:val="en-AU"/>
        </w:rPr>
        <w:t xml:space="preserve"> </w:t>
      </w:r>
      <w:r w:rsidR="007B3E03" w:rsidRPr="00D62BDA">
        <w:rPr>
          <w:color w:val="000000" w:themeColor="text1"/>
          <w:sz w:val="16"/>
          <w:szCs w:val="16"/>
        </w:rPr>
        <w:t>PDP Act</w:t>
      </w:r>
      <w:r w:rsidR="007B3E03">
        <w:rPr>
          <w:color w:val="000000" w:themeColor="text1"/>
          <w:sz w:val="16"/>
          <w:szCs w:val="16"/>
        </w:rPr>
        <w:t>.</w:t>
      </w:r>
      <w:r w:rsidR="007B3E03" w:rsidRPr="00D62BDA">
        <w:rPr>
          <w:color w:val="000000" w:themeColor="text1"/>
          <w:sz w:val="16"/>
          <w:szCs w:val="16"/>
        </w:rPr>
        <w:t xml:space="preserve"> </w:t>
      </w:r>
    </w:p>
  </w:endnote>
  <w:endnote w:id="8">
    <w:p w14:paraId="2F5AA03F" w14:textId="2DAEB4B5" w:rsidR="007A40CC" w:rsidRPr="00D62BDA" w:rsidRDefault="007A40CC">
      <w:pPr>
        <w:pStyle w:val="EndnoteText"/>
        <w:rPr>
          <w:color w:val="000000" w:themeColor="text1"/>
          <w:sz w:val="16"/>
          <w:szCs w:val="16"/>
          <w:lang w:val="en-AU"/>
        </w:rPr>
      </w:pPr>
      <w:r w:rsidRPr="00D62BDA">
        <w:rPr>
          <w:rStyle w:val="EndnoteReference"/>
          <w:color w:val="000000" w:themeColor="text1"/>
          <w:sz w:val="16"/>
          <w:szCs w:val="16"/>
        </w:rPr>
        <w:endnoteRef/>
      </w:r>
      <w:r w:rsidRPr="00D62BDA">
        <w:rPr>
          <w:color w:val="000000" w:themeColor="text1"/>
          <w:sz w:val="16"/>
          <w:szCs w:val="16"/>
        </w:rPr>
        <w:t xml:space="preserve"> </w:t>
      </w:r>
      <w:r w:rsidR="00D62BDA" w:rsidRPr="00D62BDA">
        <w:rPr>
          <w:color w:val="000000" w:themeColor="text1"/>
          <w:sz w:val="16"/>
          <w:szCs w:val="16"/>
        </w:rPr>
        <w:t>IPP</w:t>
      </w:r>
      <w:r w:rsidR="00D62BDA" w:rsidRPr="00D62BDA">
        <w:rPr>
          <w:color w:val="000000" w:themeColor="text1"/>
          <w:sz w:val="16"/>
          <w:szCs w:val="16"/>
          <w:lang w:val="en-AU"/>
        </w:rPr>
        <w:t xml:space="preserve"> </w:t>
      </w:r>
      <w:r w:rsidRPr="00D62BDA">
        <w:rPr>
          <w:color w:val="000000" w:themeColor="text1"/>
          <w:sz w:val="16"/>
          <w:szCs w:val="16"/>
        </w:rPr>
        <w:t>2</w:t>
      </w:r>
      <w:r w:rsidR="007B3E03">
        <w:rPr>
          <w:color w:val="000000" w:themeColor="text1"/>
          <w:sz w:val="16"/>
          <w:szCs w:val="16"/>
          <w:lang w:val="en-AU"/>
        </w:rPr>
        <w:t>,</w:t>
      </w:r>
      <w:r w:rsidR="007B3E03" w:rsidRPr="00D62BDA">
        <w:rPr>
          <w:color w:val="000000" w:themeColor="text1"/>
          <w:sz w:val="16"/>
          <w:szCs w:val="16"/>
          <w:lang w:val="en-AU"/>
        </w:rPr>
        <w:t xml:space="preserve"> </w:t>
      </w:r>
      <w:r w:rsidR="007B3E03" w:rsidRPr="00D62BDA">
        <w:rPr>
          <w:color w:val="000000" w:themeColor="text1"/>
          <w:sz w:val="16"/>
          <w:szCs w:val="16"/>
        </w:rPr>
        <w:t>PDP Act</w:t>
      </w:r>
      <w:r w:rsidR="007B3E03">
        <w:rPr>
          <w:color w:val="000000" w:themeColor="text1"/>
          <w:sz w:val="16"/>
          <w:szCs w:val="16"/>
        </w:rPr>
        <w:t>.</w:t>
      </w:r>
      <w:r w:rsidR="007B3E03" w:rsidRPr="00D62BDA">
        <w:rPr>
          <w:color w:val="000000" w:themeColor="text1"/>
          <w:sz w:val="16"/>
          <w:szCs w:val="16"/>
        </w:rPr>
        <w:t xml:space="preserve"> </w:t>
      </w:r>
    </w:p>
  </w:endnote>
  <w:endnote w:id="9">
    <w:p w14:paraId="588022C2" w14:textId="1FA6A80D" w:rsidR="007A40CC" w:rsidRPr="00D62BDA" w:rsidRDefault="007A40CC">
      <w:pPr>
        <w:pStyle w:val="EndnoteText"/>
        <w:rPr>
          <w:color w:val="000000" w:themeColor="text1"/>
          <w:sz w:val="16"/>
          <w:szCs w:val="16"/>
          <w:lang w:val="en-AU"/>
        </w:rPr>
      </w:pPr>
      <w:r w:rsidRPr="00D62BDA">
        <w:rPr>
          <w:rStyle w:val="EndnoteReference"/>
          <w:color w:val="000000" w:themeColor="text1"/>
          <w:sz w:val="16"/>
          <w:szCs w:val="16"/>
        </w:rPr>
        <w:endnoteRef/>
      </w:r>
      <w:r w:rsidRPr="00D62BDA">
        <w:rPr>
          <w:color w:val="000000" w:themeColor="text1"/>
          <w:sz w:val="16"/>
          <w:szCs w:val="16"/>
        </w:rPr>
        <w:t xml:space="preserve"> </w:t>
      </w:r>
      <w:r w:rsidR="00D62BDA" w:rsidRPr="00D62BDA">
        <w:rPr>
          <w:color w:val="000000" w:themeColor="text1"/>
          <w:sz w:val="16"/>
          <w:szCs w:val="16"/>
        </w:rPr>
        <w:t>IPP</w:t>
      </w:r>
      <w:r w:rsidR="00D62BDA" w:rsidRPr="00D62BDA">
        <w:rPr>
          <w:color w:val="000000" w:themeColor="text1"/>
          <w:sz w:val="16"/>
          <w:szCs w:val="16"/>
          <w:lang w:val="en-AU"/>
        </w:rPr>
        <w:t xml:space="preserve"> </w:t>
      </w:r>
      <w:r w:rsidRPr="00D62BDA">
        <w:rPr>
          <w:color w:val="000000" w:themeColor="text1"/>
          <w:sz w:val="16"/>
          <w:szCs w:val="16"/>
        </w:rPr>
        <w:t>1.1</w:t>
      </w:r>
      <w:r w:rsidR="007B3E03">
        <w:rPr>
          <w:color w:val="000000" w:themeColor="text1"/>
          <w:sz w:val="16"/>
          <w:szCs w:val="16"/>
          <w:lang w:val="en-AU"/>
        </w:rPr>
        <w:t>,</w:t>
      </w:r>
      <w:r w:rsidR="007B3E03" w:rsidRPr="00D62BDA">
        <w:rPr>
          <w:color w:val="000000" w:themeColor="text1"/>
          <w:sz w:val="16"/>
          <w:szCs w:val="16"/>
          <w:lang w:val="en-AU"/>
        </w:rPr>
        <w:t xml:space="preserve"> </w:t>
      </w:r>
      <w:r w:rsidR="007B3E03" w:rsidRPr="00D62BDA">
        <w:rPr>
          <w:color w:val="000000" w:themeColor="text1"/>
          <w:sz w:val="16"/>
          <w:szCs w:val="16"/>
        </w:rPr>
        <w:t>PDP Act</w:t>
      </w:r>
      <w:r w:rsidR="007B3E03">
        <w:rPr>
          <w:color w:val="000000" w:themeColor="text1"/>
          <w:sz w:val="16"/>
          <w:szCs w:val="16"/>
        </w:rPr>
        <w:t>.</w:t>
      </w:r>
      <w:r w:rsidR="007B3E03" w:rsidRPr="00D62BDA">
        <w:rPr>
          <w:color w:val="000000" w:themeColor="text1"/>
          <w:sz w:val="16"/>
          <w:szCs w:val="16"/>
        </w:rPr>
        <w:t xml:space="preserve"> </w:t>
      </w:r>
    </w:p>
  </w:endnote>
  <w:endnote w:id="10">
    <w:p w14:paraId="21F418ED" w14:textId="77777777" w:rsidR="005E17BB" w:rsidRPr="00D62BDA" w:rsidRDefault="005E17BB" w:rsidP="005E17BB">
      <w:pPr>
        <w:pStyle w:val="EndnoteText"/>
        <w:rPr>
          <w:color w:val="000000" w:themeColor="text1"/>
          <w:sz w:val="16"/>
          <w:szCs w:val="16"/>
          <w:lang w:val="en-AU"/>
        </w:rPr>
      </w:pPr>
      <w:r w:rsidRPr="00D62BDA">
        <w:rPr>
          <w:rStyle w:val="EndnoteReference"/>
          <w:color w:val="000000" w:themeColor="text1"/>
          <w:sz w:val="16"/>
          <w:szCs w:val="16"/>
        </w:rPr>
        <w:endnoteRef/>
      </w:r>
      <w:r w:rsidRPr="00D62BDA">
        <w:rPr>
          <w:color w:val="000000" w:themeColor="text1"/>
          <w:sz w:val="16"/>
          <w:szCs w:val="16"/>
          <w:lang w:val="en-AU"/>
        </w:rPr>
        <w:t xml:space="preserve"> </w:t>
      </w:r>
      <w:r w:rsidRPr="00D62BDA">
        <w:rPr>
          <w:color w:val="000000" w:themeColor="text1"/>
          <w:sz w:val="16"/>
          <w:szCs w:val="16"/>
        </w:rPr>
        <w:t>IPP</w:t>
      </w:r>
      <w:r w:rsidRPr="00D62BDA">
        <w:rPr>
          <w:color w:val="000000" w:themeColor="text1"/>
          <w:sz w:val="16"/>
          <w:szCs w:val="16"/>
          <w:lang w:val="en-AU"/>
        </w:rPr>
        <w:t xml:space="preserve"> </w:t>
      </w:r>
      <w:r w:rsidRPr="00D62BDA">
        <w:rPr>
          <w:color w:val="000000" w:themeColor="text1"/>
          <w:sz w:val="16"/>
          <w:szCs w:val="16"/>
        </w:rPr>
        <w:t>1.4</w:t>
      </w:r>
      <w:r>
        <w:rPr>
          <w:color w:val="000000" w:themeColor="text1"/>
          <w:sz w:val="16"/>
          <w:szCs w:val="16"/>
          <w:lang w:val="en-AU"/>
        </w:rPr>
        <w:t>,</w:t>
      </w:r>
      <w:r w:rsidRPr="00D62BDA">
        <w:rPr>
          <w:color w:val="000000" w:themeColor="text1"/>
          <w:sz w:val="16"/>
          <w:szCs w:val="16"/>
          <w:lang w:val="en-AU"/>
        </w:rPr>
        <w:t xml:space="preserve"> </w:t>
      </w:r>
      <w:r w:rsidRPr="00D62BDA">
        <w:rPr>
          <w:color w:val="000000" w:themeColor="text1"/>
          <w:sz w:val="16"/>
          <w:szCs w:val="16"/>
        </w:rPr>
        <w:t>PDP Act</w:t>
      </w:r>
      <w:r>
        <w:rPr>
          <w:color w:val="000000" w:themeColor="text1"/>
          <w:sz w:val="16"/>
          <w:szCs w:val="16"/>
        </w:rPr>
        <w:t>.</w:t>
      </w:r>
      <w:r w:rsidRPr="00D62BDA">
        <w:rPr>
          <w:color w:val="000000" w:themeColor="text1"/>
          <w:sz w:val="16"/>
          <w:szCs w:val="16"/>
        </w:rPr>
        <w:t xml:space="preserve"> </w:t>
      </w:r>
    </w:p>
  </w:endnote>
  <w:endnote w:id="11">
    <w:p w14:paraId="7916B0C0" w14:textId="77777777" w:rsidR="004A389F" w:rsidRPr="00D62BDA" w:rsidRDefault="004A389F" w:rsidP="004A389F">
      <w:pPr>
        <w:pStyle w:val="EndnoteText"/>
        <w:rPr>
          <w:color w:val="000000" w:themeColor="text1"/>
          <w:sz w:val="16"/>
          <w:szCs w:val="16"/>
          <w:lang w:val="en-AU"/>
        </w:rPr>
      </w:pPr>
      <w:r w:rsidRPr="00D62BDA">
        <w:rPr>
          <w:rStyle w:val="EndnoteReference"/>
          <w:color w:val="000000" w:themeColor="text1"/>
          <w:sz w:val="16"/>
          <w:szCs w:val="16"/>
        </w:rPr>
        <w:endnoteRef/>
      </w:r>
      <w:r w:rsidRPr="00D62BDA">
        <w:rPr>
          <w:color w:val="000000" w:themeColor="text1"/>
          <w:sz w:val="16"/>
          <w:szCs w:val="16"/>
        </w:rPr>
        <w:t xml:space="preserve"> IPP</w:t>
      </w:r>
      <w:r w:rsidRPr="00D62BDA">
        <w:rPr>
          <w:color w:val="000000" w:themeColor="text1"/>
          <w:sz w:val="16"/>
          <w:szCs w:val="16"/>
          <w:lang w:val="en-AU"/>
        </w:rPr>
        <w:t xml:space="preserve"> </w:t>
      </w:r>
      <w:r w:rsidRPr="00D62BDA">
        <w:rPr>
          <w:color w:val="000000" w:themeColor="text1"/>
          <w:sz w:val="16"/>
          <w:szCs w:val="16"/>
        </w:rPr>
        <w:t>1.2</w:t>
      </w:r>
      <w:r>
        <w:rPr>
          <w:color w:val="000000" w:themeColor="text1"/>
          <w:sz w:val="16"/>
          <w:szCs w:val="16"/>
          <w:lang w:val="en-AU"/>
        </w:rPr>
        <w:t>,</w:t>
      </w:r>
      <w:r w:rsidRPr="00D62BDA">
        <w:rPr>
          <w:color w:val="000000" w:themeColor="text1"/>
          <w:sz w:val="16"/>
          <w:szCs w:val="16"/>
          <w:lang w:val="en-AU"/>
        </w:rPr>
        <w:t xml:space="preserve"> </w:t>
      </w:r>
      <w:r w:rsidRPr="00D62BDA">
        <w:rPr>
          <w:color w:val="000000" w:themeColor="text1"/>
          <w:sz w:val="16"/>
          <w:szCs w:val="16"/>
        </w:rPr>
        <w:t>PDP Act</w:t>
      </w:r>
      <w:r>
        <w:rPr>
          <w:color w:val="000000" w:themeColor="text1"/>
          <w:sz w:val="16"/>
          <w:szCs w:val="16"/>
        </w:rPr>
        <w:t>.</w:t>
      </w:r>
      <w:r w:rsidRPr="00D62BDA">
        <w:rPr>
          <w:color w:val="000000" w:themeColor="text1"/>
          <w:sz w:val="16"/>
          <w:szCs w:val="16"/>
        </w:rPr>
        <w:t xml:space="preserve"> </w:t>
      </w:r>
    </w:p>
  </w:endnote>
  <w:endnote w:id="12">
    <w:p w14:paraId="10908AA1" w14:textId="77777777" w:rsidR="004A389F" w:rsidRPr="00D62BDA" w:rsidRDefault="004A389F" w:rsidP="004A389F">
      <w:pPr>
        <w:pStyle w:val="EndnoteText"/>
        <w:rPr>
          <w:color w:val="000000" w:themeColor="text1"/>
          <w:sz w:val="16"/>
          <w:szCs w:val="16"/>
          <w:lang w:val="en-AU"/>
        </w:rPr>
      </w:pPr>
      <w:r w:rsidRPr="00D62BDA">
        <w:rPr>
          <w:rStyle w:val="EndnoteReference"/>
          <w:color w:val="000000" w:themeColor="text1"/>
          <w:sz w:val="16"/>
          <w:szCs w:val="16"/>
        </w:rPr>
        <w:endnoteRef/>
      </w:r>
      <w:r w:rsidRPr="00D62BDA">
        <w:rPr>
          <w:color w:val="000000" w:themeColor="text1"/>
          <w:sz w:val="16"/>
          <w:szCs w:val="16"/>
        </w:rPr>
        <w:t xml:space="preserve"> IPP</w:t>
      </w:r>
      <w:r w:rsidRPr="00D62BDA">
        <w:rPr>
          <w:color w:val="000000" w:themeColor="text1"/>
          <w:sz w:val="16"/>
          <w:szCs w:val="16"/>
          <w:lang w:val="en-AU"/>
        </w:rPr>
        <w:t xml:space="preserve"> </w:t>
      </w:r>
      <w:r w:rsidRPr="00D62BDA">
        <w:rPr>
          <w:color w:val="000000" w:themeColor="text1"/>
          <w:sz w:val="16"/>
          <w:szCs w:val="16"/>
        </w:rPr>
        <w:t>1.2</w:t>
      </w:r>
      <w:r>
        <w:rPr>
          <w:color w:val="000000" w:themeColor="text1"/>
          <w:sz w:val="16"/>
          <w:szCs w:val="16"/>
          <w:lang w:val="en-AU"/>
        </w:rPr>
        <w:t>,</w:t>
      </w:r>
      <w:r w:rsidRPr="00D62BDA">
        <w:rPr>
          <w:color w:val="000000" w:themeColor="text1"/>
          <w:sz w:val="16"/>
          <w:szCs w:val="16"/>
          <w:lang w:val="en-AU"/>
        </w:rPr>
        <w:t xml:space="preserve"> </w:t>
      </w:r>
      <w:r w:rsidRPr="00D62BDA">
        <w:rPr>
          <w:color w:val="000000" w:themeColor="text1"/>
          <w:sz w:val="16"/>
          <w:szCs w:val="16"/>
        </w:rPr>
        <w:t>PDP Act</w:t>
      </w:r>
      <w:r>
        <w:rPr>
          <w:color w:val="000000" w:themeColor="text1"/>
          <w:sz w:val="16"/>
          <w:szCs w:val="16"/>
        </w:rPr>
        <w:t>.</w:t>
      </w:r>
      <w:r w:rsidRPr="00D62BDA">
        <w:rPr>
          <w:color w:val="000000" w:themeColor="text1"/>
          <w:sz w:val="16"/>
          <w:szCs w:val="16"/>
        </w:rPr>
        <w:t xml:space="preserve"> </w:t>
      </w:r>
    </w:p>
  </w:endnote>
  <w:endnote w:id="13">
    <w:p w14:paraId="155E302C" w14:textId="074373EB" w:rsidR="003341FF" w:rsidRPr="00D62BDA" w:rsidRDefault="003341FF" w:rsidP="003341FF">
      <w:pPr>
        <w:pStyle w:val="EndnoteText"/>
        <w:rPr>
          <w:color w:val="000000" w:themeColor="text1"/>
          <w:sz w:val="16"/>
          <w:szCs w:val="16"/>
          <w:lang w:val="en-AU"/>
        </w:rPr>
      </w:pPr>
      <w:r w:rsidRPr="00D62BDA">
        <w:rPr>
          <w:rStyle w:val="EndnoteReference"/>
          <w:color w:val="000000" w:themeColor="text1"/>
          <w:sz w:val="16"/>
          <w:szCs w:val="16"/>
        </w:rPr>
        <w:endnoteRef/>
      </w:r>
      <w:r w:rsidRPr="00D62BDA">
        <w:rPr>
          <w:color w:val="000000" w:themeColor="text1"/>
          <w:sz w:val="16"/>
          <w:szCs w:val="16"/>
        </w:rPr>
        <w:t xml:space="preserve"> </w:t>
      </w:r>
      <w:r w:rsidR="00D62BDA" w:rsidRPr="00D62BDA">
        <w:rPr>
          <w:color w:val="000000" w:themeColor="text1"/>
          <w:sz w:val="16"/>
          <w:szCs w:val="16"/>
        </w:rPr>
        <w:t>IPP</w:t>
      </w:r>
      <w:r w:rsidR="00D62BDA" w:rsidRPr="00D62BDA">
        <w:rPr>
          <w:color w:val="000000" w:themeColor="text1"/>
          <w:sz w:val="16"/>
          <w:szCs w:val="16"/>
          <w:lang w:val="en-AU"/>
        </w:rPr>
        <w:t xml:space="preserve"> </w:t>
      </w:r>
      <w:r w:rsidRPr="00D62BDA">
        <w:rPr>
          <w:color w:val="000000" w:themeColor="text1"/>
          <w:sz w:val="16"/>
          <w:szCs w:val="16"/>
        </w:rPr>
        <w:t>1.3</w:t>
      </w:r>
      <w:r w:rsidR="007B3E03">
        <w:rPr>
          <w:color w:val="000000" w:themeColor="text1"/>
          <w:sz w:val="16"/>
          <w:szCs w:val="16"/>
          <w:lang w:val="en-AU"/>
        </w:rPr>
        <w:t>,</w:t>
      </w:r>
      <w:r w:rsidR="007B3E03" w:rsidRPr="00D62BDA">
        <w:rPr>
          <w:color w:val="000000" w:themeColor="text1"/>
          <w:sz w:val="16"/>
          <w:szCs w:val="16"/>
          <w:lang w:val="en-AU"/>
        </w:rPr>
        <w:t xml:space="preserve"> </w:t>
      </w:r>
      <w:r w:rsidR="007B3E03" w:rsidRPr="00D62BDA">
        <w:rPr>
          <w:color w:val="000000" w:themeColor="text1"/>
          <w:sz w:val="16"/>
          <w:szCs w:val="16"/>
        </w:rPr>
        <w:t>PDP Act</w:t>
      </w:r>
      <w:r w:rsidR="007B3E03">
        <w:rPr>
          <w:color w:val="000000" w:themeColor="text1"/>
          <w:sz w:val="16"/>
          <w:szCs w:val="16"/>
        </w:rPr>
        <w:t>.</w:t>
      </w:r>
      <w:r w:rsidR="007B3E03" w:rsidRPr="00D62BDA">
        <w:rPr>
          <w:color w:val="000000" w:themeColor="text1"/>
          <w:sz w:val="16"/>
          <w:szCs w:val="16"/>
        </w:rPr>
        <w:t xml:space="preserve"> </w:t>
      </w:r>
    </w:p>
  </w:endnote>
  <w:endnote w:id="14">
    <w:p w14:paraId="01754459" w14:textId="77777777" w:rsidR="00070C40" w:rsidRPr="00D62BDA" w:rsidRDefault="00070C40" w:rsidP="00070C40">
      <w:pPr>
        <w:pStyle w:val="EndnoteText"/>
        <w:rPr>
          <w:color w:val="000000" w:themeColor="text1"/>
          <w:sz w:val="16"/>
          <w:szCs w:val="16"/>
          <w:lang w:val="en-AU"/>
        </w:rPr>
      </w:pPr>
      <w:r w:rsidRPr="00D62BDA">
        <w:rPr>
          <w:rStyle w:val="EndnoteReference"/>
          <w:color w:val="000000" w:themeColor="text1"/>
          <w:sz w:val="16"/>
          <w:szCs w:val="16"/>
        </w:rPr>
        <w:endnoteRef/>
      </w:r>
      <w:r w:rsidRPr="00D62BDA">
        <w:rPr>
          <w:color w:val="000000" w:themeColor="text1"/>
          <w:sz w:val="16"/>
          <w:szCs w:val="16"/>
        </w:rPr>
        <w:t xml:space="preserve"> IPP</w:t>
      </w:r>
      <w:r w:rsidRPr="00D62BDA">
        <w:rPr>
          <w:color w:val="000000" w:themeColor="text1"/>
          <w:sz w:val="16"/>
          <w:szCs w:val="16"/>
          <w:lang w:val="en-AU"/>
        </w:rPr>
        <w:t xml:space="preserve"> </w:t>
      </w:r>
      <w:r w:rsidRPr="00D62BDA">
        <w:rPr>
          <w:rFonts w:cstheme="minorHAnsi"/>
          <w:color w:val="000000" w:themeColor="text1"/>
          <w:sz w:val="16"/>
          <w:szCs w:val="16"/>
        </w:rPr>
        <w:t>5</w:t>
      </w:r>
      <w:r>
        <w:rPr>
          <w:color w:val="000000" w:themeColor="text1"/>
          <w:sz w:val="16"/>
          <w:szCs w:val="16"/>
          <w:lang w:val="en-AU"/>
        </w:rPr>
        <w:t>,</w:t>
      </w:r>
      <w:r w:rsidRPr="00D62BDA">
        <w:rPr>
          <w:color w:val="000000" w:themeColor="text1"/>
          <w:sz w:val="16"/>
          <w:szCs w:val="16"/>
          <w:lang w:val="en-AU"/>
        </w:rPr>
        <w:t xml:space="preserve"> </w:t>
      </w:r>
      <w:r w:rsidRPr="00D62BDA">
        <w:rPr>
          <w:color w:val="000000" w:themeColor="text1"/>
          <w:sz w:val="16"/>
          <w:szCs w:val="16"/>
        </w:rPr>
        <w:t>PDP Act</w:t>
      </w:r>
      <w:r>
        <w:rPr>
          <w:color w:val="000000" w:themeColor="text1"/>
          <w:sz w:val="16"/>
          <w:szCs w:val="16"/>
        </w:rPr>
        <w:t>.</w:t>
      </w:r>
      <w:r w:rsidRPr="00D62BDA">
        <w:rPr>
          <w:color w:val="000000" w:themeColor="text1"/>
          <w:sz w:val="16"/>
          <w:szCs w:val="16"/>
        </w:rPr>
        <w:t xml:space="preserve"> </w:t>
      </w:r>
    </w:p>
  </w:endnote>
  <w:endnote w:id="15">
    <w:p w14:paraId="618406C2" w14:textId="504543E8" w:rsidR="004B0C85" w:rsidRPr="00D62BDA" w:rsidRDefault="004B0C85">
      <w:pPr>
        <w:pStyle w:val="EndnoteText"/>
        <w:rPr>
          <w:color w:val="000000" w:themeColor="text1"/>
          <w:sz w:val="16"/>
          <w:szCs w:val="16"/>
          <w:lang w:val="en-AU"/>
        </w:rPr>
      </w:pPr>
      <w:r w:rsidRPr="00D62BDA">
        <w:rPr>
          <w:rStyle w:val="EndnoteReference"/>
          <w:color w:val="000000" w:themeColor="text1"/>
          <w:sz w:val="16"/>
          <w:szCs w:val="16"/>
        </w:rPr>
        <w:endnoteRef/>
      </w:r>
      <w:r w:rsidRPr="00D62BDA">
        <w:rPr>
          <w:color w:val="000000" w:themeColor="text1"/>
          <w:sz w:val="16"/>
          <w:szCs w:val="16"/>
        </w:rPr>
        <w:t xml:space="preserve"> </w:t>
      </w:r>
      <w:r w:rsidR="00AD3F20" w:rsidRPr="00D62BDA">
        <w:rPr>
          <w:color w:val="000000" w:themeColor="text1"/>
          <w:sz w:val="16"/>
          <w:szCs w:val="16"/>
        </w:rPr>
        <w:t xml:space="preserve">Part II of the </w:t>
      </w:r>
      <w:r w:rsidRPr="00D62BDA">
        <w:rPr>
          <w:i/>
          <w:iCs/>
          <w:color w:val="000000" w:themeColor="text1"/>
          <w:sz w:val="16"/>
          <w:szCs w:val="16"/>
        </w:rPr>
        <w:t>Freedom of Information Act 1982</w:t>
      </w:r>
      <w:r w:rsidRPr="00D62BDA">
        <w:rPr>
          <w:color w:val="000000" w:themeColor="text1"/>
          <w:sz w:val="16"/>
          <w:szCs w:val="16"/>
        </w:rPr>
        <w:t xml:space="preserve"> (Vic)</w:t>
      </w:r>
      <w:r w:rsidR="00AD3F20" w:rsidRPr="00D62BDA">
        <w:rPr>
          <w:color w:val="000000" w:themeColor="text1"/>
          <w:sz w:val="16"/>
          <w:szCs w:val="16"/>
        </w:rPr>
        <w:t>.</w:t>
      </w:r>
    </w:p>
  </w:endnote>
  <w:endnote w:id="16">
    <w:p w14:paraId="36523EDE" w14:textId="01EF9254" w:rsidR="004B0C85" w:rsidRPr="00D62BDA" w:rsidRDefault="004B0C85">
      <w:pPr>
        <w:pStyle w:val="EndnoteText"/>
        <w:rPr>
          <w:color w:val="000000" w:themeColor="text1"/>
          <w:sz w:val="16"/>
          <w:szCs w:val="16"/>
          <w:lang w:val="en-AU"/>
        </w:rPr>
      </w:pPr>
      <w:r w:rsidRPr="00D62BDA">
        <w:rPr>
          <w:rStyle w:val="EndnoteReference"/>
          <w:color w:val="000000" w:themeColor="text1"/>
          <w:sz w:val="16"/>
          <w:szCs w:val="16"/>
        </w:rPr>
        <w:endnoteRef/>
      </w:r>
      <w:r w:rsidRPr="00D62BDA">
        <w:rPr>
          <w:color w:val="000000" w:themeColor="text1"/>
          <w:sz w:val="16"/>
          <w:szCs w:val="16"/>
        </w:rPr>
        <w:t xml:space="preserve"> </w:t>
      </w:r>
      <w:r w:rsidR="00D62BDA" w:rsidRPr="00D62BDA">
        <w:rPr>
          <w:color w:val="000000" w:themeColor="text1"/>
          <w:sz w:val="16"/>
          <w:szCs w:val="16"/>
        </w:rPr>
        <w:t xml:space="preserve">Under the </w:t>
      </w:r>
      <w:r w:rsidR="00D62BDA" w:rsidRPr="00D62BDA">
        <w:rPr>
          <w:i/>
          <w:iCs/>
          <w:color w:val="000000" w:themeColor="text1"/>
          <w:sz w:val="16"/>
          <w:szCs w:val="16"/>
        </w:rPr>
        <w:t>Freedom of Information Act 1982</w:t>
      </w:r>
      <w:r w:rsidR="00D62BDA" w:rsidRPr="00D62BDA">
        <w:rPr>
          <w:color w:val="000000" w:themeColor="text1"/>
          <w:sz w:val="16"/>
          <w:szCs w:val="16"/>
        </w:rPr>
        <w:t xml:space="preserve"> (Vic), section </w:t>
      </w:r>
      <w:r w:rsidRPr="00D62BDA">
        <w:rPr>
          <w:color w:val="000000" w:themeColor="text1"/>
          <w:sz w:val="16"/>
          <w:szCs w:val="16"/>
        </w:rPr>
        <w:t>17 allows individuals to request access t</w:t>
      </w:r>
      <w:r w:rsidR="00D62BDA" w:rsidRPr="00D62BDA">
        <w:rPr>
          <w:color w:val="000000" w:themeColor="text1"/>
          <w:sz w:val="16"/>
          <w:szCs w:val="16"/>
        </w:rPr>
        <w:t xml:space="preserve">o documents and section 39 allows correction of records containing personal information. </w:t>
      </w:r>
      <w:r w:rsidR="007B3E03">
        <w:rPr>
          <w:color w:val="000000" w:themeColor="text1"/>
          <w:sz w:val="16"/>
          <w:szCs w:val="16"/>
        </w:rPr>
        <w:t xml:space="preserve">Under the PDP Act, </w:t>
      </w:r>
      <w:r w:rsidRPr="00D62BDA">
        <w:rPr>
          <w:color w:val="000000" w:themeColor="text1"/>
          <w:sz w:val="16"/>
          <w:szCs w:val="16"/>
        </w:rPr>
        <w:t>IPP 6 equally allows access and correction if the FOI Act does not apply</w:t>
      </w:r>
      <w:r w:rsidR="00D62BDA" w:rsidRPr="00D62BDA">
        <w:rPr>
          <w:color w:val="000000" w:themeColor="text1"/>
          <w:sz w:val="16"/>
          <w:szCs w:val="16"/>
        </w:rPr>
        <w:t xml:space="preserve"> to an organisation. </w:t>
      </w:r>
    </w:p>
  </w:endnote>
  <w:endnote w:id="17">
    <w:p w14:paraId="68680524" w14:textId="2DBEBA0B" w:rsidR="007A40CC" w:rsidRPr="00D62BDA" w:rsidRDefault="007A40CC">
      <w:pPr>
        <w:pStyle w:val="EndnoteText"/>
        <w:rPr>
          <w:color w:val="000000" w:themeColor="text1"/>
          <w:sz w:val="16"/>
          <w:szCs w:val="16"/>
          <w:lang w:val="en-AU"/>
        </w:rPr>
      </w:pPr>
      <w:r w:rsidRPr="00D62BDA">
        <w:rPr>
          <w:rStyle w:val="EndnoteReference"/>
          <w:color w:val="000000" w:themeColor="text1"/>
          <w:sz w:val="16"/>
          <w:szCs w:val="16"/>
        </w:rPr>
        <w:endnoteRef/>
      </w:r>
      <w:r w:rsidRPr="00D62BDA">
        <w:rPr>
          <w:color w:val="000000" w:themeColor="text1"/>
          <w:sz w:val="16"/>
          <w:szCs w:val="16"/>
        </w:rPr>
        <w:t xml:space="preserve"> </w:t>
      </w:r>
      <w:r w:rsidR="00D62BDA" w:rsidRPr="00D62BDA">
        <w:rPr>
          <w:color w:val="000000" w:themeColor="text1"/>
          <w:sz w:val="16"/>
          <w:szCs w:val="16"/>
        </w:rPr>
        <w:t>IPP</w:t>
      </w:r>
      <w:r w:rsidR="00D62BDA" w:rsidRPr="00D62BDA">
        <w:rPr>
          <w:color w:val="000000" w:themeColor="text1"/>
          <w:sz w:val="16"/>
          <w:szCs w:val="16"/>
          <w:lang w:val="en-AU"/>
        </w:rPr>
        <w:t xml:space="preserve"> </w:t>
      </w:r>
      <w:r w:rsidRPr="00D62BDA">
        <w:rPr>
          <w:color w:val="000000" w:themeColor="text1"/>
          <w:sz w:val="16"/>
          <w:szCs w:val="16"/>
        </w:rPr>
        <w:t>4.2</w:t>
      </w:r>
      <w:r w:rsidR="007B3E03">
        <w:rPr>
          <w:color w:val="000000" w:themeColor="text1"/>
          <w:sz w:val="16"/>
          <w:szCs w:val="16"/>
          <w:lang w:val="en-AU"/>
        </w:rPr>
        <w:t>,</w:t>
      </w:r>
      <w:r w:rsidR="007B3E03" w:rsidRPr="00D62BDA">
        <w:rPr>
          <w:color w:val="000000" w:themeColor="text1"/>
          <w:sz w:val="16"/>
          <w:szCs w:val="16"/>
          <w:lang w:val="en-AU"/>
        </w:rPr>
        <w:t xml:space="preserve"> </w:t>
      </w:r>
      <w:r w:rsidR="007B3E03" w:rsidRPr="00D62BDA">
        <w:rPr>
          <w:color w:val="000000" w:themeColor="text1"/>
          <w:sz w:val="16"/>
          <w:szCs w:val="16"/>
        </w:rPr>
        <w:t>PDP Act</w:t>
      </w:r>
      <w:r w:rsidR="007B3E03">
        <w:rPr>
          <w:color w:val="000000" w:themeColor="text1"/>
          <w:sz w:val="16"/>
          <w:szCs w:val="16"/>
        </w:rPr>
        <w:t>.</w:t>
      </w:r>
      <w:r w:rsidR="007B3E03" w:rsidRPr="00D62BDA">
        <w:rPr>
          <w:color w:val="000000" w:themeColor="text1"/>
          <w:sz w:val="16"/>
          <w:szCs w:val="16"/>
        </w:rPr>
        <w:t xml:space="preserve"> </w:t>
      </w:r>
    </w:p>
  </w:endnote>
  <w:endnote w:id="18">
    <w:p w14:paraId="0B3CE98B" w14:textId="3765E0EB" w:rsidR="007A40CC" w:rsidRPr="00D62BDA" w:rsidRDefault="007A40CC">
      <w:pPr>
        <w:pStyle w:val="EndnoteText"/>
        <w:rPr>
          <w:color w:val="000000" w:themeColor="text1"/>
          <w:sz w:val="16"/>
          <w:szCs w:val="16"/>
          <w:lang w:val="en-AU"/>
        </w:rPr>
      </w:pPr>
      <w:r w:rsidRPr="00D62BDA">
        <w:rPr>
          <w:rStyle w:val="EndnoteReference"/>
          <w:color w:val="000000" w:themeColor="text1"/>
          <w:sz w:val="16"/>
          <w:szCs w:val="16"/>
        </w:rPr>
        <w:endnoteRef/>
      </w:r>
      <w:r w:rsidRPr="00D62BDA">
        <w:rPr>
          <w:color w:val="000000" w:themeColor="text1"/>
          <w:sz w:val="16"/>
          <w:szCs w:val="16"/>
        </w:rPr>
        <w:t xml:space="preserve"> </w:t>
      </w:r>
      <w:r w:rsidR="00D62BDA" w:rsidRPr="00D62BDA">
        <w:rPr>
          <w:color w:val="000000" w:themeColor="text1"/>
          <w:sz w:val="16"/>
          <w:szCs w:val="16"/>
        </w:rPr>
        <w:t>IPP</w:t>
      </w:r>
      <w:r w:rsidR="00D62BDA" w:rsidRPr="00D62BDA">
        <w:rPr>
          <w:color w:val="000000" w:themeColor="text1"/>
          <w:sz w:val="16"/>
          <w:szCs w:val="16"/>
          <w:lang w:val="en-AU"/>
        </w:rPr>
        <w:t xml:space="preserve"> </w:t>
      </w:r>
      <w:r w:rsidRPr="00D62BDA">
        <w:rPr>
          <w:color w:val="000000" w:themeColor="text1"/>
          <w:sz w:val="16"/>
          <w:szCs w:val="16"/>
        </w:rPr>
        <w:t>8</w:t>
      </w:r>
      <w:r w:rsidR="007B3E03">
        <w:rPr>
          <w:color w:val="000000" w:themeColor="text1"/>
          <w:sz w:val="16"/>
          <w:szCs w:val="16"/>
          <w:lang w:val="en-AU"/>
        </w:rPr>
        <w:t>,</w:t>
      </w:r>
      <w:r w:rsidR="007B3E03" w:rsidRPr="00D62BDA">
        <w:rPr>
          <w:color w:val="000000" w:themeColor="text1"/>
          <w:sz w:val="16"/>
          <w:szCs w:val="16"/>
          <w:lang w:val="en-AU"/>
        </w:rPr>
        <w:t xml:space="preserve"> </w:t>
      </w:r>
      <w:r w:rsidR="007B3E03" w:rsidRPr="00D62BDA">
        <w:rPr>
          <w:color w:val="000000" w:themeColor="text1"/>
          <w:sz w:val="16"/>
          <w:szCs w:val="16"/>
        </w:rPr>
        <w:t>PDP Act</w:t>
      </w:r>
      <w:r w:rsidR="007B3E03">
        <w:rPr>
          <w:color w:val="000000" w:themeColor="text1"/>
          <w:sz w:val="16"/>
          <w:szCs w:val="16"/>
        </w:rPr>
        <w:t>.</w:t>
      </w:r>
      <w:r w:rsidR="007B3E03" w:rsidRPr="00D62BDA">
        <w:rPr>
          <w:color w:val="000000" w:themeColor="text1"/>
          <w:sz w:val="16"/>
          <w:szCs w:val="16"/>
        </w:rPr>
        <w:t xml:space="preserve"> </w:t>
      </w:r>
    </w:p>
  </w:endnote>
  <w:endnote w:id="19">
    <w:p w14:paraId="2F88C920" w14:textId="4E9F31B7" w:rsidR="007A40CC" w:rsidRPr="00D62BDA" w:rsidRDefault="007A40CC">
      <w:pPr>
        <w:pStyle w:val="EndnoteText"/>
        <w:rPr>
          <w:color w:val="000000" w:themeColor="text1"/>
          <w:sz w:val="16"/>
          <w:szCs w:val="16"/>
          <w:lang w:val="en-AU"/>
        </w:rPr>
      </w:pPr>
      <w:r w:rsidRPr="00D62BDA">
        <w:rPr>
          <w:rStyle w:val="EndnoteReference"/>
          <w:color w:val="000000" w:themeColor="text1"/>
          <w:sz w:val="16"/>
          <w:szCs w:val="16"/>
        </w:rPr>
        <w:endnoteRef/>
      </w:r>
      <w:r w:rsidR="007B3E03">
        <w:rPr>
          <w:color w:val="000000" w:themeColor="text1"/>
          <w:sz w:val="16"/>
          <w:szCs w:val="16"/>
        </w:rPr>
        <w:t xml:space="preserve"> </w:t>
      </w:r>
      <w:r w:rsidR="00D62BDA" w:rsidRPr="00D62BDA">
        <w:rPr>
          <w:color w:val="000000" w:themeColor="text1"/>
          <w:sz w:val="16"/>
          <w:szCs w:val="16"/>
        </w:rPr>
        <w:t>IPP</w:t>
      </w:r>
      <w:r w:rsidRPr="00D62BDA">
        <w:rPr>
          <w:color w:val="000000" w:themeColor="text1"/>
          <w:sz w:val="16"/>
          <w:szCs w:val="16"/>
        </w:rPr>
        <w:t xml:space="preserve"> 8</w:t>
      </w:r>
      <w:r w:rsidR="007B3E03">
        <w:rPr>
          <w:color w:val="000000" w:themeColor="text1"/>
          <w:sz w:val="16"/>
          <w:szCs w:val="16"/>
          <w:lang w:val="en-AU"/>
        </w:rPr>
        <w:t>,</w:t>
      </w:r>
      <w:r w:rsidR="007B3E03" w:rsidRPr="00D62BDA">
        <w:rPr>
          <w:color w:val="000000" w:themeColor="text1"/>
          <w:sz w:val="16"/>
          <w:szCs w:val="16"/>
          <w:lang w:val="en-AU"/>
        </w:rPr>
        <w:t xml:space="preserve"> </w:t>
      </w:r>
      <w:r w:rsidR="007B3E03" w:rsidRPr="00D62BDA">
        <w:rPr>
          <w:color w:val="000000" w:themeColor="text1"/>
          <w:sz w:val="16"/>
          <w:szCs w:val="16"/>
        </w:rPr>
        <w:t>PDP Act</w:t>
      </w:r>
      <w:r w:rsidR="007B3E03">
        <w:rPr>
          <w:color w:val="000000" w:themeColor="text1"/>
          <w:sz w:val="16"/>
          <w:szCs w:val="16"/>
        </w:rPr>
        <w:t>.</w:t>
      </w:r>
      <w:r w:rsidR="007B3E03" w:rsidRPr="00D62BDA">
        <w:rPr>
          <w:color w:val="000000" w:themeColor="text1"/>
          <w:sz w:val="16"/>
          <w:szCs w:val="16"/>
        </w:rPr>
        <w:t xml:space="preserve"> </w:t>
      </w:r>
    </w:p>
  </w:endnote>
  <w:endnote w:id="20">
    <w:p w14:paraId="5211C830" w14:textId="29BD4DFE" w:rsidR="007A40CC" w:rsidRPr="00D62BDA" w:rsidRDefault="007A40CC">
      <w:pPr>
        <w:pStyle w:val="EndnoteText"/>
        <w:rPr>
          <w:color w:val="000000" w:themeColor="text1"/>
          <w:sz w:val="16"/>
          <w:szCs w:val="16"/>
          <w:lang w:val="en-AU"/>
        </w:rPr>
      </w:pPr>
      <w:r w:rsidRPr="00D62BDA">
        <w:rPr>
          <w:rStyle w:val="EndnoteReference"/>
          <w:color w:val="000000" w:themeColor="text1"/>
          <w:sz w:val="16"/>
          <w:szCs w:val="16"/>
        </w:rPr>
        <w:endnoteRef/>
      </w:r>
      <w:r w:rsidRPr="00D62BDA">
        <w:rPr>
          <w:color w:val="000000" w:themeColor="text1"/>
          <w:sz w:val="16"/>
          <w:szCs w:val="16"/>
        </w:rPr>
        <w:t xml:space="preserve"> </w:t>
      </w:r>
      <w:r w:rsidR="00D62BDA" w:rsidRPr="00D62BDA">
        <w:rPr>
          <w:color w:val="000000" w:themeColor="text1"/>
          <w:sz w:val="16"/>
          <w:szCs w:val="16"/>
        </w:rPr>
        <w:t>IPP</w:t>
      </w:r>
      <w:r w:rsidR="00D62BDA" w:rsidRPr="00D62BDA">
        <w:rPr>
          <w:color w:val="000000" w:themeColor="text1"/>
          <w:sz w:val="16"/>
          <w:szCs w:val="16"/>
          <w:lang w:val="en-AU"/>
        </w:rPr>
        <w:t xml:space="preserve"> </w:t>
      </w:r>
      <w:r w:rsidRPr="00D62BDA">
        <w:rPr>
          <w:color w:val="000000" w:themeColor="text1"/>
          <w:sz w:val="16"/>
          <w:szCs w:val="16"/>
        </w:rPr>
        <w:t>9.1</w:t>
      </w:r>
      <w:r w:rsidR="007B3E03">
        <w:rPr>
          <w:color w:val="000000" w:themeColor="text1"/>
          <w:sz w:val="16"/>
          <w:szCs w:val="16"/>
          <w:lang w:val="en-AU"/>
        </w:rPr>
        <w:t>,</w:t>
      </w:r>
      <w:r w:rsidR="007B3E03" w:rsidRPr="00D62BDA">
        <w:rPr>
          <w:color w:val="000000" w:themeColor="text1"/>
          <w:sz w:val="16"/>
          <w:szCs w:val="16"/>
          <w:lang w:val="en-AU"/>
        </w:rPr>
        <w:t xml:space="preserve"> </w:t>
      </w:r>
      <w:r w:rsidR="007B3E03" w:rsidRPr="00D62BDA">
        <w:rPr>
          <w:color w:val="000000" w:themeColor="text1"/>
          <w:sz w:val="16"/>
          <w:szCs w:val="16"/>
        </w:rPr>
        <w:t>PDP Act</w:t>
      </w:r>
      <w:r w:rsidR="007B3E03">
        <w:rPr>
          <w:color w:val="000000" w:themeColor="text1"/>
          <w:sz w:val="16"/>
          <w:szCs w:val="16"/>
        </w:rPr>
        <w:t>.</w:t>
      </w:r>
      <w:r w:rsidR="007B3E03" w:rsidRPr="00D62BDA">
        <w:rPr>
          <w:color w:val="000000" w:themeColor="text1"/>
          <w:sz w:val="16"/>
          <w:szCs w:val="16"/>
        </w:rPr>
        <w:t xml:space="preserve"> </w:t>
      </w:r>
    </w:p>
  </w:endnote>
  <w:endnote w:id="21">
    <w:p w14:paraId="1D217B40" w14:textId="2E0729AB" w:rsidR="007336CA" w:rsidRPr="007336CA" w:rsidRDefault="007336CA">
      <w:pPr>
        <w:pStyle w:val="EndnoteText"/>
        <w:rPr>
          <w:lang w:val="en-AU"/>
        </w:rPr>
      </w:pPr>
      <w:r w:rsidRPr="007B3E03">
        <w:rPr>
          <w:rStyle w:val="EndnoteReference"/>
          <w:sz w:val="16"/>
          <w:szCs w:val="16"/>
        </w:rPr>
        <w:endnoteRef/>
      </w:r>
      <w:r w:rsidRPr="007B3E03">
        <w:rPr>
          <w:sz w:val="18"/>
          <w:szCs w:val="18"/>
        </w:rPr>
        <w:t xml:space="preserve"> </w:t>
      </w:r>
      <w:r w:rsidRPr="007336CA">
        <w:rPr>
          <w:color w:val="000000" w:themeColor="text1"/>
          <w:sz w:val="16"/>
          <w:szCs w:val="16"/>
        </w:rPr>
        <w:t>IPP 4.1</w:t>
      </w:r>
      <w:r w:rsidR="007B3E03">
        <w:rPr>
          <w:color w:val="000000" w:themeColor="text1"/>
          <w:sz w:val="16"/>
          <w:szCs w:val="16"/>
          <w:lang w:val="en-AU"/>
        </w:rPr>
        <w:t>,</w:t>
      </w:r>
      <w:r w:rsidR="007B3E03" w:rsidRPr="00D62BDA">
        <w:rPr>
          <w:color w:val="000000" w:themeColor="text1"/>
          <w:sz w:val="16"/>
          <w:szCs w:val="16"/>
          <w:lang w:val="en-AU"/>
        </w:rPr>
        <w:t xml:space="preserve"> </w:t>
      </w:r>
      <w:r w:rsidR="007B3E03" w:rsidRPr="00D62BDA">
        <w:rPr>
          <w:color w:val="000000" w:themeColor="text1"/>
          <w:sz w:val="16"/>
          <w:szCs w:val="16"/>
        </w:rPr>
        <w:t>PDP Act</w:t>
      </w:r>
      <w:r w:rsidR="00EC395F">
        <w:rPr>
          <w:color w:val="000000" w:themeColor="text1"/>
          <w:sz w:val="16"/>
          <w:szCs w:val="16"/>
        </w:rPr>
        <w:t xml:space="preserve">. Certain Victorian organisations have information security obligations under the Victorian Protective Data Security Framework and Standards. See </w:t>
      </w:r>
      <w:r w:rsidR="001D510A">
        <w:rPr>
          <w:color w:val="000000" w:themeColor="text1"/>
          <w:sz w:val="16"/>
          <w:szCs w:val="16"/>
        </w:rPr>
        <w:t xml:space="preserve">OVIC’s website for further information - </w:t>
      </w:r>
      <w:hyperlink r:id="rId1" w:history="1">
        <w:r w:rsidR="001D510A" w:rsidRPr="002A6CA8">
          <w:rPr>
            <w:rStyle w:val="Hyperlink"/>
            <w:sz w:val="16"/>
            <w:szCs w:val="16"/>
          </w:rPr>
          <w:t>https://ovic.vic.gov.au/data-protection/framework-vpdsf/</w:t>
        </w:r>
      </w:hyperlink>
      <w:r w:rsidR="001D510A">
        <w:rPr>
          <w:color w:val="000000" w:themeColor="text1"/>
          <w:sz w:val="16"/>
          <w:szCs w:val="16"/>
        </w:rPr>
        <w:t xml:space="preserve">. </w:t>
      </w:r>
    </w:p>
  </w:endnote>
  <w:endnote w:id="22">
    <w:p w14:paraId="7415D45F" w14:textId="18DF7A4B" w:rsidR="008D26A0" w:rsidRPr="00A06A99" w:rsidRDefault="008D26A0" w:rsidP="008D26A0">
      <w:pPr>
        <w:pStyle w:val="EndnoteText"/>
        <w:rPr>
          <w:sz w:val="16"/>
          <w:szCs w:val="16"/>
          <w:lang w:val="en-AU"/>
        </w:rPr>
      </w:pPr>
      <w:r w:rsidRPr="00A06A99">
        <w:rPr>
          <w:rStyle w:val="EndnoteReference"/>
          <w:sz w:val="16"/>
          <w:szCs w:val="16"/>
        </w:rPr>
        <w:endnoteRef/>
      </w:r>
      <w:r w:rsidRPr="00A06A99">
        <w:rPr>
          <w:sz w:val="16"/>
          <w:szCs w:val="16"/>
        </w:rPr>
        <w:t xml:space="preserve"> </w:t>
      </w:r>
      <w:r w:rsidRPr="00A06A99">
        <w:rPr>
          <w:sz w:val="16"/>
          <w:szCs w:val="16"/>
          <w:lang w:val="en-AU"/>
        </w:rPr>
        <w:t xml:space="preserve">See </w:t>
      </w:r>
      <w:r w:rsidRPr="00A06A99">
        <w:rPr>
          <w:i/>
          <w:iCs/>
          <w:sz w:val="16"/>
          <w:szCs w:val="16"/>
          <w:lang w:val="en-AU"/>
        </w:rPr>
        <w:t>Privacy Complaints at OVIC – Guide for Individuals</w:t>
      </w:r>
      <w:r w:rsidRPr="00A06A99">
        <w:rPr>
          <w:sz w:val="16"/>
          <w:szCs w:val="16"/>
          <w:lang w:val="en-AU"/>
        </w:rPr>
        <w:t xml:space="preserve">, at </w:t>
      </w:r>
      <w:hyperlink r:id="rId2" w:history="1">
        <w:r w:rsidRPr="00A06A99">
          <w:rPr>
            <w:rStyle w:val="Hyperlink"/>
            <w:sz w:val="16"/>
            <w:szCs w:val="16"/>
            <w:lang w:val="en-AU"/>
          </w:rPr>
          <w:t>https://ovic.vic.gov.au/privacy/privacy-complaints-at-ovic-guide-for-individuals/</w:t>
        </w:r>
      </w:hyperlink>
      <w:r w:rsidRPr="00A06A99">
        <w:rPr>
          <w:sz w:val="16"/>
          <w:szCs w:val="16"/>
          <w:lang w:val="en-AU"/>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ostGrotesk-Book">
    <w:altName w:val="Times New Roman"/>
    <w:charset w:val="00"/>
    <w:family w:val="auto"/>
    <w:pitch w:val="variable"/>
    <w:sig w:usb0="00000001" w:usb1="500160FB" w:usb2="00000000" w:usb3="00000000" w:csb0="0000009B"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B8F93" w14:textId="77777777" w:rsidR="009700A5" w:rsidRPr="009700A5" w:rsidRDefault="009700A5" w:rsidP="009700A5">
    <w:pPr>
      <w:tabs>
        <w:tab w:val="center" w:pos="9632"/>
      </w:tabs>
      <w:spacing w:before="120" w:after="0" w:line="240" w:lineRule="auto"/>
      <w:ind w:right="-7"/>
      <w:rPr>
        <w:rFonts w:ascii="Calibri" w:eastAsia="Calibri" w:hAnsi="Calibri" w:cs="Arial"/>
        <w:color w:val="430098"/>
        <w:sz w:val="18"/>
        <w:lang w:val="en-GB"/>
      </w:rPr>
    </w:pPr>
    <w:r w:rsidRPr="009700A5">
      <w:rPr>
        <w:rFonts w:ascii="Calibri" w:eastAsia="Calibri" w:hAnsi="Calibri" w:cs="Arial"/>
        <w:color w:val="430098"/>
        <w:sz w:val="18"/>
        <w:lang w:val="en-GB"/>
      </w:rPr>
      <w:t xml:space="preserve">Freedom of Information </w:t>
    </w:r>
    <w:r w:rsidRPr="009700A5">
      <w:rPr>
        <w:rFonts w:ascii="Calibri" w:eastAsia="Calibri" w:hAnsi="Calibri" w:cs="Arial"/>
        <w:color w:val="E5007D"/>
        <w:sz w:val="18"/>
        <w:lang w:val="en-GB"/>
      </w:rPr>
      <w:t>|</w:t>
    </w:r>
    <w:r w:rsidRPr="009700A5">
      <w:rPr>
        <w:rFonts w:ascii="Calibri" w:eastAsia="Calibri" w:hAnsi="Calibri" w:cs="Arial"/>
        <w:color w:val="430098"/>
        <w:sz w:val="18"/>
        <w:lang w:val="en-GB"/>
      </w:rPr>
      <w:t xml:space="preserve"> Privacy </w:t>
    </w:r>
    <w:r w:rsidRPr="009700A5">
      <w:rPr>
        <w:rFonts w:ascii="Calibri" w:eastAsia="Calibri" w:hAnsi="Calibri" w:cs="Arial"/>
        <w:color w:val="E5007D"/>
        <w:sz w:val="18"/>
        <w:lang w:val="en-GB"/>
      </w:rPr>
      <w:t>|</w:t>
    </w:r>
    <w:r w:rsidRPr="009700A5">
      <w:rPr>
        <w:rFonts w:ascii="Calibri" w:eastAsia="Calibri" w:hAnsi="Calibri" w:cs="Arial"/>
        <w:color w:val="430098"/>
        <w:sz w:val="18"/>
        <w:lang w:val="en-GB"/>
      </w:rPr>
      <w:t xml:space="preserve"> Data Protection</w:t>
    </w:r>
    <w:r w:rsidRPr="009700A5">
      <w:rPr>
        <w:rFonts w:ascii="Calibri" w:eastAsia="Calibri" w:hAnsi="Calibri" w:cs="Times New Roman"/>
        <w:color w:val="430098"/>
        <w:sz w:val="21"/>
        <w:lang w:val="en-GB"/>
      </w:rPr>
      <w:tab/>
    </w:r>
    <w:r w:rsidRPr="009700A5">
      <w:rPr>
        <w:rFonts w:ascii="Calibri" w:eastAsia="Calibri" w:hAnsi="Calibri" w:cs="Arial"/>
        <w:color w:val="430098"/>
        <w:sz w:val="18"/>
        <w:lang w:val="en-GB"/>
      </w:rPr>
      <w:fldChar w:fldCharType="begin"/>
    </w:r>
    <w:r w:rsidRPr="009700A5">
      <w:rPr>
        <w:rFonts w:ascii="Calibri" w:eastAsia="Calibri" w:hAnsi="Calibri" w:cs="Arial"/>
        <w:color w:val="430098"/>
        <w:sz w:val="18"/>
        <w:lang w:val="en-GB"/>
      </w:rPr>
      <w:instrText xml:space="preserve"> PAGE  \* Arabic  \* MERGEFORMAT </w:instrText>
    </w:r>
    <w:r w:rsidRPr="009700A5">
      <w:rPr>
        <w:rFonts w:ascii="Calibri" w:eastAsia="Calibri" w:hAnsi="Calibri" w:cs="Arial"/>
        <w:color w:val="430098"/>
        <w:sz w:val="18"/>
        <w:lang w:val="en-GB"/>
      </w:rPr>
      <w:fldChar w:fldCharType="separate"/>
    </w:r>
    <w:r w:rsidRPr="009700A5">
      <w:rPr>
        <w:rFonts w:ascii="Calibri" w:eastAsia="Calibri" w:hAnsi="Calibri" w:cs="Arial"/>
        <w:color w:val="430098"/>
        <w:sz w:val="18"/>
        <w:szCs w:val="24"/>
        <w:lang w:val="en-GB"/>
      </w:rPr>
      <w:t>1</w:t>
    </w:r>
    <w:r w:rsidRPr="009700A5">
      <w:rPr>
        <w:rFonts w:ascii="Calibri" w:eastAsia="Calibri" w:hAnsi="Calibri" w:cs="Arial"/>
        <w:color w:val="430098"/>
        <w:sz w:val="18"/>
        <w:lang w:val="en-GB"/>
      </w:rPr>
      <w:fldChar w:fldCharType="end"/>
    </w:r>
    <w:r w:rsidRPr="009700A5">
      <w:rPr>
        <w:rFonts w:ascii="Calibri" w:eastAsia="Calibri" w:hAnsi="Calibri" w:cs="Arial"/>
        <w:color w:val="430098"/>
        <w:sz w:val="18"/>
        <w:lang w:val="en-GB"/>
      </w:rPr>
      <w:t xml:space="preserve"> of </w:t>
    </w:r>
    <w:r w:rsidRPr="009700A5">
      <w:rPr>
        <w:rFonts w:ascii="Calibri" w:eastAsia="Calibri" w:hAnsi="Calibri" w:cs="Arial"/>
        <w:color w:val="430098"/>
        <w:sz w:val="18"/>
        <w:lang w:val="en-GB"/>
      </w:rPr>
      <w:fldChar w:fldCharType="begin"/>
    </w:r>
    <w:r w:rsidRPr="009700A5">
      <w:rPr>
        <w:rFonts w:ascii="Calibri" w:eastAsia="Calibri" w:hAnsi="Calibri" w:cs="Arial"/>
        <w:color w:val="430098"/>
        <w:sz w:val="18"/>
        <w:lang w:val="en-GB"/>
      </w:rPr>
      <w:instrText xml:space="preserve"> NUMPAGES  \* Arabic  \* MERGEFORMAT </w:instrText>
    </w:r>
    <w:r w:rsidRPr="009700A5">
      <w:rPr>
        <w:rFonts w:ascii="Calibri" w:eastAsia="Calibri" w:hAnsi="Calibri" w:cs="Arial"/>
        <w:color w:val="430098"/>
        <w:sz w:val="18"/>
        <w:lang w:val="en-GB"/>
      </w:rPr>
      <w:fldChar w:fldCharType="separate"/>
    </w:r>
    <w:r w:rsidRPr="009700A5">
      <w:rPr>
        <w:rFonts w:ascii="Calibri" w:eastAsia="Calibri" w:hAnsi="Calibri" w:cs="Arial"/>
        <w:color w:val="430098"/>
        <w:sz w:val="18"/>
        <w:szCs w:val="24"/>
        <w:lang w:val="en-GB"/>
      </w:rPr>
      <w:t>3</w:t>
    </w:r>
    <w:r w:rsidRPr="009700A5">
      <w:rPr>
        <w:rFonts w:ascii="Calibri" w:eastAsia="Calibri" w:hAnsi="Calibri" w:cs="Arial"/>
        <w:color w:val="430098"/>
        <w:sz w:val="18"/>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1A93" w14:textId="23515423" w:rsidR="009700A5" w:rsidRPr="009700A5" w:rsidRDefault="009700A5" w:rsidP="009700A5">
    <w:pPr>
      <w:tabs>
        <w:tab w:val="center" w:pos="9632"/>
      </w:tabs>
      <w:spacing w:before="120" w:after="0" w:line="240" w:lineRule="auto"/>
      <w:ind w:right="-7"/>
      <w:rPr>
        <w:rFonts w:ascii="Calibri" w:eastAsia="Calibri" w:hAnsi="Calibri" w:cs="Arial"/>
        <w:color w:val="430098"/>
        <w:sz w:val="18"/>
        <w:lang w:val="en-GB"/>
      </w:rPr>
    </w:pPr>
    <w:r w:rsidRPr="009700A5">
      <w:rPr>
        <w:rFonts w:ascii="Calibri" w:eastAsia="Calibri" w:hAnsi="Calibri" w:cs="Arial"/>
        <w:color w:val="430098"/>
        <w:sz w:val="18"/>
        <w:lang w:val="en-GB"/>
      </w:rPr>
      <w:t xml:space="preserve">Freedom of Information </w:t>
    </w:r>
    <w:r w:rsidRPr="009700A5">
      <w:rPr>
        <w:rFonts w:ascii="Calibri" w:eastAsia="Calibri" w:hAnsi="Calibri" w:cs="Arial"/>
        <w:color w:val="E5007D"/>
        <w:sz w:val="18"/>
        <w:lang w:val="en-GB"/>
      </w:rPr>
      <w:t>|</w:t>
    </w:r>
    <w:r w:rsidRPr="009700A5">
      <w:rPr>
        <w:rFonts w:ascii="Calibri" w:eastAsia="Calibri" w:hAnsi="Calibri" w:cs="Arial"/>
        <w:color w:val="430098"/>
        <w:sz w:val="18"/>
        <w:lang w:val="en-GB"/>
      </w:rPr>
      <w:t xml:space="preserve"> Privacy </w:t>
    </w:r>
    <w:r w:rsidRPr="009700A5">
      <w:rPr>
        <w:rFonts w:ascii="Calibri" w:eastAsia="Calibri" w:hAnsi="Calibri" w:cs="Arial"/>
        <w:color w:val="E5007D"/>
        <w:sz w:val="18"/>
        <w:lang w:val="en-GB"/>
      </w:rPr>
      <w:t>|</w:t>
    </w:r>
    <w:r w:rsidRPr="009700A5">
      <w:rPr>
        <w:rFonts w:ascii="Calibri" w:eastAsia="Calibri" w:hAnsi="Calibri" w:cs="Arial"/>
        <w:color w:val="430098"/>
        <w:sz w:val="18"/>
        <w:lang w:val="en-GB"/>
      </w:rPr>
      <w:t xml:space="preserve"> Data Protection</w:t>
    </w:r>
    <w:r w:rsidRPr="009700A5">
      <w:rPr>
        <w:rFonts w:ascii="Calibri" w:eastAsia="Calibri" w:hAnsi="Calibri" w:cs="Times New Roman"/>
        <w:color w:val="430098"/>
        <w:sz w:val="21"/>
        <w:lang w:val="en-GB"/>
      </w:rPr>
      <w:tab/>
    </w:r>
    <w:r w:rsidRPr="009700A5">
      <w:rPr>
        <w:rFonts w:ascii="Calibri" w:eastAsia="Calibri" w:hAnsi="Calibri" w:cs="Arial"/>
        <w:color w:val="430098"/>
        <w:sz w:val="18"/>
        <w:lang w:val="en-GB"/>
      </w:rPr>
      <w:fldChar w:fldCharType="begin"/>
    </w:r>
    <w:r w:rsidRPr="009700A5">
      <w:rPr>
        <w:rFonts w:ascii="Calibri" w:eastAsia="Calibri" w:hAnsi="Calibri" w:cs="Arial"/>
        <w:color w:val="430098"/>
        <w:sz w:val="18"/>
        <w:lang w:val="en-GB"/>
      </w:rPr>
      <w:instrText xml:space="preserve"> PAGE  \* Arabic  \* MERGEFORMAT </w:instrText>
    </w:r>
    <w:r w:rsidRPr="009700A5">
      <w:rPr>
        <w:rFonts w:ascii="Calibri" w:eastAsia="Calibri" w:hAnsi="Calibri" w:cs="Arial"/>
        <w:color w:val="430098"/>
        <w:sz w:val="18"/>
        <w:lang w:val="en-GB"/>
      </w:rPr>
      <w:fldChar w:fldCharType="separate"/>
    </w:r>
    <w:r w:rsidRPr="009700A5">
      <w:rPr>
        <w:rFonts w:ascii="Calibri" w:eastAsia="Calibri" w:hAnsi="Calibri" w:cs="Arial"/>
        <w:color w:val="430098"/>
        <w:sz w:val="18"/>
        <w:szCs w:val="24"/>
        <w:lang w:val="en-GB"/>
      </w:rPr>
      <w:t>1</w:t>
    </w:r>
    <w:r w:rsidRPr="009700A5">
      <w:rPr>
        <w:rFonts w:ascii="Calibri" w:eastAsia="Calibri" w:hAnsi="Calibri" w:cs="Arial"/>
        <w:color w:val="430098"/>
        <w:sz w:val="18"/>
        <w:lang w:val="en-GB"/>
      </w:rPr>
      <w:fldChar w:fldCharType="end"/>
    </w:r>
    <w:r w:rsidRPr="009700A5">
      <w:rPr>
        <w:rFonts w:ascii="Calibri" w:eastAsia="Calibri" w:hAnsi="Calibri" w:cs="Arial"/>
        <w:color w:val="430098"/>
        <w:sz w:val="18"/>
        <w:lang w:val="en-GB"/>
      </w:rPr>
      <w:t xml:space="preserve"> of </w:t>
    </w:r>
    <w:r w:rsidRPr="009700A5">
      <w:rPr>
        <w:rFonts w:ascii="Calibri" w:eastAsia="Calibri" w:hAnsi="Calibri" w:cs="Arial"/>
        <w:color w:val="430098"/>
        <w:sz w:val="18"/>
        <w:lang w:val="en-GB"/>
      </w:rPr>
      <w:fldChar w:fldCharType="begin"/>
    </w:r>
    <w:r w:rsidRPr="009700A5">
      <w:rPr>
        <w:rFonts w:ascii="Calibri" w:eastAsia="Calibri" w:hAnsi="Calibri" w:cs="Arial"/>
        <w:color w:val="430098"/>
        <w:sz w:val="18"/>
        <w:lang w:val="en-GB"/>
      </w:rPr>
      <w:instrText xml:space="preserve"> NUMPAGES  \* Arabic  \* MERGEFORMAT </w:instrText>
    </w:r>
    <w:r w:rsidRPr="009700A5">
      <w:rPr>
        <w:rFonts w:ascii="Calibri" w:eastAsia="Calibri" w:hAnsi="Calibri" w:cs="Arial"/>
        <w:color w:val="430098"/>
        <w:sz w:val="18"/>
        <w:lang w:val="en-GB"/>
      </w:rPr>
      <w:fldChar w:fldCharType="separate"/>
    </w:r>
    <w:r w:rsidRPr="009700A5">
      <w:rPr>
        <w:rFonts w:ascii="Calibri" w:eastAsia="Calibri" w:hAnsi="Calibri" w:cs="Arial"/>
        <w:color w:val="430098"/>
        <w:sz w:val="18"/>
        <w:szCs w:val="24"/>
        <w:lang w:val="en-GB"/>
      </w:rPr>
      <w:t>3</w:t>
    </w:r>
    <w:r w:rsidRPr="009700A5">
      <w:rPr>
        <w:rFonts w:ascii="Calibri" w:eastAsia="Calibri" w:hAnsi="Calibri" w:cs="Arial"/>
        <w:color w:val="430098"/>
        <w:sz w:val="18"/>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2914E" w14:textId="77777777" w:rsidR="00D65F2A" w:rsidRDefault="00D65F2A" w:rsidP="00DA04D9">
      <w:pPr>
        <w:spacing w:after="0" w:line="240" w:lineRule="auto"/>
      </w:pPr>
      <w:r>
        <w:separator/>
      </w:r>
    </w:p>
  </w:footnote>
  <w:footnote w:type="continuationSeparator" w:id="0">
    <w:p w14:paraId="2EE2DFEA" w14:textId="77777777" w:rsidR="00D65F2A" w:rsidRDefault="00D65F2A" w:rsidP="00DA04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B0739" w14:textId="120387AE" w:rsidR="009700A5" w:rsidRPr="00E54A51" w:rsidRDefault="009700A5" w:rsidP="009700A5">
    <w:pPr>
      <w:pStyle w:val="Header"/>
      <w:tabs>
        <w:tab w:val="clear" w:pos="4513"/>
        <w:tab w:val="clear" w:pos="9026"/>
        <w:tab w:val="left" w:pos="6946"/>
      </w:tabs>
      <w:snapToGrid w:val="0"/>
      <w:spacing w:after="120"/>
      <w:ind w:right="-7"/>
      <w:jc w:val="right"/>
      <w:rPr>
        <w:rFonts w:cstheme="minorHAnsi"/>
        <w:color w:val="55565A"/>
        <w:sz w:val="16"/>
        <w:szCs w:val="16"/>
        <w:highlight w:val="yellow"/>
      </w:rPr>
    </w:pPr>
    <w:r>
      <w:rPr>
        <w:noProof/>
        <w:color w:val="7F7F7F"/>
        <w:sz w:val="28"/>
        <w:szCs w:val="28"/>
        <w:lang w:eastAsia="en-AU"/>
      </w:rPr>
      <w:drawing>
        <wp:anchor distT="0" distB="0" distL="114300" distR="114300" simplePos="0" relativeHeight="251669504" behindDoc="1" locked="0" layoutInCell="1" allowOverlap="1" wp14:anchorId="51AAB6EA" wp14:editId="1D37FD4F">
          <wp:simplePos x="0" y="0"/>
          <wp:positionH relativeFrom="column">
            <wp:posOffset>-1905</wp:posOffset>
          </wp:positionH>
          <wp:positionV relativeFrom="paragraph">
            <wp:posOffset>3175</wp:posOffset>
          </wp:positionV>
          <wp:extent cx="1174284" cy="540000"/>
          <wp:effectExtent l="0" t="0" r="0" b="6350"/>
          <wp:wrapThrough wrapText="bothSides">
            <wp:wrapPolygon edited="0">
              <wp:start x="0" y="0"/>
              <wp:lineTo x="0" y="21346"/>
              <wp:lineTo x="21261" y="21346"/>
              <wp:lineTo x="21261" y="0"/>
              <wp:lineTo x="0" y="0"/>
            </wp:wrapPolygon>
          </wp:wrapThrough>
          <wp:docPr id="7" name="Picture 7" descr="2056_OVIC_Logo_v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2056_OVIC_Logo_v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4284" cy="54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7C5F">
      <w:rPr>
        <w:color w:val="7F7F7F"/>
        <w:sz w:val="28"/>
        <w:szCs w:val="28"/>
      </w:rPr>
      <w:tab/>
    </w:r>
  </w:p>
  <w:p w14:paraId="2AF0F205" w14:textId="3D3ACE6F" w:rsidR="009700A5" w:rsidRPr="00E54A51" w:rsidRDefault="00C12BBF" w:rsidP="009700A5">
    <w:pPr>
      <w:pStyle w:val="Header"/>
      <w:tabs>
        <w:tab w:val="clear" w:pos="4513"/>
        <w:tab w:val="clear" w:pos="9026"/>
        <w:tab w:val="left" w:pos="9632"/>
      </w:tabs>
      <w:snapToGrid w:val="0"/>
      <w:spacing w:after="120"/>
      <w:ind w:right="-7"/>
      <w:jc w:val="right"/>
      <w:rPr>
        <w:rFonts w:cstheme="minorHAnsi"/>
        <w:color w:val="7F7F7F"/>
        <w:sz w:val="16"/>
        <w:szCs w:val="16"/>
      </w:rPr>
    </w:pPr>
    <w:r w:rsidRPr="00C12BBF">
      <w:rPr>
        <w:rFonts w:cstheme="minorHAnsi"/>
        <w:color w:val="000000" w:themeColor="text1"/>
        <w:sz w:val="16"/>
        <w:szCs w:val="16"/>
      </w:rPr>
      <w:t>May</w:t>
    </w:r>
    <w:r w:rsidR="009700A5" w:rsidRPr="00C12BBF">
      <w:rPr>
        <w:rFonts w:cstheme="minorHAnsi"/>
        <w:color w:val="000000" w:themeColor="text1"/>
        <w:sz w:val="16"/>
        <w:szCs w:val="16"/>
      </w:rPr>
      <w:t xml:space="preserve"> 20</w:t>
    </w:r>
    <w:r w:rsidR="00894724" w:rsidRPr="00C12BBF">
      <w:rPr>
        <w:rFonts w:cstheme="minorHAnsi"/>
        <w:color w:val="000000" w:themeColor="text1"/>
        <w:sz w:val="16"/>
        <w:szCs w:val="16"/>
      </w:rPr>
      <w:t>22</w:t>
    </w:r>
    <w:r w:rsidR="009700A5" w:rsidRPr="00C12BBF">
      <w:rPr>
        <w:rFonts w:cstheme="minorHAnsi"/>
        <w:color w:val="000000" w:themeColor="text1"/>
        <w:sz w:val="16"/>
        <w:szCs w:val="16"/>
      </w:rPr>
      <w:t xml:space="preserve"> – </w:t>
    </w:r>
    <w:r w:rsidR="00894724" w:rsidRPr="00C12BBF">
      <w:rPr>
        <w:rFonts w:cstheme="minorHAnsi"/>
        <w:color w:val="000000" w:themeColor="text1"/>
        <w:sz w:val="16"/>
        <w:szCs w:val="16"/>
      </w:rPr>
      <w:t>D21</w:t>
    </w:r>
    <w:r w:rsidR="00894724" w:rsidRPr="00894724">
      <w:rPr>
        <w:rFonts w:cstheme="minorHAnsi"/>
        <w:color w:val="000000" w:themeColor="text1"/>
        <w:sz w:val="16"/>
        <w:szCs w:val="16"/>
      </w:rPr>
      <w:t>/25698</w:t>
    </w:r>
  </w:p>
  <w:p w14:paraId="78817B43" w14:textId="77777777" w:rsidR="009700A5" w:rsidRPr="00E54A51" w:rsidRDefault="009700A5" w:rsidP="009700A5">
    <w:pPr>
      <w:pStyle w:val="Header"/>
      <w:tabs>
        <w:tab w:val="clear" w:pos="4513"/>
        <w:tab w:val="left" w:pos="5245"/>
      </w:tabs>
      <w:spacing w:after="200"/>
      <w:ind w:right="-6"/>
      <w:jc w:val="right"/>
      <w:rPr>
        <w:rFonts w:cstheme="minorHAnsi"/>
        <w:color w:val="555559"/>
        <w:sz w:val="16"/>
        <w:szCs w:val="16"/>
      </w:rPr>
    </w:pPr>
    <w:r w:rsidRPr="00E54A51">
      <w:rPr>
        <w:rFonts w:cstheme="minorHAnsi"/>
        <w:color w:val="7F7F7F"/>
        <w:sz w:val="16"/>
        <w:szCs w:val="16"/>
      </w:rPr>
      <w:tab/>
    </w:r>
    <w:r w:rsidRPr="00E54A51">
      <w:rPr>
        <w:rFonts w:cstheme="minorHAnsi"/>
        <w:color w:val="000000" w:themeColor="text1"/>
        <w:sz w:val="16"/>
        <w:szCs w:val="16"/>
      </w:rPr>
      <w:t xml:space="preserve">ovic.vic.gov.au | </w:t>
    </w:r>
    <w:r w:rsidRPr="00E54A51">
      <w:rPr>
        <w:rFonts w:cstheme="minorHAnsi"/>
        <w:color w:val="000000" w:themeColor="text1"/>
        <w:sz w:val="16"/>
        <w:szCs w:val="16"/>
      </w:rPr>
      <w:tab/>
      <w:t>enquiries@ovic.vic.gov.au | 1300 006 842</w:t>
    </w:r>
  </w:p>
  <w:p w14:paraId="23523DEA" w14:textId="766F8975" w:rsidR="009B2FCB" w:rsidRDefault="009700A5">
    <w:pPr>
      <w:pStyle w:val="Header"/>
    </w:pPr>
    <w:r w:rsidRPr="00856EDC">
      <w:rPr>
        <w:noProof/>
        <w:lang w:eastAsia="en-AU"/>
      </w:rPr>
      <w:drawing>
        <wp:anchor distT="0" distB="0" distL="114300" distR="114300" simplePos="0" relativeHeight="251672576" behindDoc="0" locked="0" layoutInCell="1" allowOverlap="1" wp14:anchorId="30CF48F3" wp14:editId="1B2E5471">
          <wp:simplePos x="0" y="0"/>
          <wp:positionH relativeFrom="column">
            <wp:posOffset>0</wp:posOffset>
          </wp:positionH>
          <wp:positionV relativeFrom="paragraph">
            <wp:posOffset>-635</wp:posOffset>
          </wp:positionV>
          <wp:extent cx="6192000" cy="46150"/>
          <wp:effectExtent l="0" t="0" r="0" b="5080"/>
          <wp:wrapNone/>
          <wp:docPr id="8" name="Picture 8" descr="gradient%20line_th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adient%20line_thi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92000" cy="461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3010"/>
    <w:multiLevelType w:val="hybridMultilevel"/>
    <w:tmpl w:val="5CE40E24"/>
    <w:lvl w:ilvl="0" w:tplc="E5EE9B20">
      <w:start w:val="1"/>
      <w:numFmt w:val="decimal"/>
      <w:lvlText w:val="%1."/>
      <w:lvlJc w:val="left"/>
      <w:pPr>
        <w:ind w:left="360" w:hanging="360"/>
      </w:pPr>
      <w:rPr>
        <w:rFonts w:hint="default"/>
        <w:b/>
        <w:bCs/>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1FE0A93"/>
    <w:multiLevelType w:val="multilevel"/>
    <w:tmpl w:val="3CAAC7C4"/>
    <w:styleLink w:val="CurrentList17"/>
    <w:lvl w:ilvl="0">
      <w:start w:val="1"/>
      <w:numFmt w:val="decimal"/>
      <w:lvlText w:val="7.%1"/>
      <w:lvlJc w:val="left"/>
      <w:pPr>
        <w:ind w:left="454" w:hanging="454"/>
      </w:pPr>
      <w:rPr>
        <w:rFonts w:hint="default"/>
        <w:b w:val="0"/>
        <w:bCs w:val="0"/>
        <w:i w:val="0"/>
        <w:iCs w:val="0"/>
      </w:r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2" w15:restartNumberingAfterBreak="0">
    <w:nsid w:val="049B595E"/>
    <w:multiLevelType w:val="multilevel"/>
    <w:tmpl w:val="266A039E"/>
    <w:styleLink w:val="CurrentList14"/>
    <w:lvl w:ilvl="0">
      <w:start w:val="1"/>
      <w:numFmt w:val="decimal"/>
      <w:lvlText w:val="5.%1"/>
      <w:lvlJc w:val="left"/>
      <w:pPr>
        <w:ind w:left="454" w:hanging="454"/>
      </w:pPr>
      <w:rPr>
        <w:rFonts w:hint="default"/>
        <w:b w:val="0"/>
        <w:bCs w:val="0"/>
        <w:i w:val="0"/>
        <w:i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58D2047"/>
    <w:multiLevelType w:val="multilevel"/>
    <w:tmpl w:val="74F8F302"/>
    <w:styleLink w:val="CurrentList2"/>
    <w:lvl w:ilvl="0">
      <w:start w:val="2"/>
      <w:numFmt w:val="decimal"/>
      <w:lvlText w:val="1.%1"/>
      <w:lvlJc w:val="left"/>
      <w:pPr>
        <w:ind w:left="360" w:hanging="360"/>
      </w:pPr>
      <w:rPr>
        <w:rFonts w:hint="default"/>
        <w:b w:val="0"/>
        <w:bCs w:val="0"/>
        <w:i w:val="0"/>
        <w:i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6900312"/>
    <w:multiLevelType w:val="hybridMultilevel"/>
    <w:tmpl w:val="F5F670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9E12A17"/>
    <w:multiLevelType w:val="hybridMultilevel"/>
    <w:tmpl w:val="74F8F302"/>
    <w:lvl w:ilvl="0" w:tplc="9D880736">
      <w:start w:val="2"/>
      <w:numFmt w:val="decimal"/>
      <w:lvlText w:val="1.%1"/>
      <w:lvlJc w:val="left"/>
      <w:pPr>
        <w:ind w:left="360" w:hanging="360"/>
      </w:pPr>
      <w:rPr>
        <w:rFonts w:hint="default"/>
        <w:b w:val="0"/>
        <w:bCs w:val="0"/>
        <w:i w:val="0"/>
        <w:iCs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A4D54D5"/>
    <w:multiLevelType w:val="multilevel"/>
    <w:tmpl w:val="74F8F302"/>
    <w:styleLink w:val="CurrentList3"/>
    <w:lvl w:ilvl="0">
      <w:start w:val="2"/>
      <w:numFmt w:val="decimal"/>
      <w:lvlText w:val="1.%1"/>
      <w:lvlJc w:val="left"/>
      <w:pPr>
        <w:ind w:left="360" w:hanging="360"/>
      </w:pPr>
      <w:rPr>
        <w:rFonts w:hint="default"/>
        <w:b w:val="0"/>
        <w:bCs w:val="0"/>
        <w:i w:val="0"/>
        <w:i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0FA615BD"/>
    <w:multiLevelType w:val="hybridMultilevel"/>
    <w:tmpl w:val="2DA8CB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07F7E9A"/>
    <w:multiLevelType w:val="multilevel"/>
    <w:tmpl w:val="41049F1C"/>
    <w:styleLink w:val="CurrentList13"/>
    <w:lvl w:ilvl="0">
      <w:start w:val="1"/>
      <w:numFmt w:val="decimal"/>
      <w:lvlText w:val="1.%1"/>
      <w:lvlJc w:val="left"/>
      <w:pPr>
        <w:ind w:left="360" w:hanging="360"/>
      </w:pPr>
      <w:rPr>
        <w:rFonts w:hint="default"/>
        <w:b w:val="0"/>
        <w:bCs w:val="0"/>
        <w:i w:val="0"/>
        <w:i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18A18A2"/>
    <w:multiLevelType w:val="hybridMultilevel"/>
    <w:tmpl w:val="5FF488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3D34017"/>
    <w:multiLevelType w:val="multilevel"/>
    <w:tmpl w:val="F850964A"/>
    <w:styleLink w:val="CurrentList9"/>
    <w:lvl w:ilvl="0">
      <w:start w:val="1"/>
      <w:numFmt w:val="decimal"/>
      <w:lvlText w:val="5.%1"/>
      <w:lvlJc w:val="left"/>
      <w:pPr>
        <w:ind w:left="360" w:hanging="360"/>
      </w:pPr>
      <w:rPr>
        <w:rFonts w:hint="default"/>
        <w:b w:val="0"/>
        <w:bCs w:val="0"/>
        <w:i w:val="0"/>
        <w:i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4122609"/>
    <w:multiLevelType w:val="hybridMultilevel"/>
    <w:tmpl w:val="A4CCD1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4E371E3"/>
    <w:multiLevelType w:val="multilevel"/>
    <w:tmpl w:val="C5607B3A"/>
    <w:styleLink w:val="CurrentList6"/>
    <w:lvl w:ilvl="0">
      <w:start w:val="1"/>
      <w:numFmt w:val="decimal"/>
      <w:lvlText w:val="3.%1"/>
      <w:lvlJc w:val="left"/>
      <w:pPr>
        <w:ind w:left="360" w:hanging="360"/>
      </w:pPr>
      <w:rPr>
        <w:rFonts w:hint="default"/>
        <w:b w:val="0"/>
        <w:bCs w:val="0"/>
        <w:i w:val="0"/>
        <w:i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18E41B01"/>
    <w:multiLevelType w:val="hybridMultilevel"/>
    <w:tmpl w:val="EBA6C8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9D41A39"/>
    <w:multiLevelType w:val="hybridMultilevel"/>
    <w:tmpl w:val="57AE483A"/>
    <w:lvl w:ilvl="0" w:tplc="CA26CA82">
      <w:start w:val="1"/>
      <w:numFmt w:val="decimal"/>
      <w:lvlText w:val="7.%1"/>
      <w:lvlJc w:val="left"/>
      <w:pPr>
        <w:ind w:left="454" w:hanging="454"/>
      </w:pPr>
      <w:rPr>
        <w:rFonts w:hint="default"/>
        <w:b w:val="0"/>
        <w:bCs w:val="0"/>
        <w:i w:val="0"/>
        <w:iCs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1CDB45A4"/>
    <w:multiLevelType w:val="hybridMultilevel"/>
    <w:tmpl w:val="CC5C97B4"/>
    <w:lvl w:ilvl="0" w:tplc="30602ED6">
      <w:start w:val="1"/>
      <w:numFmt w:val="decimal"/>
      <w:lvlText w:val="1.%1"/>
      <w:lvlJc w:val="left"/>
      <w:pPr>
        <w:ind w:left="454" w:hanging="454"/>
      </w:pPr>
      <w:rPr>
        <w:rFonts w:hint="default"/>
        <w:b w:val="0"/>
        <w:bCs w:val="0"/>
        <w:i w:val="0"/>
        <w:iCs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1DB429AB"/>
    <w:multiLevelType w:val="multilevel"/>
    <w:tmpl w:val="7A56C370"/>
    <w:styleLink w:val="CurrentList8"/>
    <w:lvl w:ilvl="0">
      <w:start w:val="1"/>
      <w:numFmt w:val="decimal"/>
      <w:lvlText w:val="4.%1"/>
      <w:lvlJc w:val="left"/>
      <w:pPr>
        <w:ind w:left="360" w:hanging="360"/>
      </w:pPr>
      <w:rPr>
        <w:rFonts w:hint="default"/>
        <w:b w:val="0"/>
        <w:bCs w:val="0"/>
        <w:i w:val="0"/>
        <w:i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21EE5D07"/>
    <w:multiLevelType w:val="multilevel"/>
    <w:tmpl w:val="5E1858D8"/>
    <w:styleLink w:val="CurrentList12"/>
    <w:lvl w:ilvl="0">
      <w:start w:val="1"/>
      <w:numFmt w:val="decimal"/>
      <w:lvlText w:val="2.%1"/>
      <w:lvlJc w:val="left"/>
      <w:pPr>
        <w:ind w:left="360" w:hanging="360"/>
      </w:pPr>
      <w:rPr>
        <w:rFonts w:hint="default"/>
        <w:b w:val="0"/>
        <w:bCs w:val="0"/>
        <w:i w:val="0"/>
        <w:i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271516B2"/>
    <w:multiLevelType w:val="hybridMultilevel"/>
    <w:tmpl w:val="395E3DA8"/>
    <w:lvl w:ilvl="0" w:tplc="2AE26474">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E621F51"/>
    <w:multiLevelType w:val="hybridMultilevel"/>
    <w:tmpl w:val="1B560E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12B0A49"/>
    <w:multiLevelType w:val="hybridMultilevel"/>
    <w:tmpl w:val="6096BE28"/>
    <w:lvl w:ilvl="0" w:tplc="1804C0E0">
      <w:start w:val="1"/>
      <w:numFmt w:val="decimal"/>
      <w:lvlText w:val="5.%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2610203"/>
    <w:multiLevelType w:val="hybridMultilevel"/>
    <w:tmpl w:val="861A1E04"/>
    <w:lvl w:ilvl="0" w:tplc="5A7A55BE">
      <w:start w:val="1"/>
      <w:numFmt w:val="decimal"/>
      <w:lvlText w:val="2.%1"/>
      <w:lvlJc w:val="left"/>
      <w:pPr>
        <w:ind w:left="454" w:hanging="454"/>
      </w:pPr>
      <w:rPr>
        <w:rFonts w:hint="default"/>
        <w:b w:val="0"/>
        <w:bCs w:val="0"/>
        <w:i w:val="0"/>
        <w:iCs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35D15A09"/>
    <w:multiLevelType w:val="hybridMultilevel"/>
    <w:tmpl w:val="B9B040B0"/>
    <w:lvl w:ilvl="0" w:tplc="0C090001">
      <w:start w:val="1"/>
      <w:numFmt w:val="bullet"/>
      <w:lvlText w:val=""/>
      <w:lvlJc w:val="left"/>
      <w:pPr>
        <w:ind w:left="1449" w:hanging="360"/>
      </w:pPr>
      <w:rPr>
        <w:rFonts w:ascii="Symbol" w:hAnsi="Symbol" w:hint="default"/>
      </w:rPr>
    </w:lvl>
    <w:lvl w:ilvl="1" w:tplc="0C090003" w:tentative="1">
      <w:start w:val="1"/>
      <w:numFmt w:val="bullet"/>
      <w:lvlText w:val="o"/>
      <w:lvlJc w:val="left"/>
      <w:pPr>
        <w:ind w:left="2169" w:hanging="360"/>
      </w:pPr>
      <w:rPr>
        <w:rFonts w:ascii="Courier New" w:hAnsi="Courier New" w:cs="Courier New" w:hint="default"/>
      </w:rPr>
    </w:lvl>
    <w:lvl w:ilvl="2" w:tplc="0C090005" w:tentative="1">
      <w:start w:val="1"/>
      <w:numFmt w:val="bullet"/>
      <w:lvlText w:val=""/>
      <w:lvlJc w:val="left"/>
      <w:pPr>
        <w:ind w:left="2889" w:hanging="360"/>
      </w:pPr>
      <w:rPr>
        <w:rFonts w:ascii="Wingdings" w:hAnsi="Wingdings" w:hint="default"/>
      </w:rPr>
    </w:lvl>
    <w:lvl w:ilvl="3" w:tplc="0C090001" w:tentative="1">
      <w:start w:val="1"/>
      <w:numFmt w:val="bullet"/>
      <w:lvlText w:val=""/>
      <w:lvlJc w:val="left"/>
      <w:pPr>
        <w:ind w:left="3609" w:hanging="360"/>
      </w:pPr>
      <w:rPr>
        <w:rFonts w:ascii="Symbol" w:hAnsi="Symbol" w:hint="default"/>
      </w:rPr>
    </w:lvl>
    <w:lvl w:ilvl="4" w:tplc="0C090003" w:tentative="1">
      <w:start w:val="1"/>
      <w:numFmt w:val="bullet"/>
      <w:lvlText w:val="o"/>
      <w:lvlJc w:val="left"/>
      <w:pPr>
        <w:ind w:left="4329" w:hanging="360"/>
      </w:pPr>
      <w:rPr>
        <w:rFonts w:ascii="Courier New" w:hAnsi="Courier New" w:cs="Courier New" w:hint="default"/>
      </w:rPr>
    </w:lvl>
    <w:lvl w:ilvl="5" w:tplc="0C090005" w:tentative="1">
      <w:start w:val="1"/>
      <w:numFmt w:val="bullet"/>
      <w:lvlText w:val=""/>
      <w:lvlJc w:val="left"/>
      <w:pPr>
        <w:ind w:left="5049" w:hanging="360"/>
      </w:pPr>
      <w:rPr>
        <w:rFonts w:ascii="Wingdings" w:hAnsi="Wingdings" w:hint="default"/>
      </w:rPr>
    </w:lvl>
    <w:lvl w:ilvl="6" w:tplc="0C090001" w:tentative="1">
      <w:start w:val="1"/>
      <w:numFmt w:val="bullet"/>
      <w:lvlText w:val=""/>
      <w:lvlJc w:val="left"/>
      <w:pPr>
        <w:ind w:left="5769" w:hanging="360"/>
      </w:pPr>
      <w:rPr>
        <w:rFonts w:ascii="Symbol" w:hAnsi="Symbol" w:hint="default"/>
      </w:rPr>
    </w:lvl>
    <w:lvl w:ilvl="7" w:tplc="0C090003" w:tentative="1">
      <w:start w:val="1"/>
      <w:numFmt w:val="bullet"/>
      <w:lvlText w:val="o"/>
      <w:lvlJc w:val="left"/>
      <w:pPr>
        <w:ind w:left="6489" w:hanging="360"/>
      </w:pPr>
      <w:rPr>
        <w:rFonts w:ascii="Courier New" w:hAnsi="Courier New" w:cs="Courier New" w:hint="default"/>
      </w:rPr>
    </w:lvl>
    <w:lvl w:ilvl="8" w:tplc="0C090005" w:tentative="1">
      <w:start w:val="1"/>
      <w:numFmt w:val="bullet"/>
      <w:lvlText w:val=""/>
      <w:lvlJc w:val="left"/>
      <w:pPr>
        <w:ind w:left="7209" w:hanging="360"/>
      </w:pPr>
      <w:rPr>
        <w:rFonts w:ascii="Wingdings" w:hAnsi="Wingdings" w:hint="default"/>
      </w:rPr>
    </w:lvl>
  </w:abstractNum>
  <w:abstractNum w:abstractNumId="23" w15:restartNumberingAfterBreak="0">
    <w:nsid w:val="38787FF4"/>
    <w:multiLevelType w:val="hybridMultilevel"/>
    <w:tmpl w:val="BE72B9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B266825"/>
    <w:multiLevelType w:val="multilevel"/>
    <w:tmpl w:val="D242A988"/>
    <w:styleLink w:val="CurrentList15"/>
    <w:lvl w:ilvl="0">
      <w:start w:val="1"/>
      <w:numFmt w:val="decimal"/>
      <w:lvlText w:val="6.%1"/>
      <w:lvlJc w:val="left"/>
      <w:pPr>
        <w:ind w:left="1174" w:hanging="454"/>
      </w:pPr>
      <w:rPr>
        <w:rFonts w:hint="default"/>
        <w:b w:val="0"/>
        <w:bCs w:val="0"/>
        <w:i w:val="0"/>
        <w:i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3D7E50E6"/>
    <w:multiLevelType w:val="hybridMultilevel"/>
    <w:tmpl w:val="3000F722"/>
    <w:lvl w:ilvl="0" w:tplc="DCBA67F0">
      <w:start w:val="1"/>
      <w:numFmt w:val="decimal"/>
      <w:lvlText w:val="6.%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11E6506"/>
    <w:multiLevelType w:val="hybridMultilevel"/>
    <w:tmpl w:val="29A06B10"/>
    <w:lvl w:ilvl="0" w:tplc="E4123BCA">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4652957"/>
    <w:multiLevelType w:val="multilevel"/>
    <w:tmpl w:val="D242A988"/>
    <w:styleLink w:val="CurrentList16"/>
    <w:lvl w:ilvl="0">
      <w:start w:val="1"/>
      <w:numFmt w:val="decimal"/>
      <w:lvlText w:val="6.%1"/>
      <w:lvlJc w:val="left"/>
      <w:pPr>
        <w:ind w:left="1174" w:hanging="454"/>
      </w:pPr>
      <w:rPr>
        <w:rFonts w:hint="default"/>
        <w:b w:val="0"/>
        <w:bCs w:val="0"/>
        <w:i w:val="0"/>
        <w:i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44E828BB"/>
    <w:multiLevelType w:val="hybridMultilevel"/>
    <w:tmpl w:val="4F746AFC"/>
    <w:lvl w:ilvl="0" w:tplc="CE38F97A">
      <w:start w:val="1"/>
      <w:numFmt w:val="decimal"/>
      <w:lvlText w:val="1.%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51870C0"/>
    <w:multiLevelType w:val="hybridMultilevel"/>
    <w:tmpl w:val="266A039E"/>
    <w:lvl w:ilvl="0" w:tplc="5DBA026A">
      <w:start w:val="1"/>
      <w:numFmt w:val="decimal"/>
      <w:lvlText w:val="5.%1"/>
      <w:lvlJc w:val="left"/>
      <w:pPr>
        <w:ind w:left="454" w:hanging="454"/>
      </w:pPr>
      <w:rPr>
        <w:rFonts w:hint="default"/>
        <w:b w:val="0"/>
        <w:bCs w:val="0"/>
        <w:i w:val="0"/>
        <w:iCs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4680555E"/>
    <w:multiLevelType w:val="multilevel"/>
    <w:tmpl w:val="41049F1C"/>
    <w:styleLink w:val="CurrentList1"/>
    <w:lvl w:ilvl="0">
      <w:start w:val="1"/>
      <w:numFmt w:val="decimal"/>
      <w:lvlText w:val="1.%1"/>
      <w:lvlJc w:val="left"/>
      <w:pPr>
        <w:ind w:left="360" w:hanging="360"/>
      </w:pPr>
      <w:rPr>
        <w:rFonts w:hint="default"/>
        <w:b w:val="0"/>
        <w:bCs w:val="0"/>
        <w:i w:val="0"/>
        <w:i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476F4340"/>
    <w:multiLevelType w:val="hybridMultilevel"/>
    <w:tmpl w:val="5808A4AA"/>
    <w:lvl w:ilvl="0" w:tplc="9C028F84">
      <w:start w:val="1"/>
      <w:numFmt w:val="decimal"/>
      <w:lvlText w:val="2.%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4A501859"/>
    <w:multiLevelType w:val="multilevel"/>
    <w:tmpl w:val="D242A988"/>
    <w:styleLink w:val="CurrentList18"/>
    <w:lvl w:ilvl="0">
      <w:start w:val="1"/>
      <w:numFmt w:val="decimal"/>
      <w:lvlText w:val="6.%1"/>
      <w:lvlJc w:val="left"/>
      <w:pPr>
        <w:ind w:left="1174" w:hanging="454"/>
      </w:pPr>
      <w:rPr>
        <w:rFonts w:hint="default"/>
        <w:b w:val="0"/>
        <w:bCs w:val="0"/>
        <w:i w:val="0"/>
        <w:i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4CBD3F84"/>
    <w:multiLevelType w:val="hybridMultilevel"/>
    <w:tmpl w:val="B9708FDC"/>
    <w:lvl w:ilvl="0" w:tplc="54103B32">
      <w:start w:val="1"/>
      <w:numFmt w:val="decimal"/>
      <w:lvlText w:val="4.%1"/>
      <w:lvlJc w:val="left"/>
      <w:pPr>
        <w:ind w:left="454" w:hanging="454"/>
      </w:pPr>
      <w:rPr>
        <w:rFonts w:hint="default"/>
        <w:b w:val="0"/>
        <w:bCs w:val="0"/>
        <w:i w:val="0"/>
        <w:iCs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4EF713DD"/>
    <w:multiLevelType w:val="multilevel"/>
    <w:tmpl w:val="7A56C370"/>
    <w:styleLink w:val="CurrentList10"/>
    <w:lvl w:ilvl="0">
      <w:start w:val="1"/>
      <w:numFmt w:val="decimal"/>
      <w:lvlText w:val="4.%1"/>
      <w:lvlJc w:val="left"/>
      <w:pPr>
        <w:ind w:left="360" w:hanging="360"/>
      </w:pPr>
      <w:rPr>
        <w:rFonts w:hint="default"/>
        <w:b w:val="0"/>
        <w:bCs w:val="0"/>
        <w:i w:val="0"/>
        <w:i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53D43125"/>
    <w:multiLevelType w:val="hybridMultilevel"/>
    <w:tmpl w:val="280CD508"/>
    <w:lvl w:ilvl="0" w:tplc="95DEE452">
      <w:start w:val="1"/>
      <w:numFmt w:val="decimal"/>
      <w:lvlText w:val="6.%1"/>
      <w:lvlJc w:val="left"/>
      <w:pPr>
        <w:ind w:left="454" w:hanging="454"/>
      </w:pPr>
      <w:rPr>
        <w:rFonts w:hint="default"/>
        <w:b w:val="0"/>
        <w:bCs w:val="0"/>
        <w:i w:val="0"/>
        <w:iCs w:val="0"/>
      </w:rPr>
    </w:lvl>
    <w:lvl w:ilvl="1" w:tplc="FFFFFFFF">
      <w:start w:val="1"/>
      <w:numFmt w:val="lowerLetter"/>
      <w:lvlText w:val="%2."/>
      <w:lvlJc w:val="left"/>
      <w:pPr>
        <w:ind w:left="360" w:hanging="360"/>
      </w:pPr>
    </w:lvl>
    <w:lvl w:ilvl="2" w:tplc="FFFFFFFF">
      <w:start w:val="1"/>
      <w:numFmt w:val="lowerRoman"/>
      <w:lvlText w:val="%3."/>
      <w:lvlJc w:val="right"/>
      <w:pPr>
        <w:ind w:left="1080" w:hanging="180"/>
      </w:pPr>
    </w:lvl>
    <w:lvl w:ilvl="3" w:tplc="FFFFFFFF">
      <w:start w:val="1"/>
      <w:numFmt w:val="decimal"/>
      <w:lvlText w:val="%4."/>
      <w:lvlJc w:val="left"/>
      <w:pPr>
        <w:ind w:left="1800" w:hanging="360"/>
      </w:pPr>
    </w:lvl>
    <w:lvl w:ilvl="4" w:tplc="FFFFFFFF">
      <w:start w:val="1"/>
      <w:numFmt w:val="lowerLetter"/>
      <w:lvlText w:val="%5."/>
      <w:lvlJc w:val="left"/>
      <w:pPr>
        <w:ind w:left="2520" w:hanging="360"/>
      </w:pPr>
    </w:lvl>
    <w:lvl w:ilvl="5" w:tplc="FFFFFFFF">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36" w15:restartNumberingAfterBreak="0">
    <w:nsid w:val="55FF57C1"/>
    <w:multiLevelType w:val="hybridMultilevel"/>
    <w:tmpl w:val="79345BE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567E70DB"/>
    <w:multiLevelType w:val="hybridMultilevel"/>
    <w:tmpl w:val="55BC8928"/>
    <w:lvl w:ilvl="0" w:tplc="49B8AB82">
      <w:start w:val="1"/>
      <w:numFmt w:val="decimal"/>
      <w:lvlText w:val="7.%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5983336B"/>
    <w:multiLevelType w:val="multilevel"/>
    <w:tmpl w:val="5E1858D8"/>
    <w:styleLink w:val="CurrentList5"/>
    <w:lvl w:ilvl="0">
      <w:start w:val="1"/>
      <w:numFmt w:val="decimal"/>
      <w:lvlText w:val="2.%1"/>
      <w:lvlJc w:val="left"/>
      <w:pPr>
        <w:ind w:left="360" w:hanging="360"/>
      </w:pPr>
      <w:rPr>
        <w:rFonts w:hint="default"/>
        <w:b w:val="0"/>
        <w:bCs w:val="0"/>
        <w:i w:val="0"/>
        <w:i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5FB32976"/>
    <w:multiLevelType w:val="multilevel"/>
    <w:tmpl w:val="64161016"/>
    <w:styleLink w:val="CurrentList4"/>
    <w:lvl w:ilvl="0">
      <w:start w:val="1"/>
      <w:numFmt w:val="decimal"/>
      <w:lvlText w:val="1.%1"/>
      <w:lvlJc w:val="left"/>
      <w:pPr>
        <w:ind w:left="360" w:hanging="360"/>
      </w:pPr>
      <w:rPr>
        <w:rFonts w:hint="default"/>
        <w:b w:val="0"/>
        <w:bCs w:val="0"/>
        <w:i w:val="0"/>
        <w:i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63C82D68"/>
    <w:multiLevelType w:val="hybridMultilevel"/>
    <w:tmpl w:val="07827B72"/>
    <w:lvl w:ilvl="0" w:tplc="24F67B3A">
      <w:start w:val="1"/>
      <w:numFmt w:val="decimal"/>
      <w:lvlText w:val="4.%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6DF47875"/>
    <w:multiLevelType w:val="hybridMultilevel"/>
    <w:tmpl w:val="E52EB5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FDF026D"/>
    <w:multiLevelType w:val="hybridMultilevel"/>
    <w:tmpl w:val="6CF806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1E41960"/>
    <w:multiLevelType w:val="multilevel"/>
    <w:tmpl w:val="C5607B3A"/>
    <w:styleLink w:val="CurrentList7"/>
    <w:lvl w:ilvl="0">
      <w:start w:val="1"/>
      <w:numFmt w:val="decimal"/>
      <w:lvlText w:val="3.%1"/>
      <w:lvlJc w:val="left"/>
      <w:pPr>
        <w:ind w:left="360" w:hanging="360"/>
      </w:pPr>
      <w:rPr>
        <w:rFonts w:hint="default"/>
        <w:b w:val="0"/>
        <w:bCs w:val="0"/>
        <w:i w:val="0"/>
        <w:i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746F1F22"/>
    <w:multiLevelType w:val="multilevel"/>
    <w:tmpl w:val="C5607B3A"/>
    <w:styleLink w:val="CurrentList11"/>
    <w:lvl w:ilvl="0">
      <w:start w:val="1"/>
      <w:numFmt w:val="decimal"/>
      <w:lvlText w:val="3.%1"/>
      <w:lvlJc w:val="left"/>
      <w:pPr>
        <w:ind w:left="360" w:hanging="360"/>
      </w:pPr>
      <w:rPr>
        <w:rFonts w:hint="default"/>
        <w:b w:val="0"/>
        <w:bCs w:val="0"/>
        <w:i w:val="0"/>
        <w:i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748B590E"/>
    <w:multiLevelType w:val="hybridMultilevel"/>
    <w:tmpl w:val="7C16D0FE"/>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87E42BC"/>
    <w:multiLevelType w:val="hybridMultilevel"/>
    <w:tmpl w:val="B26C85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78F76FE7"/>
    <w:multiLevelType w:val="hybridMultilevel"/>
    <w:tmpl w:val="9A66CD1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8" w15:restartNumberingAfterBreak="0">
    <w:nsid w:val="7A6C59BB"/>
    <w:multiLevelType w:val="hybridMultilevel"/>
    <w:tmpl w:val="38269180"/>
    <w:lvl w:ilvl="0" w:tplc="747C2568">
      <w:start w:val="1"/>
      <w:numFmt w:val="decimal"/>
      <w:lvlText w:val="3.%1"/>
      <w:lvlJc w:val="left"/>
      <w:pPr>
        <w:ind w:left="454" w:hanging="454"/>
      </w:pPr>
      <w:rPr>
        <w:rFonts w:hint="default"/>
        <w:b w:val="0"/>
        <w:bCs w:val="0"/>
        <w:i w:val="0"/>
        <w:iCs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15:restartNumberingAfterBreak="0">
    <w:nsid w:val="7EBF3EA0"/>
    <w:multiLevelType w:val="hybridMultilevel"/>
    <w:tmpl w:val="C310EEFA"/>
    <w:lvl w:ilvl="0" w:tplc="81E47164">
      <w:start w:val="1"/>
      <w:numFmt w:val="decimal"/>
      <w:lvlText w:val="3.%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48957861">
    <w:abstractNumId w:val="15"/>
  </w:num>
  <w:num w:numId="2" w16cid:durableId="222563191">
    <w:abstractNumId w:val="9"/>
  </w:num>
  <w:num w:numId="3" w16cid:durableId="1084104366">
    <w:abstractNumId w:val="7"/>
  </w:num>
  <w:num w:numId="4" w16cid:durableId="1096242843">
    <w:abstractNumId w:val="41"/>
  </w:num>
  <w:num w:numId="5" w16cid:durableId="1176454581">
    <w:abstractNumId w:val="19"/>
  </w:num>
  <w:num w:numId="6" w16cid:durableId="28848549">
    <w:abstractNumId w:val="23"/>
  </w:num>
  <w:num w:numId="7" w16cid:durableId="177429855">
    <w:abstractNumId w:val="36"/>
  </w:num>
  <w:num w:numId="8" w16cid:durableId="1809204158">
    <w:abstractNumId w:val="47"/>
  </w:num>
  <w:num w:numId="9" w16cid:durableId="575675546">
    <w:abstractNumId w:val="22"/>
  </w:num>
  <w:num w:numId="10" w16cid:durableId="1240096458">
    <w:abstractNumId w:val="45"/>
  </w:num>
  <w:num w:numId="11" w16cid:durableId="1983381744">
    <w:abstractNumId w:val="26"/>
  </w:num>
  <w:num w:numId="12" w16cid:durableId="539244750">
    <w:abstractNumId w:val="18"/>
  </w:num>
  <w:num w:numId="13" w16cid:durableId="452872448">
    <w:abstractNumId w:val="42"/>
  </w:num>
  <w:num w:numId="14" w16cid:durableId="522791825">
    <w:abstractNumId w:val="4"/>
  </w:num>
  <w:num w:numId="15" w16cid:durableId="1585407588">
    <w:abstractNumId w:val="0"/>
  </w:num>
  <w:num w:numId="16" w16cid:durableId="1151483658">
    <w:abstractNumId w:val="28"/>
  </w:num>
  <w:num w:numId="17" w16cid:durableId="1692687184">
    <w:abstractNumId w:val="31"/>
  </w:num>
  <w:num w:numId="18" w16cid:durableId="163712122">
    <w:abstractNumId w:val="40"/>
  </w:num>
  <w:num w:numId="19" w16cid:durableId="1484002666">
    <w:abstractNumId w:val="20"/>
  </w:num>
  <w:num w:numId="20" w16cid:durableId="1859349213">
    <w:abstractNumId w:val="25"/>
  </w:num>
  <w:num w:numId="21" w16cid:durableId="325784229">
    <w:abstractNumId w:val="37"/>
  </w:num>
  <w:num w:numId="22" w16cid:durableId="265843922">
    <w:abstractNumId w:val="49"/>
  </w:num>
  <w:num w:numId="23" w16cid:durableId="1250843472">
    <w:abstractNumId w:val="11"/>
  </w:num>
  <w:num w:numId="24" w16cid:durableId="71202761">
    <w:abstractNumId w:val="13"/>
  </w:num>
  <w:num w:numId="25" w16cid:durableId="1103375409">
    <w:abstractNumId w:val="46"/>
  </w:num>
  <w:num w:numId="26" w16cid:durableId="2007711067">
    <w:abstractNumId w:val="5"/>
  </w:num>
  <w:num w:numId="27" w16cid:durableId="2074423369">
    <w:abstractNumId w:val="30"/>
  </w:num>
  <w:num w:numId="28" w16cid:durableId="1808086361">
    <w:abstractNumId w:val="3"/>
  </w:num>
  <w:num w:numId="29" w16cid:durableId="318655499">
    <w:abstractNumId w:val="21"/>
  </w:num>
  <w:num w:numId="30" w16cid:durableId="261841409">
    <w:abstractNumId w:val="6"/>
  </w:num>
  <w:num w:numId="31" w16cid:durableId="1694769243">
    <w:abstractNumId w:val="39"/>
  </w:num>
  <w:num w:numId="32" w16cid:durableId="1501430031">
    <w:abstractNumId w:val="48"/>
  </w:num>
  <w:num w:numId="33" w16cid:durableId="1956012783">
    <w:abstractNumId w:val="38"/>
  </w:num>
  <w:num w:numId="34" w16cid:durableId="629745467">
    <w:abstractNumId w:val="12"/>
  </w:num>
  <w:num w:numId="35" w16cid:durableId="1518810069">
    <w:abstractNumId w:val="33"/>
  </w:num>
  <w:num w:numId="36" w16cid:durableId="2027175130">
    <w:abstractNumId w:val="43"/>
  </w:num>
  <w:num w:numId="37" w16cid:durableId="574362387">
    <w:abstractNumId w:val="29"/>
  </w:num>
  <w:num w:numId="38" w16cid:durableId="899630968">
    <w:abstractNumId w:val="16"/>
  </w:num>
  <w:num w:numId="39" w16cid:durableId="2051876720">
    <w:abstractNumId w:val="10"/>
  </w:num>
  <w:num w:numId="40" w16cid:durableId="1571576580">
    <w:abstractNumId w:val="34"/>
  </w:num>
  <w:num w:numId="41" w16cid:durableId="2064057195">
    <w:abstractNumId w:val="44"/>
  </w:num>
  <w:num w:numId="42" w16cid:durableId="1275599272">
    <w:abstractNumId w:val="17"/>
  </w:num>
  <w:num w:numId="43" w16cid:durableId="1591428826">
    <w:abstractNumId w:val="8"/>
  </w:num>
  <w:num w:numId="44" w16cid:durableId="369651447">
    <w:abstractNumId w:val="14"/>
  </w:num>
  <w:num w:numId="45" w16cid:durableId="93092049">
    <w:abstractNumId w:val="2"/>
  </w:num>
  <w:num w:numId="46" w16cid:durableId="632760440">
    <w:abstractNumId w:val="24"/>
  </w:num>
  <w:num w:numId="47" w16cid:durableId="742918473">
    <w:abstractNumId w:val="35"/>
  </w:num>
  <w:num w:numId="48" w16cid:durableId="1207597611">
    <w:abstractNumId w:val="27"/>
  </w:num>
  <w:num w:numId="49" w16cid:durableId="1214005528">
    <w:abstractNumId w:val="1"/>
  </w:num>
  <w:num w:numId="50" w16cid:durableId="53026127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E8B"/>
    <w:rsid w:val="00003762"/>
    <w:rsid w:val="000068B5"/>
    <w:rsid w:val="000238FA"/>
    <w:rsid w:val="0002574E"/>
    <w:rsid w:val="00026F0F"/>
    <w:rsid w:val="00027A55"/>
    <w:rsid w:val="00027B5A"/>
    <w:rsid w:val="00027DCF"/>
    <w:rsid w:val="000341A0"/>
    <w:rsid w:val="00036A84"/>
    <w:rsid w:val="00040D96"/>
    <w:rsid w:val="0004317F"/>
    <w:rsid w:val="000472C1"/>
    <w:rsid w:val="00054E05"/>
    <w:rsid w:val="00061A07"/>
    <w:rsid w:val="00065690"/>
    <w:rsid w:val="00066098"/>
    <w:rsid w:val="00070652"/>
    <w:rsid w:val="00070C40"/>
    <w:rsid w:val="00071A7F"/>
    <w:rsid w:val="0007673D"/>
    <w:rsid w:val="0007758E"/>
    <w:rsid w:val="00082B1D"/>
    <w:rsid w:val="00083828"/>
    <w:rsid w:val="00097378"/>
    <w:rsid w:val="000A025D"/>
    <w:rsid w:val="000A0D88"/>
    <w:rsid w:val="000A4443"/>
    <w:rsid w:val="000B09E8"/>
    <w:rsid w:val="000B1FCB"/>
    <w:rsid w:val="000C1A2A"/>
    <w:rsid w:val="000C57FF"/>
    <w:rsid w:val="000C587E"/>
    <w:rsid w:val="000D2D48"/>
    <w:rsid w:val="000D6E0A"/>
    <w:rsid w:val="000E5C17"/>
    <w:rsid w:val="000F19F6"/>
    <w:rsid w:val="000F21A1"/>
    <w:rsid w:val="000F2A9D"/>
    <w:rsid w:val="00101958"/>
    <w:rsid w:val="001107AB"/>
    <w:rsid w:val="0011553E"/>
    <w:rsid w:val="00115E26"/>
    <w:rsid w:val="001164CB"/>
    <w:rsid w:val="0011704B"/>
    <w:rsid w:val="0012710B"/>
    <w:rsid w:val="00132406"/>
    <w:rsid w:val="00137D08"/>
    <w:rsid w:val="00141AB5"/>
    <w:rsid w:val="00142E56"/>
    <w:rsid w:val="001457A2"/>
    <w:rsid w:val="00146D94"/>
    <w:rsid w:val="00151A2D"/>
    <w:rsid w:val="00153C72"/>
    <w:rsid w:val="0015472F"/>
    <w:rsid w:val="001571B4"/>
    <w:rsid w:val="00157676"/>
    <w:rsid w:val="00161048"/>
    <w:rsid w:val="00164F8D"/>
    <w:rsid w:val="0016686D"/>
    <w:rsid w:val="00170C6E"/>
    <w:rsid w:val="00174108"/>
    <w:rsid w:val="001763A5"/>
    <w:rsid w:val="00180388"/>
    <w:rsid w:val="0019053C"/>
    <w:rsid w:val="00190627"/>
    <w:rsid w:val="00194995"/>
    <w:rsid w:val="001A2C70"/>
    <w:rsid w:val="001A7A82"/>
    <w:rsid w:val="001B120F"/>
    <w:rsid w:val="001B1F6D"/>
    <w:rsid w:val="001B3B1E"/>
    <w:rsid w:val="001C40DE"/>
    <w:rsid w:val="001C4BB4"/>
    <w:rsid w:val="001D04DC"/>
    <w:rsid w:val="001D1AEE"/>
    <w:rsid w:val="001D510A"/>
    <w:rsid w:val="001D5A28"/>
    <w:rsid w:val="001D69BE"/>
    <w:rsid w:val="001E3EC4"/>
    <w:rsid w:val="001E5955"/>
    <w:rsid w:val="001F07DE"/>
    <w:rsid w:val="001F17BF"/>
    <w:rsid w:val="001F4E79"/>
    <w:rsid w:val="002024F3"/>
    <w:rsid w:val="002062D0"/>
    <w:rsid w:val="00206989"/>
    <w:rsid w:val="0021317E"/>
    <w:rsid w:val="002134ED"/>
    <w:rsid w:val="00217C34"/>
    <w:rsid w:val="002230EC"/>
    <w:rsid w:val="00235C70"/>
    <w:rsid w:val="00237482"/>
    <w:rsid w:val="00237BC6"/>
    <w:rsid w:val="00240082"/>
    <w:rsid w:val="002420EB"/>
    <w:rsid w:val="00243185"/>
    <w:rsid w:val="0024405A"/>
    <w:rsid w:val="00245DD0"/>
    <w:rsid w:val="00245F6B"/>
    <w:rsid w:val="0025258E"/>
    <w:rsid w:val="0025496E"/>
    <w:rsid w:val="0026058C"/>
    <w:rsid w:val="00266E60"/>
    <w:rsid w:val="00273D83"/>
    <w:rsid w:val="00274C7D"/>
    <w:rsid w:val="00275812"/>
    <w:rsid w:val="00275D54"/>
    <w:rsid w:val="00276B1F"/>
    <w:rsid w:val="002779A6"/>
    <w:rsid w:val="00277A71"/>
    <w:rsid w:val="00277AAE"/>
    <w:rsid w:val="002857CA"/>
    <w:rsid w:val="002861C5"/>
    <w:rsid w:val="00286E95"/>
    <w:rsid w:val="002922A4"/>
    <w:rsid w:val="0029557F"/>
    <w:rsid w:val="00297C4D"/>
    <w:rsid w:val="002C1547"/>
    <w:rsid w:val="002C29AE"/>
    <w:rsid w:val="002C2B2F"/>
    <w:rsid w:val="002C49F6"/>
    <w:rsid w:val="002C6F71"/>
    <w:rsid w:val="002D07A1"/>
    <w:rsid w:val="002E2684"/>
    <w:rsid w:val="002E59F7"/>
    <w:rsid w:val="002E5B12"/>
    <w:rsid w:val="002F0929"/>
    <w:rsid w:val="002F2171"/>
    <w:rsid w:val="00300425"/>
    <w:rsid w:val="00306166"/>
    <w:rsid w:val="00307127"/>
    <w:rsid w:val="003112CB"/>
    <w:rsid w:val="00313076"/>
    <w:rsid w:val="0031321A"/>
    <w:rsid w:val="0031334B"/>
    <w:rsid w:val="00313672"/>
    <w:rsid w:val="00314EF8"/>
    <w:rsid w:val="003161ED"/>
    <w:rsid w:val="00316FA6"/>
    <w:rsid w:val="00317797"/>
    <w:rsid w:val="00321929"/>
    <w:rsid w:val="00325BA3"/>
    <w:rsid w:val="0032743B"/>
    <w:rsid w:val="0032760D"/>
    <w:rsid w:val="003341FF"/>
    <w:rsid w:val="00346C79"/>
    <w:rsid w:val="003505F0"/>
    <w:rsid w:val="00354110"/>
    <w:rsid w:val="0035443E"/>
    <w:rsid w:val="00354A38"/>
    <w:rsid w:val="0035581F"/>
    <w:rsid w:val="00357D90"/>
    <w:rsid w:val="00363833"/>
    <w:rsid w:val="00363953"/>
    <w:rsid w:val="003741BF"/>
    <w:rsid w:val="00377803"/>
    <w:rsid w:val="00377D0E"/>
    <w:rsid w:val="003805ED"/>
    <w:rsid w:val="00380D52"/>
    <w:rsid w:val="00383218"/>
    <w:rsid w:val="003878D7"/>
    <w:rsid w:val="00390213"/>
    <w:rsid w:val="003934D5"/>
    <w:rsid w:val="00394938"/>
    <w:rsid w:val="003A0E01"/>
    <w:rsid w:val="003A21C2"/>
    <w:rsid w:val="003A4C22"/>
    <w:rsid w:val="003A50AD"/>
    <w:rsid w:val="003A54BF"/>
    <w:rsid w:val="003A6D7C"/>
    <w:rsid w:val="003A7676"/>
    <w:rsid w:val="003B7B19"/>
    <w:rsid w:val="003C2E0E"/>
    <w:rsid w:val="003C61C2"/>
    <w:rsid w:val="003C75F3"/>
    <w:rsid w:val="003D0F6B"/>
    <w:rsid w:val="003D1D7C"/>
    <w:rsid w:val="003D30E3"/>
    <w:rsid w:val="003D3FA3"/>
    <w:rsid w:val="003D66C2"/>
    <w:rsid w:val="003D7A5B"/>
    <w:rsid w:val="003F0EE4"/>
    <w:rsid w:val="00401EB4"/>
    <w:rsid w:val="00402085"/>
    <w:rsid w:val="00402661"/>
    <w:rsid w:val="00412967"/>
    <w:rsid w:val="00412E3F"/>
    <w:rsid w:val="0041532D"/>
    <w:rsid w:val="004172DE"/>
    <w:rsid w:val="00421CF5"/>
    <w:rsid w:val="004262EE"/>
    <w:rsid w:val="00427A57"/>
    <w:rsid w:val="00431DD3"/>
    <w:rsid w:val="00431E3D"/>
    <w:rsid w:val="00433072"/>
    <w:rsid w:val="00435EF0"/>
    <w:rsid w:val="00436AF0"/>
    <w:rsid w:val="00440C19"/>
    <w:rsid w:val="004419BC"/>
    <w:rsid w:val="00443148"/>
    <w:rsid w:val="00445FFB"/>
    <w:rsid w:val="0044676F"/>
    <w:rsid w:val="00452E94"/>
    <w:rsid w:val="00461189"/>
    <w:rsid w:val="004651E5"/>
    <w:rsid w:val="00465B46"/>
    <w:rsid w:val="00475FB7"/>
    <w:rsid w:val="00476030"/>
    <w:rsid w:val="0047651D"/>
    <w:rsid w:val="00481BAE"/>
    <w:rsid w:val="00486FF6"/>
    <w:rsid w:val="004933C3"/>
    <w:rsid w:val="00495E08"/>
    <w:rsid w:val="004A144A"/>
    <w:rsid w:val="004A389F"/>
    <w:rsid w:val="004A3CDB"/>
    <w:rsid w:val="004B04CC"/>
    <w:rsid w:val="004B0C85"/>
    <w:rsid w:val="004B15B7"/>
    <w:rsid w:val="004B182B"/>
    <w:rsid w:val="004B5CB8"/>
    <w:rsid w:val="004B6D57"/>
    <w:rsid w:val="004C04B2"/>
    <w:rsid w:val="004C07B3"/>
    <w:rsid w:val="004C188C"/>
    <w:rsid w:val="004C458D"/>
    <w:rsid w:val="004C4D67"/>
    <w:rsid w:val="004C61D7"/>
    <w:rsid w:val="004D1653"/>
    <w:rsid w:val="004D56D3"/>
    <w:rsid w:val="004D6666"/>
    <w:rsid w:val="004D7900"/>
    <w:rsid w:val="004E01E4"/>
    <w:rsid w:val="004E4256"/>
    <w:rsid w:val="004E76B1"/>
    <w:rsid w:val="004F045E"/>
    <w:rsid w:val="004F2A2E"/>
    <w:rsid w:val="004F303C"/>
    <w:rsid w:val="00501AEB"/>
    <w:rsid w:val="00502FC4"/>
    <w:rsid w:val="00507CC9"/>
    <w:rsid w:val="00513B8D"/>
    <w:rsid w:val="005141C1"/>
    <w:rsid w:val="00514231"/>
    <w:rsid w:val="0051763A"/>
    <w:rsid w:val="00517FC3"/>
    <w:rsid w:val="00521D2B"/>
    <w:rsid w:val="00523526"/>
    <w:rsid w:val="005323DB"/>
    <w:rsid w:val="005340D2"/>
    <w:rsid w:val="00534121"/>
    <w:rsid w:val="00537F3D"/>
    <w:rsid w:val="005402FD"/>
    <w:rsid w:val="005424D3"/>
    <w:rsid w:val="00543636"/>
    <w:rsid w:val="00543EA0"/>
    <w:rsid w:val="00545096"/>
    <w:rsid w:val="005459DB"/>
    <w:rsid w:val="005501BC"/>
    <w:rsid w:val="00553FB7"/>
    <w:rsid w:val="00557941"/>
    <w:rsid w:val="00561828"/>
    <w:rsid w:val="00562C13"/>
    <w:rsid w:val="00566CC0"/>
    <w:rsid w:val="00566F4F"/>
    <w:rsid w:val="005709A2"/>
    <w:rsid w:val="0057663F"/>
    <w:rsid w:val="00590583"/>
    <w:rsid w:val="005915A7"/>
    <w:rsid w:val="00593997"/>
    <w:rsid w:val="00593E84"/>
    <w:rsid w:val="005968BA"/>
    <w:rsid w:val="00597A32"/>
    <w:rsid w:val="005A39E8"/>
    <w:rsid w:val="005A71F6"/>
    <w:rsid w:val="005A7DB8"/>
    <w:rsid w:val="005C1FCD"/>
    <w:rsid w:val="005C7853"/>
    <w:rsid w:val="005E1651"/>
    <w:rsid w:val="005E17BB"/>
    <w:rsid w:val="005E1B8F"/>
    <w:rsid w:val="005E68E5"/>
    <w:rsid w:val="005F1142"/>
    <w:rsid w:val="005F2C5D"/>
    <w:rsid w:val="005F3D6A"/>
    <w:rsid w:val="00602F54"/>
    <w:rsid w:val="006044F9"/>
    <w:rsid w:val="006051F1"/>
    <w:rsid w:val="00605E8B"/>
    <w:rsid w:val="00605FA5"/>
    <w:rsid w:val="00606E91"/>
    <w:rsid w:val="00607FC5"/>
    <w:rsid w:val="00614D22"/>
    <w:rsid w:val="00622561"/>
    <w:rsid w:val="00626D05"/>
    <w:rsid w:val="00631E70"/>
    <w:rsid w:val="006340DE"/>
    <w:rsid w:val="0064618E"/>
    <w:rsid w:val="00646FE7"/>
    <w:rsid w:val="00653D22"/>
    <w:rsid w:val="0065444D"/>
    <w:rsid w:val="0065596C"/>
    <w:rsid w:val="00656E52"/>
    <w:rsid w:val="00662DD6"/>
    <w:rsid w:val="00674B64"/>
    <w:rsid w:val="006828B0"/>
    <w:rsid w:val="00684C18"/>
    <w:rsid w:val="0069188F"/>
    <w:rsid w:val="006927C8"/>
    <w:rsid w:val="00694329"/>
    <w:rsid w:val="0069460D"/>
    <w:rsid w:val="006978A2"/>
    <w:rsid w:val="006A6E91"/>
    <w:rsid w:val="006C16D9"/>
    <w:rsid w:val="006C4317"/>
    <w:rsid w:val="006C6867"/>
    <w:rsid w:val="006D10E7"/>
    <w:rsid w:val="006D1156"/>
    <w:rsid w:val="006E13CF"/>
    <w:rsid w:val="006E23F9"/>
    <w:rsid w:val="006E2570"/>
    <w:rsid w:val="006E5793"/>
    <w:rsid w:val="006E6002"/>
    <w:rsid w:val="006E7B03"/>
    <w:rsid w:val="006E7DC9"/>
    <w:rsid w:val="006F1686"/>
    <w:rsid w:val="006F4139"/>
    <w:rsid w:val="007041CC"/>
    <w:rsid w:val="00714BB5"/>
    <w:rsid w:val="007336CA"/>
    <w:rsid w:val="00734A76"/>
    <w:rsid w:val="00735FD5"/>
    <w:rsid w:val="00744B5A"/>
    <w:rsid w:val="007539C4"/>
    <w:rsid w:val="007703C0"/>
    <w:rsid w:val="00774E17"/>
    <w:rsid w:val="007754BC"/>
    <w:rsid w:val="007803C4"/>
    <w:rsid w:val="007816FB"/>
    <w:rsid w:val="00792631"/>
    <w:rsid w:val="00792E80"/>
    <w:rsid w:val="007966D5"/>
    <w:rsid w:val="007A40CC"/>
    <w:rsid w:val="007A468E"/>
    <w:rsid w:val="007A59D5"/>
    <w:rsid w:val="007A6232"/>
    <w:rsid w:val="007B3E03"/>
    <w:rsid w:val="007B481B"/>
    <w:rsid w:val="007B64AB"/>
    <w:rsid w:val="007B7B40"/>
    <w:rsid w:val="007C0020"/>
    <w:rsid w:val="007C0699"/>
    <w:rsid w:val="007C28ED"/>
    <w:rsid w:val="007C439D"/>
    <w:rsid w:val="007D1CB7"/>
    <w:rsid w:val="007D3823"/>
    <w:rsid w:val="007D5A06"/>
    <w:rsid w:val="007E4AAB"/>
    <w:rsid w:val="007E7987"/>
    <w:rsid w:val="007F0438"/>
    <w:rsid w:val="007F1BDD"/>
    <w:rsid w:val="007F490E"/>
    <w:rsid w:val="007F6093"/>
    <w:rsid w:val="007F7274"/>
    <w:rsid w:val="00800C88"/>
    <w:rsid w:val="00800EF7"/>
    <w:rsid w:val="00801CE5"/>
    <w:rsid w:val="00804BB2"/>
    <w:rsid w:val="0080617D"/>
    <w:rsid w:val="00810832"/>
    <w:rsid w:val="00810E57"/>
    <w:rsid w:val="00815889"/>
    <w:rsid w:val="00821263"/>
    <w:rsid w:val="0082436B"/>
    <w:rsid w:val="00831725"/>
    <w:rsid w:val="008328F3"/>
    <w:rsid w:val="00834F09"/>
    <w:rsid w:val="00835055"/>
    <w:rsid w:val="00840AD0"/>
    <w:rsid w:val="00843F48"/>
    <w:rsid w:val="0084445C"/>
    <w:rsid w:val="00844A7D"/>
    <w:rsid w:val="0084640D"/>
    <w:rsid w:val="008478E7"/>
    <w:rsid w:val="00847BD8"/>
    <w:rsid w:val="00852CC5"/>
    <w:rsid w:val="00853068"/>
    <w:rsid w:val="008556EE"/>
    <w:rsid w:val="008608AD"/>
    <w:rsid w:val="008609BF"/>
    <w:rsid w:val="00865939"/>
    <w:rsid w:val="008679AC"/>
    <w:rsid w:val="00870438"/>
    <w:rsid w:val="00874213"/>
    <w:rsid w:val="008751BD"/>
    <w:rsid w:val="00880D5B"/>
    <w:rsid w:val="00884EAC"/>
    <w:rsid w:val="00886031"/>
    <w:rsid w:val="00886E96"/>
    <w:rsid w:val="00894724"/>
    <w:rsid w:val="00895C5B"/>
    <w:rsid w:val="00895C8E"/>
    <w:rsid w:val="008A5415"/>
    <w:rsid w:val="008B02FE"/>
    <w:rsid w:val="008B408B"/>
    <w:rsid w:val="008B7D67"/>
    <w:rsid w:val="008C21E8"/>
    <w:rsid w:val="008C4DCD"/>
    <w:rsid w:val="008C589E"/>
    <w:rsid w:val="008C7FE2"/>
    <w:rsid w:val="008D1B49"/>
    <w:rsid w:val="008D26A0"/>
    <w:rsid w:val="008D3D43"/>
    <w:rsid w:val="008E1A75"/>
    <w:rsid w:val="008E26F9"/>
    <w:rsid w:val="008E3B90"/>
    <w:rsid w:val="008E46CB"/>
    <w:rsid w:val="008E5B2A"/>
    <w:rsid w:val="008F1862"/>
    <w:rsid w:val="008F55F1"/>
    <w:rsid w:val="00910C62"/>
    <w:rsid w:val="00910E0A"/>
    <w:rsid w:val="00914C16"/>
    <w:rsid w:val="00915F09"/>
    <w:rsid w:val="00916BF7"/>
    <w:rsid w:val="0093388C"/>
    <w:rsid w:val="00933DA2"/>
    <w:rsid w:val="00936FC1"/>
    <w:rsid w:val="00937C7B"/>
    <w:rsid w:val="009437BE"/>
    <w:rsid w:val="0095116B"/>
    <w:rsid w:val="00951501"/>
    <w:rsid w:val="0095236F"/>
    <w:rsid w:val="0095405B"/>
    <w:rsid w:val="0095511C"/>
    <w:rsid w:val="009558B2"/>
    <w:rsid w:val="00965690"/>
    <w:rsid w:val="009700A5"/>
    <w:rsid w:val="0097254A"/>
    <w:rsid w:val="0098419E"/>
    <w:rsid w:val="00984B9D"/>
    <w:rsid w:val="009858E5"/>
    <w:rsid w:val="00986D66"/>
    <w:rsid w:val="009921D8"/>
    <w:rsid w:val="00992815"/>
    <w:rsid w:val="00993B82"/>
    <w:rsid w:val="00996F77"/>
    <w:rsid w:val="009A0D49"/>
    <w:rsid w:val="009A4638"/>
    <w:rsid w:val="009A7722"/>
    <w:rsid w:val="009B2FCB"/>
    <w:rsid w:val="009B5C4E"/>
    <w:rsid w:val="009C07B1"/>
    <w:rsid w:val="009C22F3"/>
    <w:rsid w:val="009C4219"/>
    <w:rsid w:val="009C4A0C"/>
    <w:rsid w:val="009C53B8"/>
    <w:rsid w:val="009D1E4B"/>
    <w:rsid w:val="009D42F4"/>
    <w:rsid w:val="009E3030"/>
    <w:rsid w:val="009E30DB"/>
    <w:rsid w:val="009F4634"/>
    <w:rsid w:val="00A032AF"/>
    <w:rsid w:val="00A035CF"/>
    <w:rsid w:val="00A041CC"/>
    <w:rsid w:val="00A06A99"/>
    <w:rsid w:val="00A10C09"/>
    <w:rsid w:val="00A13718"/>
    <w:rsid w:val="00A14003"/>
    <w:rsid w:val="00A206C0"/>
    <w:rsid w:val="00A21C3C"/>
    <w:rsid w:val="00A24DDA"/>
    <w:rsid w:val="00A31787"/>
    <w:rsid w:val="00A33DCD"/>
    <w:rsid w:val="00A34810"/>
    <w:rsid w:val="00A36457"/>
    <w:rsid w:val="00A4482D"/>
    <w:rsid w:val="00A45257"/>
    <w:rsid w:val="00A50971"/>
    <w:rsid w:val="00A50AD5"/>
    <w:rsid w:val="00A51B19"/>
    <w:rsid w:val="00A5498D"/>
    <w:rsid w:val="00A56C0A"/>
    <w:rsid w:val="00A56D9C"/>
    <w:rsid w:val="00A600BE"/>
    <w:rsid w:val="00A60E12"/>
    <w:rsid w:val="00A63128"/>
    <w:rsid w:val="00A633AD"/>
    <w:rsid w:val="00A65DF1"/>
    <w:rsid w:val="00A6629F"/>
    <w:rsid w:val="00A66AD6"/>
    <w:rsid w:val="00A74C23"/>
    <w:rsid w:val="00A75674"/>
    <w:rsid w:val="00A843E8"/>
    <w:rsid w:val="00A8783E"/>
    <w:rsid w:val="00A91CD1"/>
    <w:rsid w:val="00A93F52"/>
    <w:rsid w:val="00A958EE"/>
    <w:rsid w:val="00A97BAF"/>
    <w:rsid w:val="00AA07BF"/>
    <w:rsid w:val="00AA1D87"/>
    <w:rsid w:val="00AA2787"/>
    <w:rsid w:val="00AA4336"/>
    <w:rsid w:val="00AA4A23"/>
    <w:rsid w:val="00AA4E31"/>
    <w:rsid w:val="00AA7316"/>
    <w:rsid w:val="00AB1325"/>
    <w:rsid w:val="00AB3926"/>
    <w:rsid w:val="00AD3F20"/>
    <w:rsid w:val="00AD4C45"/>
    <w:rsid w:val="00AD5C15"/>
    <w:rsid w:val="00AD609F"/>
    <w:rsid w:val="00AD6607"/>
    <w:rsid w:val="00AD6F65"/>
    <w:rsid w:val="00AF222D"/>
    <w:rsid w:val="00AF2609"/>
    <w:rsid w:val="00AF4E50"/>
    <w:rsid w:val="00B01242"/>
    <w:rsid w:val="00B020AA"/>
    <w:rsid w:val="00B0313F"/>
    <w:rsid w:val="00B04C5C"/>
    <w:rsid w:val="00B06B51"/>
    <w:rsid w:val="00B0795A"/>
    <w:rsid w:val="00B07DC4"/>
    <w:rsid w:val="00B1235F"/>
    <w:rsid w:val="00B134EB"/>
    <w:rsid w:val="00B13D81"/>
    <w:rsid w:val="00B1472F"/>
    <w:rsid w:val="00B1495C"/>
    <w:rsid w:val="00B1743F"/>
    <w:rsid w:val="00B17738"/>
    <w:rsid w:val="00B17C0B"/>
    <w:rsid w:val="00B21BEE"/>
    <w:rsid w:val="00B2347D"/>
    <w:rsid w:val="00B25C58"/>
    <w:rsid w:val="00B32C95"/>
    <w:rsid w:val="00B33832"/>
    <w:rsid w:val="00B34E45"/>
    <w:rsid w:val="00B42598"/>
    <w:rsid w:val="00B436EA"/>
    <w:rsid w:val="00B43BAE"/>
    <w:rsid w:val="00B47E1B"/>
    <w:rsid w:val="00B57B4F"/>
    <w:rsid w:val="00B620D6"/>
    <w:rsid w:val="00B7560F"/>
    <w:rsid w:val="00B767B7"/>
    <w:rsid w:val="00B77415"/>
    <w:rsid w:val="00B823C6"/>
    <w:rsid w:val="00B87A3E"/>
    <w:rsid w:val="00B905A7"/>
    <w:rsid w:val="00B92039"/>
    <w:rsid w:val="00B929EA"/>
    <w:rsid w:val="00BA0006"/>
    <w:rsid w:val="00BA3C43"/>
    <w:rsid w:val="00BA4383"/>
    <w:rsid w:val="00BA52F2"/>
    <w:rsid w:val="00BB5FC7"/>
    <w:rsid w:val="00BB70FE"/>
    <w:rsid w:val="00BC2221"/>
    <w:rsid w:val="00BC79B3"/>
    <w:rsid w:val="00BD56AD"/>
    <w:rsid w:val="00BD5A6D"/>
    <w:rsid w:val="00BE0D1B"/>
    <w:rsid w:val="00BE1E05"/>
    <w:rsid w:val="00BE2AC6"/>
    <w:rsid w:val="00BE702D"/>
    <w:rsid w:val="00BE7905"/>
    <w:rsid w:val="00BF130C"/>
    <w:rsid w:val="00C047A7"/>
    <w:rsid w:val="00C04C90"/>
    <w:rsid w:val="00C117AF"/>
    <w:rsid w:val="00C12BBF"/>
    <w:rsid w:val="00C161B5"/>
    <w:rsid w:val="00C17E62"/>
    <w:rsid w:val="00C21F10"/>
    <w:rsid w:val="00C2619A"/>
    <w:rsid w:val="00C26539"/>
    <w:rsid w:val="00C27B83"/>
    <w:rsid w:val="00C307CF"/>
    <w:rsid w:val="00C33BA2"/>
    <w:rsid w:val="00C341DD"/>
    <w:rsid w:val="00C341DF"/>
    <w:rsid w:val="00C40771"/>
    <w:rsid w:val="00C41B0E"/>
    <w:rsid w:val="00C434D6"/>
    <w:rsid w:val="00C44827"/>
    <w:rsid w:val="00C51A9C"/>
    <w:rsid w:val="00C55FAC"/>
    <w:rsid w:val="00C57093"/>
    <w:rsid w:val="00C611FF"/>
    <w:rsid w:val="00C61A02"/>
    <w:rsid w:val="00C655C4"/>
    <w:rsid w:val="00C71317"/>
    <w:rsid w:val="00C73FAC"/>
    <w:rsid w:val="00C757E0"/>
    <w:rsid w:val="00C75B93"/>
    <w:rsid w:val="00C775F6"/>
    <w:rsid w:val="00C874AE"/>
    <w:rsid w:val="00C879ED"/>
    <w:rsid w:val="00C943FA"/>
    <w:rsid w:val="00C944FB"/>
    <w:rsid w:val="00C9470B"/>
    <w:rsid w:val="00C978BC"/>
    <w:rsid w:val="00CA0B84"/>
    <w:rsid w:val="00CA2637"/>
    <w:rsid w:val="00CA49F7"/>
    <w:rsid w:val="00CA4AC4"/>
    <w:rsid w:val="00CB1AEF"/>
    <w:rsid w:val="00CB1FDE"/>
    <w:rsid w:val="00CB2E7F"/>
    <w:rsid w:val="00CB5E41"/>
    <w:rsid w:val="00CC2252"/>
    <w:rsid w:val="00CC2B77"/>
    <w:rsid w:val="00CD1B23"/>
    <w:rsid w:val="00CD3921"/>
    <w:rsid w:val="00CD523B"/>
    <w:rsid w:val="00CD71B1"/>
    <w:rsid w:val="00CE261D"/>
    <w:rsid w:val="00CE5565"/>
    <w:rsid w:val="00CF2062"/>
    <w:rsid w:val="00CF613A"/>
    <w:rsid w:val="00CF7374"/>
    <w:rsid w:val="00D04AED"/>
    <w:rsid w:val="00D058D9"/>
    <w:rsid w:val="00D06ABF"/>
    <w:rsid w:val="00D07690"/>
    <w:rsid w:val="00D14062"/>
    <w:rsid w:val="00D208E5"/>
    <w:rsid w:val="00D22B18"/>
    <w:rsid w:val="00D22C14"/>
    <w:rsid w:val="00D24AE1"/>
    <w:rsid w:val="00D26681"/>
    <w:rsid w:val="00D31247"/>
    <w:rsid w:val="00D31391"/>
    <w:rsid w:val="00D316C1"/>
    <w:rsid w:val="00D333FB"/>
    <w:rsid w:val="00D35053"/>
    <w:rsid w:val="00D37154"/>
    <w:rsid w:val="00D37667"/>
    <w:rsid w:val="00D37FE1"/>
    <w:rsid w:val="00D40078"/>
    <w:rsid w:val="00D41380"/>
    <w:rsid w:val="00D434B9"/>
    <w:rsid w:val="00D45C14"/>
    <w:rsid w:val="00D4650B"/>
    <w:rsid w:val="00D549B7"/>
    <w:rsid w:val="00D565BD"/>
    <w:rsid w:val="00D61645"/>
    <w:rsid w:val="00D6294D"/>
    <w:rsid w:val="00D62BDA"/>
    <w:rsid w:val="00D65F2A"/>
    <w:rsid w:val="00D66263"/>
    <w:rsid w:val="00D70770"/>
    <w:rsid w:val="00D7096D"/>
    <w:rsid w:val="00D716EE"/>
    <w:rsid w:val="00D71CA3"/>
    <w:rsid w:val="00D72956"/>
    <w:rsid w:val="00D759FE"/>
    <w:rsid w:val="00D8394F"/>
    <w:rsid w:val="00D848A3"/>
    <w:rsid w:val="00D86CB8"/>
    <w:rsid w:val="00D874F4"/>
    <w:rsid w:val="00D9237B"/>
    <w:rsid w:val="00D95602"/>
    <w:rsid w:val="00D97E3A"/>
    <w:rsid w:val="00DA04D9"/>
    <w:rsid w:val="00DA1B5F"/>
    <w:rsid w:val="00DA2ACE"/>
    <w:rsid w:val="00DA430D"/>
    <w:rsid w:val="00DA6268"/>
    <w:rsid w:val="00DB1A8B"/>
    <w:rsid w:val="00DB4444"/>
    <w:rsid w:val="00DB4C64"/>
    <w:rsid w:val="00DC22F4"/>
    <w:rsid w:val="00DC3FB5"/>
    <w:rsid w:val="00DD6885"/>
    <w:rsid w:val="00DE3992"/>
    <w:rsid w:val="00DE44DC"/>
    <w:rsid w:val="00DE5D15"/>
    <w:rsid w:val="00DF0BE4"/>
    <w:rsid w:val="00DF35EE"/>
    <w:rsid w:val="00DF54B8"/>
    <w:rsid w:val="00DF62EA"/>
    <w:rsid w:val="00DF7136"/>
    <w:rsid w:val="00E00E03"/>
    <w:rsid w:val="00E02946"/>
    <w:rsid w:val="00E06156"/>
    <w:rsid w:val="00E1272F"/>
    <w:rsid w:val="00E128F7"/>
    <w:rsid w:val="00E14BA9"/>
    <w:rsid w:val="00E17876"/>
    <w:rsid w:val="00E17EB0"/>
    <w:rsid w:val="00E36452"/>
    <w:rsid w:val="00E400E9"/>
    <w:rsid w:val="00E40FDB"/>
    <w:rsid w:val="00E4119D"/>
    <w:rsid w:val="00E4155D"/>
    <w:rsid w:val="00E473F7"/>
    <w:rsid w:val="00E47E64"/>
    <w:rsid w:val="00E52ED2"/>
    <w:rsid w:val="00E6074D"/>
    <w:rsid w:val="00E6258D"/>
    <w:rsid w:val="00E62DE5"/>
    <w:rsid w:val="00E64568"/>
    <w:rsid w:val="00E71B78"/>
    <w:rsid w:val="00E721C2"/>
    <w:rsid w:val="00E72962"/>
    <w:rsid w:val="00E8079E"/>
    <w:rsid w:val="00E82EB9"/>
    <w:rsid w:val="00E839C1"/>
    <w:rsid w:val="00E83ACE"/>
    <w:rsid w:val="00EA2535"/>
    <w:rsid w:val="00EA6E76"/>
    <w:rsid w:val="00EA7F70"/>
    <w:rsid w:val="00EC001E"/>
    <w:rsid w:val="00EC07C2"/>
    <w:rsid w:val="00EC083B"/>
    <w:rsid w:val="00EC177B"/>
    <w:rsid w:val="00EC395F"/>
    <w:rsid w:val="00EC4315"/>
    <w:rsid w:val="00ED05CA"/>
    <w:rsid w:val="00ED0FA7"/>
    <w:rsid w:val="00ED28C2"/>
    <w:rsid w:val="00EE2654"/>
    <w:rsid w:val="00EE38BC"/>
    <w:rsid w:val="00EE4B18"/>
    <w:rsid w:val="00EF1AA3"/>
    <w:rsid w:val="00EF1BA1"/>
    <w:rsid w:val="00EF53FB"/>
    <w:rsid w:val="00EF6716"/>
    <w:rsid w:val="00EF7291"/>
    <w:rsid w:val="00F1024C"/>
    <w:rsid w:val="00F11B55"/>
    <w:rsid w:val="00F2190E"/>
    <w:rsid w:val="00F2421A"/>
    <w:rsid w:val="00F260FF"/>
    <w:rsid w:val="00F31789"/>
    <w:rsid w:val="00F32692"/>
    <w:rsid w:val="00F33E44"/>
    <w:rsid w:val="00F341FA"/>
    <w:rsid w:val="00F35EA6"/>
    <w:rsid w:val="00F373E6"/>
    <w:rsid w:val="00F37A15"/>
    <w:rsid w:val="00F42B93"/>
    <w:rsid w:val="00F44A29"/>
    <w:rsid w:val="00F53BF1"/>
    <w:rsid w:val="00F55931"/>
    <w:rsid w:val="00F56E4A"/>
    <w:rsid w:val="00F70C52"/>
    <w:rsid w:val="00F71515"/>
    <w:rsid w:val="00F751B8"/>
    <w:rsid w:val="00F76575"/>
    <w:rsid w:val="00F82C10"/>
    <w:rsid w:val="00F838B4"/>
    <w:rsid w:val="00F91CC1"/>
    <w:rsid w:val="00F96369"/>
    <w:rsid w:val="00F97405"/>
    <w:rsid w:val="00FA27E7"/>
    <w:rsid w:val="00FA4443"/>
    <w:rsid w:val="00FB1DFE"/>
    <w:rsid w:val="00FB20AA"/>
    <w:rsid w:val="00FB3450"/>
    <w:rsid w:val="00FC45F0"/>
    <w:rsid w:val="00FC5FAD"/>
    <w:rsid w:val="00FC6699"/>
    <w:rsid w:val="00FC76EE"/>
    <w:rsid w:val="00FD0717"/>
    <w:rsid w:val="00FD19B2"/>
    <w:rsid w:val="00FD36D7"/>
    <w:rsid w:val="00FF4FEF"/>
    <w:rsid w:val="00FF6194"/>
    <w:rsid w:val="00FF6744"/>
    <w:rsid w:val="00FF70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94D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04D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A04D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84C1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C41B0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A04D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04D9"/>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DA04D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A04D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DA04D9"/>
    <w:pPr>
      <w:ind w:left="720"/>
      <w:contextualSpacing/>
    </w:pPr>
  </w:style>
  <w:style w:type="paragraph" w:styleId="EndnoteText">
    <w:name w:val="endnote text"/>
    <w:basedOn w:val="Normal"/>
    <w:link w:val="EndnoteTextChar"/>
    <w:uiPriority w:val="99"/>
    <w:semiHidden/>
    <w:unhideWhenUsed/>
    <w:rsid w:val="00DA04D9"/>
    <w:pPr>
      <w:spacing w:after="0" w:line="240" w:lineRule="auto"/>
    </w:pPr>
    <w:rPr>
      <w:rFonts w:ascii="Calibri" w:eastAsia="Calibri" w:hAnsi="Calibri" w:cs="Times New Roman"/>
      <w:sz w:val="20"/>
      <w:szCs w:val="20"/>
      <w:lang w:val="en-GB"/>
    </w:rPr>
  </w:style>
  <w:style w:type="character" w:customStyle="1" w:styleId="EndnoteTextChar">
    <w:name w:val="Endnote Text Char"/>
    <w:basedOn w:val="DefaultParagraphFont"/>
    <w:link w:val="EndnoteText"/>
    <w:uiPriority w:val="99"/>
    <w:semiHidden/>
    <w:rsid w:val="00DA04D9"/>
    <w:rPr>
      <w:rFonts w:ascii="Calibri" w:eastAsia="Calibri" w:hAnsi="Calibri" w:cs="Times New Roman"/>
      <w:sz w:val="20"/>
      <w:szCs w:val="20"/>
      <w:lang w:val="en-GB"/>
    </w:rPr>
  </w:style>
  <w:style w:type="character" w:styleId="EndnoteReference">
    <w:name w:val="endnote reference"/>
    <w:basedOn w:val="DefaultParagraphFont"/>
    <w:uiPriority w:val="99"/>
    <w:semiHidden/>
    <w:unhideWhenUsed/>
    <w:rsid w:val="00DA04D9"/>
    <w:rPr>
      <w:vertAlign w:val="superscript"/>
    </w:rPr>
  </w:style>
  <w:style w:type="character" w:styleId="CommentReference">
    <w:name w:val="annotation reference"/>
    <w:basedOn w:val="DefaultParagraphFont"/>
    <w:uiPriority w:val="99"/>
    <w:semiHidden/>
    <w:unhideWhenUsed/>
    <w:rsid w:val="000C1A2A"/>
    <w:rPr>
      <w:sz w:val="16"/>
      <w:szCs w:val="16"/>
    </w:rPr>
  </w:style>
  <w:style w:type="paragraph" w:styleId="CommentText">
    <w:name w:val="annotation text"/>
    <w:basedOn w:val="Normal"/>
    <w:link w:val="CommentTextChar"/>
    <w:uiPriority w:val="99"/>
    <w:unhideWhenUsed/>
    <w:rsid w:val="000C1A2A"/>
    <w:pPr>
      <w:spacing w:line="240" w:lineRule="auto"/>
    </w:pPr>
    <w:rPr>
      <w:sz w:val="20"/>
      <w:szCs w:val="20"/>
    </w:rPr>
  </w:style>
  <w:style w:type="character" w:customStyle="1" w:styleId="CommentTextChar">
    <w:name w:val="Comment Text Char"/>
    <w:basedOn w:val="DefaultParagraphFont"/>
    <w:link w:val="CommentText"/>
    <w:uiPriority w:val="99"/>
    <w:rsid w:val="000C1A2A"/>
    <w:rPr>
      <w:sz w:val="20"/>
      <w:szCs w:val="20"/>
    </w:rPr>
  </w:style>
  <w:style w:type="paragraph" w:styleId="CommentSubject">
    <w:name w:val="annotation subject"/>
    <w:basedOn w:val="CommentText"/>
    <w:next w:val="CommentText"/>
    <w:link w:val="CommentSubjectChar"/>
    <w:uiPriority w:val="99"/>
    <w:semiHidden/>
    <w:unhideWhenUsed/>
    <w:rsid w:val="000C1A2A"/>
    <w:rPr>
      <w:b/>
      <w:bCs/>
    </w:rPr>
  </w:style>
  <w:style w:type="character" w:customStyle="1" w:styleId="CommentSubjectChar">
    <w:name w:val="Comment Subject Char"/>
    <w:basedOn w:val="CommentTextChar"/>
    <w:link w:val="CommentSubject"/>
    <w:uiPriority w:val="99"/>
    <w:semiHidden/>
    <w:rsid w:val="000C1A2A"/>
    <w:rPr>
      <w:b/>
      <w:bCs/>
      <w:sz w:val="20"/>
      <w:szCs w:val="20"/>
    </w:rPr>
  </w:style>
  <w:style w:type="character" w:customStyle="1" w:styleId="Heading3Char">
    <w:name w:val="Heading 3 Char"/>
    <w:basedOn w:val="DefaultParagraphFont"/>
    <w:link w:val="Heading3"/>
    <w:uiPriority w:val="9"/>
    <w:rsid w:val="00684C18"/>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C2619A"/>
    <w:rPr>
      <w:color w:val="0563C1" w:themeColor="hyperlink"/>
      <w:u w:val="single"/>
    </w:rPr>
  </w:style>
  <w:style w:type="character" w:styleId="UnresolvedMention">
    <w:name w:val="Unresolved Mention"/>
    <w:basedOn w:val="DefaultParagraphFont"/>
    <w:uiPriority w:val="99"/>
    <w:semiHidden/>
    <w:unhideWhenUsed/>
    <w:rsid w:val="00C2619A"/>
    <w:rPr>
      <w:color w:val="605E5C"/>
      <w:shd w:val="clear" w:color="auto" w:fill="E1DFDD"/>
    </w:rPr>
  </w:style>
  <w:style w:type="paragraph" w:styleId="NormalWeb">
    <w:name w:val="Normal (Web)"/>
    <w:basedOn w:val="Normal"/>
    <w:uiPriority w:val="99"/>
    <w:semiHidden/>
    <w:unhideWhenUsed/>
    <w:rsid w:val="0032192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ody">
    <w:name w:val="Body"/>
    <w:basedOn w:val="Normal"/>
    <w:qFormat/>
    <w:rsid w:val="00036A84"/>
    <w:pPr>
      <w:widowControl w:val="0"/>
      <w:suppressAutoHyphens/>
      <w:autoSpaceDE w:val="0"/>
      <w:autoSpaceDN w:val="0"/>
      <w:adjustRightInd w:val="0"/>
      <w:spacing w:before="120" w:after="240" w:line="276" w:lineRule="auto"/>
      <w:textAlignment w:val="center"/>
    </w:pPr>
    <w:rPr>
      <w:rFonts w:ascii="Calibri" w:eastAsia="Calibri" w:hAnsi="Calibri" w:cs="PostGrotesk-Book"/>
      <w:color w:val="000000" w:themeColor="text1"/>
      <w:lang w:val="en-GB"/>
    </w:rPr>
  </w:style>
  <w:style w:type="paragraph" w:customStyle="1" w:styleId="MainTitle">
    <w:name w:val="Main Title"/>
    <w:basedOn w:val="Header"/>
    <w:autoRedefine/>
    <w:qFormat/>
    <w:rsid w:val="007041CC"/>
    <w:pPr>
      <w:tabs>
        <w:tab w:val="clear" w:pos="9026"/>
        <w:tab w:val="left" w:pos="6946"/>
      </w:tabs>
      <w:spacing w:before="240" w:after="360"/>
    </w:pPr>
    <w:rPr>
      <w:rFonts w:eastAsia="Calibri" w:cs="Arial"/>
      <w:b/>
      <w:color w:val="430098"/>
      <w:sz w:val="36"/>
      <w:szCs w:val="48"/>
    </w:rPr>
  </w:style>
  <w:style w:type="paragraph" w:styleId="Header">
    <w:name w:val="header"/>
    <w:basedOn w:val="Normal"/>
    <w:link w:val="HeaderChar"/>
    <w:uiPriority w:val="99"/>
    <w:unhideWhenUsed/>
    <w:rsid w:val="007041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41CC"/>
  </w:style>
  <w:style w:type="paragraph" w:styleId="Footer">
    <w:name w:val="footer"/>
    <w:basedOn w:val="Normal"/>
    <w:link w:val="FooterChar"/>
    <w:uiPriority w:val="99"/>
    <w:unhideWhenUsed/>
    <w:rsid w:val="003D1D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1D7C"/>
  </w:style>
  <w:style w:type="paragraph" w:styleId="BodyText">
    <w:name w:val="Body Text"/>
    <w:basedOn w:val="Normal"/>
    <w:link w:val="BodyTextChar"/>
    <w:uiPriority w:val="99"/>
    <w:unhideWhenUsed/>
    <w:qFormat/>
    <w:rsid w:val="001C4BB4"/>
    <w:pPr>
      <w:tabs>
        <w:tab w:val="left" w:pos="7230"/>
      </w:tabs>
      <w:spacing w:before="120" w:after="240" w:line="240" w:lineRule="auto"/>
    </w:pPr>
    <w:rPr>
      <w:rFonts w:eastAsia="Calibri" w:cs="Times New Roman"/>
      <w:szCs w:val="24"/>
    </w:rPr>
  </w:style>
  <w:style w:type="character" w:customStyle="1" w:styleId="BodyTextChar">
    <w:name w:val="Body Text Char"/>
    <w:basedOn w:val="DefaultParagraphFont"/>
    <w:link w:val="BodyText"/>
    <w:uiPriority w:val="99"/>
    <w:rsid w:val="001C4BB4"/>
    <w:rPr>
      <w:rFonts w:eastAsia="Calibri" w:cs="Times New Roman"/>
      <w:szCs w:val="24"/>
    </w:rPr>
  </w:style>
  <w:style w:type="paragraph" w:styleId="FootnoteText">
    <w:name w:val="footnote text"/>
    <w:basedOn w:val="Normal"/>
    <w:link w:val="FootnoteTextChar"/>
    <w:uiPriority w:val="99"/>
    <w:semiHidden/>
    <w:unhideWhenUsed/>
    <w:rsid w:val="00A36457"/>
    <w:pPr>
      <w:tabs>
        <w:tab w:val="left" w:pos="7230"/>
      </w:tabs>
      <w:spacing w:after="0" w:line="240" w:lineRule="auto"/>
    </w:pPr>
    <w:rPr>
      <w:rFonts w:eastAsia="Calibri" w:cs="Times New Roman"/>
      <w:sz w:val="20"/>
      <w:szCs w:val="20"/>
      <w:lang w:val="en-US"/>
    </w:rPr>
  </w:style>
  <w:style w:type="character" w:customStyle="1" w:styleId="FootnoteTextChar">
    <w:name w:val="Footnote Text Char"/>
    <w:basedOn w:val="DefaultParagraphFont"/>
    <w:link w:val="FootnoteText"/>
    <w:uiPriority w:val="99"/>
    <w:semiHidden/>
    <w:rsid w:val="00A36457"/>
    <w:rPr>
      <w:rFonts w:eastAsia="Calibri" w:cs="Times New Roman"/>
      <w:sz w:val="20"/>
      <w:szCs w:val="20"/>
      <w:lang w:val="en-US"/>
    </w:rPr>
  </w:style>
  <w:style w:type="character" w:styleId="FootnoteReference">
    <w:name w:val="footnote reference"/>
    <w:basedOn w:val="DefaultParagraphFont"/>
    <w:uiPriority w:val="99"/>
    <w:semiHidden/>
    <w:unhideWhenUsed/>
    <w:rsid w:val="00A36457"/>
    <w:rPr>
      <w:vertAlign w:val="superscript"/>
    </w:rPr>
  </w:style>
  <w:style w:type="paragraph" w:styleId="Revision">
    <w:name w:val="Revision"/>
    <w:hidden/>
    <w:uiPriority w:val="99"/>
    <w:semiHidden/>
    <w:rsid w:val="00DA6268"/>
    <w:pPr>
      <w:spacing w:after="0" w:line="240" w:lineRule="auto"/>
    </w:pPr>
  </w:style>
  <w:style w:type="character" w:styleId="FollowedHyperlink">
    <w:name w:val="FollowedHyperlink"/>
    <w:basedOn w:val="DefaultParagraphFont"/>
    <w:uiPriority w:val="99"/>
    <w:semiHidden/>
    <w:unhideWhenUsed/>
    <w:rsid w:val="00BC2221"/>
    <w:rPr>
      <w:color w:val="954F72" w:themeColor="followedHyperlink"/>
      <w:u w:val="single"/>
    </w:rPr>
  </w:style>
  <w:style w:type="character" w:customStyle="1" w:styleId="Heading4Char">
    <w:name w:val="Heading 4 Char"/>
    <w:basedOn w:val="DefaultParagraphFont"/>
    <w:link w:val="Heading4"/>
    <w:uiPriority w:val="9"/>
    <w:rsid w:val="00C41B0E"/>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9551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AD3F20"/>
    <w:pPr>
      <w:spacing w:after="0" w:line="240" w:lineRule="auto"/>
    </w:pPr>
    <w:rPr>
      <w:rFonts w:eastAsia="MS Mincho"/>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2E59F7"/>
    <w:pPr>
      <w:numPr>
        <w:numId w:val="27"/>
      </w:numPr>
    </w:pPr>
  </w:style>
  <w:style w:type="numbering" w:customStyle="1" w:styleId="CurrentList2">
    <w:name w:val="Current List2"/>
    <w:uiPriority w:val="99"/>
    <w:rsid w:val="002E59F7"/>
    <w:pPr>
      <w:numPr>
        <w:numId w:val="28"/>
      </w:numPr>
    </w:pPr>
  </w:style>
  <w:style w:type="numbering" w:customStyle="1" w:styleId="CurrentList3">
    <w:name w:val="Current List3"/>
    <w:uiPriority w:val="99"/>
    <w:rsid w:val="002E59F7"/>
    <w:pPr>
      <w:numPr>
        <w:numId w:val="30"/>
      </w:numPr>
    </w:pPr>
  </w:style>
  <w:style w:type="numbering" w:customStyle="1" w:styleId="CurrentList4">
    <w:name w:val="Current List4"/>
    <w:uiPriority w:val="99"/>
    <w:rsid w:val="002E59F7"/>
    <w:pPr>
      <w:numPr>
        <w:numId w:val="31"/>
      </w:numPr>
    </w:pPr>
  </w:style>
  <w:style w:type="numbering" w:customStyle="1" w:styleId="CurrentList5">
    <w:name w:val="Current List5"/>
    <w:uiPriority w:val="99"/>
    <w:rsid w:val="002E59F7"/>
    <w:pPr>
      <w:numPr>
        <w:numId w:val="33"/>
      </w:numPr>
    </w:pPr>
  </w:style>
  <w:style w:type="numbering" w:customStyle="1" w:styleId="CurrentList6">
    <w:name w:val="Current List6"/>
    <w:uiPriority w:val="99"/>
    <w:rsid w:val="002E59F7"/>
    <w:pPr>
      <w:numPr>
        <w:numId w:val="34"/>
      </w:numPr>
    </w:pPr>
  </w:style>
  <w:style w:type="numbering" w:customStyle="1" w:styleId="CurrentList7">
    <w:name w:val="Current List7"/>
    <w:uiPriority w:val="99"/>
    <w:rsid w:val="002E59F7"/>
    <w:pPr>
      <w:numPr>
        <w:numId w:val="36"/>
      </w:numPr>
    </w:pPr>
  </w:style>
  <w:style w:type="numbering" w:customStyle="1" w:styleId="CurrentList8">
    <w:name w:val="Current List8"/>
    <w:uiPriority w:val="99"/>
    <w:rsid w:val="002E59F7"/>
    <w:pPr>
      <w:numPr>
        <w:numId w:val="38"/>
      </w:numPr>
    </w:pPr>
  </w:style>
  <w:style w:type="numbering" w:customStyle="1" w:styleId="CurrentList9">
    <w:name w:val="Current List9"/>
    <w:uiPriority w:val="99"/>
    <w:rsid w:val="00A50AD5"/>
    <w:pPr>
      <w:numPr>
        <w:numId w:val="39"/>
      </w:numPr>
    </w:pPr>
  </w:style>
  <w:style w:type="numbering" w:customStyle="1" w:styleId="CurrentList10">
    <w:name w:val="Current List10"/>
    <w:uiPriority w:val="99"/>
    <w:rsid w:val="00A50AD5"/>
    <w:pPr>
      <w:numPr>
        <w:numId w:val="40"/>
      </w:numPr>
    </w:pPr>
  </w:style>
  <w:style w:type="numbering" w:customStyle="1" w:styleId="CurrentList11">
    <w:name w:val="Current List11"/>
    <w:uiPriority w:val="99"/>
    <w:rsid w:val="00A50AD5"/>
    <w:pPr>
      <w:numPr>
        <w:numId w:val="41"/>
      </w:numPr>
    </w:pPr>
  </w:style>
  <w:style w:type="numbering" w:customStyle="1" w:styleId="CurrentList12">
    <w:name w:val="Current List12"/>
    <w:uiPriority w:val="99"/>
    <w:rsid w:val="00A50AD5"/>
    <w:pPr>
      <w:numPr>
        <w:numId w:val="42"/>
      </w:numPr>
    </w:pPr>
  </w:style>
  <w:style w:type="numbering" w:customStyle="1" w:styleId="CurrentList13">
    <w:name w:val="Current List13"/>
    <w:uiPriority w:val="99"/>
    <w:rsid w:val="00A50AD5"/>
    <w:pPr>
      <w:numPr>
        <w:numId w:val="43"/>
      </w:numPr>
    </w:pPr>
  </w:style>
  <w:style w:type="numbering" w:customStyle="1" w:styleId="CurrentList14">
    <w:name w:val="Current List14"/>
    <w:uiPriority w:val="99"/>
    <w:rsid w:val="00A50AD5"/>
    <w:pPr>
      <w:numPr>
        <w:numId w:val="45"/>
      </w:numPr>
    </w:pPr>
  </w:style>
  <w:style w:type="numbering" w:customStyle="1" w:styleId="CurrentList15">
    <w:name w:val="Current List15"/>
    <w:uiPriority w:val="99"/>
    <w:rsid w:val="00A50AD5"/>
    <w:pPr>
      <w:numPr>
        <w:numId w:val="46"/>
      </w:numPr>
    </w:pPr>
  </w:style>
  <w:style w:type="numbering" w:customStyle="1" w:styleId="CurrentList16">
    <w:name w:val="Current List16"/>
    <w:uiPriority w:val="99"/>
    <w:rsid w:val="00A50AD5"/>
    <w:pPr>
      <w:numPr>
        <w:numId w:val="48"/>
      </w:numPr>
    </w:pPr>
  </w:style>
  <w:style w:type="numbering" w:customStyle="1" w:styleId="CurrentList17">
    <w:name w:val="Current List17"/>
    <w:uiPriority w:val="99"/>
    <w:rsid w:val="00F56E4A"/>
    <w:pPr>
      <w:numPr>
        <w:numId w:val="49"/>
      </w:numPr>
    </w:pPr>
  </w:style>
  <w:style w:type="numbering" w:customStyle="1" w:styleId="CurrentList18">
    <w:name w:val="Current List18"/>
    <w:uiPriority w:val="99"/>
    <w:rsid w:val="00F56E4A"/>
    <w:pPr>
      <w:numPr>
        <w:numId w:val="5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0860359">
      <w:bodyDiv w:val="1"/>
      <w:marLeft w:val="0"/>
      <w:marRight w:val="0"/>
      <w:marTop w:val="0"/>
      <w:marBottom w:val="0"/>
      <w:divBdr>
        <w:top w:val="none" w:sz="0" w:space="0" w:color="auto"/>
        <w:left w:val="none" w:sz="0" w:space="0" w:color="auto"/>
        <w:bottom w:val="none" w:sz="0" w:space="0" w:color="auto"/>
        <w:right w:val="none" w:sz="0" w:space="0" w:color="auto"/>
      </w:divBdr>
    </w:div>
    <w:div w:id="1754627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vic.vic.gov.au/privacy/privacy-resources-for-organisation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vic.vic.gov.au/privacy/information-privacy-principles-full-tex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vic.vic.gov.au/privacy/information-privacy-principles-full-tex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ovic.vic.gov.au/privacy/privacy-officer-toolkit/privacy-impact-assessments/?highlight=privacy%20impact%20assessment" TargetMode="External"/><Relationship Id="rId4" Type="http://schemas.openxmlformats.org/officeDocument/2006/relationships/settings" Target="settings.xml"/><Relationship Id="rId9" Type="http://schemas.openxmlformats.org/officeDocument/2006/relationships/hyperlink" Target="https://ovic.vic.gov.au/privacy/privacy-resources-for-organisations/" TargetMode="Externa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2" Type="http://schemas.openxmlformats.org/officeDocument/2006/relationships/hyperlink" Target="https://ovic.vic.gov.au/privacy/privacy-complaints-at-ovic-guide-for-individuals/" TargetMode="External"/><Relationship Id="rId1" Type="http://schemas.openxmlformats.org/officeDocument/2006/relationships/hyperlink" Target="https://ovic.vic.gov.au/data-protection/framework-vpds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C1DE0-5CAC-4FDE-B5B9-0DF6A09E3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1513</Words>
  <Characters>8627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2026-02-04T08:40:00Z</dcterms:created>
  <dcterms:modified xsi:type="dcterms:W3CDTF">2026-02-15T23:43:00Z</dcterms:modified>
</cp:coreProperties>
</file>