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B3C69" w14:textId="219734D3" w:rsidR="00EA3594" w:rsidRDefault="00A460E2" w:rsidP="00EA3594">
      <w:pPr>
        <w:pStyle w:val="Title"/>
      </w:pPr>
      <w:r>
        <w:t>Victorian Protective Data Security Standards</w:t>
      </w:r>
    </w:p>
    <w:p w14:paraId="66B92536" w14:textId="6DCB2399" w:rsidR="00C8367B" w:rsidRPr="009B2657" w:rsidRDefault="009B2657" w:rsidP="009B2657">
      <w:pPr>
        <w:rPr>
          <w:color w:val="430098" w:themeColor="accent1"/>
          <w:sz w:val="30"/>
          <w:szCs w:val="30"/>
        </w:rPr>
      </w:pPr>
      <w:r w:rsidRPr="009B2657">
        <w:rPr>
          <w:color w:val="430098" w:themeColor="accent1"/>
          <w:sz w:val="30"/>
          <w:szCs w:val="30"/>
        </w:rPr>
        <w:t>Version 2.0</w:t>
      </w:r>
    </w:p>
    <w:p w14:paraId="14995D57" w14:textId="2DCFA556" w:rsidR="009B2657" w:rsidRPr="00BA2F2C" w:rsidRDefault="009B2657" w:rsidP="009B2657">
      <w:pPr>
        <w:rPr>
          <w:sz w:val="26"/>
          <w:szCs w:val="26"/>
        </w:rPr>
      </w:pPr>
      <w:r w:rsidRPr="00BA2F2C">
        <w:rPr>
          <w:sz w:val="26"/>
          <w:szCs w:val="26"/>
        </w:rPr>
        <w:t>Implementation Guidance Version 2.</w:t>
      </w:r>
      <w:r w:rsidR="00726651">
        <w:rPr>
          <w:sz w:val="26"/>
          <w:szCs w:val="26"/>
        </w:rPr>
        <w:t>4</w:t>
      </w:r>
    </w:p>
    <w:p w14:paraId="67D579AF" w14:textId="77777777" w:rsidR="003D0865" w:rsidRDefault="003D0865">
      <w:pPr>
        <w:spacing w:before="0" w:after="160" w:line="259" w:lineRule="auto"/>
      </w:pPr>
      <w:r>
        <w:br w:type="page"/>
      </w:r>
      <w:r w:rsidR="004F284C" w:rsidRPr="00EA3594">
        <w:rPr>
          <w:noProof/>
        </w:rPr>
        <w:drawing>
          <wp:anchor distT="0" distB="0" distL="114300" distR="114300" simplePos="0" relativeHeight="251661312" behindDoc="1" locked="1" layoutInCell="1" allowOverlap="1" wp14:anchorId="57EE3251" wp14:editId="680D2EE8">
            <wp:simplePos x="0" y="0"/>
            <wp:positionH relativeFrom="margin">
              <wp:posOffset>-139700</wp:posOffset>
            </wp:positionH>
            <wp:positionV relativeFrom="page">
              <wp:posOffset>7429500</wp:posOffset>
            </wp:positionV>
            <wp:extent cx="6033135" cy="2033905"/>
            <wp:effectExtent l="0" t="0" r="5715" b="4445"/>
            <wp:wrapNone/>
            <wp:docPr id="21" name="Graphic 8">
              <a:extLst xmlns:a="http://schemas.openxmlformats.org/drawingml/2006/main">
                <a:ext uri="{FF2B5EF4-FFF2-40B4-BE49-F238E27FC236}">
                  <a16:creationId xmlns:a16="http://schemas.microsoft.com/office/drawing/2014/main" id="{BAB51E53-AB0F-28A8-222E-475450465B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BAB51E53-AB0F-28A8-222E-475450465BAA}"/>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033135" cy="2033905"/>
                    </a:xfrm>
                    <a:prstGeom prst="rect">
                      <a:avLst/>
                    </a:prstGeom>
                  </pic:spPr>
                </pic:pic>
              </a:graphicData>
            </a:graphic>
            <wp14:sizeRelH relativeFrom="margin">
              <wp14:pctWidth>0</wp14:pctWidth>
            </wp14:sizeRelH>
            <wp14:sizeRelV relativeFrom="margin">
              <wp14:pctHeight>0</wp14:pctHeight>
            </wp14:sizeRelV>
          </wp:anchor>
        </w:drawing>
      </w:r>
    </w:p>
    <w:p w14:paraId="03AA0C17" w14:textId="77777777" w:rsidR="009F5B49" w:rsidRDefault="00E17191" w:rsidP="008E0D6C">
      <w:pPr>
        <w:pStyle w:val="Heading1-noTOC"/>
      </w:pPr>
      <w:r>
        <w:lastRenderedPageBreak/>
        <w:t>Document details</w:t>
      </w:r>
    </w:p>
    <w:tbl>
      <w:tblPr>
        <w:tblStyle w:val="OVICDefaulttable"/>
        <w:tblW w:w="0" w:type="auto"/>
        <w:tblLook w:val="04A0" w:firstRow="1" w:lastRow="0" w:firstColumn="1" w:lastColumn="0" w:noHBand="0" w:noVBand="1"/>
      </w:tblPr>
      <w:tblGrid>
        <w:gridCol w:w="1957"/>
        <w:gridCol w:w="7113"/>
      </w:tblGrid>
      <w:tr w:rsidR="00AC59FD" w:rsidRPr="00735843" w14:paraId="480B8F9B" w14:textId="77777777" w:rsidTr="00A5376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7" w:type="dxa"/>
          </w:tcPr>
          <w:p w14:paraId="2D9E75D8" w14:textId="77777777" w:rsidR="00AC59FD" w:rsidRDefault="00AC59FD" w:rsidP="00AC59FD">
            <w:pPr>
              <w:pStyle w:val="TableText"/>
            </w:pPr>
            <w:r>
              <w:t>Document details</w:t>
            </w:r>
          </w:p>
        </w:tc>
        <w:tc>
          <w:tcPr>
            <w:tcW w:w="7113" w:type="dxa"/>
          </w:tcPr>
          <w:p w14:paraId="331BAEBE" w14:textId="3BBC3D3F" w:rsidR="00AC59FD" w:rsidRPr="00735843" w:rsidRDefault="00A460E2" w:rsidP="00AC59FD">
            <w:pPr>
              <w:pStyle w:val="TableText"/>
              <w:cnfStyle w:val="100000000000" w:firstRow="1" w:lastRow="0" w:firstColumn="0" w:lastColumn="0" w:oddVBand="0" w:evenVBand="0" w:oddHBand="0" w:evenHBand="0" w:firstRowFirstColumn="0" w:firstRowLastColumn="0" w:lastRowFirstColumn="0" w:lastRowLastColumn="0"/>
            </w:pPr>
            <w:r>
              <w:t>Victorian Protective Data Security Standards</w:t>
            </w:r>
          </w:p>
        </w:tc>
      </w:tr>
      <w:tr w:rsidR="00A53764" w:rsidRPr="00735843" w14:paraId="144EC23E"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7E910C50" w14:textId="77777777" w:rsidR="00A53764" w:rsidRPr="00F94D3F" w:rsidRDefault="00A53764" w:rsidP="00A53764">
            <w:pPr>
              <w:pStyle w:val="TableText"/>
              <w:rPr>
                <w:b w:val="0"/>
                <w:bCs/>
              </w:rPr>
            </w:pPr>
            <w:r>
              <w:rPr>
                <w:bCs/>
              </w:rPr>
              <w:t>Publication date</w:t>
            </w:r>
          </w:p>
        </w:tc>
        <w:sdt>
          <w:sdtPr>
            <w:id w:val="-1118062466"/>
            <w:placeholder>
              <w:docPart w:val="CAFE35D31C1A4349AA2EF8D5074BD8A1"/>
            </w:placeholder>
            <w15:appearance w15:val="hidden"/>
          </w:sdtPr>
          <w:sdtContent>
            <w:tc>
              <w:tcPr>
                <w:tcW w:w="7113" w:type="dxa"/>
              </w:tcPr>
              <w:p w14:paraId="1D92658E" w14:textId="7690B28A" w:rsidR="00A53764" w:rsidRPr="00D8324E" w:rsidRDefault="009F25E3" w:rsidP="00A53764">
                <w:pPr>
                  <w:pStyle w:val="TableText"/>
                  <w:cnfStyle w:val="000000000000" w:firstRow="0" w:lastRow="0" w:firstColumn="0" w:lastColumn="0" w:oddVBand="0" w:evenVBand="0" w:oddHBand="0" w:evenHBand="0" w:firstRowFirstColumn="0" w:firstRowLastColumn="0" w:lastRowFirstColumn="0" w:lastRowLastColumn="0"/>
                  <w:rPr>
                    <w:bCs/>
                  </w:rPr>
                </w:pPr>
                <w:r>
                  <w:t>January</w:t>
                </w:r>
                <w:r w:rsidR="00C7179E">
                  <w:t xml:space="preserve"> </w:t>
                </w:r>
                <w:r w:rsidR="0044483D">
                  <w:t>202</w:t>
                </w:r>
                <w:r>
                  <w:t>6</w:t>
                </w:r>
              </w:p>
            </w:tc>
          </w:sdtContent>
        </w:sdt>
      </w:tr>
      <w:tr w:rsidR="00A53764" w:rsidRPr="00735843" w14:paraId="138FD3EF"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2C7E8D35" w14:textId="77777777" w:rsidR="00A53764" w:rsidRPr="00F94D3F" w:rsidRDefault="00A53764" w:rsidP="00A53764">
            <w:pPr>
              <w:pStyle w:val="TableText"/>
              <w:rPr>
                <w:b w:val="0"/>
                <w:bCs/>
              </w:rPr>
            </w:pPr>
            <w:r w:rsidRPr="00F94D3F">
              <w:rPr>
                <w:bCs/>
              </w:rPr>
              <w:t>Review date</w:t>
            </w:r>
          </w:p>
        </w:tc>
        <w:sdt>
          <w:sdtPr>
            <w:id w:val="163825273"/>
            <w:placeholder>
              <w:docPart w:val="3AC471C2A09F460CB8BED940F2F96FF5"/>
            </w:placeholder>
            <w15:appearance w15:val="hidden"/>
          </w:sdtPr>
          <w:sdtContent>
            <w:tc>
              <w:tcPr>
                <w:tcW w:w="7113" w:type="dxa"/>
              </w:tcPr>
              <w:p w14:paraId="0DFBE513" w14:textId="7DDA66B9" w:rsidR="00A53764" w:rsidRPr="00735843" w:rsidRDefault="009F25E3" w:rsidP="00A53764">
                <w:pPr>
                  <w:pStyle w:val="TableText"/>
                  <w:cnfStyle w:val="000000000000" w:firstRow="0" w:lastRow="0" w:firstColumn="0" w:lastColumn="0" w:oddVBand="0" w:evenVBand="0" w:oddHBand="0" w:evenHBand="0" w:firstRowFirstColumn="0" w:firstRowLastColumn="0" w:lastRowFirstColumn="0" w:lastRowLastColumn="0"/>
                </w:pPr>
                <w:r>
                  <w:t>January</w:t>
                </w:r>
                <w:r w:rsidR="00C7179E">
                  <w:t xml:space="preserve"> </w:t>
                </w:r>
                <w:r w:rsidR="00612F6D">
                  <w:t>202</w:t>
                </w:r>
                <w:r>
                  <w:t>7</w:t>
                </w:r>
              </w:p>
            </w:tc>
          </w:sdtContent>
        </w:sdt>
      </w:tr>
      <w:tr w:rsidR="00AC59FD" w:rsidRPr="00735843" w14:paraId="079D0388"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0FC23CFC" w14:textId="77777777" w:rsidR="00AC59FD" w:rsidRPr="00F94D3F" w:rsidRDefault="00382CB5" w:rsidP="00AC59FD">
            <w:pPr>
              <w:pStyle w:val="TableText"/>
              <w:rPr>
                <w:b w:val="0"/>
                <w:bCs/>
              </w:rPr>
            </w:pPr>
            <w:r>
              <w:rPr>
                <w:bCs/>
              </w:rPr>
              <w:t>Protective Marking</w:t>
            </w:r>
          </w:p>
        </w:tc>
        <w:sdt>
          <w:sdtPr>
            <w:id w:val="-544146715"/>
            <w:placeholder>
              <w:docPart w:val="01C34488BEA24933ABB9B5E044A361EA"/>
            </w:placeholder>
            <w15:appearance w15:val="hidden"/>
          </w:sdtPr>
          <w:sdtContent>
            <w:tc>
              <w:tcPr>
                <w:tcW w:w="7113" w:type="dxa"/>
              </w:tcPr>
              <w:p w14:paraId="29AA5C20" w14:textId="390F5ACD" w:rsidR="00AC59FD" w:rsidRPr="00735843" w:rsidRDefault="00BA2F2C" w:rsidP="00AC59FD">
                <w:pPr>
                  <w:pStyle w:val="TableText"/>
                  <w:cnfStyle w:val="000000000000" w:firstRow="0" w:lastRow="0" w:firstColumn="0" w:lastColumn="0" w:oddVBand="0" w:evenVBand="0" w:oddHBand="0" w:evenHBand="0" w:firstRowFirstColumn="0" w:firstRowLastColumn="0" w:lastRowFirstColumn="0" w:lastRowLastColumn="0"/>
                </w:pPr>
                <w:r>
                  <w:t>OFFICIAL</w:t>
                </w:r>
              </w:p>
            </w:tc>
          </w:sdtContent>
        </w:sdt>
      </w:tr>
      <w:tr w:rsidR="00AC59FD" w:rsidRPr="00735843" w14:paraId="45864536"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2D9D2BF5" w14:textId="77777777" w:rsidR="00AC59FD" w:rsidRPr="00F94D3F" w:rsidRDefault="005A347B" w:rsidP="00AC59FD">
            <w:pPr>
              <w:pStyle w:val="TableText"/>
              <w:rPr>
                <w:b w:val="0"/>
                <w:bCs/>
              </w:rPr>
            </w:pPr>
            <w:r>
              <w:rPr>
                <w:bCs/>
              </w:rPr>
              <w:t>CM ref / location</w:t>
            </w:r>
          </w:p>
        </w:tc>
        <w:sdt>
          <w:sdtPr>
            <w:id w:val="629204535"/>
            <w:placeholder>
              <w:docPart w:val="2D35C151C645436F90BC96E6E88A8826"/>
            </w:placeholder>
            <w15:appearance w15:val="hidden"/>
          </w:sdtPr>
          <w:sdtContent>
            <w:tc>
              <w:tcPr>
                <w:tcW w:w="7113" w:type="dxa"/>
              </w:tcPr>
              <w:p w14:paraId="01AC2EA6" w14:textId="32EBA57F" w:rsidR="00AC59FD" w:rsidRPr="00735843" w:rsidRDefault="00BA2F2C" w:rsidP="00AC59FD">
                <w:pPr>
                  <w:pStyle w:val="TableText"/>
                  <w:cnfStyle w:val="000000000000" w:firstRow="0" w:lastRow="0" w:firstColumn="0" w:lastColumn="0" w:oddVBand="0" w:evenVBand="0" w:oddHBand="0" w:evenHBand="0" w:firstRowFirstColumn="0" w:firstRowLastColumn="0" w:lastRowFirstColumn="0" w:lastRowLastColumn="0"/>
                </w:pPr>
                <w:r w:rsidRPr="00BA2F2C">
                  <w:t>D2</w:t>
                </w:r>
                <w:r w:rsidR="00953DE1">
                  <w:t>4/758</w:t>
                </w:r>
                <w:r w:rsidR="00C7179E">
                  <w:t>[v2]</w:t>
                </w:r>
              </w:p>
            </w:tc>
          </w:sdtContent>
        </w:sdt>
      </w:tr>
      <w:tr w:rsidR="00AC59FD" w:rsidRPr="00735843" w14:paraId="058C4870"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4B19F738" w14:textId="77777777" w:rsidR="00AC59FD" w:rsidRPr="00F94D3F" w:rsidRDefault="00AC59FD" w:rsidP="00AC59FD">
            <w:pPr>
              <w:pStyle w:val="TableText"/>
              <w:rPr>
                <w:b w:val="0"/>
                <w:bCs/>
              </w:rPr>
            </w:pPr>
            <w:r w:rsidRPr="00F94D3F">
              <w:rPr>
                <w:bCs/>
              </w:rPr>
              <w:t>Document status</w:t>
            </w:r>
          </w:p>
        </w:tc>
        <w:sdt>
          <w:sdtPr>
            <w:id w:val="-721135223"/>
            <w:placeholder>
              <w:docPart w:val="AA3CB786ABAE4EEDA7116EA605399A11"/>
            </w:placeholder>
            <w15:appearance w15:val="hidden"/>
          </w:sdtPr>
          <w:sdtContent>
            <w:tc>
              <w:tcPr>
                <w:tcW w:w="7113" w:type="dxa"/>
              </w:tcPr>
              <w:p w14:paraId="3E2DFE94" w14:textId="1D732D1E" w:rsidR="00AC59FD" w:rsidRPr="00735843" w:rsidRDefault="00BA2F2C" w:rsidP="00AC59FD">
                <w:pPr>
                  <w:pStyle w:val="TableText"/>
                  <w:cnfStyle w:val="000000000000" w:firstRow="0" w:lastRow="0" w:firstColumn="0" w:lastColumn="0" w:oddVBand="0" w:evenVBand="0" w:oddHBand="0" w:evenHBand="0" w:firstRowFirstColumn="0" w:firstRowLastColumn="0" w:lastRowFirstColumn="0" w:lastRowLastColumn="0"/>
                </w:pPr>
                <w:r>
                  <w:t>Published</w:t>
                </w:r>
              </w:p>
            </w:tc>
          </w:sdtContent>
        </w:sdt>
      </w:tr>
      <w:tr w:rsidR="00AC59FD" w:rsidRPr="00735843" w14:paraId="65BB39A2"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71C3ADE7" w14:textId="77777777" w:rsidR="00AC59FD" w:rsidRPr="00F94D3F" w:rsidRDefault="00AC59FD" w:rsidP="00AC59FD">
            <w:pPr>
              <w:pStyle w:val="TableText"/>
              <w:rPr>
                <w:b w:val="0"/>
                <w:bCs/>
              </w:rPr>
            </w:pPr>
            <w:r w:rsidRPr="00F94D3F">
              <w:rPr>
                <w:bCs/>
              </w:rPr>
              <w:t>Authority</w:t>
            </w:r>
          </w:p>
        </w:tc>
        <w:tc>
          <w:tcPr>
            <w:tcW w:w="7113" w:type="dxa"/>
          </w:tcPr>
          <w:p w14:paraId="7AF3601D" w14:textId="77777777" w:rsidR="00AC59FD" w:rsidRPr="00735843" w:rsidRDefault="00A53764" w:rsidP="00AC59FD">
            <w:pPr>
              <w:pStyle w:val="TableText"/>
              <w:cnfStyle w:val="000000000000" w:firstRow="0" w:lastRow="0" w:firstColumn="0" w:lastColumn="0" w:oddVBand="0" w:evenVBand="0" w:oddHBand="0" w:evenHBand="0" w:firstRowFirstColumn="0" w:firstRowLastColumn="0" w:lastRowFirstColumn="0" w:lastRowLastColumn="0"/>
            </w:pPr>
            <w:r>
              <w:t>Office of the Victorian Information Commissioner (OVIC)</w:t>
            </w:r>
          </w:p>
        </w:tc>
      </w:tr>
      <w:tr w:rsidR="00AC59FD" w:rsidRPr="00735843" w14:paraId="4CCA2B9D"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5A9EFADB" w14:textId="77777777" w:rsidR="00AC59FD" w:rsidRPr="00F94D3F" w:rsidRDefault="00AC59FD" w:rsidP="00AC59FD">
            <w:pPr>
              <w:pStyle w:val="TableText"/>
              <w:rPr>
                <w:b w:val="0"/>
                <w:bCs/>
              </w:rPr>
            </w:pPr>
            <w:r w:rsidRPr="00F94D3F">
              <w:rPr>
                <w:bCs/>
              </w:rPr>
              <w:t>Author</w:t>
            </w:r>
          </w:p>
        </w:tc>
        <w:sdt>
          <w:sdtPr>
            <w:id w:val="-12843298"/>
            <w:placeholder>
              <w:docPart w:val="4388F88358B847AEB531BD805F3ECC44"/>
            </w:placeholder>
            <w15:appearance w15:val="hidden"/>
          </w:sdtPr>
          <w:sdtContent>
            <w:tc>
              <w:tcPr>
                <w:tcW w:w="7113" w:type="dxa"/>
              </w:tcPr>
              <w:p w14:paraId="200A78D4" w14:textId="0EAB4150" w:rsidR="00AC59FD" w:rsidRPr="00735843" w:rsidRDefault="00BA2F2C" w:rsidP="00AC59FD">
                <w:pPr>
                  <w:pStyle w:val="TableText"/>
                  <w:cnfStyle w:val="000000000000" w:firstRow="0" w:lastRow="0" w:firstColumn="0" w:lastColumn="0" w:oddVBand="0" w:evenVBand="0" w:oddHBand="0" w:evenHBand="0" w:firstRowFirstColumn="0" w:firstRowLastColumn="0" w:lastRowFirstColumn="0" w:lastRowLastColumn="0"/>
                </w:pPr>
                <w:r>
                  <w:t>Information Security</w:t>
                </w:r>
              </w:p>
            </w:tc>
          </w:sdtContent>
        </w:sdt>
      </w:tr>
    </w:tbl>
    <w:p w14:paraId="2F87ECE4" w14:textId="77777777" w:rsidR="009B2657" w:rsidRDefault="009B2657" w:rsidP="009B2657">
      <w:pPr>
        <w:pStyle w:val="Heading1-noTOC"/>
        <w:keepNext/>
      </w:pPr>
      <w:r>
        <w:t>Version Control</w:t>
      </w:r>
    </w:p>
    <w:tbl>
      <w:tblPr>
        <w:tblStyle w:val="OVICDefaulttable"/>
        <w:tblW w:w="0" w:type="auto"/>
        <w:tblLook w:val="0420" w:firstRow="1" w:lastRow="0" w:firstColumn="0" w:lastColumn="0" w:noHBand="0" w:noVBand="1"/>
      </w:tblPr>
      <w:tblGrid>
        <w:gridCol w:w="1884"/>
        <w:gridCol w:w="2293"/>
        <w:gridCol w:w="4893"/>
      </w:tblGrid>
      <w:tr w:rsidR="009B2657" w:rsidRPr="00B60B0A" w14:paraId="67948ECA" w14:textId="77777777" w:rsidTr="00BA2F2C">
        <w:trPr>
          <w:cnfStyle w:val="100000000000" w:firstRow="1" w:lastRow="0" w:firstColumn="0" w:lastColumn="0" w:oddVBand="0" w:evenVBand="0" w:oddHBand="0" w:evenHBand="0" w:firstRowFirstColumn="0" w:firstRowLastColumn="0" w:lastRowFirstColumn="0" w:lastRowLastColumn="0"/>
          <w:cantSplit/>
          <w:trHeight w:val="20"/>
          <w:tblHeader/>
        </w:trPr>
        <w:tc>
          <w:tcPr>
            <w:tcW w:w="1884" w:type="dxa"/>
          </w:tcPr>
          <w:p w14:paraId="0C97B1D6" w14:textId="77777777" w:rsidR="009B2657" w:rsidRPr="00B60B0A" w:rsidRDefault="009B2657" w:rsidP="00E6185C">
            <w:pPr>
              <w:pStyle w:val="TableText"/>
            </w:pPr>
            <w:r w:rsidRPr="00B60B0A">
              <w:t>Version</w:t>
            </w:r>
          </w:p>
        </w:tc>
        <w:tc>
          <w:tcPr>
            <w:tcW w:w="2293" w:type="dxa"/>
          </w:tcPr>
          <w:p w14:paraId="328E0B67" w14:textId="77777777" w:rsidR="009B2657" w:rsidRPr="00B60B0A" w:rsidRDefault="009B2657" w:rsidP="00E6185C">
            <w:pPr>
              <w:pStyle w:val="TableText"/>
            </w:pPr>
            <w:r w:rsidRPr="00B60B0A">
              <w:t>Date</w:t>
            </w:r>
          </w:p>
        </w:tc>
        <w:tc>
          <w:tcPr>
            <w:tcW w:w="4893" w:type="dxa"/>
          </w:tcPr>
          <w:p w14:paraId="0E582BCA" w14:textId="77777777" w:rsidR="009B2657" w:rsidRPr="00B60B0A" w:rsidRDefault="009B2657" w:rsidP="00E6185C">
            <w:pPr>
              <w:pStyle w:val="TableText"/>
            </w:pPr>
            <w:r w:rsidRPr="00B60B0A">
              <w:t>Additions/changes</w:t>
            </w:r>
          </w:p>
        </w:tc>
      </w:tr>
      <w:tr w:rsidR="009B2657" w:rsidRPr="00B60B0A" w14:paraId="613801A8" w14:textId="77777777" w:rsidTr="00BA2F2C">
        <w:trPr>
          <w:trHeight w:val="20"/>
        </w:trPr>
        <w:sdt>
          <w:sdtPr>
            <w:id w:val="609474017"/>
            <w:placeholder>
              <w:docPart w:val="EB571D90A7F847B7845632F887797556"/>
            </w:placeholder>
            <w15:appearance w15:val="hidden"/>
          </w:sdtPr>
          <w:sdtContent>
            <w:tc>
              <w:tcPr>
                <w:tcW w:w="1884" w:type="dxa"/>
              </w:tcPr>
              <w:p w14:paraId="4936D43E" w14:textId="1F4C6039" w:rsidR="009B2657" w:rsidRPr="00B60B0A" w:rsidRDefault="009B2657" w:rsidP="00E6185C">
                <w:pPr>
                  <w:pStyle w:val="TableText"/>
                </w:pPr>
                <w:r>
                  <w:t>1.0</w:t>
                </w:r>
              </w:p>
            </w:tc>
          </w:sdtContent>
        </w:sdt>
        <w:sdt>
          <w:sdtPr>
            <w:id w:val="-1913300046"/>
            <w:placeholder>
              <w:docPart w:val="DA53E620BD3D4E29B51273289FB0E30D"/>
            </w:placeholder>
            <w15:appearance w15:val="hidden"/>
          </w:sdtPr>
          <w:sdtContent>
            <w:tc>
              <w:tcPr>
                <w:tcW w:w="2293" w:type="dxa"/>
              </w:tcPr>
              <w:p w14:paraId="577927D6" w14:textId="1D569DE3" w:rsidR="009B2657" w:rsidRPr="00B60B0A" w:rsidRDefault="009B2657" w:rsidP="00E6185C">
                <w:pPr>
                  <w:pStyle w:val="TableText"/>
                </w:pPr>
                <w:r>
                  <w:t>June 2016</w:t>
                </w:r>
              </w:p>
            </w:tc>
          </w:sdtContent>
        </w:sdt>
        <w:sdt>
          <w:sdtPr>
            <w:id w:val="200682023"/>
            <w:placeholder>
              <w:docPart w:val="1D0B6148B127493A815C6A6B1D42F940"/>
            </w:placeholder>
            <w15:appearance w15:val="hidden"/>
          </w:sdtPr>
          <w:sdtContent>
            <w:tc>
              <w:tcPr>
                <w:tcW w:w="4893" w:type="dxa"/>
              </w:tcPr>
              <w:p w14:paraId="5DFA2A5C" w14:textId="2ACA72A4" w:rsidR="009B2657" w:rsidRPr="00B60B0A" w:rsidRDefault="009B2657" w:rsidP="00E6185C">
                <w:pPr>
                  <w:pStyle w:val="TableText"/>
                </w:pPr>
                <w:r>
                  <w:t>N/A</w:t>
                </w:r>
              </w:p>
            </w:tc>
          </w:sdtContent>
        </w:sdt>
      </w:tr>
      <w:tr w:rsidR="009B2657" w:rsidRPr="00B60B0A" w14:paraId="5E33483F" w14:textId="77777777" w:rsidTr="00BA2F2C">
        <w:trPr>
          <w:trHeight w:val="20"/>
        </w:trPr>
        <w:tc>
          <w:tcPr>
            <w:tcW w:w="1884" w:type="dxa"/>
          </w:tcPr>
          <w:p w14:paraId="3CA47BFF" w14:textId="0074E432" w:rsidR="009B2657" w:rsidRPr="00B60B0A" w:rsidRDefault="009B2657" w:rsidP="00E6185C">
            <w:pPr>
              <w:pStyle w:val="TableText"/>
            </w:pPr>
            <w:r>
              <w:t>1.1</w:t>
            </w:r>
          </w:p>
        </w:tc>
        <w:tc>
          <w:tcPr>
            <w:tcW w:w="2293" w:type="dxa"/>
          </w:tcPr>
          <w:p w14:paraId="0D35CA0B" w14:textId="27F16EB2" w:rsidR="009B2657" w:rsidRPr="00B60B0A" w:rsidRDefault="009B2657" w:rsidP="00E6185C">
            <w:pPr>
              <w:pStyle w:val="TableText"/>
            </w:pPr>
            <w:r>
              <w:t>March 2018</w:t>
            </w:r>
          </w:p>
        </w:tc>
        <w:tc>
          <w:tcPr>
            <w:tcW w:w="4893" w:type="dxa"/>
          </w:tcPr>
          <w:p w14:paraId="6394CAC1" w14:textId="408DA771" w:rsidR="009B2657" w:rsidRPr="00B60B0A" w:rsidRDefault="009B2657" w:rsidP="00E6185C">
            <w:pPr>
              <w:pStyle w:val="TableText"/>
            </w:pPr>
            <w:r w:rsidRPr="009B2657">
              <w:t>Updated some control references</w:t>
            </w:r>
          </w:p>
        </w:tc>
      </w:tr>
      <w:tr w:rsidR="009B2657" w:rsidRPr="00B60B0A" w14:paraId="1E75B0F1" w14:textId="77777777" w:rsidTr="00BA2F2C">
        <w:trPr>
          <w:trHeight w:val="20"/>
        </w:trPr>
        <w:tc>
          <w:tcPr>
            <w:tcW w:w="1884" w:type="dxa"/>
          </w:tcPr>
          <w:p w14:paraId="70677592" w14:textId="29E4E5FC" w:rsidR="009B2657" w:rsidRPr="00B60B0A" w:rsidRDefault="009B2657" w:rsidP="00E6185C">
            <w:pPr>
              <w:pStyle w:val="TableText"/>
            </w:pPr>
            <w:r>
              <w:t>2.0</w:t>
            </w:r>
          </w:p>
        </w:tc>
        <w:tc>
          <w:tcPr>
            <w:tcW w:w="2293" w:type="dxa"/>
          </w:tcPr>
          <w:p w14:paraId="4C165654" w14:textId="627CB973" w:rsidR="009B2657" w:rsidRPr="00B60B0A" w:rsidRDefault="009B2657" w:rsidP="00E6185C">
            <w:pPr>
              <w:pStyle w:val="TableText"/>
            </w:pPr>
            <w:r>
              <w:t>October 2019</w:t>
            </w:r>
          </w:p>
        </w:tc>
        <w:tc>
          <w:tcPr>
            <w:tcW w:w="4893" w:type="dxa"/>
          </w:tcPr>
          <w:p w14:paraId="2E9AAA10" w14:textId="117987C8" w:rsidR="009B2657" w:rsidRPr="009B2657" w:rsidRDefault="009B2657" w:rsidP="009B2657">
            <w:pPr>
              <w:pStyle w:val="TableText"/>
              <w:numPr>
                <w:ilvl w:val="0"/>
                <w:numId w:val="36"/>
              </w:numPr>
              <w:ind w:left="525" w:hanging="425"/>
            </w:pPr>
            <w:r w:rsidRPr="009B2657">
              <w:t>Removed protocols</w:t>
            </w:r>
            <w:r w:rsidR="00BA2F2C">
              <w:t>.</w:t>
            </w:r>
          </w:p>
          <w:p w14:paraId="7E7AE999" w14:textId="1053CD32" w:rsidR="009B2657" w:rsidRPr="009B2657" w:rsidRDefault="009B2657" w:rsidP="009B2657">
            <w:pPr>
              <w:pStyle w:val="TableText"/>
              <w:numPr>
                <w:ilvl w:val="0"/>
                <w:numId w:val="36"/>
              </w:numPr>
              <w:ind w:left="525" w:hanging="425"/>
            </w:pPr>
            <w:r w:rsidRPr="009B2657">
              <w:t xml:space="preserve">Integrated elements including: </w:t>
            </w:r>
          </w:p>
          <w:p w14:paraId="4C6095DB" w14:textId="3057D169" w:rsidR="009B2657" w:rsidRPr="009B2657" w:rsidRDefault="009B2657" w:rsidP="00BA2F2C">
            <w:pPr>
              <w:pStyle w:val="TableText"/>
              <w:numPr>
                <w:ilvl w:val="1"/>
                <w:numId w:val="36"/>
              </w:numPr>
              <w:ind w:left="963" w:hanging="438"/>
            </w:pPr>
            <w:r w:rsidRPr="009B2657">
              <w:t>a mapping to their primary control source</w:t>
            </w:r>
            <w:r w:rsidR="00BA2F2C">
              <w:t>.</w:t>
            </w:r>
          </w:p>
          <w:p w14:paraId="3061D564" w14:textId="4D3FCA54" w:rsidR="009B2657" w:rsidRPr="009B2657" w:rsidRDefault="009B2657" w:rsidP="00BA2F2C">
            <w:pPr>
              <w:pStyle w:val="TableText"/>
              <w:numPr>
                <w:ilvl w:val="1"/>
                <w:numId w:val="36"/>
              </w:numPr>
              <w:ind w:left="963" w:hanging="438"/>
            </w:pPr>
            <w:r w:rsidRPr="009B2657">
              <w:t>providing old and new numbering</w:t>
            </w:r>
            <w:r w:rsidR="00BA2F2C">
              <w:t>.</w:t>
            </w:r>
          </w:p>
          <w:p w14:paraId="34442735" w14:textId="07F49689" w:rsidR="009B2657" w:rsidRPr="009B2657" w:rsidRDefault="009B2657" w:rsidP="009B2657">
            <w:pPr>
              <w:pStyle w:val="TableText"/>
              <w:numPr>
                <w:ilvl w:val="0"/>
                <w:numId w:val="36"/>
              </w:numPr>
              <w:ind w:left="525" w:hanging="425"/>
            </w:pPr>
            <w:r w:rsidRPr="009B2657">
              <w:t>Updated primary sources where the elements have been derived from</w:t>
            </w:r>
            <w:r w:rsidR="00BA2F2C">
              <w:t>.</w:t>
            </w:r>
          </w:p>
          <w:p w14:paraId="35A0F9D7" w14:textId="4C738CFD" w:rsidR="009B2657" w:rsidRPr="009B2657" w:rsidRDefault="009B2657" w:rsidP="009B2657">
            <w:pPr>
              <w:pStyle w:val="TableText"/>
              <w:numPr>
                <w:ilvl w:val="0"/>
                <w:numId w:val="36"/>
              </w:numPr>
              <w:ind w:left="525" w:hanging="425"/>
            </w:pPr>
            <w:r w:rsidRPr="009B2657">
              <w:t>Globally replace ‘protective data security’ with ‘information security’</w:t>
            </w:r>
            <w:r w:rsidR="00BA2F2C">
              <w:t>.</w:t>
            </w:r>
          </w:p>
          <w:p w14:paraId="7B9D81EC" w14:textId="4A0C144C" w:rsidR="009B2657" w:rsidRPr="009B2657" w:rsidRDefault="009B2657" w:rsidP="009B2657">
            <w:pPr>
              <w:pStyle w:val="TableText"/>
              <w:numPr>
                <w:ilvl w:val="0"/>
                <w:numId w:val="36"/>
              </w:numPr>
              <w:ind w:left="525" w:hanging="425"/>
            </w:pPr>
            <w:r w:rsidRPr="009B2657">
              <w:t>Globally replace ‘public sector data’ with ‘public sector information’</w:t>
            </w:r>
            <w:r w:rsidR="00BA2F2C">
              <w:t>.</w:t>
            </w:r>
          </w:p>
          <w:p w14:paraId="648E2C40" w14:textId="133FE30E" w:rsidR="009B2657" w:rsidRPr="009B2657" w:rsidRDefault="009B2657" w:rsidP="009B2657">
            <w:pPr>
              <w:pStyle w:val="TableText"/>
              <w:numPr>
                <w:ilvl w:val="0"/>
                <w:numId w:val="36"/>
              </w:numPr>
              <w:ind w:left="525" w:hanging="425"/>
            </w:pPr>
            <w:r w:rsidRPr="009B2657">
              <w:t>Merged the following standards:</w:t>
            </w:r>
          </w:p>
          <w:p w14:paraId="3D447448" w14:textId="77777777" w:rsidR="009B2657" w:rsidRPr="009B2657" w:rsidRDefault="009B2657" w:rsidP="009B2657">
            <w:pPr>
              <w:pStyle w:val="TableText"/>
              <w:ind w:left="525"/>
            </w:pPr>
            <w:r w:rsidRPr="009B2657">
              <w:t>1, 3</w:t>
            </w:r>
          </w:p>
          <w:p w14:paraId="062DD09E" w14:textId="77777777" w:rsidR="009B2657" w:rsidRPr="009B2657" w:rsidRDefault="009B2657" w:rsidP="009B2657">
            <w:pPr>
              <w:pStyle w:val="TableText"/>
              <w:ind w:left="525"/>
            </w:pPr>
            <w:r w:rsidRPr="009B2657">
              <w:t>2, 11</w:t>
            </w:r>
          </w:p>
          <w:p w14:paraId="26A8E470" w14:textId="77777777" w:rsidR="009B2657" w:rsidRPr="009B2657" w:rsidRDefault="009B2657" w:rsidP="009B2657">
            <w:pPr>
              <w:pStyle w:val="TableText"/>
              <w:ind w:left="525"/>
            </w:pPr>
            <w:r w:rsidRPr="009B2657">
              <w:t>5, 6</w:t>
            </w:r>
          </w:p>
          <w:p w14:paraId="38506884" w14:textId="77777777" w:rsidR="009B2657" w:rsidRPr="009B2657" w:rsidRDefault="009B2657" w:rsidP="009B2657">
            <w:pPr>
              <w:pStyle w:val="TableText"/>
              <w:ind w:left="525"/>
            </w:pPr>
            <w:r w:rsidRPr="009B2657">
              <w:t>9, 10, 15</w:t>
            </w:r>
          </w:p>
          <w:p w14:paraId="7FC662E5" w14:textId="77777777" w:rsidR="009B2657" w:rsidRPr="009B2657" w:rsidRDefault="009B2657" w:rsidP="009B2657">
            <w:pPr>
              <w:pStyle w:val="TableText"/>
              <w:ind w:left="525"/>
            </w:pPr>
            <w:r w:rsidRPr="009B2657">
              <w:t>13, 14</w:t>
            </w:r>
          </w:p>
          <w:p w14:paraId="78CCEE50" w14:textId="3FA5787C" w:rsidR="009B2657" w:rsidRPr="009B2657" w:rsidRDefault="009B2657" w:rsidP="00BA2F2C">
            <w:pPr>
              <w:pStyle w:val="TableText"/>
              <w:numPr>
                <w:ilvl w:val="0"/>
                <w:numId w:val="36"/>
              </w:numPr>
              <w:ind w:left="525" w:hanging="425"/>
            </w:pPr>
            <w:r w:rsidRPr="009B2657">
              <w:t>Changed ordering of standards by moving ‘Information Security Value’ standard to be Standard 2</w:t>
            </w:r>
            <w:r w:rsidR="00BA2F2C">
              <w:t>.</w:t>
            </w:r>
          </w:p>
          <w:p w14:paraId="68DF6E78" w14:textId="21456015" w:rsidR="009B2657" w:rsidRPr="009B2657" w:rsidRDefault="009B2657" w:rsidP="00BA2F2C">
            <w:pPr>
              <w:pStyle w:val="TableText"/>
              <w:numPr>
                <w:ilvl w:val="0"/>
                <w:numId w:val="36"/>
              </w:numPr>
              <w:ind w:left="525" w:hanging="425"/>
            </w:pPr>
            <w:r w:rsidRPr="009B2657">
              <w:lastRenderedPageBreak/>
              <w:t>Replace Standard 12 – Compliance with new standard on reporting</w:t>
            </w:r>
            <w:r w:rsidR="00BA2F2C">
              <w:t>.</w:t>
            </w:r>
          </w:p>
          <w:p w14:paraId="5E9DD1BA" w14:textId="7D83CC0F" w:rsidR="009B2657" w:rsidRPr="009B2657" w:rsidRDefault="009B2657" w:rsidP="00BA2F2C">
            <w:pPr>
              <w:pStyle w:val="TableText"/>
              <w:numPr>
                <w:ilvl w:val="0"/>
                <w:numId w:val="36"/>
              </w:numPr>
              <w:ind w:left="525" w:hanging="425"/>
            </w:pPr>
            <w:r w:rsidRPr="009B2657">
              <w:t>Globally change language to active voice</w:t>
            </w:r>
            <w:r w:rsidR="00BA2F2C">
              <w:t>.</w:t>
            </w:r>
          </w:p>
          <w:p w14:paraId="0FFAAAC3" w14:textId="443851C3" w:rsidR="009B2657" w:rsidRPr="00B60B0A" w:rsidRDefault="009B2657" w:rsidP="00BA2F2C">
            <w:pPr>
              <w:pStyle w:val="TableText"/>
              <w:numPr>
                <w:ilvl w:val="0"/>
                <w:numId w:val="36"/>
              </w:numPr>
              <w:ind w:left="525" w:hanging="425"/>
            </w:pPr>
            <w:r w:rsidRPr="009B2657">
              <w:t>Remove ‘must’ statements</w:t>
            </w:r>
            <w:r w:rsidR="00BA2F2C">
              <w:t>.</w:t>
            </w:r>
          </w:p>
        </w:tc>
      </w:tr>
      <w:tr w:rsidR="009B2657" w:rsidRPr="00B60B0A" w14:paraId="2AE34D6F" w14:textId="77777777" w:rsidTr="00BA2F2C">
        <w:trPr>
          <w:trHeight w:val="20"/>
        </w:trPr>
        <w:tc>
          <w:tcPr>
            <w:tcW w:w="1884" w:type="dxa"/>
          </w:tcPr>
          <w:p w14:paraId="15A9B7F1" w14:textId="341C1E2F" w:rsidR="009B2657" w:rsidRPr="00B60B0A" w:rsidRDefault="009B2657" w:rsidP="00E6185C">
            <w:pPr>
              <w:pStyle w:val="TableText"/>
            </w:pPr>
            <w:r>
              <w:lastRenderedPageBreak/>
              <w:t>2.1</w:t>
            </w:r>
          </w:p>
        </w:tc>
        <w:tc>
          <w:tcPr>
            <w:tcW w:w="2293" w:type="dxa"/>
          </w:tcPr>
          <w:p w14:paraId="2B024EBA" w14:textId="448D988B" w:rsidR="009B2657" w:rsidRPr="00B60B0A" w:rsidRDefault="009B2657" w:rsidP="00E6185C">
            <w:pPr>
              <w:pStyle w:val="TableText"/>
            </w:pPr>
            <w:r>
              <w:t>January 2021</w:t>
            </w:r>
          </w:p>
        </w:tc>
        <w:tc>
          <w:tcPr>
            <w:tcW w:w="4893" w:type="dxa"/>
          </w:tcPr>
          <w:p w14:paraId="413C3252" w14:textId="77777777" w:rsidR="009B2657" w:rsidRDefault="009B2657" w:rsidP="00BE1C30">
            <w:pPr>
              <w:pStyle w:val="TableText"/>
              <w:numPr>
                <w:ilvl w:val="0"/>
                <w:numId w:val="40"/>
              </w:numPr>
            </w:pPr>
            <w:r w:rsidRPr="009B2657">
              <w:t>Add new sentence to Primary Sources description regarding use of dated vs. undated versions of references</w:t>
            </w:r>
            <w:r>
              <w:t>.</w:t>
            </w:r>
          </w:p>
          <w:p w14:paraId="52C50D1C" w14:textId="5AF565D0" w:rsidR="00BA2F2C" w:rsidRPr="00BA2F2C" w:rsidRDefault="00BA2F2C" w:rsidP="00BE1C30">
            <w:pPr>
              <w:pStyle w:val="TableText"/>
              <w:numPr>
                <w:ilvl w:val="0"/>
                <w:numId w:val="40"/>
              </w:numPr>
            </w:pPr>
            <w:r w:rsidRPr="00BA2F2C">
              <w:t>Remove VPDSS Element V1.1 reference column</w:t>
            </w:r>
            <w:r>
              <w:t>.</w:t>
            </w:r>
          </w:p>
          <w:p w14:paraId="6C94CCCD" w14:textId="77777777" w:rsidR="00BA2F2C" w:rsidRPr="00BA2F2C" w:rsidRDefault="00BA2F2C" w:rsidP="00BE1C30">
            <w:pPr>
              <w:pStyle w:val="TableText"/>
              <w:numPr>
                <w:ilvl w:val="0"/>
                <w:numId w:val="40"/>
              </w:numPr>
            </w:pPr>
            <w:r w:rsidRPr="00BA2F2C">
              <w:t>Update examples in the following elements:</w:t>
            </w:r>
          </w:p>
          <w:p w14:paraId="2381C850" w14:textId="77777777" w:rsidR="00BA2F2C" w:rsidRPr="00BA2F2C" w:rsidRDefault="00BA2F2C" w:rsidP="00BA2F2C">
            <w:pPr>
              <w:pStyle w:val="TableText"/>
              <w:ind w:left="525"/>
            </w:pPr>
            <w:r w:rsidRPr="00BA2F2C">
              <w:t>E6.060</w:t>
            </w:r>
          </w:p>
          <w:p w14:paraId="44EE7802" w14:textId="77777777" w:rsidR="00BA2F2C" w:rsidRPr="00BA2F2C" w:rsidRDefault="00BA2F2C" w:rsidP="00BA2F2C">
            <w:pPr>
              <w:pStyle w:val="TableText"/>
              <w:ind w:left="525"/>
            </w:pPr>
            <w:r w:rsidRPr="00BA2F2C">
              <w:t>E7.030</w:t>
            </w:r>
          </w:p>
          <w:p w14:paraId="0B7EC17E" w14:textId="77777777" w:rsidR="00BA2F2C" w:rsidRPr="00BA2F2C" w:rsidRDefault="00BA2F2C" w:rsidP="00BA2F2C">
            <w:pPr>
              <w:pStyle w:val="TableText"/>
              <w:ind w:left="525"/>
            </w:pPr>
            <w:r w:rsidRPr="00BA2F2C">
              <w:t>E8.080</w:t>
            </w:r>
          </w:p>
          <w:p w14:paraId="18D1AD4E" w14:textId="77777777" w:rsidR="00BA2F2C" w:rsidRPr="00BA2F2C" w:rsidRDefault="00BA2F2C" w:rsidP="00BA2F2C">
            <w:pPr>
              <w:pStyle w:val="TableText"/>
              <w:ind w:left="525"/>
            </w:pPr>
            <w:r w:rsidRPr="00BA2F2C">
              <w:t>E11.090</w:t>
            </w:r>
          </w:p>
          <w:p w14:paraId="3EF25B75" w14:textId="77777777" w:rsidR="00BA2F2C" w:rsidRPr="00BA2F2C" w:rsidRDefault="00BA2F2C" w:rsidP="00BE1C30">
            <w:pPr>
              <w:pStyle w:val="TableText"/>
              <w:numPr>
                <w:ilvl w:val="0"/>
                <w:numId w:val="39"/>
              </w:numPr>
            </w:pPr>
            <w:r w:rsidRPr="00BA2F2C">
              <w:t>Update Primary Sources for the following elements:</w:t>
            </w:r>
          </w:p>
          <w:p w14:paraId="72AB7456" w14:textId="77777777" w:rsidR="00BA2F2C" w:rsidRPr="00BA2F2C" w:rsidRDefault="00BA2F2C" w:rsidP="00BA2F2C">
            <w:pPr>
              <w:pStyle w:val="TableText"/>
              <w:ind w:left="525"/>
            </w:pPr>
            <w:r w:rsidRPr="00BA2F2C">
              <w:t>E1.050</w:t>
            </w:r>
          </w:p>
          <w:p w14:paraId="369B0978" w14:textId="77777777" w:rsidR="00BA2F2C" w:rsidRPr="00BA2F2C" w:rsidRDefault="00BA2F2C" w:rsidP="00BA2F2C">
            <w:pPr>
              <w:pStyle w:val="TableText"/>
              <w:ind w:left="525"/>
            </w:pPr>
            <w:r w:rsidRPr="00BA2F2C">
              <w:t>E2.020, E2.030, E2.050, E2.060, E2.070, E2.080, E2.090</w:t>
            </w:r>
          </w:p>
          <w:p w14:paraId="74C70EBE" w14:textId="77777777" w:rsidR="00BA2F2C" w:rsidRPr="00BA2F2C" w:rsidRDefault="00BA2F2C" w:rsidP="00BA2F2C">
            <w:pPr>
              <w:pStyle w:val="TableText"/>
              <w:ind w:left="525"/>
            </w:pPr>
            <w:r w:rsidRPr="00BA2F2C">
              <w:t>E3.010, E3.020, E3.030, E3.040, E3.050</w:t>
            </w:r>
          </w:p>
          <w:p w14:paraId="138D7A2D" w14:textId="77777777" w:rsidR="00BA2F2C" w:rsidRPr="00BA2F2C" w:rsidRDefault="00BA2F2C" w:rsidP="00BA2F2C">
            <w:pPr>
              <w:pStyle w:val="TableText"/>
              <w:ind w:left="525"/>
            </w:pPr>
            <w:r w:rsidRPr="00BA2F2C">
              <w:t>E4.040</w:t>
            </w:r>
          </w:p>
          <w:p w14:paraId="3594BA3C" w14:textId="77777777" w:rsidR="00BA2F2C" w:rsidRPr="00BA2F2C" w:rsidRDefault="00BA2F2C" w:rsidP="00BA2F2C">
            <w:pPr>
              <w:pStyle w:val="TableText"/>
              <w:ind w:left="525"/>
            </w:pPr>
            <w:r w:rsidRPr="00BA2F2C">
              <w:t>E6.010, E6.020, E6.030, E6.040, E6.050</w:t>
            </w:r>
          </w:p>
          <w:p w14:paraId="25B957E1" w14:textId="77777777" w:rsidR="00BA2F2C" w:rsidRPr="00BA2F2C" w:rsidRDefault="00BA2F2C" w:rsidP="00BA2F2C">
            <w:pPr>
              <w:pStyle w:val="TableText"/>
              <w:ind w:left="525"/>
            </w:pPr>
            <w:r w:rsidRPr="00BA2F2C">
              <w:t>E8.020, E8.030, E8.080</w:t>
            </w:r>
          </w:p>
          <w:p w14:paraId="526D2289" w14:textId="77777777" w:rsidR="00BA2F2C" w:rsidRPr="00BA2F2C" w:rsidRDefault="00BA2F2C" w:rsidP="00BA2F2C">
            <w:pPr>
              <w:pStyle w:val="TableText"/>
              <w:ind w:left="525"/>
            </w:pPr>
            <w:r w:rsidRPr="00BA2F2C">
              <w:t>E9.010, E9.040</w:t>
            </w:r>
          </w:p>
          <w:p w14:paraId="3FD2CCC4" w14:textId="77777777" w:rsidR="00BA2F2C" w:rsidRPr="00BA2F2C" w:rsidRDefault="00BA2F2C" w:rsidP="00BA2F2C">
            <w:pPr>
              <w:pStyle w:val="TableText"/>
              <w:ind w:left="525"/>
            </w:pPr>
            <w:r w:rsidRPr="00BA2F2C">
              <w:t>E10.010, E10.020, E10.050, E10.070</w:t>
            </w:r>
          </w:p>
          <w:p w14:paraId="150663BB" w14:textId="77777777" w:rsidR="00BA2F2C" w:rsidRPr="00BA2F2C" w:rsidRDefault="00BA2F2C" w:rsidP="00BA2F2C">
            <w:pPr>
              <w:pStyle w:val="TableText"/>
              <w:ind w:left="525"/>
            </w:pPr>
            <w:r w:rsidRPr="00BA2F2C">
              <w:t>E11.030, E11.040, E11.090, E11.110, E11.120, E11.180</w:t>
            </w:r>
          </w:p>
          <w:p w14:paraId="312CBF52" w14:textId="77777777" w:rsidR="00BA2F2C" w:rsidRPr="00BA2F2C" w:rsidRDefault="00BA2F2C" w:rsidP="00BA2F2C">
            <w:pPr>
              <w:pStyle w:val="TableText"/>
              <w:ind w:left="525"/>
            </w:pPr>
            <w:r w:rsidRPr="00BA2F2C">
              <w:t>E12.010, E12.030, E12.040</w:t>
            </w:r>
          </w:p>
          <w:p w14:paraId="1292F590" w14:textId="171459DA" w:rsidR="00BA2F2C" w:rsidRPr="00B60B0A" w:rsidRDefault="00BA2F2C" w:rsidP="00BE1C30">
            <w:pPr>
              <w:pStyle w:val="TableText"/>
              <w:numPr>
                <w:ilvl w:val="0"/>
                <w:numId w:val="39"/>
              </w:numPr>
            </w:pPr>
            <w:r w:rsidRPr="00BA2F2C">
              <w:t>Update outdated Appendix A links</w:t>
            </w:r>
            <w:r>
              <w:t>.</w:t>
            </w:r>
          </w:p>
        </w:tc>
      </w:tr>
      <w:tr w:rsidR="00612F6D" w:rsidRPr="00B60B0A" w14:paraId="3DF0A8B6" w14:textId="77777777" w:rsidTr="00BA2F2C">
        <w:trPr>
          <w:trHeight w:val="20"/>
        </w:trPr>
        <w:tc>
          <w:tcPr>
            <w:tcW w:w="1884" w:type="dxa"/>
          </w:tcPr>
          <w:p w14:paraId="39559CFF" w14:textId="01C11683" w:rsidR="00612F6D" w:rsidRDefault="00612F6D" w:rsidP="00E6185C">
            <w:pPr>
              <w:pStyle w:val="TableText"/>
            </w:pPr>
            <w:r>
              <w:t>2.2</w:t>
            </w:r>
          </w:p>
        </w:tc>
        <w:tc>
          <w:tcPr>
            <w:tcW w:w="2293" w:type="dxa"/>
          </w:tcPr>
          <w:p w14:paraId="2474A267" w14:textId="6409E72D" w:rsidR="00612F6D" w:rsidRDefault="00612F6D" w:rsidP="00E6185C">
            <w:pPr>
              <w:pStyle w:val="TableText"/>
            </w:pPr>
            <w:r>
              <w:t>September 2023</w:t>
            </w:r>
          </w:p>
        </w:tc>
        <w:tc>
          <w:tcPr>
            <w:tcW w:w="4893" w:type="dxa"/>
          </w:tcPr>
          <w:p w14:paraId="0B3FE02C" w14:textId="77777777" w:rsidR="00B6759B" w:rsidRDefault="00B6759B" w:rsidP="00B6759B">
            <w:pPr>
              <w:pStyle w:val="TableText"/>
              <w:numPr>
                <w:ilvl w:val="0"/>
                <w:numId w:val="37"/>
              </w:numPr>
            </w:pPr>
            <w:r>
              <w:t>New OVIC branded template</w:t>
            </w:r>
          </w:p>
          <w:p w14:paraId="25587660" w14:textId="1816A809" w:rsidR="00C914CB" w:rsidRDefault="00C914CB" w:rsidP="00B6759B">
            <w:pPr>
              <w:pStyle w:val="TableText"/>
              <w:numPr>
                <w:ilvl w:val="0"/>
                <w:numId w:val="37"/>
              </w:numPr>
            </w:pPr>
            <w:r w:rsidRPr="00C914CB">
              <w:t xml:space="preserve">Update </w:t>
            </w:r>
            <w:r>
              <w:t>out of date Primary Sources</w:t>
            </w:r>
            <w:r w:rsidR="00612F6D">
              <w:t xml:space="preserve"> </w:t>
            </w:r>
          </w:p>
          <w:p w14:paraId="6BC452C5" w14:textId="3BBB1555" w:rsidR="007C3620" w:rsidRDefault="00D30102" w:rsidP="00B6759B">
            <w:pPr>
              <w:pStyle w:val="TableText"/>
              <w:numPr>
                <w:ilvl w:val="0"/>
                <w:numId w:val="37"/>
              </w:numPr>
            </w:pPr>
            <w:r>
              <w:t>Add</w:t>
            </w:r>
            <w:r w:rsidR="00C914CB">
              <w:t xml:space="preserve"> </w:t>
            </w:r>
            <w:r w:rsidR="00C914CB" w:rsidRPr="00C914CB">
              <w:t xml:space="preserve">Primary Sources </w:t>
            </w:r>
            <w:r>
              <w:t>to</w:t>
            </w:r>
            <w:r w:rsidR="00C914CB">
              <w:t xml:space="preserve"> the following elements</w:t>
            </w:r>
            <w:r>
              <w:t>:</w:t>
            </w:r>
          </w:p>
          <w:p w14:paraId="6BD655B6" w14:textId="73A170D4" w:rsidR="00C914CB" w:rsidRDefault="00C914CB" w:rsidP="00C914CB">
            <w:pPr>
              <w:pStyle w:val="TableText"/>
              <w:ind w:left="360"/>
            </w:pPr>
            <w:r>
              <w:t>E4.060</w:t>
            </w:r>
          </w:p>
          <w:p w14:paraId="3CDEB607" w14:textId="515418F3" w:rsidR="00C914CB" w:rsidRDefault="00C914CB" w:rsidP="00C914CB">
            <w:pPr>
              <w:pStyle w:val="TableText"/>
              <w:ind w:left="360"/>
            </w:pPr>
            <w:r>
              <w:t>E5.050, E5.070</w:t>
            </w:r>
          </w:p>
          <w:p w14:paraId="758A075E" w14:textId="15CD2109" w:rsidR="001B69EB" w:rsidRDefault="001B69EB" w:rsidP="00C914CB">
            <w:pPr>
              <w:pStyle w:val="TableText"/>
              <w:ind w:left="360"/>
            </w:pPr>
            <w:r>
              <w:t>E10.010, E10.020, E10.060</w:t>
            </w:r>
          </w:p>
          <w:p w14:paraId="54FB39FA" w14:textId="13AA002E" w:rsidR="001B69EB" w:rsidRDefault="001B69EB" w:rsidP="00C914CB">
            <w:pPr>
              <w:pStyle w:val="TableText"/>
              <w:ind w:left="360"/>
            </w:pPr>
            <w:r>
              <w:t>E11.050, E11.140, E11.160</w:t>
            </w:r>
          </w:p>
          <w:p w14:paraId="422007EA" w14:textId="78FD0E85" w:rsidR="00C914CB" w:rsidRDefault="00C914CB" w:rsidP="00B6759B">
            <w:pPr>
              <w:pStyle w:val="TableText"/>
              <w:numPr>
                <w:ilvl w:val="0"/>
                <w:numId w:val="37"/>
              </w:numPr>
            </w:pPr>
            <w:r>
              <w:t>Remove Primary Sources from the following elements:</w:t>
            </w:r>
          </w:p>
          <w:p w14:paraId="7E0BC009" w14:textId="77777777" w:rsidR="00C914CB" w:rsidRDefault="00C914CB" w:rsidP="00C914CB">
            <w:pPr>
              <w:pStyle w:val="TableText"/>
              <w:ind w:left="360"/>
            </w:pPr>
            <w:r>
              <w:t>E2.050</w:t>
            </w:r>
          </w:p>
          <w:p w14:paraId="2B976038" w14:textId="77777777" w:rsidR="00C914CB" w:rsidRDefault="00C914CB" w:rsidP="00C914CB">
            <w:pPr>
              <w:pStyle w:val="TableText"/>
              <w:ind w:left="360"/>
            </w:pPr>
            <w:r>
              <w:t>E3.050</w:t>
            </w:r>
          </w:p>
          <w:p w14:paraId="054949A7" w14:textId="4AC94ABC" w:rsidR="00C914CB" w:rsidRDefault="00C914CB" w:rsidP="00C914CB">
            <w:pPr>
              <w:pStyle w:val="TableText"/>
              <w:ind w:left="360"/>
            </w:pPr>
            <w:r>
              <w:t>E5.050, E5.070</w:t>
            </w:r>
          </w:p>
          <w:p w14:paraId="72F617C6" w14:textId="3A9D58B8" w:rsidR="00C914CB" w:rsidRDefault="00C914CB" w:rsidP="00C914CB">
            <w:pPr>
              <w:pStyle w:val="TableText"/>
              <w:ind w:left="360"/>
            </w:pPr>
            <w:r>
              <w:t>E6.030, E6.060</w:t>
            </w:r>
          </w:p>
          <w:p w14:paraId="5D51187A" w14:textId="4C23883C" w:rsidR="001B69EB" w:rsidRDefault="001B69EB" w:rsidP="00C914CB">
            <w:pPr>
              <w:pStyle w:val="TableText"/>
              <w:ind w:left="360"/>
            </w:pPr>
            <w:r>
              <w:t>E8.020</w:t>
            </w:r>
          </w:p>
          <w:p w14:paraId="0A857BB0" w14:textId="275523B7" w:rsidR="001B69EB" w:rsidRDefault="001B69EB" w:rsidP="00C914CB">
            <w:pPr>
              <w:pStyle w:val="TableText"/>
              <w:ind w:left="360"/>
            </w:pPr>
            <w:r>
              <w:t>E10.010</w:t>
            </w:r>
          </w:p>
          <w:p w14:paraId="281014D1" w14:textId="59BA5D11" w:rsidR="001B69EB" w:rsidRDefault="001B69EB" w:rsidP="00C914CB">
            <w:pPr>
              <w:pStyle w:val="TableText"/>
              <w:ind w:left="360"/>
            </w:pPr>
            <w:r>
              <w:t>E11.050, E11.200</w:t>
            </w:r>
          </w:p>
          <w:p w14:paraId="2368E47E" w14:textId="01388026" w:rsidR="006A3282" w:rsidRDefault="006A3282" w:rsidP="00C914CB">
            <w:pPr>
              <w:pStyle w:val="TableText"/>
              <w:ind w:left="360"/>
            </w:pPr>
            <w:r>
              <w:t>E12.020, E12.030</w:t>
            </w:r>
          </w:p>
          <w:p w14:paraId="08F04B89" w14:textId="2F6DE244" w:rsidR="001B69EB" w:rsidRDefault="001B69EB" w:rsidP="00C914CB">
            <w:pPr>
              <w:pStyle w:val="TableText"/>
              <w:numPr>
                <w:ilvl w:val="0"/>
                <w:numId w:val="37"/>
              </w:numPr>
            </w:pPr>
            <w:r>
              <w:lastRenderedPageBreak/>
              <w:t>Adjust E9.020 and E9.030 to align wording with legislation.</w:t>
            </w:r>
          </w:p>
          <w:p w14:paraId="29871300" w14:textId="3CE06E32" w:rsidR="00C914CB" w:rsidRPr="009B2657" w:rsidRDefault="00C914CB" w:rsidP="00C914CB">
            <w:pPr>
              <w:pStyle w:val="TableText"/>
              <w:numPr>
                <w:ilvl w:val="0"/>
                <w:numId w:val="37"/>
              </w:numPr>
            </w:pPr>
            <w:r w:rsidRPr="00C914CB">
              <w:t>Update outdated Appendix A links.</w:t>
            </w:r>
          </w:p>
        </w:tc>
      </w:tr>
      <w:tr w:rsidR="005B525A" w:rsidRPr="00B60B0A" w14:paraId="2ABC9F08" w14:textId="77777777" w:rsidTr="00BA2F2C">
        <w:trPr>
          <w:trHeight w:val="20"/>
        </w:trPr>
        <w:tc>
          <w:tcPr>
            <w:tcW w:w="1884" w:type="dxa"/>
          </w:tcPr>
          <w:p w14:paraId="4FE6297E" w14:textId="6FEBE70D" w:rsidR="005B525A" w:rsidRDefault="005B525A" w:rsidP="00E6185C">
            <w:pPr>
              <w:pStyle w:val="TableText"/>
            </w:pPr>
            <w:r>
              <w:lastRenderedPageBreak/>
              <w:t>2.3</w:t>
            </w:r>
          </w:p>
        </w:tc>
        <w:tc>
          <w:tcPr>
            <w:tcW w:w="2293" w:type="dxa"/>
          </w:tcPr>
          <w:p w14:paraId="4BD2B7FD" w14:textId="207F571B" w:rsidR="005B525A" w:rsidRDefault="005B525A" w:rsidP="00E6185C">
            <w:pPr>
              <w:pStyle w:val="TableText"/>
            </w:pPr>
            <w:r>
              <w:t>February 2024</w:t>
            </w:r>
          </w:p>
        </w:tc>
        <w:tc>
          <w:tcPr>
            <w:tcW w:w="4893" w:type="dxa"/>
          </w:tcPr>
          <w:p w14:paraId="6DE9505B" w14:textId="7346D32C" w:rsidR="005B525A" w:rsidRDefault="005B525A" w:rsidP="00B6759B">
            <w:pPr>
              <w:pStyle w:val="TableText"/>
              <w:numPr>
                <w:ilvl w:val="0"/>
                <w:numId w:val="37"/>
              </w:numPr>
            </w:pPr>
            <w:r>
              <w:t>Update Primary Sources for E9.020 and E9.030</w:t>
            </w:r>
          </w:p>
        </w:tc>
      </w:tr>
      <w:tr w:rsidR="0044483D" w:rsidRPr="0044483D" w14:paraId="497DA3EC" w14:textId="77777777" w:rsidTr="0044483D">
        <w:tblPrEx>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1884" w:type="dxa"/>
          </w:tcPr>
          <w:p w14:paraId="1A461F3D" w14:textId="37849B4A" w:rsidR="0044483D" w:rsidRPr="0044483D" w:rsidRDefault="0044483D" w:rsidP="002C36BA">
            <w:pPr>
              <w:pStyle w:val="TableText"/>
              <w:rPr>
                <w:b w:val="0"/>
                <w:bCs/>
              </w:rPr>
            </w:pPr>
            <w:r w:rsidRPr="0044483D">
              <w:rPr>
                <w:b w:val="0"/>
                <w:bCs/>
              </w:rPr>
              <w:t>2.</w:t>
            </w:r>
            <w:r>
              <w:rPr>
                <w:b w:val="0"/>
                <w:bCs/>
              </w:rPr>
              <w:t>4</w:t>
            </w:r>
          </w:p>
        </w:tc>
        <w:tc>
          <w:tcPr>
            <w:tcW w:w="2293" w:type="dxa"/>
          </w:tcPr>
          <w:p w14:paraId="0F2926ED" w14:textId="586F6A91" w:rsidR="0044483D" w:rsidRPr="0044483D" w:rsidRDefault="009F25E3" w:rsidP="002C36BA">
            <w:pPr>
              <w:pStyle w:val="TableText"/>
              <w:cnfStyle w:val="000000000000" w:firstRow="0" w:lastRow="0" w:firstColumn="0" w:lastColumn="0" w:oddVBand="0" w:evenVBand="0" w:oddHBand="0" w:evenHBand="0" w:firstRowFirstColumn="0" w:firstRowLastColumn="0" w:lastRowFirstColumn="0" w:lastRowLastColumn="0"/>
              <w:rPr>
                <w:bCs/>
              </w:rPr>
            </w:pPr>
            <w:r>
              <w:rPr>
                <w:bCs/>
              </w:rPr>
              <w:t>January</w:t>
            </w:r>
            <w:r w:rsidR="00C7179E">
              <w:rPr>
                <w:bCs/>
              </w:rPr>
              <w:t xml:space="preserve"> </w:t>
            </w:r>
            <w:r w:rsidR="0044483D">
              <w:rPr>
                <w:bCs/>
              </w:rPr>
              <w:t>202</w:t>
            </w:r>
            <w:r>
              <w:rPr>
                <w:bCs/>
              </w:rPr>
              <w:t>6</w:t>
            </w:r>
          </w:p>
        </w:tc>
        <w:tc>
          <w:tcPr>
            <w:tcW w:w="4893" w:type="dxa"/>
          </w:tcPr>
          <w:p w14:paraId="1A3447E9" w14:textId="77777777" w:rsidR="00163AEE" w:rsidRDefault="004F5E78" w:rsidP="002C36BA">
            <w:pPr>
              <w:pStyle w:val="TableText"/>
              <w:numPr>
                <w:ilvl w:val="0"/>
                <w:numId w:val="37"/>
              </w:numPr>
              <w:cnfStyle w:val="000000000000" w:firstRow="0" w:lastRow="0" w:firstColumn="0" w:lastColumn="0" w:oddVBand="0" w:evenVBand="0" w:oddHBand="0" w:evenHBand="0" w:firstRowFirstColumn="0" w:firstRowLastColumn="0" w:lastRowFirstColumn="0" w:lastRowLastColumn="0"/>
              <w:rPr>
                <w:bCs/>
              </w:rPr>
            </w:pPr>
            <w:r>
              <w:rPr>
                <w:bCs/>
              </w:rPr>
              <w:t xml:space="preserve">Minor grammar </w:t>
            </w:r>
            <w:r w:rsidR="00163AEE">
              <w:rPr>
                <w:bCs/>
              </w:rPr>
              <w:t>updates</w:t>
            </w:r>
          </w:p>
          <w:p w14:paraId="5F045963" w14:textId="14B333F5" w:rsidR="00EB3664" w:rsidRDefault="00C24114" w:rsidP="002C36BA">
            <w:pPr>
              <w:pStyle w:val="TableText"/>
              <w:numPr>
                <w:ilvl w:val="0"/>
                <w:numId w:val="37"/>
              </w:numPr>
              <w:cnfStyle w:val="000000000000" w:firstRow="0" w:lastRow="0" w:firstColumn="0" w:lastColumn="0" w:oddVBand="0" w:evenVBand="0" w:oddHBand="0" w:evenHBand="0" w:firstRowFirstColumn="0" w:firstRowLastColumn="0" w:lastRowFirstColumn="0" w:lastRowLastColumn="0"/>
              <w:rPr>
                <w:bCs/>
              </w:rPr>
            </w:pPr>
            <w:r>
              <w:rPr>
                <w:bCs/>
              </w:rPr>
              <w:t xml:space="preserve">Add the </w:t>
            </w:r>
            <w:r w:rsidR="00AA7FD0">
              <w:rPr>
                <w:bCs/>
              </w:rPr>
              <w:t>section</w:t>
            </w:r>
            <w:r>
              <w:rPr>
                <w:bCs/>
              </w:rPr>
              <w:t xml:space="preserve"> title</w:t>
            </w:r>
            <w:r w:rsidR="00AA7FD0">
              <w:rPr>
                <w:bCs/>
              </w:rPr>
              <w:t>s</w:t>
            </w:r>
            <w:r>
              <w:rPr>
                <w:bCs/>
              </w:rPr>
              <w:t xml:space="preserve"> of </w:t>
            </w:r>
            <w:r w:rsidR="0013413A">
              <w:rPr>
                <w:bCs/>
              </w:rPr>
              <w:t xml:space="preserve">all </w:t>
            </w:r>
            <w:r>
              <w:rPr>
                <w:bCs/>
              </w:rPr>
              <w:t xml:space="preserve">the </w:t>
            </w:r>
            <w:r w:rsidR="0013413A">
              <w:rPr>
                <w:bCs/>
              </w:rPr>
              <w:t xml:space="preserve">referenced </w:t>
            </w:r>
            <w:r w:rsidR="00EB3664">
              <w:rPr>
                <w:bCs/>
              </w:rPr>
              <w:t>primary source</w:t>
            </w:r>
            <w:r w:rsidR="00674C6C">
              <w:rPr>
                <w:bCs/>
              </w:rPr>
              <w:t>s</w:t>
            </w:r>
          </w:p>
          <w:p w14:paraId="76D5D0DB" w14:textId="3C533426" w:rsidR="00336C08" w:rsidRDefault="00336C08" w:rsidP="002C36BA">
            <w:pPr>
              <w:pStyle w:val="TableText"/>
              <w:numPr>
                <w:ilvl w:val="0"/>
                <w:numId w:val="37"/>
              </w:numPr>
              <w:cnfStyle w:val="000000000000" w:firstRow="0" w:lastRow="0" w:firstColumn="0" w:lastColumn="0" w:oddVBand="0" w:evenVBand="0" w:oddHBand="0" w:evenHBand="0" w:firstRowFirstColumn="0" w:firstRowLastColumn="0" w:lastRowFirstColumn="0" w:lastRowLastColumn="0"/>
              <w:rPr>
                <w:bCs/>
              </w:rPr>
            </w:pPr>
            <w:r w:rsidRPr="0044483D">
              <w:rPr>
                <w:bCs/>
              </w:rPr>
              <w:t>Update Primary Sources for</w:t>
            </w:r>
            <w:r>
              <w:rPr>
                <w:bCs/>
              </w:rPr>
              <w:t xml:space="preserve"> </w:t>
            </w:r>
            <w:r w:rsidR="00FB229D">
              <w:rPr>
                <w:bCs/>
              </w:rPr>
              <w:t>the following elements:</w:t>
            </w:r>
          </w:p>
          <w:p w14:paraId="5A01D4B7" w14:textId="77777777" w:rsidR="006109D7" w:rsidRDefault="006109D7" w:rsidP="00336C08">
            <w:pPr>
              <w:pStyle w:val="TableText"/>
              <w:ind w:left="360"/>
              <w:cnfStyle w:val="000000000000" w:firstRow="0" w:lastRow="0" w:firstColumn="0" w:lastColumn="0" w:oddVBand="0" w:evenVBand="0" w:oddHBand="0" w:evenHBand="0" w:firstRowFirstColumn="0" w:firstRowLastColumn="0" w:lastRowFirstColumn="0" w:lastRowLastColumn="0"/>
            </w:pPr>
            <w:r>
              <w:t>E1.030</w:t>
            </w:r>
          </w:p>
          <w:p w14:paraId="71AC165D" w14:textId="2F3C50EE" w:rsidR="00336C08" w:rsidRDefault="00F515E0" w:rsidP="00336C08">
            <w:pPr>
              <w:pStyle w:val="TableText"/>
              <w:ind w:left="360"/>
              <w:cnfStyle w:val="000000000000" w:firstRow="0" w:lastRow="0" w:firstColumn="0" w:lastColumn="0" w:oddVBand="0" w:evenVBand="0" w:oddHBand="0" w:evenHBand="0" w:firstRowFirstColumn="0" w:firstRowLastColumn="0" w:lastRowFirstColumn="0" w:lastRowLastColumn="0"/>
            </w:pPr>
            <w:r>
              <w:t xml:space="preserve">E2.030, </w:t>
            </w:r>
            <w:r w:rsidR="00E12DBC" w:rsidRPr="00456563">
              <w:t>E2.090</w:t>
            </w:r>
          </w:p>
          <w:p w14:paraId="623D867E" w14:textId="0E3CE611" w:rsidR="00336C08" w:rsidRDefault="00F33F95" w:rsidP="00336C08">
            <w:pPr>
              <w:pStyle w:val="TableText"/>
              <w:ind w:left="360"/>
              <w:cnfStyle w:val="000000000000" w:firstRow="0" w:lastRow="0" w:firstColumn="0" w:lastColumn="0" w:oddVBand="0" w:evenVBand="0" w:oddHBand="0" w:evenHBand="0" w:firstRowFirstColumn="0" w:firstRowLastColumn="0" w:lastRowFirstColumn="0" w:lastRowLastColumn="0"/>
            </w:pPr>
            <w:r w:rsidRPr="00654753">
              <w:t>E3.010</w:t>
            </w:r>
            <w:r>
              <w:t xml:space="preserve">, </w:t>
            </w:r>
            <w:r w:rsidR="004C4B9A" w:rsidRPr="00654753">
              <w:t>E3.020</w:t>
            </w:r>
            <w:r w:rsidR="004C4B9A">
              <w:t>,</w:t>
            </w:r>
            <w:r w:rsidR="00835D15">
              <w:t xml:space="preserve"> </w:t>
            </w:r>
            <w:r w:rsidR="00835D15" w:rsidRPr="00654753">
              <w:t>E3.0</w:t>
            </w:r>
            <w:r w:rsidR="00835D15">
              <w:t>40,</w:t>
            </w:r>
            <w:r w:rsidR="00094DB4">
              <w:t xml:space="preserve"> </w:t>
            </w:r>
            <w:r w:rsidR="00094DB4" w:rsidRPr="00654753">
              <w:t>E3.0</w:t>
            </w:r>
            <w:r w:rsidR="00094DB4">
              <w:t>5</w:t>
            </w:r>
            <w:r w:rsidR="00094DB4" w:rsidRPr="00654753">
              <w:t>0</w:t>
            </w:r>
          </w:p>
          <w:p w14:paraId="69399B41" w14:textId="63417C9D" w:rsidR="007D05D3" w:rsidRDefault="007D05D3" w:rsidP="00336C08">
            <w:pPr>
              <w:pStyle w:val="TableText"/>
              <w:ind w:left="360"/>
              <w:cnfStyle w:val="000000000000" w:firstRow="0" w:lastRow="0" w:firstColumn="0" w:lastColumn="0" w:oddVBand="0" w:evenVBand="0" w:oddHBand="0" w:evenHBand="0" w:firstRowFirstColumn="0" w:firstRowLastColumn="0" w:lastRowFirstColumn="0" w:lastRowLastColumn="0"/>
            </w:pPr>
            <w:r w:rsidRPr="00EA55A5">
              <w:t>E4.040</w:t>
            </w:r>
            <w:r>
              <w:t xml:space="preserve">, </w:t>
            </w:r>
            <w:r w:rsidRPr="007D05D3">
              <w:t>E4.060</w:t>
            </w:r>
          </w:p>
          <w:p w14:paraId="33AA6C46" w14:textId="75AF5D2B" w:rsidR="00336C08" w:rsidRDefault="00A5273B" w:rsidP="00336C08">
            <w:pPr>
              <w:pStyle w:val="TableText"/>
              <w:ind w:left="360"/>
              <w:cnfStyle w:val="000000000000" w:firstRow="0" w:lastRow="0" w:firstColumn="0" w:lastColumn="0" w:oddVBand="0" w:evenVBand="0" w:oddHBand="0" w:evenHBand="0" w:firstRowFirstColumn="0" w:firstRowLastColumn="0" w:lastRowFirstColumn="0" w:lastRowLastColumn="0"/>
            </w:pPr>
            <w:r w:rsidRPr="00743889">
              <w:t>E5.010</w:t>
            </w:r>
            <w:r>
              <w:t xml:space="preserve">, </w:t>
            </w:r>
            <w:r w:rsidRPr="00743889">
              <w:t>E5.0</w:t>
            </w:r>
            <w:r>
              <w:t xml:space="preserve">20, </w:t>
            </w:r>
            <w:r w:rsidRPr="00743889">
              <w:t>E5.0</w:t>
            </w:r>
            <w:r>
              <w:t>3</w:t>
            </w:r>
            <w:r w:rsidRPr="00743889">
              <w:t>0</w:t>
            </w:r>
            <w:r>
              <w:t xml:space="preserve">, </w:t>
            </w:r>
            <w:r w:rsidRPr="00743889">
              <w:t>E5.0</w:t>
            </w:r>
            <w:r>
              <w:t>40</w:t>
            </w:r>
            <w:r w:rsidR="00A9183C">
              <w:t xml:space="preserve">, E5.060, </w:t>
            </w:r>
            <w:r w:rsidR="00370C97">
              <w:t>E5.070</w:t>
            </w:r>
          </w:p>
          <w:p w14:paraId="396422F4" w14:textId="77777777" w:rsidR="0044483D" w:rsidRDefault="00523889" w:rsidP="00336C08">
            <w:pPr>
              <w:pStyle w:val="TableText"/>
              <w:ind w:left="360"/>
              <w:cnfStyle w:val="000000000000" w:firstRow="0" w:lastRow="0" w:firstColumn="0" w:lastColumn="0" w:oddVBand="0" w:evenVBand="0" w:oddHBand="0" w:evenHBand="0" w:firstRowFirstColumn="0" w:firstRowLastColumn="0" w:lastRowFirstColumn="0" w:lastRowLastColumn="0"/>
            </w:pPr>
            <w:r w:rsidRPr="00E82777">
              <w:t>E6.010</w:t>
            </w:r>
            <w:r>
              <w:t xml:space="preserve">, </w:t>
            </w:r>
            <w:r w:rsidRPr="00E82777">
              <w:t>E6.0</w:t>
            </w:r>
            <w:r>
              <w:t>3</w:t>
            </w:r>
            <w:r w:rsidRPr="00E82777">
              <w:t>0</w:t>
            </w:r>
            <w:r>
              <w:t xml:space="preserve">, </w:t>
            </w:r>
            <w:r w:rsidRPr="00E82777">
              <w:t>E6.0</w:t>
            </w:r>
            <w:r>
              <w:t>4</w:t>
            </w:r>
            <w:r w:rsidRPr="00E82777">
              <w:t>0</w:t>
            </w:r>
            <w:r>
              <w:t xml:space="preserve">, </w:t>
            </w:r>
            <w:r w:rsidR="000501AC" w:rsidRPr="00E82777">
              <w:t>E6.0</w:t>
            </w:r>
            <w:r w:rsidR="000501AC">
              <w:t>5</w:t>
            </w:r>
            <w:r w:rsidR="000501AC" w:rsidRPr="00E82777">
              <w:t>0</w:t>
            </w:r>
            <w:r w:rsidR="000501AC">
              <w:t xml:space="preserve">, </w:t>
            </w:r>
            <w:r w:rsidRPr="00E82777">
              <w:t>E6.0</w:t>
            </w:r>
            <w:r>
              <w:t>6</w:t>
            </w:r>
            <w:r w:rsidRPr="00E82777">
              <w:t>0</w:t>
            </w:r>
          </w:p>
          <w:p w14:paraId="397F3BA5" w14:textId="1074E135" w:rsidR="009138CA" w:rsidRDefault="009138CA" w:rsidP="00336C08">
            <w:pPr>
              <w:pStyle w:val="TableText"/>
              <w:ind w:left="360"/>
              <w:cnfStyle w:val="000000000000" w:firstRow="0" w:lastRow="0" w:firstColumn="0" w:lastColumn="0" w:oddVBand="0" w:evenVBand="0" w:oddHBand="0" w:evenHBand="0" w:firstRowFirstColumn="0" w:firstRowLastColumn="0" w:lastRowFirstColumn="0" w:lastRowLastColumn="0"/>
            </w:pPr>
            <w:r>
              <w:t>E7.010, E7.030</w:t>
            </w:r>
          </w:p>
          <w:p w14:paraId="47276C5C" w14:textId="222C1650" w:rsidR="00336C08" w:rsidRDefault="00336C08" w:rsidP="00336C08">
            <w:pPr>
              <w:pStyle w:val="TableText"/>
              <w:ind w:left="360"/>
              <w:cnfStyle w:val="000000000000" w:firstRow="0" w:lastRow="0" w:firstColumn="0" w:lastColumn="0" w:oddVBand="0" w:evenVBand="0" w:oddHBand="0" w:evenHBand="0" w:firstRowFirstColumn="0" w:firstRowLastColumn="0" w:lastRowFirstColumn="0" w:lastRowLastColumn="0"/>
            </w:pPr>
            <w:r w:rsidRPr="0055103D">
              <w:t>E8.020</w:t>
            </w:r>
            <w:r w:rsidR="00B31547">
              <w:t xml:space="preserve">, </w:t>
            </w:r>
            <w:r w:rsidR="00B31547" w:rsidRPr="0055103D">
              <w:t>E8.030</w:t>
            </w:r>
            <w:r w:rsidR="005919DF">
              <w:t xml:space="preserve">, </w:t>
            </w:r>
            <w:r w:rsidR="005919DF" w:rsidRPr="0055103D">
              <w:t>E8.0</w:t>
            </w:r>
            <w:r w:rsidR="005919DF">
              <w:t>6</w:t>
            </w:r>
            <w:r w:rsidR="005919DF" w:rsidRPr="0055103D">
              <w:t>0</w:t>
            </w:r>
            <w:r w:rsidR="00E712D5">
              <w:t xml:space="preserve">, </w:t>
            </w:r>
            <w:r w:rsidR="00E712D5" w:rsidRPr="0055103D">
              <w:t>E8.080</w:t>
            </w:r>
            <w:r w:rsidR="00E712D5">
              <w:t xml:space="preserve">, </w:t>
            </w:r>
            <w:r w:rsidR="00E712D5" w:rsidRPr="0055103D">
              <w:t>E8.0</w:t>
            </w:r>
            <w:r w:rsidR="00E712D5">
              <w:t>9</w:t>
            </w:r>
            <w:r w:rsidR="00E712D5" w:rsidRPr="0055103D">
              <w:t>0</w:t>
            </w:r>
          </w:p>
          <w:p w14:paraId="654A836D" w14:textId="776E51F4" w:rsidR="00303830" w:rsidRDefault="00303830" w:rsidP="00336C08">
            <w:pPr>
              <w:pStyle w:val="TableText"/>
              <w:ind w:left="360"/>
              <w:cnfStyle w:val="000000000000" w:firstRow="0" w:lastRow="0" w:firstColumn="0" w:lastColumn="0" w:oddVBand="0" w:evenVBand="0" w:oddHBand="0" w:evenHBand="0" w:firstRowFirstColumn="0" w:firstRowLastColumn="0" w:lastRowFirstColumn="0" w:lastRowLastColumn="0"/>
            </w:pPr>
            <w:r>
              <w:t>E9.010</w:t>
            </w:r>
          </w:p>
          <w:p w14:paraId="3B6BCED6" w14:textId="1AE25209" w:rsidR="00E712D5" w:rsidRDefault="002A01A1" w:rsidP="00336C08">
            <w:pPr>
              <w:pStyle w:val="TableText"/>
              <w:ind w:left="360"/>
              <w:cnfStyle w:val="000000000000" w:firstRow="0" w:lastRow="0" w:firstColumn="0" w:lastColumn="0" w:oddVBand="0" w:evenVBand="0" w:oddHBand="0" w:evenHBand="0" w:firstRowFirstColumn="0" w:firstRowLastColumn="0" w:lastRowFirstColumn="0" w:lastRowLastColumn="0"/>
            </w:pPr>
            <w:r>
              <w:t xml:space="preserve">E10.010, </w:t>
            </w:r>
            <w:r w:rsidR="009A54C4" w:rsidRPr="006D5B08">
              <w:t>E10.020</w:t>
            </w:r>
            <w:r w:rsidR="00CD777F">
              <w:t xml:space="preserve">, </w:t>
            </w:r>
            <w:r w:rsidR="00CD777F" w:rsidRPr="006D5B08">
              <w:t>E10.0</w:t>
            </w:r>
            <w:r w:rsidR="00CD777F">
              <w:t>3</w:t>
            </w:r>
            <w:r w:rsidR="00CD777F" w:rsidRPr="006D5B08">
              <w:t>0</w:t>
            </w:r>
            <w:r w:rsidR="00CD777F">
              <w:t xml:space="preserve">, </w:t>
            </w:r>
            <w:r w:rsidR="00CD777F" w:rsidRPr="006D5B08">
              <w:t>E10.0</w:t>
            </w:r>
            <w:r w:rsidR="00CD777F">
              <w:t>4</w:t>
            </w:r>
            <w:r w:rsidR="00CD777F" w:rsidRPr="006D5B08">
              <w:t>0</w:t>
            </w:r>
            <w:r w:rsidR="00CD777F">
              <w:t xml:space="preserve">, </w:t>
            </w:r>
            <w:r w:rsidR="00CD777F" w:rsidRPr="006D5B08">
              <w:t>E10.0</w:t>
            </w:r>
            <w:r w:rsidR="00A05668">
              <w:t>5</w:t>
            </w:r>
            <w:r w:rsidR="00CD777F" w:rsidRPr="006D5B08">
              <w:t>0</w:t>
            </w:r>
            <w:r w:rsidR="00A05668">
              <w:t xml:space="preserve">, </w:t>
            </w:r>
            <w:r w:rsidR="00A05668" w:rsidRPr="006D5B08">
              <w:t>E10.0</w:t>
            </w:r>
            <w:r w:rsidR="00A05668">
              <w:t xml:space="preserve">60, </w:t>
            </w:r>
            <w:r w:rsidR="00A05668" w:rsidRPr="006D5B08">
              <w:t>E10.0</w:t>
            </w:r>
            <w:r w:rsidR="00A05668">
              <w:t xml:space="preserve">70, </w:t>
            </w:r>
            <w:r w:rsidR="00A05668" w:rsidRPr="006D5B08">
              <w:t>E10.0</w:t>
            </w:r>
            <w:r w:rsidR="00A05668">
              <w:t>80</w:t>
            </w:r>
          </w:p>
          <w:p w14:paraId="0E36448A" w14:textId="2E2362EE" w:rsidR="007D05D3" w:rsidRDefault="007D05D3" w:rsidP="00336C08">
            <w:pPr>
              <w:pStyle w:val="TableText"/>
              <w:ind w:left="360"/>
              <w:cnfStyle w:val="000000000000" w:firstRow="0" w:lastRow="0" w:firstColumn="0" w:lastColumn="0" w:oddVBand="0" w:evenVBand="0" w:oddHBand="0" w:evenHBand="0" w:firstRowFirstColumn="0" w:firstRowLastColumn="0" w:lastRowFirstColumn="0" w:lastRowLastColumn="0"/>
            </w:pPr>
            <w:r w:rsidRPr="007D05D3">
              <w:t>E11.010</w:t>
            </w:r>
            <w:r>
              <w:t xml:space="preserve">, </w:t>
            </w:r>
            <w:r w:rsidRPr="007D05D3">
              <w:t>E11.0</w:t>
            </w:r>
            <w:r>
              <w:t>2</w:t>
            </w:r>
            <w:r w:rsidRPr="007D05D3">
              <w:t>0</w:t>
            </w:r>
            <w:r>
              <w:t xml:space="preserve">, </w:t>
            </w:r>
            <w:r w:rsidRPr="007D05D3">
              <w:t>E11.0</w:t>
            </w:r>
            <w:r>
              <w:t>4</w:t>
            </w:r>
            <w:r w:rsidRPr="007D05D3">
              <w:t>0</w:t>
            </w:r>
            <w:r>
              <w:t xml:space="preserve">, </w:t>
            </w:r>
            <w:r w:rsidR="006E03CA" w:rsidRPr="006E03CA">
              <w:t>E11.0</w:t>
            </w:r>
            <w:r w:rsidR="006E03CA">
              <w:t>9</w:t>
            </w:r>
            <w:r w:rsidR="006E03CA" w:rsidRPr="006E03CA">
              <w:t>0</w:t>
            </w:r>
            <w:r w:rsidR="006E03CA">
              <w:t xml:space="preserve">, </w:t>
            </w:r>
            <w:r w:rsidR="002D78C5" w:rsidRPr="002D78C5">
              <w:t>E11.</w:t>
            </w:r>
            <w:r w:rsidR="002D78C5">
              <w:t>12</w:t>
            </w:r>
            <w:r w:rsidR="002D78C5" w:rsidRPr="002D78C5">
              <w:t>0</w:t>
            </w:r>
            <w:r w:rsidR="00BB6F02">
              <w:t>, E11.</w:t>
            </w:r>
            <w:r w:rsidR="001D5074">
              <w:t>180</w:t>
            </w:r>
          </w:p>
          <w:p w14:paraId="38C71BAE" w14:textId="4EA7AD89" w:rsidR="00466981" w:rsidRPr="0044483D" w:rsidRDefault="00466981" w:rsidP="00336C08">
            <w:pPr>
              <w:pStyle w:val="TableText"/>
              <w:ind w:left="360"/>
              <w:cnfStyle w:val="000000000000" w:firstRow="0" w:lastRow="0" w:firstColumn="0" w:lastColumn="0" w:oddVBand="0" w:evenVBand="0" w:oddHBand="0" w:evenHBand="0" w:firstRowFirstColumn="0" w:firstRowLastColumn="0" w:lastRowFirstColumn="0" w:lastRowLastColumn="0"/>
              <w:rPr>
                <w:bCs/>
              </w:rPr>
            </w:pPr>
            <w:r w:rsidRPr="00180C15">
              <w:t>E12.010</w:t>
            </w:r>
            <w:r>
              <w:t xml:space="preserve">, </w:t>
            </w:r>
            <w:r w:rsidRPr="00180C15">
              <w:t>E12.0</w:t>
            </w:r>
            <w:r>
              <w:t xml:space="preserve">20, </w:t>
            </w:r>
            <w:r w:rsidRPr="00180C15">
              <w:t>E12.0</w:t>
            </w:r>
            <w:r>
              <w:t>30</w:t>
            </w:r>
            <w:r w:rsidR="004328B4">
              <w:t>,</w:t>
            </w:r>
            <w:r w:rsidR="004328B4" w:rsidRPr="00180C15">
              <w:t xml:space="preserve"> E12.0</w:t>
            </w:r>
            <w:r w:rsidR="004328B4">
              <w:t xml:space="preserve">40, </w:t>
            </w:r>
            <w:r w:rsidR="004328B4" w:rsidRPr="00180C15">
              <w:t>E12.0</w:t>
            </w:r>
            <w:r w:rsidR="004328B4">
              <w:t>50</w:t>
            </w:r>
            <w:r w:rsidR="001D5074">
              <w:t>, E12.060</w:t>
            </w:r>
          </w:p>
        </w:tc>
      </w:tr>
    </w:tbl>
    <w:p w14:paraId="545A324D" w14:textId="77777777" w:rsidR="00540B54" w:rsidRDefault="00540B54" w:rsidP="00AC59FD"/>
    <w:p w14:paraId="5E94EBE0" w14:textId="079FBFB8" w:rsidR="009B2657" w:rsidRDefault="00BA2F2C" w:rsidP="00AC59FD">
      <w:r w:rsidRPr="00BC2059">
        <w:t>Note. The issue of version 2.</w:t>
      </w:r>
      <w:r w:rsidR="00C7179E">
        <w:t>4</w:t>
      </w:r>
      <w:r w:rsidRPr="00BC2059">
        <w:t xml:space="preserve"> of this document </w:t>
      </w:r>
      <w:r w:rsidRPr="004C1188">
        <w:rPr>
          <w:b/>
          <w:bCs/>
        </w:rPr>
        <w:t>does not</w:t>
      </w:r>
      <w:r w:rsidRPr="00BC2059">
        <w:t xml:space="preserve"> represent a change to the Victorian Protective Data Security Standards</w:t>
      </w:r>
      <w:r w:rsidR="000F2724">
        <w:t xml:space="preserve"> (</w:t>
      </w:r>
      <w:r w:rsidR="000F2724" w:rsidRPr="000F2724">
        <w:rPr>
          <w:b/>
          <w:bCs/>
        </w:rPr>
        <w:t>VPDSS</w:t>
      </w:r>
      <w:r w:rsidR="000F2724">
        <w:t>)</w:t>
      </w:r>
      <w:r w:rsidRPr="00BC2059">
        <w:t xml:space="preserve"> V2.0</w:t>
      </w:r>
      <w:r>
        <w:t>. This document has been reviewed for currency and updated accordingly under the VPDSS product development cycle.</w:t>
      </w:r>
    </w:p>
    <w:p w14:paraId="3C9B73EF" w14:textId="2348A172" w:rsidR="00735843" w:rsidRDefault="00B44103" w:rsidP="002F07B4">
      <w:pPr>
        <w:pStyle w:val="Heading3"/>
      </w:pPr>
      <w:r>
        <w:t>Disclaimer</w:t>
      </w:r>
    </w:p>
    <w:p w14:paraId="32BB5C62" w14:textId="77777777" w:rsidR="00360EA2" w:rsidRDefault="00AC59FD" w:rsidP="003D0865">
      <w:r w:rsidRPr="00AC59FD">
        <w:t>The information in this document is general in nature and does not constitute legal advice.</w:t>
      </w:r>
    </w:p>
    <w:p w14:paraId="58D3FD28" w14:textId="77777777" w:rsidR="003D0865" w:rsidRDefault="00B44103" w:rsidP="002F07B4">
      <w:pPr>
        <w:pStyle w:val="Heading3"/>
      </w:pPr>
      <w:r>
        <w:t>Copyright</w:t>
      </w:r>
    </w:p>
    <w:p w14:paraId="57A3D467" w14:textId="77777777" w:rsidR="00B60B0A" w:rsidRDefault="00AC59FD" w:rsidP="00BA2F2C">
      <w:pPr>
        <w:keepNext/>
        <w:keepLines/>
      </w:pPr>
      <w:r w:rsidRPr="00AC59FD">
        <w:t xml:space="preserve">You are free to re-use this work under a Creative Commons Attribution 4.0 licence, provided you credit the State of Victoria (Office of the Victorian Information Commissioner) as author, indicate if changes were made and comply with the other licence terms. The licence does not apply to any branding, including Government logos.  Copyright queries may be directed to </w:t>
      </w:r>
      <w:hyperlink r:id="rId10" w:history="1">
        <w:r w:rsidR="00B60B0A" w:rsidRPr="00A168C5">
          <w:rPr>
            <w:rStyle w:val="Hyperlink"/>
          </w:rPr>
          <w:t>communications@ovic.vic.gov.au</w:t>
        </w:r>
      </w:hyperlink>
    </w:p>
    <w:p w14:paraId="43184A56" w14:textId="77777777" w:rsidR="00F47F1C" w:rsidRDefault="00845C1F" w:rsidP="00DE730E">
      <w:pPr>
        <w:tabs>
          <w:tab w:val="right" w:pos="9070"/>
        </w:tabs>
      </w:pPr>
      <w:r w:rsidRPr="00845C1F">
        <w:rPr>
          <w:noProof/>
        </w:rPr>
        <w:drawing>
          <wp:inline distT="0" distB="0" distL="0" distR="0" wp14:anchorId="5CCD602F" wp14:editId="4DEFC61D">
            <wp:extent cx="900000" cy="309648"/>
            <wp:effectExtent l="38100" t="38100" r="33655" b="33655"/>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stretch>
                      <a:fillRect/>
                    </a:stretch>
                  </pic:blipFill>
                  <pic:spPr>
                    <a:xfrm>
                      <a:off x="0" y="0"/>
                      <a:ext cx="900000" cy="309648"/>
                    </a:xfrm>
                    <a:prstGeom prst="rect">
                      <a:avLst/>
                    </a:prstGeom>
                    <a:ln w="28575">
                      <a:solidFill>
                        <a:schemeClr val="tx1"/>
                      </a:solidFill>
                    </a:ln>
                  </pic:spPr>
                </pic:pic>
              </a:graphicData>
            </a:graphic>
          </wp:inline>
        </w:drawing>
      </w:r>
      <w:r w:rsidR="00F47F1C" w:rsidRPr="00DE730E">
        <w:br w:type="page"/>
      </w:r>
    </w:p>
    <w:sdt>
      <w:sdtPr>
        <w:rPr>
          <w:color w:val="auto"/>
          <w:sz w:val="22"/>
          <w:lang w:val="en-GB"/>
        </w:rPr>
        <w:id w:val="-858884737"/>
        <w:docPartObj>
          <w:docPartGallery w:val="Table of Contents"/>
          <w:docPartUnique/>
        </w:docPartObj>
      </w:sdtPr>
      <w:sdtEndPr>
        <w:rPr>
          <w:b/>
          <w:bCs/>
        </w:rPr>
      </w:sdtEndPr>
      <w:sdtContent>
        <w:p w14:paraId="15E893B2" w14:textId="77777777" w:rsidR="00DE59FB" w:rsidRDefault="00DE59FB" w:rsidP="00CF0A10">
          <w:pPr>
            <w:pStyle w:val="Heading1-noTOC"/>
          </w:pPr>
          <w:r>
            <w:rPr>
              <w:lang w:val="en-GB"/>
            </w:rPr>
            <w:t xml:space="preserve">Table of </w:t>
          </w:r>
          <w:r w:rsidRPr="00DE59FB">
            <w:t>Contents</w:t>
          </w:r>
        </w:p>
        <w:p w14:paraId="27A1A790" w14:textId="012F57EB" w:rsidR="009F25E3" w:rsidRDefault="00DE59FB">
          <w:pPr>
            <w:pStyle w:val="TOC1"/>
            <w:rPr>
              <w:rFonts w:eastAsiaTheme="minorEastAsia"/>
              <w:noProof/>
              <w:color w:val="auto"/>
              <w:kern w:val="2"/>
              <w:szCs w:val="24"/>
              <w:lang w:eastAsia="en-AU"/>
              <w14:ligatures w14:val="standardContextual"/>
            </w:rPr>
          </w:pPr>
          <w:r>
            <w:fldChar w:fldCharType="begin"/>
          </w:r>
          <w:r>
            <w:instrText xml:space="preserve"> TOC \o "1-</w:instrText>
          </w:r>
          <w:r w:rsidR="008E0D6C">
            <w:instrText>2</w:instrText>
          </w:r>
          <w:r>
            <w:instrText xml:space="preserve">" \h \z \u </w:instrText>
          </w:r>
          <w:r>
            <w:fldChar w:fldCharType="separate"/>
          </w:r>
          <w:hyperlink w:anchor="_Toc216965783" w:history="1">
            <w:r w:rsidR="009F25E3" w:rsidRPr="00530929">
              <w:rPr>
                <w:rStyle w:val="Hyperlink"/>
                <w:noProof/>
              </w:rPr>
              <w:t>Objectives</w:t>
            </w:r>
            <w:r w:rsidR="009F25E3">
              <w:rPr>
                <w:noProof/>
                <w:webHidden/>
              </w:rPr>
              <w:tab/>
            </w:r>
            <w:r w:rsidR="009F25E3">
              <w:rPr>
                <w:noProof/>
                <w:webHidden/>
              </w:rPr>
              <w:fldChar w:fldCharType="begin"/>
            </w:r>
            <w:r w:rsidR="009F25E3">
              <w:rPr>
                <w:noProof/>
                <w:webHidden/>
              </w:rPr>
              <w:instrText xml:space="preserve"> PAGEREF _Toc216965783 \h </w:instrText>
            </w:r>
            <w:r w:rsidR="009F25E3">
              <w:rPr>
                <w:noProof/>
                <w:webHidden/>
              </w:rPr>
            </w:r>
            <w:r w:rsidR="009F25E3">
              <w:rPr>
                <w:noProof/>
                <w:webHidden/>
              </w:rPr>
              <w:fldChar w:fldCharType="separate"/>
            </w:r>
            <w:r w:rsidR="00A7348C">
              <w:rPr>
                <w:noProof/>
                <w:webHidden/>
              </w:rPr>
              <w:t>7</w:t>
            </w:r>
            <w:r w:rsidR="009F25E3">
              <w:rPr>
                <w:noProof/>
                <w:webHidden/>
              </w:rPr>
              <w:fldChar w:fldCharType="end"/>
            </w:r>
          </w:hyperlink>
        </w:p>
        <w:p w14:paraId="7FA60CA3" w14:textId="60EE9C11" w:rsidR="009F25E3" w:rsidRDefault="009F25E3">
          <w:pPr>
            <w:pStyle w:val="TOC1"/>
            <w:rPr>
              <w:rFonts w:eastAsiaTheme="minorEastAsia"/>
              <w:noProof/>
              <w:color w:val="auto"/>
              <w:kern w:val="2"/>
              <w:szCs w:val="24"/>
              <w:lang w:eastAsia="en-AU"/>
              <w14:ligatures w14:val="standardContextual"/>
            </w:rPr>
          </w:pPr>
          <w:hyperlink w:anchor="_Toc216965784" w:history="1">
            <w:r w:rsidRPr="00530929">
              <w:rPr>
                <w:rStyle w:val="Hyperlink"/>
                <w:noProof/>
              </w:rPr>
              <w:t>Structure of the VPDSS</w:t>
            </w:r>
            <w:r>
              <w:rPr>
                <w:noProof/>
                <w:webHidden/>
              </w:rPr>
              <w:tab/>
            </w:r>
            <w:r>
              <w:rPr>
                <w:noProof/>
                <w:webHidden/>
              </w:rPr>
              <w:fldChar w:fldCharType="begin"/>
            </w:r>
            <w:r>
              <w:rPr>
                <w:noProof/>
                <w:webHidden/>
              </w:rPr>
              <w:instrText xml:space="preserve"> PAGEREF _Toc216965784 \h </w:instrText>
            </w:r>
            <w:r>
              <w:rPr>
                <w:noProof/>
                <w:webHidden/>
              </w:rPr>
            </w:r>
            <w:r>
              <w:rPr>
                <w:noProof/>
                <w:webHidden/>
              </w:rPr>
              <w:fldChar w:fldCharType="separate"/>
            </w:r>
            <w:r w:rsidR="00A7348C">
              <w:rPr>
                <w:noProof/>
                <w:webHidden/>
              </w:rPr>
              <w:t>7</w:t>
            </w:r>
            <w:r>
              <w:rPr>
                <w:noProof/>
                <w:webHidden/>
              </w:rPr>
              <w:fldChar w:fldCharType="end"/>
            </w:r>
          </w:hyperlink>
        </w:p>
        <w:p w14:paraId="203FB471" w14:textId="636BCCB5" w:rsidR="009F25E3" w:rsidRDefault="009F25E3">
          <w:pPr>
            <w:pStyle w:val="TOC1"/>
            <w:rPr>
              <w:rFonts w:eastAsiaTheme="minorEastAsia"/>
              <w:noProof/>
              <w:color w:val="auto"/>
              <w:kern w:val="2"/>
              <w:szCs w:val="24"/>
              <w:lang w:eastAsia="en-AU"/>
              <w14:ligatures w14:val="standardContextual"/>
            </w:rPr>
          </w:pPr>
          <w:hyperlink w:anchor="_Toc216965785" w:history="1">
            <w:r w:rsidRPr="00530929">
              <w:rPr>
                <w:rStyle w:val="Hyperlink"/>
                <w:noProof/>
              </w:rPr>
              <w:t>A Word on Elements</w:t>
            </w:r>
            <w:r>
              <w:rPr>
                <w:noProof/>
                <w:webHidden/>
              </w:rPr>
              <w:tab/>
            </w:r>
            <w:r>
              <w:rPr>
                <w:noProof/>
                <w:webHidden/>
              </w:rPr>
              <w:fldChar w:fldCharType="begin"/>
            </w:r>
            <w:r>
              <w:rPr>
                <w:noProof/>
                <w:webHidden/>
              </w:rPr>
              <w:instrText xml:space="preserve"> PAGEREF _Toc216965785 \h </w:instrText>
            </w:r>
            <w:r>
              <w:rPr>
                <w:noProof/>
                <w:webHidden/>
              </w:rPr>
            </w:r>
            <w:r>
              <w:rPr>
                <w:noProof/>
                <w:webHidden/>
              </w:rPr>
              <w:fldChar w:fldCharType="separate"/>
            </w:r>
            <w:r w:rsidR="00A7348C">
              <w:rPr>
                <w:noProof/>
                <w:webHidden/>
              </w:rPr>
              <w:t>8</w:t>
            </w:r>
            <w:r>
              <w:rPr>
                <w:noProof/>
                <w:webHidden/>
              </w:rPr>
              <w:fldChar w:fldCharType="end"/>
            </w:r>
          </w:hyperlink>
        </w:p>
        <w:p w14:paraId="46FA03D4" w14:textId="44988EF4" w:rsidR="009F25E3" w:rsidRDefault="009F25E3">
          <w:pPr>
            <w:pStyle w:val="TOC1"/>
            <w:rPr>
              <w:rFonts w:eastAsiaTheme="minorEastAsia"/>
              <w:noProof/>
              <w:color w:val="auto"/>
              <w:kern w:val="2"/>
              <w:szCs w:val="24"/>
              <w:lang w:eastAsia="en-AU"/>
              <w14:ligatures w14:val="standardContextual"/>
            </w:rPr>
          </w:pPr>
          <w:hyperlink w:anchor="_Toc216965786" w:history="1">
            <w:r w:rsidRPr="00530929">
              <w:rPr>
                <w:rStyle w:val="Hyperlink"/>
                <w:noProof/>
              </w:rPr>
              <w:t>Standard 1 – Information Security Management Framework</w:t>
            </w:r>
            <w:r>
              <w:rPr>
                <w:noProof/>
                <w:webHidden/>
              </w:rPr>
              <w:tab/>
            </w:r>
            <w:r>
              <w:rPr>
                <w:noProof/>
                <w:webHidden/>
              </w:rPr>
              <w:fldChar w:fldCharType="begin"/>
            </w:r>
            <w:r>
              <w:rPr>
                <w:noProof/>
                <w:webHidden/>
              </w:rPr>
              <w:instrText xml:space="preserve"> PAGEREF _Toc216965786 \h </w:instrText>
            </w:r>
            <w:r>
              <w:rPr>
                <w:noProof/>
                <w:webHidden/>
              </w:rPr>
            </w:r>
            <w:r>
              <w:rPr>
                <w:noProof/>
                <w:webHidden/>
              </w:rPr>
              <w:fldChar w:fldCharType="separate"/>
            </w:r>
            <w:r w:rsidR="00A7348C">
              <w:rPr>
                <w:noProof/>
                <w:webHidden/>
              </w:rPr>
              <w:t>10</w:t>
            </w:r>
            <w:r>
              <w:rPr>
                <w:noProof/>
                <w:webHidden/>
              </w:rPr>
              <w:fldChar w:fldCharType="end"/>
            </w:r>
          </w:hyperlink>
        </w:p>
        <w:p w14:paraId="0071BF60" w14:textId="42496AE3" w:rsidR="009F25E3" w:rsidRDefault="009F25E3">
          <w:pPr>
            <w:pStyle w:val="TOC2"/>
            <w:rPr>
              <w:rFonts w:eastAsiaTheme="minorEastAsia"/>
              <w:noProof/>
              <w:kern w:val="2"/>
              <w:sz w:val="24"/>
              <w:szCs w:val="24"/>
              <w:lang w:eastAsia="en-AU"/>
              <w14:ligatures w14:val="standardContextual"/>
            </w:rPr>
          </w:pPr>
          <w:hyperlink w:anchor="_Toc216965787" w:history="1">
            <w:r w:rsidRPr="00530929">
              <w:rPr>
                <w:rStyle w:val="Hyperlink"/>
                <w:noProof/>
              </w:rPr>
              <w:t>Standard</w:t>
            </w:r>
            <w:r>
              <w:rPr>
                <w:noProof/>
                <w:webHidden/>
              </w:rPr>
              <w:tab/>
            </w:r>
            <w:r>
              <w:rPr>
                <w:noProof/>
                <w:webHidden/>
              </w:rPr>
              <w:fldChar w:fldCharType="begin"/>
            </w:r>
            <w:r>
              <w:rPr>
                <w:noProof/>
                <w:webHidden/>
              </w:rPr>
              <w:instrText xml:space="preserve"> PAGEREF _Toc216965787 \h </w:instrText>
            </w:r>
            <w:r>
              <w:rPr>
                <w:noProof/>
                <w:webHidden/>
              </w:rPr>
            </w:r>
            <w:r>
              <w:rPr>
                <w:noProof/>
                <w:webHidden/>
              </w:rPr>
              <w:fldChar w:fldCharType="separate"/>
            </w:r>
            <w:r w:rsidR="00A7348C">
              <w:rPr>
                <w:noProof/>
                <w:webHidden/>
              </w:rPr>
              <w:t>10</w:t>
            </w:r>
            <w:r>
              <w:rPr>
                <w:noProof/>
                <w:webHidden/>
              </w:rPr>
              <w:fldChar w:fldCharType="end"/>
            </w:r>
          </w:hyperlink>
        </w:p>
        <w:p w14:paraId="26C773CF" w14:textId="45DF57A9" w:rsidR="009F25E3" w:rsidRDefault="009F25E3">
          <w:pPr>
            <w:pStyle w:val="TOC2"/>
            <w:rPr>
              <w:rFonts w:eastAsiaTheme="minorEastAsia"/>
              <w:noProof/>
              <w:kern w:val="2"/>
              <w:sz w:val="24"/>
              <w:szCs w:val="24"/>
              <w:lang w:eastAsia="en-AU"/>
              <w14:ligatures w14:val="standardContextual"/>
            </w:rPr>
          </w:pPr>
          <w:hyperlink w:anchor="_Toc216965788" w:history="1">
            <w:r w:rsidRPr="00530929">
              <w:rPr>
                <w:rStyle w:val="Hyperlink"/>
                <w:noProof/>
              </w:rPr>
              <w:t>Statement of Objective</w:t>
            </w:r>
            <w:r>
              <w:rPr>
                <w:noProof/>
                <w:webHidden/>
              </w:rPr>
              <w:tab/>
            </w:r>
            <w:r>
              <w:rPr>
                <w:noProof/>
                <w:webHidden/>
              </w:rPr>
              <w:fldChar w:fldCharType="begin"/>
            </w:r>
            <w:r>
              <w:rPr>
                <w:noProof/>
                <w:webHidden/>
              </w:rPr>
              <w:instrText xml:space="preserve"> PAGEREF _Toc216965788 \h </w:instrText>
            </w:r>
            <w:r>
              <w:rPr>
                <w:noProof/>
                <w:webHidden/>
              </w:rPr>
            </w:r>
            <w:r>
              <w:rPr>
                <w:noProof/>
                <w:webHidden/>
              </w:rPr>
              <w:fldChar w:fldCharType="separate"/>
            </w:r>
            <w:r w:rsidR="00A7348C">
              <w:rPr>
                <w:noProof/>
                <w:webHidden/>
              </w:rPr>
              <w:t>10</w:t>
            </w:r>
            <w:r>
              <w:rPr>
                <w:noProof/>
                <w:webHidden/>
              </w:rPr>
              <w:fldChar w:fldCharType="end"/>
            </w:r>
          </w:hyperlink>
        </w:p>
        <w:p w14:paraId="4CB28CF0" w14:textId="4D7D1D58" w:rsidR="009F25E3" w:rsidRDefault="009F25E3">
          <w:pPr>
            <w:pStyle w:val="TOC2"/>
            <w:rPr>
              <w:rFonts w:eastAsiaTheme="minorEastAsia"/>
              <w:noProof/>
              <w:kern w:val="2"/>
              <w:sz w:val="24"/>
              <w:szCs w:val="24"/>
              <w:lang w:eastAsia="en-AU"/>
              <w14:ligatures w14:val="standardContextual"/>
            </w:rPr>
          </w:pPr>
          <w:hyperlink w:anchor="_Toc216965789" w:history="1">
            <w:r w:rsidRPr="00530929">
              <w:rPr>
                <w:rStyle w:val="Hyperlink"/>
                <w:noProof/>
              </w:rPr>
              <w:t>Elements</w:t>
            </w:r>
            <w:r>
              <w:rPr>
                <w:noProof/>
                <w:webHidden/>
              </w:rPr>
              <w:tab/>
            </w:r>
            <w:r>
              <w:rPr>
                <w:noProof/>
                <w:webHidden/>
              </w:rPr>
              <w:fldChar w:fldCharType="begin"/>
            </w:r>
            <w:r>
              <w:rPr>
                <w:noProof/>
                <w:webHidden/>
              </w:rPr>
              <w:instrText xml:space="preserve"> PAGEREF _Toc216965789 \h </w:instrText>
            </w:r>
            <w:r>
              <w:rPr>
                <w:noProof/>
                <w:webHidden/>
              </w:rPr>
            </w:r>
            <w:r>
              <w:rPr>
                <w:noProof/>
                <w:webHidden/>
              </w:rPr>
              <w:fldChar w:fldCharType="separate"/>
            </w:r>
            <w:r w:rsidR="00A7348C">
              <w:rPr>
                <w:noProof/>
                <w:webHidden/>
              </w:rPr>
              <w:t>10</w:t>
            </w:r>
            <w:r>
              <w:rPr>
                <w:noProof/>
                <w:webHidden/>
              </w:rPr>
              <w:fldChar w:fldCharType="end"/>
            </w:r>
          </w:hyperlink>
        </w:p>
        <w:p w14:paraId="78D5B621" w14:textId="2B454DBB" w:rsidR="009F25E3" w:rsidRDefault="009F25E3">
          <w:pPr>
            <w:pStyle w:val="TOC1"/>
            <w:rPr>
              <w:rFonts w:eastAsiaTheme="minorEastAsia"/>
              <w:noProof/>
              <w:color w:val="auto"/>
              <w:kern w:val="2"/>
              <w:szCs w:val="24"/>
              <w:lang w:eastAsia="en-AU"/>
              <w14:ligatures w14:val="standardContextual"/>
            </w:rPr>
          </w:pPr>
          <w:hyperlink w:anchor="_Toc216965790" w:history="1">
            <w:r w:rsidRPr="00530929">
              <w:rPr>
                <w:rStyle w:val="Hyperlink"/>
                <w:noProof/>
              </w:rPr>
              <w:t>Standard 2 – Information Security Value</w:t>
            </w:r>
            <w:r>
              <w:rPr>
                <w:noProof/>
                <w:webHidden/>
              </w:rPr>
              <w:tab/>
            </w:r>
            <w:r>
              <w:rPr>
                <w:noProof/>
                <w:webHidden/>
              </w:rPr>
              <w:fldChar w:fldCharType="begin"/>
            </w:r>
            <w:r>
              <w:rPr>
                <w:noProof/>
                <w:webHidden/>
              </w:rPr>
              <w:instrText xml:space="preserve"> PAGEREF _Toc216965790 \h </w:instrText>
            </w:r>
            <w:r>
              <w:rPr>
                <w:noProof/>
                <w:webHidden/>
              </w:rPr>
            </w:r>
            <w:r>
              <w:rPr>
                <w:noProof/>
                <w:webHidden/>
              </w:rPr>
              <w:fldChar w:fldCharType="separate"/>
            </w:r>
            <w:r w:rsidR="00A7348C">
              <w:rPr>
                <w:noProof/>
                <w:webHidden/>
              </w:rPr>
              <w:t>13</w:t>
            </w:r>
            <w:r>
              <w:rPr>
                <w:noProof/>
                <w:webHidden/>
              </w:rPr>
              <w:fldChar w:fldCharType="end"/>
            </w:r>
          </w:hyperlink>
        </w:p>
        <w:p w14:paraId="39B8F78A" w14:textId="20E42FA8" w:rsidR="009F25E3" w:rsidRDefault="009F25E3">
          <w:pPr>
            <w:pStyle w:val="TOC2"/>
            <w:rPr>
              <w:rFonts w:eastAsiaTheme="minorEastAsia"/>
              <w:noProof/>
              <w:kern w:val="2"/>
              <w:sz w:val="24"/>
              <w:szCs w:val="24"/>
              <w:lang w:eastAsia="en-AU"/>
              <w14:ligatures w14:val="standardContextual"/>
            </w:rPr>
          </w:pPr>
          <w:hyperlink w:anchor="_Toc216965791" w:history="1">
            <w:r w:rsidRPr="00530929">
              <w:rPr>
                <w:rStyle w:val="Hyperlink"/>
                <w:noProof/>
              </w:rPr>
              <w:t>Standard</w:t>
            </w:r>
            <w:r>
              <w:rPr>
                <w:noProof/>
                <w:webHidden/>
              </w:rPr>
              <w:tab/>
            </w:r>
            <w:r>
              <w:rPr>
                <w:noProof/>
                <w:webHidden/>
              </w:rPr>
              <w:fldChar w:fldCharType="begin"/>
            </w:r>
            <w:r>
              <w:rPr>
                <w:noProof/>
                <w:webHidden/>
              </w:rPr>
              <w:instrText xml:space="preserve"> PAGEREF _Toc216965791 \h </w:instrText>
            </w:r>
            <w:r>
              <w:rPr>
                <w:noProof/>
                <w:webHidden/>
              </w:rPr>
            </w:r>
            <w:r>
              <w:rPr>
                <w:noProof/>
                <w:webHidden/>
              </w:rPr>
              <w:fldChar w:fldCharType="separate"/>
            </w:r>
            <w:r w:rsidR="00A7348C">
              <w:rPr>
                <w:noProof/>
                <w:webHidden/>
              </w:rPr>
              <w:t>13</w:t>
            </w:r>
            <w:r>
              <w:rPr>
                <w:noProof/>
                <w:webHidden/>
              </w:rPr>
              <w:fldChar w:fldCharType="end"/>
            </w:r>
          </w:hyperlink>
        </w:p>
        <w:p w14:paraId="07FD442D" w14:textId="724390CB" w:rsidR="009F25E3" w:rsidRDefault="009F25E3">
          <w:pPr>
            <w:pStyle w:val="TOC2"/>
            <w:rPr>
              <w:rFonts w:eastAsiaTheme="minorEastAsia"/>
              <w:noProof/>
              <w:kern w:val="2"/>
              <w:sz w:val="24"/>
              <w:szCs w:val="24"/>
              <w:lang w:eastAsia="en-AU"/>
              <w14:ligatures w14:val="standardContextual"/>
            </w:rPr>
          </w:pPr>
          <w:hyperlink w:anchor="_Toc216965792" w:history="1">
            <w:r w:rsidRPr="00530929">
              <w:rPr>
                <w:rStyle w:val="Hyperlink"/>
                <w:noProof/>
              </w:rPr>
              <w:t>Statement of Objective</w:t>
            </w:r>
            <w:r>
              <w:rPr>
                <w:noProof/>
                <w:webHidden/>
              </w:rPr>
              <w:tab/>
            </w:r>
            <w:r>
              <w:rPr>
                <w:noProof/>
                <w:webHidden/>
              </w:rPr>
              <w:fldChar w:fldCharType="begin"/>
            </w:r>
            <w:r>
              <w:rPr>
                <w:noProof/>
                <w:webHidden/>
              </w:rPr>
              <w:instrText xml:space="preserve"> PAGEREF _Toc216965792 \h </w:instrText>
            </w:r>
            <w:r>
              <w:rPr>
                <w:noProof/>
                <w:webHidden/>
              </w:rPr>
            </w:r>
            <w:r>
              <w:rPr>
                <w:noProof/>
                <w:webHidden/>
              </w:rPr>
              <w:fldChar w:fldCharType="separate"/>
            </w:r>
            <w:r w:rsidR="00A7348C">
              <w:rPr>
                <w:noProof/>
                <w:webHidden/>
              </w:rPr>
              <w:t>13</w:t>
            </w:r>
            <w:r>
              <w:rPr>
                <w:noProof/>
                <w:webHidden/>
              </w:rPr>
              <w:fldChar w:fldCharType="end"/>
            </w:r>
          </w:hyperlink>
        </w:p>
        <w:p w14:paraId="1A2D1A10" w14:textId="70D6D1D2" w:rsidR="009F25E3" w:rsidRDefault="009F25E3">
          <w:pPr>
            <w:pStyle w:val="TOC2"/>
            <w:rPr>
              <w:rFonts w:eastAsiaTheme="minorEastAsia"/>
              <w:noProof/>
              <w:kern w:val="2"/>
              <w:sz w:val="24"/>
              <w:szCs w:val="24"/>
              <w:lang w:eastAsia="en-AU"/>
              <w14:ligatures w14:val="standardContextual"/>
            </w:rPr>
          </w:pPr>
          <w:hyperlink w:anchor="_Toc216965793" w:history="1">
            <w:r w:rsidRPr="00530929">
              <w:rPr>
                <w:rStyle w:val="Hyperlink"/>
                <w:noProof/>
              </w:rPr>
              <w:t>Elements</w:t>
            </w:r>
            <w:r>
              <w:rPr>
                <w:noProof/>
                <w:webHidden/>
              </w:rPr>
              <w:tab/>
            </w:r>
            <w:r>
              <w:rPr>
                <w:noProof/>
                <w:webHidden/>
              </w:rPr>
              <w:fldChar w:fldCharType="begin"/>
            </w:r>
            <w:r>
              <w:rPr>
                <w:noProof/>
                <w:webHidden/>
              </w:rPr>
              <w:instrText xml:space="preserve"> PAGEREF _Toc216965793 \h </w:instrText>
            </w:r>
            <w:r>
              <w:rPr>
                <w:noProof/>
                <w:webHidden/>
              </w:rPr>
            </w:r>
            <w:r>
              <w:rPr>
                <w:noProof/>
                <w:webHidden/>
              </w:rPr>
              <w:fldChar w:fldCharType="separate"/>
            </w:r>
            <w:r w:rsidR="00A7348C">
              <w:rPr>
                <w:noProof/>
                <w:webHidden/>
              </w:rPr>
              <w:t>13</w:t>
            </w:r>
            <w:r>
              <w:rPr>
                <w:noProof/>
                <w:webHidden/>
              </w:rPr>
              <w:fldChar w:fldCharType="end"/>
            </w:r>
          </w:hyperlink>
        </w:p>
        <w:p w14:paraId="4F4D95A1" w14:textId="30962C8F" w:rsidR="009F25E3" w:rsidRDefault="009F25E3">
          <w:pPr>
            <w:pStyle w:val="TOC1"/>
            <w:rPr>
              <w:rFonts w:eastAsiaTheme="minorEastAsia"/>
              <w:noProof/>
              <w:color w:val="auto"/>
              <w:kern w:val="2"/>
              <w:szCs w:val="24"/>
              <w:lang w:eastAsia="en-AU"/>
              <w14:ligatures w14:val="standardContextual"/>
            </w:rPr>
          </w:pPr>
          <w:hyperlink w:anchor="_Toc216965794" w:history="1">
            <w:r w:rsidRPr="00530929">
              <w:rPr>
                <w:rStyle w:val="Hyperlink"/>
                <w:noProof/>
              </w:rPr>
              <w:t>Standard 3 – Information Security Risk Management</w:t>
            </w:r>
            <w:r>
              <w:rPr>
                <w:noProof/>
                <w:webHidden/>
              </w:rPr>
              <w:tab/>
            </w:r>
            <w:r>
              <w:rPr>
                <w:noProof/>
                <w:webHidden/>
              </w:rPr>
              <w:fldChar w:fldCharType="begin"/>
            </w:r>
            <w:r>
              <w:rPr>
                <w:noProof/>
                <w:webHidden/>
              </w:rPr>
              <w:instrText xml:space="preserve"> PAGEREF _Toc216965794 \h </w:instrText>
            </w:r>
            <w:r>
              <w:rPr>
                <w:noProof/>
                <w:webHidden/>
              </w:rPr>
            </w:r>
            <w:r>
              <w:rPr>
                <w:noProof/>
                <w:webHidden/>
              </w:rPr>
              <w:fldChar w:fldCharType="separate"/>
            </w:r>
            <w:r w:rsidR="00A7348C">
              <w:rPr>
                <w:noProof/>
                <w:webHidden/>
              </w:rPr>
              <w:t>16</w:t>
            </w:r>
            <w:r>
              <w:rPr>
                <w:noProof/>
                <w:webHidden/>
              </w:rPr>
              <w:fldChar w:fldCharType="end"/>
            </w:r>
          </w:hyperlink>
        </w:p>
        <w:p w14:paraId="6E7215B5" w14:textId="62F28C0E" w:rsidR="009F25E3" w:rsidRDefault="009F25E3">
          <w:pPr>
            <w:pStyle w:val="TOC2"/>
            <w:rPr>
              <w:rFonts w:eastAsiaTheme="minorEastAsia"/>
              <w:noProof/>
              <w:kern w:val="2"/>
              <w:sz w:val="24"/>
              <w:szCs w:val="24"/>
              <w:lang w:eastAsia="en-AU"/>
              <w14:ligatures w14:val="standardContextual"/>
            </w:rPr>
          </w:pPr>
          <w:hyperlink w:anchor="_Toc216965795" w:history="1">
            <w:r w:rsidRPr="00530929">
              <w:rPr>
                <w:rStyle w:val="Hyperlink"/>
                <w:noProof/>
              </w:rPr>
              <w:t>Standard</w:t>
            </w:r>
            <w:r>
              <w:rPr>
                <w:noProof/>
                <w:webHidden/>
              </w:rPr>
              <w:tab/>
            </w:r>
            <w:r>
              <w:rPr>
                <w:noProof/>
                <w:webHidden/>
              </w:rPr>
              <w:fldChar w:fldCharType="begin"/>
            </w:r>
            <w:r>
              <w:rPr>
                <w:noProof/>
                <w:webHidden/>
              </w:rPr>
              <w:instrText xml:space="preserve"> PAGEREF _Toc216965795 \h </w:instrText>
            </w:r>
            <w:r>
              <w:rPr>
                <w:noProof/>
                <w:webHidden/>
              </w:rPr>
            </w:r>
            <w:r>
              <w:rPr>
                <w:noProof/>
                <w:webHidden/>
              </w:rPr>
              <w:fldChar w:fldCharType="separate"/>
            </w:r>
            <w:r w:rsidR="00A7348C">
              <w:rPr>
                <w:noProof/>
                <w:webHidden/>
              </w:rPr>
              <w:t>16</w:t>
            </w:r>
            <w:r>
              <w:rPr>
                <w:noProof/>
                <w:webHidden/>
              </w:rPr>
              <w:fldChar w:fldCharType="end"/>
            </w:r>
          </w:hyperlink>
        </w:p>
        <w:p w14:paraId="29B7A0E3" w14:textId="6291AF80" w:rsidR="009F25E3" w:rsidRDefault="009F25E3">
          <w:pPr>
            <w:pStyle w:val="TOC2"/>
            <w:rPr>
              <w:rFonts w:eastAsiaTheme="minorEastAsia"/>
              <w:noProof/>
              <w:kern w:val="2"/>
              <w:sz w:val="24"/>
              <w:szCs w:val="24"/>
              <w:lang w:eastAsia="en-AU"/>
              <w14:ligatures w14:val="standardContextual"/>
            </w:rPr>
          </w:pPr>
          <w:hyperlink w:anchor="_Toc216965796" w:history="1">
            <w:r w:rsidRPr="00530929">
              <w:rPr>
                <w:rStyle w:val="Hyperlink"/>
                <w:noProof/>
              </w:rPr>
              <w:t>Statement of Objective</w:t>
            </w:r>
            <w:r>
              <w:rPr>
                <w:noProof/>
                <w:webHidden/>
              </w:rPr>
              <w:tab/>
            </w:r>
            <w:r>
              <w:rPr>
                <w:noProof/>
                <w:webHidden/>
              </w:rPr>
              <w:fldChar w:fldCharType="begin"/>
            </w:r>
            <w:r>
              <w:rPr>
                <w:noProof/>
                <w:webHidden/>
              </w:rPr>
              <w:instrText xml:space="preserve"> PAGEREF _Toc216965796 \h </w:instrText>
            </w:r>
            <w:r>
              <w:rPr>
                <w:noProof/>
                <w:webHidden/>
              </w:rPr>
            </w:r>
            <w:r>
              <w:rPr>
                <w:noProof/>
                <w:webHidden/>
              </w:rPr>
              <w:fldChar w:fldCharType="separate"/>
            </w:r>
            <w:r w:rsidR="00A7348C">
              <w:rPr>
                <w:noProof/>
                <w:webHidden/>
              </w:rPr>
              <w:t>16</w:t>
            </w:r>
            <w:r>
              <w:rPr>
                <w:noProof/>
                <w:webHidden/>
              </w:rPr>
              <w:fldChar w:fldCharType="end"/>
            </w:r>
          </w:hyperlink>
        </w:p>
        <w:p w14:paraId="04A4001B" w14:textId="3FDA6CB8" w:rsidR="009F25E3" w:rsidRDefault="009F25E3">
          <w:pPr>
            <w:pStyle w:val="TOC2"/>
            <w:rPr>
              <w:rFonts w:eastAsiaTheme="minorEastAsia"/>
              <w:noProof/>
              <w:kern w:val="2"/>
              <w:sz w:val="24"/>
              <w:szCs w:val="24"/>
              <w:lang w:eastAsia="en-AU"/>
              <w14:ligatures w14:val="standardContextual"/>
            </w:rPr>
          </w:pPr>
          <w:hyperlink w:anchor="_Toc216965797" w:history="1">
            <w:r w:rsidRPr="00530929">
              <w:rPr>
                <w:rStyle w:val="Hyperlink"/>
                <w:noProof/>
              </w:rPr>
              <w:t>Elements</w:t>
            </w:r>
            <w:r>
              <w:rPr>
                <w:noProof/>
                <w:webHidden/>
              </w:rPr>
              <w:tab/>
            </w:r>
            <w:r>
              <w:rPr>
                <w:noProof/>
                <w:webHidden/>
              </w:rPr>
              <w:fldChar w:fldCharType="begin"/>
            </w:r>
            <w:r>
              <w:rPr>
                <w:noProof/>
                <w:webHidden/>
              </w:rPr>
              <w:instrText xml:space="preserve"> PAGEREF _Toc216965797 \h </w:instrText>
            </w:r>
            <w:r>
              <w:rPr>
                <w:noProof/>
                <w:webHidden/>
              </w:rPr>
            </w:r>
            <w:r>
              <w:rPr>
                <w:noProof/>
                <w:webHidden/>
              </w:rPr>
              <w:fldChar w:fldCharType="separate"/>
            </w:r>
            <w:r w:rsidR="00A7348C">
              <w:rPr>
                <w:noProof/>
                <w:webHidden/>
              </w:rPr>
              <w:t>16</w:t>
            </w:r>
            <w:r>
              <w:rPr>
                <w:noProof/>
                <w:webHidden/>
              </w:rPr>
              <w:fldChar w:fldCharType="end"/>
            </w:r>
          </w:hyperlink>
        </w:p>
        <w:p w14:paraId="22A4C4E8" w14:textId="70445CD0" w:rsidR="009F25E3" w:rsidRDefault="009F25E3">
          <w:pPr>
            <w:pStyle w:val="TOC1"/>
            <w:rPr>
              <w:rFonts w:eastAsiaTheme="minorEastAsia"/>
              <w:noProof/>
              <w:color w:val="auto"/>
              <w:kern w:val="2"/>
              <w:szCs w:val="24"/>
              <w:lang w:eastAsia="en-AU"/>
              <w14:ligatures w14:val="standardContextual"/>
            </w:rPr>
          </w:pPr>
          <w:hyperlink w:anchor="_Toc216965798" w:history="1">
            <w:r w:rsidRPr="00530929">
              <w:rPr>
                <w:rStyle w:val="Hyperlink"/>
                <w:noProof/>
              </w:rPr>
              <w:t>Standard 4 – Information Access</w:t>
            </w:r>
            <w:r>
              <w:rPr>
                <w:noProof/>
                <w:webHidden/>
              </w:rPr>
              <w:tab/>
            </w:r>
            <w:r>
              <w:rPr>
                <w:noProof/>
                <w:webHidden/>
              </w:rPr>
              <w:fldChar w:fldCharType="begin"/>
            </w:r>
            <w:r>
              <w:rPr>
                <w:noProof/>
                <w:webHidden/>
              </w:rPr>
              <w:instrText xml:space="preserve"> PAGEREF _Toc216965798 \h </w:instrText>
            </w:r>
            <w:r>
              <w:rPr>
                <w:noProof/>
                <w:webHidden/>
              </w:rPr>
            </w:r>
            <w:r>
              <w:rPr>
                <w:noProof/>
                <w:webHidden/>
              </w:rPr>
              <w:fldChar w:fldCharType="separate"/>
            </w:r>
            <w:r w:rsidR="00A7348C">
              <w:rPr>
                <w:noProof/>
                <w:webHidden/>
              </w:rPr>
              <w:t>18</w:t>
            </w:r>
            <w:r>
              <w:rPr>
                <w:noProof/>
                <w:webHidden/>
              </w:rPr>
              <w:fldChar w:fldCharType="end"/>
            </w:r>
          </w:hyperlink>
        </w:p>
        <w:p w14:paraId="2622BB7E" w14:textId="49D41017" w:rsidR="009F25E3" w:rsidRDefault="009F25E3">
          <w:pPr>
            <w:pStyle w:val="TOC2"/>
            <w:rPr>
              <w:rFonts w:eastAsiaTheme="minorEastAsia"/>
              <w:noProof/>
              <w:kern w:val="2"/>
              <w:sz w:val="24"/>
              <w:szCs w:val="24"/>
              <w:lang w:eastAsia="en-AU"/>
              <w14:ligatures w14:val="standardContextual"/>
            </w:rPr>
          </w:pPr>
          <w:hyperlink w:anchor="_Toc216965799" w:history="1">
            <w:r w:rsidRPr="00530929">
              <w:rPr>
                <w:rStyle w:val="Hyperlink"/>
                <w:noProof/>
              </w:rPr>
              <w:t>Standard</w:t>
            </w:r>
            <w:r>
              <w:rPr>
                <w:noProof/>
                <w:webHidden/>
              </w:rPr>
              <w:tab/>
            </w:r>
            <w:r>
              <w:rPr>
                <w:noProof/>
                <w:webHidden/>
              </w:rPr>
              <w:fldChar w:fldCharType="begin"/>
            </w:r>
            <w:r>
              <w:rPr>
                <w:noProof/>
                <w:webHidden/>
              </w:rPr>
              <w:instrText xml:space="preserve"> PAGEREF _Toc216965799 \h </w:instrText>
            </w:r>
            <w:r>
              <w:rPr>
                <w:noProof/>
                <w:webHidden/>
              </w:rPr>
            </w:r>
            <w:r>
              <w:rPr>
                <w:noProof/>
                <w:webHidden/>
              </w:rPr>
              <w:fldChar w:fldCharType="separate"/>
            </w:r>
            <w:r w:rsidR="00A7348C">
              <w:rPr>
                <w:noProof/>
                <w:webHidden/>
              </w:rPr>
              <w:t>18</w:t>
            </w:r>
            <w:r>
              <w:rPr>
                <w:noProof/>
                <w:webHidden/>
              </w:rPr>
              <w:fldChar w:fldCharType="end"/>
            </w:r>
          </w:hyperlink>
        </w:p>
        <w:p w14:paraId="1D7FA7FE" w14:textId="5056B5D4" w:rsidR="009F25E3" w:rsidRDefault="009F25E3">
          <w:pPr>
            <w:pStyle w:val="TOC2"/>
            <w:rPr>
              <w:rFonts w:eastAsiaTheme="minorEastAsia"/>
              <w:noProof/>
              <w:kern w:val="2"/>
              <w:sz w:val="24"/>
              <w:szCs w:val="24"/>
              <w:lang w:eastAsia="en-AU"/>
              <w14:ligatures w14:val="standardContextual"/>
            </w:rPr>
          </w:pPr>
          <w:hyperlink w:anchor="_Toc216965800" w:history="1">
            <w:r w:rsidRPr="00530929">
              <w:rPr>
                <w:rStyle w:val="Hyperlink"/>
                <w:noProof/>
              </w:rPr>
              <w:t>Statement of Objective</w:t>
            </w:r>
            <w:r>
              <w:rPr>
                <w:noProof/>
                <w:webHidden/>
              </w:rPr>
              <w:tab/>
            </w:r>
            <w:r>
              <w:rPr>
                <w:noProof/>
                <w:webHidden/>
              </w:rPr>
              <w:fldChar w:fldCharType="begin"/>
            </w:r>
            <w:r>
              <w:rPr>
                <w:noProof/>
                <w:webHidden/>
              </w:rPr>
              <w:instrText xml:space="preserve"> PAGEREF _Toc216965800 \h </w:instrText>
            </w:r>
            <w:r>
              <w:rPr>
                <w:noProof/>
                <w:webHidden/>
              </w:rPr>
            </w:r>
            <w:r>
              <w:rPr>
                <w:noProof/>
                <w:webHidden/>
              </w:rPr>
              <w:fldChar w:fldCharType="separate"/>
            </w:r>
            <w:r w:rsidR="00A7348C">
              <w:rPr>
                <w:noProof/>
                <w:webHidden/>
              </w:rPr>
              <w:t>18</w:t>
            </w:r>
            <w:r>
              <w:rPr>
                <w:noProof/>
                <w:webHidden/>
              </w:rPr>
              <w:fldChar w:fldCharType="end"/>
            </w:r>
          </w:hyperlink>
        </w:p>
        <w:p w14:paraId="455C7F3C" w14:textId="3FE1DFD2" w:rsidR="009F25E3" w:rsidRDefault="009F25E3">
          <w:pPr>
            <w:pStyle w:val="TOC2"/>
            <w:rPr>
              <w:rFonts w:eastAsiaTheme="minorEastAsia"/>
              <w:noProof/>
              <w:kern w:val="2"/>
              <w:sz w:val="24"/>
              <w:szCs w:val="24"/>
              <w:lang w:eastAsia="en-AU"/>
              <w14:ligatures w14:val="standardContextual"/>
            </w:rPr>
          </w:pPr>
          <w:hyperlink w:anchor="_Toc216965801" w:history="1">
            <w:r w:rsidRPr="00530929">
              <w:rPr>
                <w:rStyle w:val="Hyperlink"/>
                <w:noProof/>
              </w:rPr>
              <w:t>Elements</w:t>
            </w:r>
            <w:r>
              <w:rPr>
                <w:noProof/>
                <w:webHidden/>
              </w:rPr>
              <w:tab/>
            </w:r>
            <w:r>
              <w:rPr>
                <w:noProof/>
                <w:webHidden/>
              </w:rPr>
              <w:fldChar w:fldCharType="begin"/>
            </w:r>
            <w:r>
              <w:rPr>
                <w:noProof/>
                <w:webHidden/>
              </w:rPr>
              <w:instrText xml:space="preserve"> PAGEREF _Toc216965801 \h </w:instrText>
            </w:r>
            <w:r>
              <w:rPr>
                <w:noProof/>
                <w:webHidden/>
              </w:rPr>
            </w:r>
            <w:r>
              <w:rPr>
                <w:noProof/>
                <w:webHidden/>
              </w:rPr>
              <w:fldChar w:fldCharType="separate"/>
            </w:r>
            <w:r w:rsidR="00A7348C">
              <w:rPr>
                <w:noProof/>
                <w:webHidden/>
              </w:rPr>
              <w:t>18</w:t>
            </w:r>
            <w:r>
              <w:rPr>
                <w:noProof/>
                <w:webHidden/>
              </w:rPr>
              <w:fldChar w:fldCharType="end"/>
            </w:r>
          </w:hyperlink>
        </w:p>
        <w:p w14:paraId="0889F0F9" w14:textId="59CE3F19" w:rsidR="009F25E3" w:rsidRDefault="009F25E3">
          <w:pPr>
            <w:pStyle w:val="TOC1"/>
            <w:rPr>
              <w:rFonts w:eastAsiaTheme="minorEastAsia"/>
              <w:noProof/>
              <w:color w:val="auto"/>
              <w:kern w:val="2"/>
              <w:szCs w:val="24"/>
              <w:lang w:eastAsia="en-AU"/>
              <w14:ligatures w14:val="standardContextual"/>
            </w:rPr>
          </w:pPr>
          <w:hyperlink w:anchor="_Toc216965802" w:history="1">
            <w:r w:rsidRPr="00530929">
              <w:rPr>
                <w:rStyle w:val="Hyperlink"/>
                <w:noProof/>
              </w:rPr>
              <w:t>Standard 5 – Information Security Obligations</w:t>
            </w:r>
            <w:r>
              <w:rPr>
                <w:noProof/>
                <w:webHidden/>
              </w:rPr>
              <w:tab/>
            </w:r>
            <w:r>
              <w:rPr>
                <w:noProof/>
                <w:webHidden/>
              </w:rPr>
              <w:fldChar w:fldCharType="begin"/>
            </w:r>
            <w:r>
              <w:rPr>
                <w:noProof/>
                <w:webHidden/>
              </w:rPr>
              <w:instrText xml:space="preserve"> PAGEREF _Toc216965802 \h </w:instrText>
            </w:r>
            <w:r>
              <w:rPr>
                <w:noProof/>
                <w:webHidden/>
              </w:rPr>
            </w:r>
            <w:r>
              <w:rPr>
                <w:noProof/>
                <w:webHidden/>
              </w:rPr>
              <w:fldChar w:fldCharType="separate"/>
            </w:r>
            <w:r w:rsidR="00A7348C">
              <w:rPr>
                <w:noProof/>
                <w:webHidden/>
              </w:rPr>
              <w:t>20</w:t>
            </w:r>
            <w:r>
              <w:rPr>
                <w:noProof/>
                <w:webHidden/>
              </w:rPr>
              <w:fldChar w:fldCharType="end"/>
            </w:r>
          </w:hyperlink>
        </w:p>
        <w:p w14:paraId="2EEE4192" w14:textId="315925F7" w:rsidR="009F25E3" w:rsidRDefault="009F25E3">
          <w:pPr>
            <w:pStyle w:val="TOC2"/>
            <w:rPr>
              <w:rFonts w:eastAsiaTheme="minorEastAsia"/>
              <w:noProof/>
              <w:kern w:val="2"/>
              <w:sz w:val="24"/>
              <w:szCs w:val="24"/>
              <w:lang w:eastAsia="en-AU"/>
              <w14:ligatures w14:val="standardContextual"/>
            </w:rPr>
          </w:pPr>
          <w:hyperlink w:anchor="_Toc216965803" w:history="1">
            <w:r w:rsidRPr="00530929">
              <w:rPr>
                <w:rStyle w:val="Hyperlink"/>
                <w:noProof/>
              </w:rPr>
              <w:t>Standard</w:t>
            </w:r>
            <w:r>
              <w:rPr>
                <w:noProof/>
                <w:webHidden/>
              </w:rPr>
              <w:tab/>
            </w:r>
            <w:r>
              <w:rPr>
                <w:noProof/>
                <w:webHidden/>
              </w:rPr>
              <w:fldChar w:fldCharType="begin"/>
            </w:r>
            <w:r>
              <w:rPr>
                <w:noProof/>
                <w:webHidden/>
              </w:rPr>
              <w:instrText xml:space="preserve"> PAGEREF _Toc216965803 \h </w:instrText>
            </w:r>
            <w:r>
              <w:rPr>
                <w:noProof/>
                <w:webHidden/>
              </w:rPr>
            </w:r>
            <w:r>
              <w:rPr>
                <w:noProof/>
                <w:webHidden/>
              </w:rPr>
              <w:fldChar w:fldCharType="separate"/>
            </w:r>
            <w:r w:rsidR="00A7348C">
              <w:rPr>
                <w:noProof/>
                <w:webHidden/>
              </w:rPr>
              <w:t>20</w:t>
            </w:r>
            <w:r>
              <w:rPr>
                <w:noProof/>
                <w:webHidden/>
              </w:rPr>
              <w:fldChar w:fldCharType="end"/>
            </w:r>
          </w:hyperlink>
        </w:p>
        <w:p w14:paraId="055651F6" w14:textId="0B8E3D89" w:rsidR="009F25E3" w:rsidRDefault="009F25E3">
          <w:pPr>
            <w:pStyle w:val="TOC2"/>
            <w:rPr>
              <w:rFonts w:eastAsiaTheme="minorEastAsia"/>
              <w:noProof/>
              <w:kern w:val="2"/>
              <w:sz w:val="24"/>
              <w:szCs w:val="24"/>
              <w:lang w:eastAsia="en-AU"/>
              <w14:ligatures w14:val="standardContextual"/>
            </w:rPr>
          </w:pPr>
          <w:hyperlink w:anchor="_Toc216965804" w:history="1">
            <w:r w:rsidRPr="00530929">
              <w:rPr>
                <w:rStyle w:val="Hyperlink"/>
                <w:noProof/>
              </w:rPr>
              <w:t>Statement of Objective</w:t>
            </w:r>
            <w:r>
              <w:rPr>
                <w:noProof/>
                <w:webHidden/>
              </w:rPr>
              <w:tab/>
            </w:r>
            <w:r>
              <w:rPr>
                <w:noProof/>
                <w:webHidden/>
              </w:rPr>
              <w:fldChar w:fldCharType="begin"/>
            </w:r>
            <w:r>
              <w:rPr>
                <w:noProof/>
                <w:webHidden/>
              </w:rPr>
              <w:instrText xml:space="preserve"> PAGEREF _Toc216965804 \h </w:instrText>
            </w:r>
            <w:r>
              <w:rPr>
                <w:noProof/>
                <w:webHidden/>
              </w:rPr>
            </w:r>
            <w:r>
              <w:rPr>
                <w:noProof/>
                <w:webHidden/>
              </w:rPr>
              <w:fldChar w:fldCharType="separate"/>
            </w:r>
            <w:r w:rsidR="00A7348C">
              <w:rPr>
                <w:noProof/>
                <w:webHidden/>
              </w:rPr>
              <w:t>20</w:t>
            </w:r>
            <w:r>
              <w:rPr>
                <w:noProof/>
                <w:webHidden/>
              </w:rPr>
              <w:fldChar w:fldCharType="end"/>
            </w:r>
          </w:hyperlink>
        </w:p>
        <w:p w14:paraId="5B930EA0" w14:textId="7F4263CE" w:rsidR="009F25E3" w:rsidRDefault="009F25E3">
          <w:pPr>
            <w:pStyle w:val="TOC2"/>
            <w:rPr>
              <w:rFonts w:eastAsiaTheme="minorEastAsia"/>
              <w:noProof/>
              <w:kern w:val="2"/>
              <w:sz w:val="24"/>
              <w:szCs w:val="24"/>
              <w:lang w:eastAsia="en-AU"/>
              <w14:ligatures w14:val="standardContextual"/>
            </w:rPr>
          </w:pPr>
          <w:hyperlink w:anchor="_Toc216965805" w:history="1">
            <w:r w:rsidRPr="00530929">
              <w:rPr>
                <w:rStyle w:val="Hyperlink"/>
                <w:noProof/>
              </w:rPr>
              <w:t>Elements</w:t>
            </w:r>
            <w:r>
              <w:rPr>
                <w:noProof/>
                <w:webHidden/>
              </w:rPr>
              <w:tab/>
            </w:r>
            <w:r>
              <w:rPr>
                <w:noProof/>
                <w:webHidden/>
              </w:rPr>
              <w:fldChar w:fldCharType="begin"/>
            </w:r>
            <w:r>
              <w:rPr>
                <w:noProof/>
                <w:webHidden/>
              </w:rPr>
              <w:instrText xml:space="preserve"> PAGEREF _Toc216965805 \h </w:instrText>
            </w:r>
            <w:r>
              <w:rPr>
                <w:noProof/>
                <w:webHidden/>
              </w:rPr>
            </w:r>
            <w:r>
              <w:rPr>
                <w:noProof/>
                <w:webHidden/>
              </w:rPr>
              <w:fldChar w:fldCharType="separate"/>
            </w:r>
            <w:r w:rsidR="00A7348C">
              <w:rPr>
                <w:noProof/>
                <w:webHidden/>
              </w:rPr>
              <w:t>20</w:t>
            </w:r>
            <w:r>
              <w:rPr>
                <w:noProof/>
                <w:webHidden/>
              </w:rPr>
              <w:fldChar w:fldCharType="end"/>
            </w:r>
          </w:hyperlink>
        </w:p>
        <w:p w14:paraId="33A4FC2C" w14:textId="44F0B62D" w:rsidR="009F25E3" w:rsidRDefault="009F25E3">
          <w:pPr>
            <w:pStyle w:val="TOC1"/>
            <w:rPr>
              <w:rFonts w:eastAsiaTheme="minorEastAsia"/>
              <w:noProof/>
              <w:color w:val="auto"/>
              <w:kern w:val="2"/>
              <w:szCs w:val="24"/>
              <w:lang w:eastAsia="en-AU"/>
              <w14:ligatures w14:val="standardContextual"/>
            </w:rPr>
          </w:pPr>
          <w:hyperlink w:anchor="_Toc216965806" w:history="1">
            <w:r w:rsidRPr="00530929">
              <w:rPr>
                <w:rStyle w:val="Hyperlink"/>
                <w:noProof/>
              </w:rPr>
              <w:t>Standard 6 – Information Security Incident Management</w:t>
            </w:r>
            <w:r>
              <w:rPr>
                <w:noProof/>
                <w:webHidden/>
              </w:rPr>
              <w:tab/>
            </w:r>
            <w:r>
              <w:rPr>
                <w:noProof/>
                <w:webHidden/>
              </w:rPr>
              <w:fldChar w:fldCharType="begin"/>
            </w:r>
            <w:r>
              <w:rPr>
                <w:noProof/>
                <w:webHidden/>
              </w:rPr>
              <w:instrText xml:space="preserve"> PAGEREF _Toc216965806 \h </w:instrText>
            </w:r>
            <w:r>
              <w:rPr>
                <w:noProof/>
                <w:webHidden/>
              </w:rPr>
            </w:r>
            <w:r>
              <w:rPr>
                <w:noProof/>
                <w:webHidden/>
              </w:rPr>
              <w:fldChar w:fldCharType="separate"/>
            </w:r>
            <w:r w:rsidR="00A7348C">
              <w:rPr>
                <w:noProof/>
                <w:webHidden/>
              </w:rPr>
              <w:t>22</w:t>
            </w:r>
            <w:r>
              <w:rPr>
                <w:noProof/>
                <w:webHidden/>
              </w:rPr>
              <w:fldChar w:fldCharType="end"/>
            </w:r>
          </w:hyperlink>
        </w:p>
        <w:p w14:paraId="5B6AFAFA" w14:textId="7D66A6DA" w:rsidR="009F25E3" w:rsidRDefault="009F25E3">
          <w:pPr>
            <w:pStyle w:val="TOC2"/>
            <w:rPr>
              <w:rFonts w:eastAsiaTheme="minorEastAsia"/>
              <w:noProof/>
              <w:kern w:val="2"/>
              <w:sz w:val="24"/>
              <w:szCs w:val="24"/>
              <w:lang w:eastAsia="en-AU"/>
              <w14:ligatures w14:val="standardContextual"/>
            </w:rPr>
          </w:pPr>
          <w:hyperlink w:anchor="_Toc216965807" w:history="1">
            <w:r w:rsidRPr="00530929">
              <w:rPr>
                <w:rStyle w:val="Hyperlink"/>
                <w:noProof/>
              </w:rPr>
              <w:t>Standard</w:t>
            </w:r>
            <w:r>
              <w:rPr>
                <w:noProof/>
                <w:webHidden/>
              </w:rPr>
              <w:tab/>
            </w:r>
            <w:r>
              <w:rPr>
                <w:noProof/>
                <w:webHidden/>
              </w:rPr>
              <w:fldChar w:fldCharType="begin"/>
            </w:r>
            <w:r>
              <w:rPr>
                <w:noProof/>
                <w:webHidden/>
              </w:rPr>
              <w:instrText xml:space="preserve"> PAGEREF _Toc216965807 \h </w:instrText>
            </w:r>
            <w:r>
              <w:rPr>
                <w:noProof/>
                <w:webHidden/>
              </w:rPr>
            </w:r>
            <w:r>
              <w:rPr>
                <w:noProof/>
                <w:webHidden/>
              </w:rPr>
              <w:fldChar w:fldCharType="separate"/>
            </w:r>
            <w:r w:rsidR="00A7348C">
              <w:rPr>
                <w:noProof/>
                <w:webHidden/>
              </w:rPr>
              <w:t>22</w:t>
            </w:r>
            <w:r>
              <w:rPr>
                <w:noProof/>
                <w:webHidden/>
              </w:rPr>
              <w:fldChar w:fldCharType="end"/>
            </w:r>
          </w:hyperlink>
        </w:p>
        <w:p w14:paraId="322B1E3D" w14:textId="5B46E3B3" w:rsidR="009F25E3" w:rsidRDefault="009F25E3">
          <w:pPr>
            <w:pStyle w:val="TOC2"/>
            <w:rPr>
              <w:rFonts w:eastAsiaTheme="minorEastAsia"/>
              <w:noProof/>
              <w:kern w:val="2"/>
              <w:sz w:val="24"/>
              <w:szCs w:val="24"/>
              <w:lang w:eastAsia="en-AU"/>
              <w14:ligatures w14:val="standardContextual"/>
            </w:rPr>
          </w:pPr>
          <w:hyperlink w:anchor="_Toc216965808" w:history="1">
            <w:r w:rsidRPr="00530929">
              <w:rPr>
                <w:rStyle w:val="Hyperlink"/>
                <w:noProof/>
              </w:rPr>
              <w:t>Statement of Objective</w:t>
            </w:r>
            <w:r>
              <w:rPr>
                <w:noProof/>
                <w:webHidden/>
              </w:rPr>
              <w:tab/>
            </w:r>
            <w:r>
              <w:rPr>
                <w:noProof/>
                <w:webHidden/>
              </w:rPr>
              <w:fldChar w:fldCharType="begin"/>
            </w:r>
            <w:r>
              <w:rPr>
                <w:noProof/>
                <w:webHidden/>
              </w:rPr>
              <w:instrText xml:space="preserve"> PAGEREF _Toc216965808 \h </w:instrText>
            </w:r>
            <w:r>
              <w:rPr>
                <w:noProof/>
                <w:webHidden/>
              </w:rPr>
            </w:r>
            <w:r>
              <w:rPr>
                <w:noProof/>
                <w:webHidden/>
              </w:rPr>
              <w:fldChar w:fldCharType="separate"/>
            </w:r>
            <w:r w:rsidR="00A7348C">
              <w:rPr>
                <w:noProof/>
                <w:webHidden/>
              </w:rPr>
              <w:t>22</w:t>
            </w:r>
            <w:r>
              <w:rPr>
                <w:noProof/>
                <w:webHidden/>
              </w:rPr>
              <w:fldChar w:fldCharType="end"/>
            </w:r>
          </w:hyperlink>
        </w:p>
        <w:p w14:paraId="3B33E6B2" w14:textId="395BED73" w:rsidR="009F25E3" w:rsidRDefault="009F25E3">
          <w:pPr>
            <w:pStyle w:val="TOC2"/>
            <w:rPr>
              <w:rFonts w:eastAsiaTheme="minorEastAsia"/>
              <w:noProof/>
              <w:kern w:val="2"/>
              <w:sz w:val="24"/>
              <w:szCs w:val="24"/>
              <w:lang w:eastAsia="en-AU"/>
              <w14:ligatures w14:val="standardContextual"/>
            </w:rPr>
          </w:pPr>
          <w:hyperlink w:anchor="_Toc216965809" w:history="1">
            <w:r w:rsidRPr="00530929">
              <w:rPr>
                <w:rStyle w:val="Hyperlink"/>
                <w:noProof/>
              </w:rPr>
              <w:t>Elements</w:t>
            </w:r>
            <w:r>
              <w:rPr>
                <w:noProof/>
                <w:webHidden/>
              </w:rPr>
              <w:tab/>
            </w:r>
            <w:r>
              <w:rPr>
                <w:noProof/>
                <w:webHidden/>
              </w:rPr>
              <w:fldChar w:fldCharType="begin"/>
            </w:r>
            <w:r>
              <w:rPr>
                <w:noProof/>
                <w:webHidden/>
              </w:rPr>
              <w:instrText xml:space="preserve"> PAGEREF _Toc216965809 \h </w:instrText>
            </w:r>
            <w:r>
              <w:rPr>
                <w:noProof/>
                <w:webHidden/>
              </w:rPr>
            </w:r>
            <w:r>
              <w:rPr>
                <w:noProof/>
                <w:webHidden/>
              </w:rPr>
              <w:fldChar w:fldCharType="separate"/>
            </w:r>
            <w:r w:rsidR="00A7348C">
              <w:rPr>
                <w:noProof/>
                <w:webHidden/>
              </w:rPr>
              <w:t>22</w:t>
            </w:r>
            <w:r>
              <w:rPr>
                <w:noProof/>
                <w:webHidden/>
              </w:rPr>
              <w:fldChar w:fldCharType="end"/>
            </w:r>
          </w:hyperlink>
        </w:p>
        <w:p w14:paraId="51262104" w14:textId="26E30EBC" w:rsidR="009F25E3" w:rsidRDefault="009F25E3">
          <w:pPr>
            <w:pStyle w:val="TOC1"/>
            <w:rPr>
              <w:rFonts w:eastAsiaTheme="minorEastAsia"/>
              <w:noProof/>
              <w:color w:val="auto"/>
              <w:kern w:val="2"/>
              <w:szCs w:val="24"/>
              <w:lang w:eastAsia="en-AU"/>
              <w14:ligatures w14:val="standardContextual"/>
            </w:rPr>
          </w:pPr>
          <w:hyperlink w:anchor="_Toc216965810" w:history="1">
            <w:r w:rsidRPr="00530929">
              <w:rPr>
                <w:rStyle w:val="Hyperlink"/>
                <w:noProof/>
              </w:rPr>
              <w:t>Standard 7 – Information Security Aspects of Business Continuity and Disaster Recovery</w:t>
            </w:r>
            <w:r>
              <w:rPr>
                <w:noProof/>
                <w:webHidden/>
              </w:rPr>
              <w:tab/>
            </w:r>
            <w:r>
              <w:rPr>
                <w:noProof/>
                <w:webHidden/>
              </w:rPr>
              <w:fldChar w:fldCharType="begin"/>
            </w:r>
            <w:r>
              <w:rPr>
                <w:noProof/>
                <w:webHidden/>
              </w:rPr>
              <w:instrText xml:space="preserve"> PAGEREF _Toc216965810 \h </w:instrText>
            </w:r>
            <w:r>
              <w:rPr>
                <w:noProof/>
                <w:webHidden/>
              </w:rPr>
            </w:r>
            <w:r>
              <w:rPr>
                <w:noProof/>
                <w:webHidden/>
              </w:rPr>
              <w:fldChar w:fldCharType="separate"/>
            </w:r>
            <w:r w:rsidR="00A7348C">
              <w:rPr>
                <w:noProof/>
                <w:webHidden/>
              </w:rPr>
              <w:t>24</w:t>
            </w:r>
            <w:r>
              <w:rPr>
                <w:noProof/>
                <w:webHidden/>
              </w:rPr>
              <w:fldChar w:fldCharType="end"/>
            </w:r>
          </w:hyperlink>
        </w:p>
        <w:p w14:paraId="3ECD74F0" w14:textId="29E3EEA0" w:rsidR="009F25E3" w:rsidRDefault="009F25E3">
          <w:pPr>
            <w:pStyle w:val="TOC2"/>
            <w:rPr>
              <w:rFonts w:eastAsiaTheme="minorEastAsia"/>
              <w:noProof/>
              <w:kern w:val="2"/>
              <w:sz w:val="24"/>
              <w:szCs w:val="24"/>
              <w:lang w:eastAsia="en-AU"/>
              <w14:ligatures w14:val="standardContextual"/>
            </w:rPr>
          </w:pPr>
          <w:hyperlink w:anchor="_Toc216965811" w:history="1">
            <w:r w:rsidRPr="00530929">
              <w:rPr>
                <w:rStyle w:val="Hyperlink"/>
                <w:noProof/>
              </w:rPr>
              <w:t>Standard</w:t>
            </w:r>
            <w:r>
              <w:rPr>
                <w:noProof/>
                <w:webHidden/>
              </w:rPr>
              <w:tab/>
            </w:r>
            <w:r>
              <w:rPr>
                <w:noProof/>
                <w:webHidden/>
              </w:rPr>
              <w:fldChar w:fldCharType="begin"/>
            </w:r>
            <w:r>
              <w:rPr>
                <w:noProof/>
                <w:webHidden/>
              </w:rPr>
              <w:instrText xml:space="preserve"> PAGEREF _Toc216965811 \h </w:instrText>
            </w:r>
            <w:r>
              <w:rPr>
                <w:noProof/>
                <w:webHidden/>
              </w:rPr>
            </w:r>
            <w:r>
              <w:rPr>
                <w:noProof/>
                <w:webHidden/>
              </w:rPr>
              <w:fldChar w:fldCharType="separate"/>
            </w:r>
            <w:r w:rsidR="00A7348C">
              <w:rPr>
                <w:noProof/>
                <w:webHidden/>
              </w:rPr>
              <w:t>24</w:t>
            </w:r>
            <w:r>
              <w:rPr>
                <w:noProof/>
                <w:webHidden/>
              </w:rPr>
              <w:fldChar w:fldCharType="end"/>
            </w:r>
          </w:hyperlink>
        </w:p>
        <w:p w14:paraId="6B0BF6E6" w14:textId="2699D391" w:rsidR="009F25E3" w:rsidRDefault="009F25E3">
          <w:pPr>
            <w:pStyle w:val="TOC2"/>
            <w:rPr>
              <w:rFonts w:eastAsiaTheme="minorEastAsia"/>
              <w:noProof/>
              <w:kern w:val="2"/>
              <w:sz w:val="24"/>
              <w:szCs w:val="24"/>
              <w:lang w:eastAsia="en-AU"/>
              <w14:ligatures w14:val="standardContextual"/>
            </w:rPr>
          </w:pPr>
          <w:hyperlink w:anchor="_Toc216965812" w:history="1">
            <w:r w:rsidRPr="00530929">
              <w:rPr>
                <w:rStyle w:val="Hyperlink"/>
                <w:noProof/>
              </w:rPr>
              <w:t>Statement of Objective</w:t>
            </w:r>
            <w:r>
              <w:rPr>
                <w:noProof/>
                <w:webHidden/>
              </w:rPr>
              <w:tab/>
            </w:r>
            <w:r>
              <w:rPr>
                <w:noProof/>
                <w:webHidden/>
              </w:rPr>
              <w:fldChar w:fldCharType="begin"/>
            </w:r>
            <w:r>
              <w:rPr>
                <w:noProof/>
                <w:webHidden/>
              </w:rPr>
              <w:instrText xml:space="preserve"> PAGEREF _Toc216965812 \h </w:instrText>
            </w:r>
            <w:r>
              <w:rPr>
                <w:noProof/>
                <w:webHidden/>
              </w:rPr>
            </w:r>
            <w:r>
              <w:rPr>
                <w:noProof/>
                <w:webHidden/>
              </w:rPr>
              <w:fldChar w:fldCharType="separate"/>
            </w:r>
            <w:r w:rsidR="00A7348C">
              <w:rPr>
                <w:noProof/>
                <w:webHidden/>
              </w:rPr>
              <w:t>24</w:t>
            </w:r>
            <w:r>
              <w:rPr>
                <w:noProof/>
                <w:webHidden/>
              </w:rPr>
              <w:fldChar w:fldCharType="end"/>
            </w:r>
          </w:hyperlink>
        </w:p>
        <w:p w14:paraId="450BBBFB" w14:textId="62282BCD" w:rsidR="009F25E3" w:rsidRDefault="009F25E3">
          <w:pPr>
            <w:pStyle w:val="TOC2"/>
            <w:rPr>
              <w:rFonts w:eastAsiaTheme="minorEastAsia"/>
              <w:noProof/>
              <w:kern w:val="2"/>
              <w:sz w:val="24"/>
              <w:szCs w:val="24"/>
              <w:lang w:eastAsia="en-AU"/>
              <w14:ligatures w14:val="standardContextual"/>
            </w:rPr>
          </w:pPr>
          <w:hyperlink w:anchor="_Toc216965813" w:history="1">
            <w:r w:rsidRPr="00530929">
              <w:rPr>
                <w:rStyle w:val="Hyperlink"/>
                <w:noProof/>
              </w:rPr>
              <w:t>Elements</w:t>
            </w:r>
            <w:r>
              <w:rPr>
                <w:noProof/>
                <w:webHidden/>
              </w:rPr>
              <w:tab/>
            </w:r>
            <w:r>
              <w:rPr>
                <w:noProof/>
                <w:webHidden/>
              </w:rPr>
              <w:fldChar w:fldCharType="begin"/>
            </w:r>
            <w:r>
              <w:rPr>
                <w:noProof/>
                <w:webHidden/>
              </w:rPr>
              <w:instrText xml:space="preserve"> PAGEREF _Toc216965813 \h </w:instrText>
            </w:r>
            <w:r>
              <w:rPr>
                <w:noProof/>
                <w:webHidden/>
              </w:rPr>
            </w:r>
            <w:r>
              <w:rPr>
                <w:noProof/>
                <w:webHidden/>
              </w:rPr>
              <w:fldChar w:fldCharType="separate"/>
            </w:r>
            <w:r w:rsidR="00A7348C">
              <w:rPr>
                <w:noProof/>
                <w:webHidden/>
              </w:rPr>
              <w:t>24</w:t>
            </w:r>
            <w:r>
              <w:rPr>
                <w:noProof/>
                <w:webHidden/>
              </w:rPr>
              <w:fldChar w:fldCharType="end"/>
            </w:r>
          </w:hyperlink>
        </w:p>
        <w:p w14:paraId="6E3771B5" w14:textId="41180DC4" w:rsidR="009F25E3" w:rsidRDefault="009F25E3">
          <w:pPr>
            <w:pStyle w:val="TOC1"/>
            <w:rPr>
              <w:rFonts w:eastAsiaTheme="minorEastAsia"/>
              <w:noProof/>
              <w:color w:val="auto"/>
              <w:kern w:val="2"/>
              <w:szCs w:val="24"/>
              <w:lang w:eastAsia="en-AU"/>
              <w14:ligatures w14:val="standardContextual"/>
            </w:rPr>
          </w:pPr>
          <w:hyperlink w:anchor="_Toc216965814" w:history="1">
            <w:r w:rsidRPr="00530929">
              <w:rPr>
                <w:rStyle w:val="Hyperlink"/>
                <w:noProof/>
              </w:rPr>
              <w:t>Standard 8 – Third Party Arrangements</w:t>
            </w:r>
            <w:r>
              <w:rPr>
                <w:noProof/>
                <w:webHidden/>
              </w:rPr>
              <w:tab/>
            </w:r>
            <w:r>
              <w:rPr>
                <w:noProof/>
                <w:webHidden/>
              </w:rPr>
              <w:fldChar w:fldCharType="begin"/>
            </w:r>
            <w:r>
              <w:rPr>
                <w:noProof/>
                <w:webHidden/>
              </w:rPr>
              <w:instrText xml:space="preserve"> PAGEREF _Toc216965814 \h </w:instrText>
            </w:r>
            <w:r>
              <w:rPr>
                <w:noProof/>
                <w:webHidden/>
              </w:rPr>
            </w:r>
            <w:r>
              <w:rPr>
                <w:noProof/>
                <w:webHidden/>
              </w:rPr>
              <w:fldChar w:fldCharType="separate"/>
            </w:r>
            <w:r w:rsidR="00A7348C">
              <w:rPr>
                <w:noProof/>
                <w:webHidden/>
              </w:rPr>
              <w:t>25</w:t>
            </w:r>
            <w:r>
              <w:rPr>
                <w:noProof/>
                <w:webHidden/>
              </w:rPr>
              <w:fldChar w:fldCharType="end"/>
            </w:r>
          </w:hyperlink>
        </w:p>
        <w:p w14:paraId="601231AD" w14:textId="508F8810" w:rsidR="009F25E3" w:rsidRDefault="009F25E3">
          <w:pPr>
            <w:pStyle w:val="TOC2"/>
            <w:rPr>
              <w:rFonts w:eastAsiaTheme="minorEastAsia"/>
              <w:noProof/>
              <w:kern w:val="2"/>
              <w:sz w:val="24"/>
              <w:szCs w:val="24"/>
              <w:lang w:eastAsia="en-AU"/>
              <w14:ligatures w14:val="standardContextual"/>
            </w:rPr>
          </w:pPr>
          <w:hyperlink w:anchor="_Toc216965815" w:history="1">
            <w:r w:rsidRPr="00530929">
              <w:rPr>
                <w:rStyle w:val="Hyperlink"/>
                <w:noProof/>
              </w:rPr>
              <w:t>Standard</w:t>
            </w:r>
            <w:r>
              <w:rPr>
                <w:noProof/>
                <w:webHidden/>
              </w:rPr>
              <w:tab/>
            </w:r>
            <w:r>
              <w:rPr>
                <w:noProof/>
                <w:webHidden/>
              </w:rPr>
              <w:fldChar w:fldCharType="begin"/>
            </w:r>
            <w:r>
              <w:rPr>
                <w:noProof/>
                <w:webHidden/>
              </w:rPr>
              <w:instrText xml:space="preserve"> PAGEREF _Toc216965815 \h </w:instrText>
            </w:r>
            <w:r>
              <w:rPr>
                <w:noProof/>
                <w:webHidden/>
              </w:rPr>
            </w:r>
            <w:r>
              <w:rPr>
                <w:noProof/>
                <w:webHidden/>
              </w:rPr>
              <w:fldChar w:fldCharType="separate"/>
            </w:r>
            <w:r w:rsidR="00A7348C">
              <w:rPr>
                <w:noProof/>
                <w:webHidden/>
              </w:rPr>
              <w:t>25</w:t>
            </w:r>
            <w:r>
              <w:rPr>
                <w:noProof/>
                <w:webHidden/>
              </w:rPr>
              <w:fldChar w:fldCharType="end"/>
            </w:r>
          </w:hyperlink>
        </w:p>
        <w:p w14:paraId="35089CAE" w14:textId="618595F6" w:rsidR="009F25E3" w:rsidRDefault="009F25E3">
          <w:pPr>
            <w:pStyle w:val="TOC2"/>
            <w:rPr>
              <w:rFonts w:eastAsiaTheme="minorEastAsia"/>
              <w:noProof/>
              <w:kern w:val="2"/>
              <w:sz w:val="24"/>
              <w:szCs w:val="24"/>
              <w:lang w:eastAsia="en-AU"/>
              <w14:ligatures w14:val="standardContextual"/>
            </w:rPr>
          </w:pPr>
          <w:hyperlink w:anchor="_Toc216965816" w:history="1">
            <w:r w:rsidRPr="00530929">
              <w:rPr>
                <w:rStyle w:val="Hyperlink"/>
                <w:noProof/>
              </w:rPr>
              <w:t>Statement of Objective</w:t>
            </w:r>
            <w:r>
              <w:rPr>
                <w:noProof/>
                <w:webHidden/>
              </w:rPr>
              <w:tab/>
            </w:r>
            <w:r>
              <w:rPr>
                <w:noProof/>
                <w:webHidden/>
              </w:rPr>
              <w:fldChar w:fldCharType="begin"/>
            </w:r>
            <w:r>
              <w:rPr>
                <w:noProof/>
                <w:webHidden/>
              </w:rPr>
              <w:instrText xml:space="preserve"> PAGEREF _Toc216965816 \h </w:instrText>
            </w:r>
            <w:r>
              <w:rPr>
                <w:noProof/>
                <w:webHidden/>
              </w:rPr>
            </w:r>
            <w:r>
              <w:rPr>
                <w:noProof/>
                <w:webHidden/>
              </w:rPr>
              <w:fldChar w:fldCharType="separate"/>
            </w:r>
            <w:r w:rsidR="00A7348C">
              <w:rPr>
                <w:noProof/>
                <w:webHidden/>
              </w:rPr>
              <w:t>25</w:t>
            </w:r>
            <w:r>
              <w:rPr>
                <w:noProof/>
                <w:webHidden/>
              </w:rPr>
              <w:fldChar w:fldCharType="end"/>
            </w:r>
          </w:hyperlink>
        </w:p>
        <w:p w14:paraId="266F8918" w14:textId="3BD1DCAA" w:rsidR="009F25E3" w:rsidRDefault="009F25E3">
          <w:pPr>
            <w:pStyle w:val="TOC2"/>
            <w:rPr>
              <w:rFonts w:eastAsiaTheme="minorEastAsia"/>
              <w:noProof/>
              <w:kern w:val="2"/>
              <w:sz w:val="24"/>
              <w:szCs w:val="24"/>
              <w:lang w:eastAsia="en-AU"/>
              <w14:ligatures w14:val="standardContextual"/>
            </w:rPr>
          </w:pPr>
          <w:hyperlink w:anchor="_Toc216965817" w:history="1">
            <w:r w:rsidRPr="00530929">
              <w:rPr>
                <w:rStyle w:val="Hyperlink"/>
                <w:noProof/>
              </w:rPr>
              <w:t>Elements</w:t>
            </w:r>
            <w:r>
              <w:rPr>
                <w:noProof/>
                <w:webHidden/>
              </w:rPr>
              <w:tab/>
            </w:r>
            <w:r>
              <w:rPr>
                <w:noProof/>
                <w:webHidden/>
              </w:rPr>
              <w:fldChar w:fldCharType="begin"/>
            </w:r>
            <w:r>
              <w:rPr>
                <w:noProof/>
                <w:webHidden/>
              </w:rPr>
              <w:instrText xml:space="preserve"> PAGEREF _Toc216965817 \h </w:instrText>
            </w:r>
            <w:r>
              <w:rPr>
                <w:noProof/>
                <w:webHidden/>
              </w:rPr>
            </w:r>
            <w:r>
              <w:rPr>
                <w:noProof/>
                <w:webHidden/>
              </w:rPr>
              <w:fldChar w:fldCharType="separate"/>
            </w:r>
            <w:r w:rsidR="00A7348C">
              <w:rPr>
                <w:noProof/>
                <w:webHidden/>
              </w:rPr>
              <w:t>25</w:t>
            </w:r>
            <w:r>
              <w:rPr>
                <w:noProof/>
                <w:webHidden/>
              </w:rPr>
              <w:fldChar w:fldCharType="end"/>
            </w:r>
          </w:hyperlink>
        </w:p>
        <w:p w14:paraId="1FEB14F1" w14:textId="32B92C15" w:rsidR="009F25E3" w:rsidRDefault="009F25E3">
          <w:pPr>
            <w:pStyle w:val="TOC1"/>
            <w:rPr>
              <w:rFonts w:eastAsiaTheme="minorEastAsia"/>
              <w:noProof/>
              <w:color w:val="auto"/>
              <w:kern w:val="2"/>
              <w:szCs w:val="24"/>
              <w:lang w:eastAsia="en-AU"/>
              <w14:ligatures w14:val="standardContextual"/>
            </w:rPr>
          </w:pPr>
          <w:hyperlink w:anchor="_Toc216965818" w:history="1">
            <w:r w:rsidRPr="00530929">
              <w:rPr>
                <w:rStyle w:val="Hyperlink"/>
                <w:noProof/>
              </w:rPr>
              <w:t>Standard 9 – Information Security Reporting to OVIC</w:t>
            </w:r>
            <w:r>
              <w:rPr>
                <w:noProof/>
                <w:webHidden/>
              </w:rPr>
              <w:tab/>
            </w:r>
            <w:r>
              <w:rPr>
                <w:noProof/>
                <w:webHidden/>
              </w:rPr>
              <w:fldChar w:fldCharType="begin"/>
            </w:r>
            <w:r>
              <w:rPr>
                <w:noProof/>
                <w:webHidden/>
              </w:rPr>
              <w:instrText xml:space="preserve"> PAGEREF _Toc216965818 \h </w:instrText>
            </w:r>
            <w:r>
              <w:rPr>
                <w:noProof/>
                <w:webHidden/>
              </w:rPr>
            </w:r>
            <w:r>
              <w:rPr>
                <w:noProof/>
                <w:webHidden/>
              </w:rPr>
              <w:fldChar w:fldCharType="separate"/>
            </w:r>
            <w:r w:rsidR="00A7348C">
              <w:rPr>
                <w:noProof/>
                <w:webHidden/>
              </w:rPr>
              <w:t>28</w:t>
            </w:r>
            <w:r>
              <w:rPr>
                <w:noProof/>
                <w:webHidden/>
              </w:rPr>
              <w:fldChar w:fldCharType="end"/>
            </w:r>
          </w:hyperlink>
        </w:p>
        <w:p w14:paraId="188F365F" w14:textId="2D8DF1EC" w:rsidR="009F25E3" w:rsidRDefault="009F25E3">
          <w:pPr>
            <w:pStyle w:val="TOC2"/>
            <w:rPr>
              <w:rFonts w:eastAsiaTheme="minorEastAsia"/>
              <w:noProof/>
              <w:kern w:val="2"/>
              <w:sz w:val="24"/>
              <w:szCs w:val="24"/>
              <w:lang w:eastAsia="en-AU"/>
              <w14:ligatures w14:val="standardContextual"/>
            </w:rPr>
          </w:pPr>
          <w:hyperlink w:anchor="_Toc216965819" w:history="1">
            <w:r w:rsidRPr="00530929">
              <w:rPr>
                <w:rStyle w:val="Hyperlink"/>
                <w:noProof/>
              </w:rPr>
              <w:t>Standard</w:t>
            </w:r>
            <w:r>
              <w:rPr>
                <w:noProof/>
                <w:webHidden/>
              </w:rPr>
              <w:tab/>
            </w:r>
            <w:r>
              <w:rPr>
                <w:noProof/>
                <w:webHidden/>
              </w:rPr>
              <w:fldChar w:fldCharType="begin"/>
            </w:r>
            <w:r>
              <w:rPr>
                <w:noProof/>
                <w:webHidden/>
              </w:rPr>
              <w:instrText xml:space="preserve"> PAGEREF _Toc216965819 \h </w:instrText>
            </w:r>
            <w:r>
              <w:rPr>
                <w:noProof/>
                <w:webHidden/>
              </w:rPr>
            </w:r>
            <w:r>
              <w:rPr>
                <w:noProof/>
                <w:webHidden/>
              </w:rPr>
              <w:fldChar w:fldCharType="separate"/>
            </w:r>
            <w:r w:rsidR="00A7348C">
              <w:rPr>
                <w:noProof/>
                <w:webHidden/>
              </w:rPr>
              <w:t>28</w:t>
            </w:r>
            <w:r>
              <w:rPr>
                <w:noProof/>
                <w:webHidden/>
              </w:rPr>
              <w:fldChar w:fldCharType="end"/>
            </w:r>
          </w:hyperlink>
        </w:p>
        <w:p w14:paraId="4925A5AA" w14:textId="7EB4F529" w:rsidR="009F25E3" w:rsidRDefault="009F25E3">
          <w:pPr>
            <w:pStyle w:val="TOC2"/>
            <w:rPr>
              <w:rFonts w:eastAsiaTheme="minorEastAsia"/>
              <w:noProof/>
              <w:kern w:val="2"/>
              <w:sz w:val="24"/>
              <w:szCs w:val="24"/>
              <w:lang w:eastAsia="en-AU"/>
              <w14:ligatures w14:val="standardContextual"/>
            </w:rPr>
          </w:pPr>
          <w:hyperlink w:anchor="_Toc216965820" w:history="1">
            <w:r w:rsidRPr="00530929">
              <w:rPr>
                <w:rStyle w:val="Hyperlink"/>
                <w:noProof/>
              </w:rPr>
              <w:t>Statement of Objective</w:t>
            </w:r>
            <w:r>
              <w:rPr>
                <w:noProof/>
                <w:webHidden/>
              </w:rPr>
              <w:tab/>
            </w:r>
            <w:r>
              <w:rPr>
                <w:noProof/>
                <w:webHidden/>
              </w:rPr>
              <w:fldChar w:fldCharType="begin"/>
            </w:r>
            <w:r>
              <w:rPr>
                <w:noProof/>
                <w:webHidden/>
              </w:rPr>
              <w:instrText xml:space="preserve"> PAGEREF _Toc216965820 \h </w:instrText>
            </w:r>
            <w:r>
              <w:rPr>
                <w:noProof/>
                <w:webHidden/>
              </w:rPr>
            </w:r>
            <w:r>
              <w:rPr>
                <w:noProof/>
                <w:webHidden/>
              </w:rPr>
              <w:fldChar w:fldCharType="separate"/>
            </w:r>
            <w:r w:rsidR="00A7348C">
              <w:rPr>
                <w:noProof/>
                <w:webHidden/>
              </w:rPr>
              <w:t>28</w:t>
            </w:r>
            <w:r>
              <w:rPr>
                <w:noProof/>
                <w:webHidden/>
              </w:rPr>
              <w:fldChar w:fldCharType="end"/>
            </w:r>
          </w:hyperlink>
        </w:p>
        <w:p w14:paraId="44514BB7" w14:textId="2A21CBB1" w:rsidR="009F25E3" w:rsidRDefault="009F25E3">
          <w:pPr>
            <w:pStyle w:val="TOC2"/>
            <w:rPr>
              <w:rFonts w:eastAsiaTheme="minorEastAsia"/>
              <w:noProof/>
              <w:kern w:val="2"/>
              <w:sz w:val="24"/>
              <w:szCs w:val="24"/>
              <w:lang w:eastAsia="en-AU"/>
              <w14:ligatures w14:val="standardContextual"/>
            </w:rPr>
          </w:pPr>
          <w:hyperlink w:anchor="_Toc216965821" w:history="1">
            <w:r w:rsidRPr="00530929">
              <w:rPr>
                <w:rStyle w:val="Hyperlink"/>
                <w:noProof/>
              </w:rPr>
              <w:t>Elements</w:t>
            </w:r>
            <w:r>
              <w:rPr>
                <w:noProof/>
                <w:webHidden/>
              </w:rPr>
              <w:tab/>
            </w:r>
            <w:r>
              <w:rPr>
                <w:noProof/>
                <w:webHidden/>
              </w:rPr>
              <w:fldChar w:fldCharType="begin"/>
            </w:r>
            <w:r>
              <w:rPr>
                <w:noProof/>
                <w:webHidden/>
              </w:rPr>
              <w:instrText xml:space="preserve"> PAGEREF _Toc216965821 \h </w:instrText>
            </w:r>
            <w:r>
              <w:rPr>
                <w:noProof/>
                <w:webHidden/>
              </w:rPr>
            </w:r>
            <w:r>
              <w:rPr>
                <w:noProof/>
                <w:webHidden/>
              </w:rPr>
              <w:fldChar w:fldCharType="separate"/>
            </w:r>
            <w:r w:rsidR="00A7348C">
              <w:rPr>
                <w:noProof/>
                <w:webHidden/>
              </w:rPr>
              <w:t>28</w:t>
            </w:r>
            <w:r>
              <w:rPr>
                <w:noProof/>
                <w:webHidden/>
              </w:rPr>
              <w:fldChar w:fldCharType="end"/>
            </w:r>
          </w:hyperlink>
        </w:p>
        <w:p w14:paraId="7DD286F7" w14:textId="48DA29DC" w:rsidR="009F25E3" w:rsidRDefault="009F25E3">
          <w:pPr>
            <w:pStyle w:val="TOC1"/>
            <w:rPr>
              <w:rFonts w:eastAsiaTheme="minorEastAsia"/>
              <w:noProof/>
              <w:color w:val="auto"/>
              <w:kern w:val="2"/>
              <w:szCs w:val="24"/>
              <w:lang w:eastAsia="en-AU"/>
              <w14:ligatures w14:val="standardContextual"/>
            </w:rPr>
          </w:pPr>
          <w:hyperlink w:anchor="_Toc216965822" w:history="1">
            <w:r w:rsidRPr="00530929">
              <w:rPr>
                <w:rStyle w:val="Hyperlink"/>
                <w:noProof/>
              </w:rPr>
              <w:t>Standard 10 – Personnel Security</w:t>
            </w:r>
            <w:r>
              <w:rPr>
                <w:noProof/>
                <w:webHidden/>
              </w:rPr>
              <w:tab/>
            </w:r>
            <w:r>
              <w:rPr>
                <w:noProof/>
                <w:webHidden/>
              </w:rPr>
              <w:fldChar w:fldCharType="begin"/>
            </w:r>
            <w:r>
              <w:rPr>
                <w:noProof/>
                <w:webHidden/>
              </w:rPr>
              <w:instrText xml:space="preserve"> PAGEREF _Toc216965822 \h </w:instrText>
            </w:r>
            <w:r>
              <w:rPr>
                <w:noProof/>
                <w:webHidden/>
              </w:rPr>
            </w:r>
            <w:r>
              <w:rPr>
                <w:noProof/>
                <w:webHidden/>
              </w:rPr>
              <w:fldChar w:fldCharType="separate"/>
            </w:r>
            <w:r w:rsidR="00A7348C">
              <w:rPr>
                <w:noProof/>
                <w:webHidden/>
              </w:rPr>
              <w:t>29</w:t>
            </w:r>
            <w:r>
              <w:rPr>
                <w:noProof/>
                <w:webHidden/>
              </w:rPr>
              <w:fldChar w:fldCharType="end"/>
            </w:r>
          </w:hyperlink>
        </w:p>
        <w:p w14:paraId="1090A99E" w14:textId="221F2B9E" w:rsidR="009F25E3" w:rsidRDefault="009F25E3">
          <w:pPr>
            <w:pStyle w:val="TOC2"/>
            <w:rPr>
              <w:rFonts w:eastAsiaTheme="minorEastAsia"/>
              <w:noProof/>
              <w:kern w:val="2"/>
              <w:sz w:val="24"/>
              <w:szCs w:val="24"/>
              <w:lang w:eastAsia="en-AU"/>
              <w14:ligatures w14:val="standardContextual"/>
            </w:rPr>
          </w:pPr>
          <w:hyperlink w:anchor="_Toc216965823" w:history="1">
            <w:r w:rsidRPr="00530929">
              <w:rPr>
                <w:rStyle w:val="Hyperlink"/>
                <w:noProof/>
              </w:rPr>
              <w:t>Standard</w:t>
            </w:r>
            <w:r>
              <w:rPr>
                <w:noProof/>
                <w:webHidden/>
              </w:rPr>
              <w:tab/>
            </w:r>
            <w:r>
              <w:rPr>
                <w:noProof/>
                <w:webHidden/>
              </w:rPr>
              <w:fldChar w:fldCharType="begin"/>
            </w:r>
            <w:r>
              <w:rPr>
                <w:noProof/>
                <w:webHidden/>
              </w:rPr>
              <w:instrText xml:space="preserve"> PAGEREF _Toc216965823 \h </w:instrText>
            </w:r>
            <w:r>
              <w:rPr>
                <w:noProof/>
                <w:webHidden/>
              </w:rPr>
            </w:r>
            <w:r>
              <w:rPr>
                <w:noProof/>
                <w:webHidden/>
              </w:rPr>
              <w:fldChar w:fldCharType="separate"/>
            </w:r>
            <w:r w:rsidR="00A7348C">
              <w:rPr>
                <w:noProof/>
                <w:webHidden/>
              </w:rPr>
              <w:t>29</w:t>
            </w:r>
            <w:r>
              <w:rPr>
                <w:noProof/>
                <w:webHidden/>
              </w:rPr>
              <w:fldChar w:fldCharType="end"/>
            </w:r>
          </w:hyperlink>
        </w:p>
        <w:p w14:paraId="18C7DDDB" w14:textId="43246049" w:rsidR="009F25E3" w:rsidRDefault="009F25E3">
          <w:pPr>
            <w:pStyle w:val="TOC2"/>
            <w:rPr>
              <w:rFonts w:eastAsiaTheme="minorEastAsia"/>
              <w:noProof/>
              <w:kern w:val="2"/>
              <w:sz w:val="24"/>
              <w:szCs w:val="24"/>
              <w:lang w:eastAsia="en-AU"/>
              <w14:ligatures w14:val="standardContextual"/>
            </w:rPr>
          </w:pPr>
          <w:hyperlink w:anchor="_Toc216965824" w:history="1">
            <w:r w:rsidRPr="00530929">
              <w:rPr>
                <w:rStyle w:val="Hyperlink"/>
                <w:noProof/>
              </w:rPr>
              <w:t>Statement of Objective</w:t>
            </w:r>
            <w:r>
              <w:rPr>
                <w:noProof/>
                <w:webHidden/>
              </w:rPr>
              <w:tab/>
            </w:r>
            <w:r>
              <w:rPr>
                <w:noProof/>
                <w:webHidden/>
              </w:rPr>
              <w:fldChar w:fldCharType="begin"/>
            </w:r>
            <w:r>
              <w:rPr>
                <w:noProof/>
                <w:webHidden/>
              </w:rPr>
              <w:instrText xml:space="preserve"> PAGEREF _Toc216965824 \h </w:instrText>
            </w:r>
            <w:r>
              <w:rPr>
                <w:noProof/>
                <w:webHidden/>
              </w:rPr>
            </w:r>
            <w:r>
              <w:rPr>
                <w:noProof/>
                <w:webHidden/>
              </w:rPr>
              <w:fldChar w:fldCharType="separate"/>
            </w:r>
            <w:r w:rsidR="00A7348C">
              <w:rPr>
                <w:noProof/>
                <w:webHidden/>
              </w:rPr>
              <w:t>29</w:t>
            </w:r>
            <w:r>
              <w:rPr>
                <w:noProof/>
                <w:webHidden/>
              </w:rPr>
              <w:fldChar w:fldCharType="end"/>
            </w:r>
          </w:hyperlink>
        </w:p>
        <w:p w14:paraId="4696CAAA" w14:textId="2AFCB62F" w:rsidR="009F25E3" w:rsidRDefault="009F25E3">
          <w:pPr>
            <w:pStyle w:val="TOC2"/>
            <w:rPr>
              <w:rFonts w:eastAsiaTheme="minorEastAsia"/>
              <w:noProof/>
              <w:kern w:val="2"/>
              <w:sz w:val="24"/>
              <w:szCs w:val="24"/>
              <w:lang w:eastAsia="en-AU"/>
              <w14:ligatures w14:val="standardContextual"/>
            </w:rPr>
          </w:pPr>
          <w:hyperlink w:anchor="_Toc216965825" w:history="1">
            <w:r w:rsidRPr="00530929">
              <w:rPr>
                <w:rStyle w:val="Hyperlink"/>
                <w:noProof/>
              </w:rPr>
              <w:t>Elements</w:t>
            </w:r>
            <w:r>
              <w:rPr>
                <w:noProof/>
                <w:webHidden/>
              </w:rPr>
              <w:tab/>
            </w:r>
            <w:r>
              <w:rPr>
                <w:noProof/>
                <w:webHidden/>
              </w:rPr>
              <w:fldChar w:fldCharType="begin"/>
            </w:r>
            <w:r>
              <w:rPr>
                <w:noProof/>
                <w:webHidden/>
              </w:rPr>
              <w:instrText xml:space="preserve"> PAGEREF _Toc216965825 \h </w:instrText>
            </w:r>
            <w:r>
              <w:rPr>
                <w:noProof/>
                <w:webHidden/>
              </w:rPr>
            </w:r>
            <w:r>
              <w:rPr>
                <w:noProof/>
                <w:webHidden/>
              </w:rPr>
              <w:fldChar w:fldCharType="separate"/>
            </w:r>
            <w:r w:rsidR="00A7348C">
              <w:rPr>
                <w:noProof/>
                <w:webHidden/>
              </w:rPr>
              <w:t>29</w:t>
            </w:r>
            <w:r>
              <w:rPr>
                <w:noProof/>
                <w:webHidden/>
              </w:rPr>
              <w:fldChar w:fldCharType="end"/>
            </w:r>
          </w:hyperlink>
        </w:p>
        <w:p w14:paraId="21E9A6C3" w14:textId="010DA811" w:rsidR="009F25E3" w:rsidRDefault="009F25E3">
          <w:pPr>
            <w:pStyle w:val="TOC1"/>
            <w:rPr>
              <w:rFonts w:eastAsiaTheme="minorEastAsia"/>
              <w:noProof/>
              <w:color w:val="auto"/>
              <w:kern w:val="2"/>
              <w:szCs w:val="24"/>
              <w:lang w:eastAsia="en-AU"/>
              <w14:ligatures w14:val="standardContextual"/>
            </w:rPr>
          </w:pPr>
          <w:hyperlink w:anchor="_Toc216965826" w:history="1">
            <w:r w:rsidRPr="00530929">
              <w:rPr>
                <w:rStyle w:val="Hyperlink"/>
                <w:noProof/>
              </w:rPr>
              <w:t>Standard 11 – Information Communications Technology (</w:t>
            </w:r>
            <w:r w:rsidRPr="00530929">
              <w:rPr>
                <w:rStyle w:val="Hyperlink"/>
                <w:b/>
                <w:bCs/>
                <w:noProof/>
              </w:rPr>
              <w:t>ICT</w:t>
            </w:r>
            <w:r w:rsidRPr="00530929">
              <w:rPr>
                <w:rStyle w:val="Hyperlink"/>
                <w:noProof/>
              </w:rPr>
              <w:t>) Security</w:t>
            </w:r>
            <w:r>
              <w:rPr>
                <w:noProof/>
                <w:webHidden/>
              </w:rPr>
              <w:tab/>
            </w:r>
            <w:r>
              <w:rPr>
                <w:noProof/>
                <w:webHidden/>
              </w:rPr>
              <w:fldChar w:fldCharType="begin"/>
            </w:r>
            <w:r>
              <w:rPr>
                <w:noProof/>
                <w:webHidden/>
              </w:rPr>
              <w:instrText xml:space="preserve"> PAGEREF _Toc216965826 \h </w:instrText>
            </w:r>
            <w:r>
              <w:rPr>
                <w:noProof/>
                <w:webHidden/>
              </w:rPr>
            </w:r>
            <w:r>
              <w:rPr>
                <w:noProof/>
                <w:webHidden/>
              </w:rPr>
              <w:fldChar w:fldCharType="separate"/>
            </w:r>
            <w:r w:rsidR="00A7348C">
              <w:rPr>
                <w:noProof/>
                <w:webHidden/>
              </w:rPr>
              <w:t>32</w:t>
            </w:r>
            <w:r>
              <w:rPr>
                <w:noProof/>
                <w:webHidden/>
              </w:rPr>
              <w:fldChar w:fldCharType="end"/>
            </w:r>
          </w:hyperlink>
        </w:p>
        <w:p w14:paraId="1BAF59DD" w14:textId="70948853" w:rsidR="009F25E3" w:rsidRDefault="009F25E3">
          <w:pPr>
            <w:pStyle w:val="TOC2"/>
            <w:rPr>
              <w:rFonts w:eastAsiaTheme="minorEastAsia"/>
              <w:noProof/>
              <w:kern w:val="2"/>
              <w:sz w:val="24"/>
              <w:szCs w:val="24"/>
              <w:lang w:eastAsia="en-AU"/>
              <w14:ligatures w14:val="standardContextual"/>
            </w:rPr>
          </w:pPr>
          <w:hyperlink w:anchor="_Toc216965827" w:history="1">
            <w:r w:rsidRPr="00530929">
              <w:rPr>
                <w:rStyle w:val="Hyperlink"/>
                <w:noProof/>
              </w:rPr>
              <w:t>Standard</w:t>
            </w:r>
            <w:r>
              <w:rPr>
                <w:noProof/>
                <w:webHidden/>
              </w:rPr>
              <w:tab/>
            </w:r>
            <w:r>
              <w:rPr>
                <w:noProof/>
                <w:webHidden/>
              </w:rPr>
              <w:fldChar w:fldCharType="begin"/>
            </w:r>
            <w:r>
              <w:rPr>
                <w:noProof/>
                <w:webHidden/>
              </w:rPr>
              <w:instrText xml:space="preserve"> PAGEREF _Toc216965827 \h </w:instrText>
            </w:r>
            <w:r>
              <w:rPr>
                <w:noProof/>
                <w:webHidden/>
              </w:rPr>
            </w:r>
            <w:r>
              <w:rPr>
                <w:noProof/>
                <w:webHidden/>
              </w:rPr>
              <w:fldChar w:fldCharType="separate"/>
            </w:r>
            <w:r w:rsidR="00A7348C">
              <w:rPr>
                <w:noProof/>
                <w:webHidden/>
              </w:rPr>
              <w:t>32</w:t>
            </w:r>
            <w:r>
              <w:rPr>
                <w:noProof/>
                <w:webHidden/>
              </w:rPr>
              <w:fldChar w:fldCharType="end"/>
            </w:r>
          </w:hyperlink>
        </w:p>
        <w:p w14:paraId="311730A7" w14:textId="3F0E8E20" w:rsidR="009F25E3" w:rsidRDefault="009F25E3">
          <w:pPr>
            <w:pStyle w:val="TOC2"/>
            <w:rPr>
              <w:rFonts w:eastAsiaTheme="minorEastAsia"/>
              <w:noProof/>
              <w:kern w:val="2"/>
              <w:sz w:val="24"/>
              <w:szCs w:val="24"/>
              <w:lang w:eastAsia="en-AU"/>
              <w14:ligatures w14:val="standardContextual"/>
            </w:rPr>
          </w:pPr>
          <w:hyperlink w:anchor="_Toc216965828" w:history="1">
            <w:r w:rsidRPr="00530929">
              <w:rPr>
                <w:rStyle w:val="Hyperlink"/>
                <w:noProof/>
              </w:rPr>
              <w:t>Statement of Objective</w:t>
            </w:r>
            <w:r>
              <w:rPr>
                <w:noProof/>
                <w:webHidden/>
              </w:rPr>
              <w:tab/>
            </w:r>
            <w:r>
              <w:rPr>
                <w:noProof/>
                <w:webHidden/>
              </w:rPr>
              <w:fldChar w:fldCharType="begin"/>
            </w:r>
            <w:r>
              <w:rPr>
                <w:noProof/>
                <w:webHidden/>
              </w:rPr>
              <w:instrText xml:space="preserve"> PAGEREF _Toc216965828 \h </w:instrText>
            </w:r>
            <w:r>
              <w:rPr>
                <w:noProof/>
                <w:webHidden/>
              </w:rPr>
            </w:r>
            <w:r>
              <w:rPr>
                <w:noProof/>
                <w:webHidden/>
              </w:rPr>
              <w:fldChar w:fldCharType="separate"/>
            </w:r>
            <w:r w:rsidR="00A7348C">
              <w:rPr>
                <w:noProof/>
                <w:webHidden/>
              </w:rPr>
              <w:t>32</w:t>
            </w:r>
            <w:r>
              <w:rPr>
                <w:noProof/>
                <w:webHidden/>
              </w:rPr>
              <w:fldChar w:fldCharType="end"/>
            </w:r>
          </w:hyperlink>
        </w:p>
        <w:p w14:paraId="61B24770" w14:textId="431AEC76" w:rsidR="009F25E3" w:rsidRDefault="009F25E3">
          <w:pPr>
            <w:pStyle w:val="TOC2"/>
            <w:rPr>
              <w:rFonts w:eastAsiaTheme="minorEastAsia"/>
              <w:noProof/>
              <w:kern w:val="2"/>
              <w:sz w:val="24"/>
              <w:szCs w:val="24"/>
              <w:lang w:eastAsia="en-AU"/>
              <w14:ligatures w14:val="standardContextual"/>
            </w:rPr>
          </w:pPr>
          <w:hyperlink w:anchor="_Toc216965829" w:history="1">
            <w:r w:rsidRPr="00530929">
              <w:rPr>
                <w:rStyle w:val="Hyperlink"/>
                <w:noProof/>
              </w:rPr>
              <w:t>Elements</w:t>
            </w:r>
            <w:r>
              <w:rPr>
                <w:noProof/>
                <w:webHidden/>
              </w:rPr>
              <w:tab/>
            </w:r>
            <w:r>
              <w:rPr>
                <w:noProof/>
                <w:webHidden/>
              </w:rPr>
              <w:fldChar w:fldCharType="begin"/>
            </w:r>
            <w:r>
              <w:rPr>
                <w:noProof/>
                <w:webHidden/>
              </w:rPr>
              <w:instrText xml:space="preserve"> PAGEREF _Toc216965829 \h </w:instrText>
            </w:r>
            <w:r>
              <w:rPr>
                <w:noProof/>
                <w:webHidden/>
              </w:rPr>
            </w:r>
            <w:r>
              <w:rPr>
                <w:noProof/>
                <w:webHidden/>
              </w:rPr>
              <w:fldChar w:fldCharType="separate"/>
            </w:r>
            <w:r w:rsidR="00A7348C">
              <w:rPr>
                <w:noProof/>
                <w:webHidden/>
              </w:rPr>
              <w:t>32</w:t>
            </w:r>
            <w:r>
              <w:rPr>
                <w:noProof/>
                <w:webHidden/>
              </w:rPr>
              <w:fldChar w:fldCharType="end"/>
            </w:r>
          </w:hyperlink>
        </w:p>
        <w:p w14:paraId="0F6B8C8D" w14:textId="22A63BBA" w:rsidR="009F25E3" w:rsidRDefault="009F25E3">
          <w:pPr>
            <w:pStyle w:val="TOC1"/>
            <w:rPr>
              <w:rFonts w:eastAsiaTheme="minorEastAsia"/>
              <w:noProof/>
              <w:color w:val="auto"/>
              <w:kern w:val="2"/>
              <w:szCs w:val="24"/>
              <w:lang w:eastAsia="en-AU"/>
              <w14:ligatures w14:val="standardContextual"/>
            </w:rPr>
          </w:pPr>
          <w:hyperlink w:anchor="_Toc216965830" w:history="1">
            <w:r w:rsidRPr="00530929">
              <w:rPr>
                <w:rStyle w:val="Hyperlink"/>
                <w:noProof/>
              </w:rPr>
              <w:t>Standard 12 – Physical Security</w:t>
            </w:r>
            <w:r>
              <w:rPr>
                <w:noProof/>
                <w:webHidden/>
              </w:rPr>
              <w:tab/>
            </w:r>
            <w:r>
              <w:rPr>
                <w:noProof/>
                <w:webHidden/>
              </w:rPr>
              <w:fldChar w:fldCharType="begin"/>
            </w:r>
            <w:r>
              <w:rPr>
                <w:noProof/>
                <w:webHidden/>
              </w:rPr>
              <w:instrText xml:space="preserve"> PAGEREF _Toc216965830 \h </w:instrText>
            </w:r>
            <w:r>
              <w:rPr>
                <w:noProof/>
                <w:webHidden/>
              </w:rPr>
            </w:r>
            <w:r>
              <w:rPr>
                <w:noProof/>
                <w:webHidden/>
              </w:rPr>
              <w:fldChar w:fldCharType="separate"/>
            </w:r>
            <w:r w:rsidR="00A7348C">
              <w:rPr>
                <w:noProof/>
                <w:webHidden/>
              </w:rPr>
              <w:t>37</w:t>
            </w:r>
            <w:r>
              <w:rPr>
                <w:noProof/>
                <w:webHidden/>
              </w:rPr>
              <w:fldChar w:fldCharType="end"/>
            </w:r>
          </w:hyperlink>
        </w:p>
        <w:p w14:paraId="2BFBB02D" w14:textId="770F5A36" w:rsidR="009F25E3" w:rsidRDefault="009F25E3">
          <w:pPr>
            <w:pStyle w:val="TOC2"/>
            <w:rPr>
              <w:rFonts w:eastAsiaTheme="minorEastAsia"/>
              <w:noProof/>
              <w:kern w:val="2"/>
              <w:sz w:val="24"/>
              <w:szCs w:val="24"/>
              <w:lang w:eastAsia="en-AU"/>
              <w14:ligatures w14:val="standardContextual"/>
            </w:rPr>
          </w:pPr>
          <w:hyperlink w:anchor="_Toc216965831" w:history="1">
            <w:r w:rsidRPr="00530929">
              <w:rPr>
                <w:rStyle w:val="Hyperlink"/>
                <w:noProof/>
              </w:rPr>
              <w:t>Standard</w:t>
            </w:r>
            <w:r>
              <w:rPr>
                <w:noProof/>
                <w:webHidden/>
              </w:rPr>
              <w:tab/>
            </w:r>
            <w:r>
              <w:rPr>
                <w:noProof/>
                <w:webHidden/>
              </w:rPr>
              <w:fldChar w:fldCharType="begin"/>
            </w:r>
            <w:r>
              <w:rPr>
                <w:noProof/>
                <w:webHidden/>
              </w:rPr>
              <w:instrText xml:space="preserve"> PAGEREF _Toc216965831 \h </w:instrText>
            </w:r>
            <w:r>
              <w:rPr>
                <w:noProof/>
                <w:webHidden/>
              </w:rPr>
            </w:r>
            <w:r>
              <w:rPr>
                <w:noProof/>
                <w:webHidden/>
              </w:rPr>
              <w:fldChar w:fldCharType="separate"/>
            </w:r>
            <w:r w:rsidR="00A7348C">
              <w:rPr>
                <w:noProof/>
                <w:webHidden/>
              </w:rPr>
              <w:t>37</w:t>
            </w:r>
            <w:r>
              <w:rPr>
                <w:noProof/>
                <w:webHidden/>
              </w:rPr>
              <w:fldChar w:fldCharType="end"/>
            </w:r>
          </w:hyperlink>
        </w:p>
        <w:p w14:paraId="71A2759A" w14:textId="07AE66D6" w:rsidR="009F25E3" w:rsidRDefault="009F25E3">
          <w:pPr>
            <w:pStyle w:val="TOC2"/>
            <w:rPr>
              <w:rFonts w:eastAsiaTheme="minorEastAsia"/>
              <w:noProof/>
              <w:kern w:val="2"/>
              <w:sz w:val="24"/>
              <w:szCs w:val="24"/>
              <w:lang w:eastAsia="en-AU"/>
              <w14:ligatures w14:val="standardContextual"/>
            </w:rPr>
          </w:pPr>
          <w:hyperlink w:anchor="_Toc216965832" w:history="1">
            <w:r w:rsidRPr="00530929">
              <w:rPr>
                <w:rStyle w:val="Hyperlink"/>
                <w:noProof/>
              </w:rPr>
              <w:t>Statement of Objective</w:t>
            </w:r>
            <w:r>
              <w:rPr>
                <w:noProof/>
                <w:webHidden/>
              </w:rPr>
              <w:tab/>
            </w:r>
            <w:r>
              <w:rPr>
                <w:noProof/>
                <w:webHidden/>
              </w:rPr>
              <w:fldChar w:fldCharType="begin"/>
            </w:r>
            <w:r>
              <w:rPr>
                <w:noProof/>
                <w:webHidden/>
              </w:rPr>
              <w:instrText xml:space="preserve"> PAGEREF _Toc216965832 \h </w:instrText>
            </w:r>
            <w:r>
              <w:rPr>
                <w:noProof/>
                <w:webHidden/>
              </w:rPr>
            </w:r>
            <w:r>
              <w:rPr>
                <w:noProof/>
                <w:webHidden/>
              </w:rPr>
              <w:fldChar w:fldCharType="separate"/>
            </w:r>
            <w:r w:rsidR="00A7348C">
              <w:rPr>
                <w:noProof/>
                <w:webHidden/>
              </w:rPr>
              <w:t>37</w:t>
            </w:r>
            <w:r>
              <w:rPr>
                <w:noProof/>
                <w:webHidden/>
              </w:rPr>
              <w:fldChar w:fldCharType="end"/>
            </w:r>
          </w:hyperlink>
        </w:p>
        <w:p w14:paraId="00868B30" w14:textId="0274014A" w:rsidR="009F25E3" w:rsidRDefault="009F25E3">
          <w:pPr>
            <w:pStyle w:val="TOC2"/>
            <w:rPr>
              <w:rFonts w:eastAsiaTheme="minorEastAsia"/>
              <w:noProof/>
              <w:kern w:val="2"/>
              <w:sz w:val="24"/>
              <w:szCs w:val="24"/>
              <w:lang w:eastAsia="en-AU"/>
              <w14:ligatures w14:val="standardContextual"/>
            </w:rPr>
          </w:pPr>
          <w:hyperlink w:anchor="_Toc216965833" w:history="1">
            <w:r w:rsidRPr="00530929">
              <w:rPr>
                <w:rStyle w:val="Hyperlink"/>
                <w:noProof/>
              </w:rPr>
              <w:t>Elements</w:t>
            </w:r>
            <w:r>
              <w:rPr>
                <w:noProof/>
                <w:webHidden/>
              </w:rPr>
              <w:tab/>
            </w:r>
            <w:r>
              <w:rPr>
                <w:noProof/>
                <w:webHidden/>
              </w:rPr>
              <w:fldChar w:fldCharType="begin"/>
            </w:r>
            <w:r>
              <w:rPr>
                <w:noProof/>
                <w:webHidden/>
              </w:rPr>
              <w:instrText xml:space="preserve"> PAGEREF _Toc216965833 \h </w:instrText>
            </w:r>
            <w:r>
              <w:rPr>
                <w:noProof/>
                <w:webHidden/>
              </w:rPr>
            </w:r>
            <w:r>
              <w:rPr>
                <w:noProof/>
                <w:webHidden/>
              </w:rPr>
              <w:fldChar w:fldCharType="separate"/>
            </w:r>
            <w:r w:rsidR="00A7348C">
              <w:rPr>
                <w:noProof/>
                <w:webHidden/>
              </w:rPr>
              <w:t>37</w:t>
            </w:r>
            <w:r>
              <w:rPr>
                <w:noProof/>
                <w:webHidden/>
              </w:rPr>
              <w:fldChar w:fldCharType="end"/>
            </w:r>
          </w:hyperlink>
        </w:p>
        <w:p w14:paraId="449655D4" w14:textId="48DDC501" w:rsidR="009F25E3" w:rsidRDefault="009F25E3">
          <w:pPr>
            <w:pStyle w:val="TOC1"/>
            <w:rPr>
              <w:rFonts w:eastAsiaTheme="minorEastAsia"/>
              <w:noProof/>
              <w:color w:val="auto"/>
              <w:kern w:val="2"/>
              <w:szCs w:val="24"/>
              <w:lang w:eastAsia="en-AU"/>
              <w14:ligatures w14:val="standardContextual"/>
            </w:rPr>
          </w:pPr>
          <w:hyperlink w:anchor="_Toc216965834" w:history="1">
            <w:r w:rsidRPr="00530929">
              <w:rPr>
                <w:rStyle w:val="Hyperlink"/>
                <w:noProof/>
              </w:rPr>
              <w:t>Appendix A - VPDSS Primary Sources</w:t>
            </w:r>
            <w:r>
              <w:rPr>
                <w:noProof/>
                <w:webHidden/>
              </w:rPr>
              <w:tab/>
            </w:r>
            <w:r>
              <w:rPr>
                <w:noProof/>
                <w:webHidden/>
              </w:rPr>
              <w:fldChar w:fldCharType="begin"/>
            </w:r>
            <w:r>
              <w:rPr>
                <w:noProof/>
                <w:webHidden/>
              </w:rPr>
              <w:instrText xml:space="preserve"> PAGEREF _Toc216965834 \h </w:instrText>
            </w:r>
            <w:r>
              <w:rPr>
                <w:noProof/>
                <w:webHidden/>
              </w:rPr>
            </w:r>
            <w:r>
              <w:rPr>
                <w:noProof/>
                <w:webHidden/>
              </w:rPr>
              <w:fldChar w:fldCharType="separate"/>
            </w:r>
            <w:r w:rsidR="00A7348C">
              <w:rPr>
                <w:noProof/>
                <w:webHidden/>
              </w:rPr>
              <w:t>39</w:t>
            </w:r>
            <w:r>
              <w:rPr>
                <w:noProof/>
                <w:webHidden/>
              </w:rPr>
              <w:fldChar w:fldCharType="end"/>
            </w:r>
          </w:hyperlink>
        </w:p>
        <w:p w14:paraId="368950E7" w14:textId="566771FE" w:rsidR="00DE59FB" w:rsidRDefault="00DE59FB">
          <w:r>
            <w:rPr>
              <w:b/>
              <w:bCs/>
              <w:lang w:val="en-GB"/>
            </w:rPr>
            <w:fldChar w:fldCharType="end"/>
          </w:r>
        </w:p>
      </w:sdtContent>
    </w:sdt>
    <w:p w14:paraId="4CF18B21" w14:textId="77777777" w:rsidR="006C37AF" w:rsidRDefault="006C37AF">
      <w:pPr>
        <w:spacing w:before="0" w:after="160" w:line="259" w:lineRule="auto"/>
      </w:pPr>
      <w:r>
        <w:br w:type="page"/>
      </w:r>
    </w:p>
    <w:p w14:paraId="1B8F797F" w14:textId="2B49E5C6" w:rsidR="00BA2F2C" w:rsidRDefault="00BA2F2C" w:rsidP="00BA2F2C">
      <w:r>
        <w:lastRenderedPageBreak/>
        <w:t>The purpose of the Victorian Protective Data Security Standards (</w:t>
      </w:r>
      <w:r w:rsidRPr="00BA2F2C">
        <w:rPr>
          <w:b/>
          <w:bCs/>
        </w:rPr>
        <w:t>VPDSS</w:t>
      </w:r>
      <w:r>
        <w:t>) is to provide a set of criteria for the consistent application of risk-based practices to manage the security of Victorian government information</w:t>
      </w:r>
      <w:r w:rsidR="00F85C92">
        <w:t xml:space="preserve"> and systems</w:t>
      </w:r>
      <w:r>
        <w:t xml:space="preserve">. The Standards are issued under Parts 4 and 5 of the </w:t>
      </w:r>
      <w:r w:rsidRPr="00BA2F2C">
        <w:rPr>
          <w:i/>
          <w:iCs/>
        </w:rPr>
        <w:t>Privacy and Data Protection Act 2014</w:t>
      </w:r>
      <w:r w:rsidR="00E9409C">
        <w:rPr>
          <w:i/>
          <w:iCs/>
        </w:rPr>
        <w:t xml:space="preserve"> </w:t>
      </w:r>
      <w:r w:rsidR="00E9409C">
        <w:t>(Vic)</w:t>
      </w:r>
      <w:r>
        <w:t>.</w:t>
      </w:r>
    </w:p>
    <w:p w14:paraId="6A34CA63" w14:textId="77777777" w:rsidR="00BA2F2C" w:rsidRDefault="00BA2F2C" w:rsidP="00BA2F2C">
      <w:pPr>
        <w:pStyle w:val="Heading1"/>
      </w:pPr>
      <w:bookmarkStart w:id="0" w:name="_Toc216965783"/>
      <w:r>
        <w:t>Objectives</w:t>
      </w:r>
      <w:bookmarkEnd w:id="0"/>
    </w:p>
    <w:p w14:paraId="06451C39" w14:textId="39C33E5D" w:rsidR="00BA2F2C" w:rsidRDefault="00BA2F2C" w:rsidP="00BA2F2C">
      <w:r>
        <w:t xml:space="preserve">The VPDSS is developed to </w:t>
      </w:r>
      <w:r w:rsidR="00F85C92">
        <w:t xml:space="preserve">enable </w:t>
      </w:r>
      <w:r>
        <w:t>Victorian public sector organisations:</w:t>
      </w:r>
    </w:p>
    <w:p w14:paraId="24586B89" w14:textId="123C480F" w:rsidR="00BA2F2C" w:rsidRDefault="00BA2F2C" w:rsidP="00BA2F2C">
      <w:pPr>
        <w:pStyle w:val="ListBullet"/>
      </w:pPr>
      <w:r>
        <w:t>manage public sector information throughout its lifecycle (creation to disposal)</w:t>
      </w:r>
    </w:p>
    <w:p w14:paraId="6F221C6A" w14:textId="2DA52BDC" w:rsidR="00BA2F2C" w:rsidRDefault="00BA2F2C" w:rsidP="00BA2F2C">
      <w:pPr>
        <w:pStyle w:val="ListBullet"/>
      </w:pPr>
      <w:r>
        <w:t>manage public sector information across all the security areas (governance, information, personnel, Information Communications Technology (</w:t>
      </w:r>
      <w:r w:rsidRPr="00BA2F2C">
        <w:rPr>
          <w:b/>
          <w:bCs/>
        </w:rPr>
        <w:t>ICT</w:t>
      </w:r>
      <w:r>
        <w:t>), physical)</w:t>
      </w:r>
    </w:p>
    <w:p w14:paraId="0AA910D0" w14:textId="34906A8B" w:rsidR="00BA2F2C" w:rsidRDefault="00BA2F2C" w:rsidP="00BA2F2C">
      <w:pPr>
        <w:pStyle w:val="ListBullet"/>
      </w:pPr>
      <w:r>
        <w:t xml:space="preserve">manage security risks to the confidentiality, integrity, and availability (often referred to as </w:t>
      </w:r>
      <w:r w:rsidRPr="00BA2F2C">
        <w:rPr>
          <w:b/>
          <w:bCs/>
        </w:rPr>
        <w:t>CIA</w:t>
      </w:r>
      <w:r>
        <w:t>) of public sector information</w:t>
      </w:r>
    </w:p>
    <w:p w14:paraId="12F6AA3F" w14:textId="2354253F" w:rsidR="00BA2F2C" w:rsidRDefault="00BA2F2C" w:rsidP="00BA2F2C">
      <w:pPr>
        <w:pStyle w:val="ListBullet"/>
      </w:pPr>
      <w:r>
        <w:t>manage external parties with access to public sector information</w:t>
      </w:r>
    </w:p>
    <w:p w14:paraId="1BEDEC96" w14:textId="6E25B80D" w:rsidR="00BA2F2C" w:rsidRDefault="00BA2F2C" w:rsidP="00BA2F2C">
      <w:pPr>
        <w:pStyle w:val="ListBullet"/>
      </w:pPr>
      <w:r>
        <w:t>share public sector information with other organisations with confidence</w:t>
      </w:r>
    </w:p>
    <w:p w14:paraId="1199E4BA" w14:textId="4E820170" w:rsidR="00BA2F2C" w:rsidRDefault="00BA2F2C" w:rsidP="00BA2F2C">
      <w:pPr>
        <w:pStyle w:val="ListBullet"/>
      </w:pPr>
      <w:r>
        <w:t xml:space="preserve">minimise </w:t>
      </w:r>
      <w:r w:rsidR="00FB7809">
        <w:t xml:space="preserve">information </w:t>
      </w:r>
      <w:r>
        <w:t>security incidents.</w:t>
      </w:r>
    </w:p>
    <w:p w14:paraId="57E869D1" w14:textId="77777777" w:rsidR="00BA2F2C" w:rsidRDefault="00BA2F2C" w:rsidP="00BA2F2C">
      <w:pPr>
        <w:pStyle w:val="Heading1"/>
      </w:pPr>
      <w:bookmarkStart w:id="1" w:name="_Toc216965784"/>
      <w:r>
        <w:t>Structure of the VPDSS</w:t>
      </w:r>
      <w:bookmarkEnd w:id="1"/>
    </w:p>
    <w:tbl>
      <w:tblPr>
        <w:tblStyle w:val="OVICDefaulttable"/>
        <w:tblW w:w="9073" w:type="dxa"/>
        <w:tblLook w:val="04A0" w:firstRow="1" w:lastRow="0" w:firstColumn="1" w:lastColumn="0" w:noHBand="0" w:noVBand="1"/>
      </w:tblPr>
      <w:tblGrid>
        <w:gridCol w:w="2127"/>
        <w:gridCol w:w="4961"/>
        <w:gridCol w:w="1985"/>
      </w:tblGrid>
      <w:tr w:rsidR="00BA2F2C" w:rsidRPr="00BA2F2C" w14:paraId="1B76CB42" w14:textId="77777777" w:rsidTr="00BA2F2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127" w:type="dxa"/>
          </w:tcPr>
          <w:p w14:paraId="6979BAB6" w14:textId="77777777" w:rsidR="00BA2F2C" w:rsidRPr="00BA2F2C" w:rsidRDefault="00BA2F2C" w:rsidP="00BA2F2C">
            <w:pPr>
              <w:spacing w:after="120"/>
            </w:pPr>
            <w:r w:rsidRPr="00BA2F2C">
              <w:t>VPDSS Structure</w:t>
            </w:r>
          </w:p>
        </w:tc>
        <w:tc>
          <w:tcPr>
            <w:tcW w:w="4961" w:type="dxa"/>
          </w:tcPr>
          <w:p w14:paraId="7DFCD9BD" w14:textId="77777777" w:rsidR="00BA2F2C" w:rsidRPr="00BA2F2C" w:rsidRDefault="00BA2F2C" w:rsidP="00BA2F2C">
            <w:pPr>
              <w:spacing w:after="120"/>
              <w:cnfStyle w:val="100000000000" w:firstRow="1" w:lastRow="0" w:firstColumn="0" w:lastColumn="0" w:oddVBand="0" w:evenVBand="0" w:oddHBand="0" w:evenHBand="0" w:firstRowFirstColumn="0" w:firstRowLastColumn="0" w:lastRowFirstColumn="0" w:lastRowLastColumn="0"/>
            </w:pPr>
            <w:r w:rsidRPr="00BA2F2C">
              <w:t>Description</w:t>
            </w:r>
          </w:p>
        </w:tc>
        <w:tc>
          <w:tcPr>
            <w:tcW w:w="1985" w:type="dxa"/>
          </w:tcPr>
          <w:p w14:paraId="683A3100" w14:textId="77777777" w:rsidR="00BA2F2C" w:rsidRPr="00BA2F2C" w:rsidRDefault="00BA2F2C" w:rsidP="00BA2F2C">
            <w:pPr>
              <w:spacing w:after="120"/>
              <w:cnfStyle w:val="100000000000" w:firstRow="1" w:lastRow="0" w:firstColumn="0" w:lastColumn="0" w:oddVBand="0" w:evenVBand="0" w:oddHBand="0" w:evenHBand="0" w:firstRowFirstColumn="0" w:firstRowLastColumn="0" w:lastRowFirstColumn="0" w:lastRowLastColumn="0"/>
            </w:pPr>
            <w:r w:rsidRPr="00BA2F2C">
              <w:t>Outcome</w:t>
            </w:r>
          </w:p>
        </w:tc>
      </w:tr>
      <w:tr w:rsidR="00BA2F2C" w:rsidRPr="00BA2F2C" w14:paraId="4D0BE28E" w14:textId="77777777" w:rsidTr="00BA2F2C">
        <w:trPr>
          <w:cantSplit/>
        </w:trPr>
        <w:tc>
          <w:tcPr>
            <w:cnfStyle w:val="001000000000" w:firstRow="0" w:lastRow="0" w:firstColumn="1" w:lastColumn="0" w:oddVBand="0" w:evenVBand="0" w:oddHBand="0" w:evenHBand="0" w:firstRowFirstColumn="0" w:firstRowLastColumn="0" w:lastRowFirstColumn="0" w:lastRowLastColumn="0"/>
            <w:tcW w:w="2127" w:type="dxa"/>
          </w:tcPr>
          <w:p w14:paraId="376058ED" w14:textId="77777777" w:rsidR="00BA2F2C" w:rsidRPr="00BA2F2C" w:rsidRDefault="00BA2F2C" w:rsidP="00BA2F2C">
            <w:pPr>
              <w:spacing w:after="120"/>
            </w:pPr>
            <w:r w:rsidRPr="00BA2F2C">
              <w:t>Title</w:t>
            </w:r>
          </w:p>
        </w:tc>
        <w:tc>
          <w:tcPr>
            <w:tcW w:w="4961" w:type="dxa"/>
          </w:tcPr>
          <w:p w14:paraId="06404D8C" w14:textId="77777777" w:rsidR="00BA2F2C" w:rsidRPr="00BA2F2C" w:rsidRDefault="00BA2F2C" w:rsidP="00BA2F2C">
            <w:pPr>
              <w:spacing w:after="120"/>
              <w:cnfStyle w:val="000000000000" w:firstRow="0" w:lastRow="0" w:firstColumn="0" w:lastColumn="0" w:oddVBand="0" w:evenVBand="0" w:oddHBand="0" w:evenHBand="0" w:firstRowFirstColumn="0" w:firstRowLastColumn="0" w:lastRowFirstColumn="0" w:lastRowLastColumn="0"/>
            </w:pPr>
            <w:r w:rsidRPr="00BA2F2C">
              <w:t xml:space="preserve">Heading/name of the standard </w:t>
            </w:r>
          </w:p>
        </w:tc>
        <w:tc>
          <w:tcPr>
            <w:tcW w:w="1985" w:type="dxa"/>
          </w:tcPr>
          <w:p w14:paraId="6476AFAB" w14:textId="77777777" w:rsidR="00BA2F2C" w:rsidRDefault="00BA2F2C" w:rsidP="00BA2F2C">
            <w:pPr>
              <w:spacing w:after="120"/>
              <w:cnfStyle w:val="000000000000" w:firstRow="0" w:lastRow="0" w:firstColumn="0" w:lastColumn="0" w:oddVBand="0" w:evenVBand="0" w:oddHBand="0" w:evenHBand="0" w:firstRowFirstColumn="0" w:firstRowLastColumn="0" w:lastRowFirstColumn="0" w:lastRowLastColumn="0"/>
            </w:pPr>
            <w:r w:rsidRPr="00BA2F2C">
              <w:t>Key topic area</w:t>
            </w:r>
          </w:p>
          <w:p w14:paraId="6BEBB857" w14:textId="383E253D" w:rsidR="00BA2F2C" w:rsidRPr="00BA2F2C" w:rsidRDefault="00BA2F2C" w:rsidP="00BA2F2C">
            <w:pPr>
              <w:spacing w:after="120"/>
              <w:cnfStyle w:val="000000000000" w:firstRow="0" w:lastRow="0" w:firstColumn="0" w:lastColumn="0" w:oddVBand="0" w:evenVBand="0" w:oddHBand="0" w:evenHBand="0" w:firstRowFirstColumn="0" w:firstRowLastColumn="0" w:lastRowFirstColumn="0" w:lastRowLastColumn="0"/>
            </w:pPr>
            <w:r w:rsidRPr="00BA2F2C">
              <w:t>(informational)</w:t>
            </w:r>
          </w:p>
        </w:tc>
      </w:tr>
      <w:tr w:rsidR="00BA2F2C" w:rsidRPr="00BA2F2C" w14:paraId="6B5D82E6" w14:textId="77777777" w:rsidTr="00BA2F2C">
        <w:trPr>
          <w:cantSplit/>
        </w:trPr>
        <w:tc>
          <w:tcPr>
            <w:cnfStyle w:val="001000000000" w:firstRow="0" w:lastRow="0" w:firstColumn="1" w:lastColumn="0" w:oddVBand="0" w:evenVBand="0" w:oddHBand="0" w:evenHBand="0" w:firstRowFirstColumn="0" w:firstRowLastColumn="0" w:lastRowFirstColumn="0" w:lastRowLastColumn="0"/>
            <w:tcW w:w="2127" w:type="dxa"/>
          </w:tcPr>
          <w:p w14:paraId="1E7B5E51" w14:textId="77777777" w:rsidR="00BA2F2C" w:rsidRPr="00BA2F2C" w:rsidRDefault="00BA2F2C" w:rsidP="00E6185C">
            <w:pPr>
              <w:spacing w:after="120"/>
            </w:pPr>
            <w:r w:rsidRPr="00BA2F2C">
              <w:t>Standard</w:t>
            </w:r>
          </w:p>
        </w:tc>
        <w:tc>
          <w:tcPr>
            <w:tcW w:w="4961" w:type="dxa"/>
          </w:tcPr>
          <w:p w14:paraId="7DDE02AB" w14:textId="77777777" w:rsidR="00BA2F2C" w:rsidRPr="00BA2F2C" w:rsidRDefault="00BA2F2C" w:rsidP="00E6185C">
            <w:pPr>
              <w:spacing w:after="120"/>
              <w:cnfStyle w:val="000000000000" w:firstRow="0" w:lastRow="0" w:firstColumn="0" w:lastColumn="0" w:oddVBand="0" w:evenVBand="0" w:oddHBand="0" w:evenHBand="0" w:firstRowFirstColumn="0" w:firstRowLastColumn="0" w:lastRowFirstColumn="0" w:lastRowLastColumn="0"/>
            </w:pPr>
            <w:r w:rsidRPr="00BA2F2C">
              <w:t>High-level statement describing what needs to be achieved by the organisation. There are 12 Victorian Protective Data Standards (</w:t>
            </w:r>
            <w:r w:rsidRPr="00BA2F2C">
              <w:rPr>
                <w:b/>
                <w:bCs/>
              </w:rPr>
              <w:t>VPDSS</w:t>
            </w:r>
            <w:r w:rsidRPr="00BA2F2C">
              <w:t>).</w:t>
            </w:r>
          </w:p>
        </w:tc>
        <w:tc>
          <w:tcPr>
            <w:tcW w:w="1985" w:type="dxa"/>
          </w:tcPr>
          <w:p w14:paraId="346DC1B8" w14:textId="77777777" w:rsidR="00BA2F2C" w:rsidRDefault="00BA2F2C" w:rsidP="00E6185C">
            <w:pPr>
              <w:spacing w:after="120"/>
              <w:cnfStyle w:val="000000000000" w:firstRow="0" w:lastRow="0" w:firstColumn="0" w:lastColumn="0" w:oddVBand="0" w:evenVBand="0" w:oddHBand="0" w:evenHBand="0" w:firstRowFirstColumn="0" w:firstRowLastColumn="0" w:lastRowFirstColumn="0" w:lastRowLastColumn="0"/>
            </w:pPr>
            <w:r w:rsidRPr="00BA2F2C">
              <w:t xml:space="preserve">What is required </w:t>
            </w:r>
          </w:p>
          <w:p w14:paraId="491951A2" w14:textId="71AD85A2" w:rsidR="00BA2F2C" w:rsidRPr="00BA2F2C" w:rsidRDefault="00BA2F2C" w:rsidP="00E6185C">
            <w:pPr>
              <w:spacing w:after="120"/>
              <w:cnfStyle w:val="000000000000" w:firstRow="0" w:lastRow="0" w:firstColumn="0" w:lastColumn="0" w:oddVBand="0" w:evenVBand="0" w:oddHBand="0" w:evenHBand="0" w:firstRowFirstColumn="0" w:firstRowLastColumn="0" w:lastRowFirstColumn="0" w:lastRowLastColumn="0"/>
            </w:pPr>
            <w:r w:rsidRPr="00BA2F2C">
              <w:t>(mandatory)</w:t>
            </w:r>
          </w:p>
        </w:tc>
      </w:tr>
      <w:tr w:rsidR="00BA2F2C" w:rsidRPr="00BA2F2C" w14:paraId="29D131C4" w14:textId="77777777" w:rsidTr="00BA2F2C">
        <w:trPr>
          <w:cantSplit/>
        </w:trPr>
        <w:tc>
          <w:tcPr>
            <w:cnfStyle w:val="001000000000" w:firstRow="0" w:lastRow="0" w:firstColumn="1" w:lastColumn="0" w:oddVBand="0" w:evenVBand="0" w:oddHBand="0" w:evenHBand="0" w:firstRowFirstColumn="0" w:firstRowLastColumn="0" w:lastRowFirstColumn="0" w:lastRowLastColumn="0"/>
            <w:tcW w:w="2127" w:type="dxa"/>
          </w:tcPr>
          <w:p w14:paraId="3F462AEF" w14:textId="77777777" w:rsidR="00BA2F2C" w:rsidRPr="00BA2F2C" w:rsidRDefault="00BA2F2C" w:rsidP="00BA2F2C">
            <w:pPr>
              <w:spacing w:after="120"/>
            </w:pPr>
            <w:r w:rsidRPr="00BA2F2C">
              <w:t>Statement of Objective</w:t>
            </w:r>
          </w:p>
        </w:tc>
        <w:tc>
          <w:tcPr>
            <w:tcW w:w="4961" w:type="dxa"/>
          </w:tcPr>
          <w:p w14:paraId="01E9F968" w14:textId="77777777" w:rsidR="00BA2F2C" w:rsidRPr="00BA2F2C" w:rsidRDefault="00BA2F2C" w:rsidP="00BA2F2C">
            <w:pPr>
              <w:spacing w:after="120"/>
              <w:cnfStyle w:val="000000000000" w:firstRow="0" w:lastRow="0" w:firstColumn="0" w:lastColumn="0" w:oddVBand="0" w:evenVBand="0" w:oddHBand="0" w:evenHBand="0" w:firstRowFirstColumn="0" w:firstRowLastColumn="0" w:lastRowFirstColumn="0" w:lastRowLastColumn="0"/>
            </w:pPr>
            <w:r w:rsidRPr="00BA2F2C">
              <w:t>A statement of the intent of the standard identifying the desired outcome when the standard has been achieved.</w:t>
            </w:r>
          </w:p>
        </w:tc>
        <w:tc>
          <w:tcPr>
            <w:tcW w:w="1985" w:type="dxa"/>
          </w:tcPr>
          <w:p w14:paraId="287E739B" w14:textId="77777777" w:rsidR="00BA2F2C" w:rsidRDefault="00BA2F2C" w:rsidP="00BA2F2C">
            <w:pPr>
              <w:spacing w:after="120"/>
              <w:cnfStyle w:val="000000000000" w:firstRow="0" w:lastRow="0" w:firstColumn="0" w:lastColumn="0" w:oddVBand="0" w:evenVBand="0" w:oddHBand="0" w:evenHBand="0" w:firstRowFirstColumn="0" w:firstRowLastColumn="0" w:lastRowFirstColumn="0" w:lastRowLastColumn="0"/>
            </w:pPr>
            <w:r w:rsidRPr="00BA2F2C">
              <w:t>Why it is required</w:t>
            </w:r>
          </w:p>
          <w:p w14:paraId="0811B173" w14:textId="1625C26D" w:rsidR="00BA2F2C" w:rsidRPr="00BA2F2C" w:rsidRDefault="00BA2F2C" w:rsidP="00BA2F2C">
            <w:pPr>
              <w:spacing w:after="120"/>
              <w:cnfStyle w:val="000000000000" w:firstRow="0" w:lastRow="0" w:firstColumn="0" w:lastColumn="0" w:oddVBand="0" w:evenVBand="0" w:oddHBand="0" w:evenHBand="0" w:firstRowFirstColumn="0" w:firstRowLastColumn="0" w:lastRowFirstColumn="0" w:lastRowLastColumn="0"/>
            </w:pPr>
            <w:r w:rsidRPr="00BA2F2C">
              <w:t>(informational)</w:t>
            </w:r>
          </w:p>
        </w:tc>
      </w:tr>
      <w:tr w:rsidR="00BA2F2C" w:rsidRPr="00BA2F2C" w14:paraId="4243F8DB" w14:textId="77777777" w:rsidTr="00BA2F2C">
        <w:trPr>
          <w:cantSplit/>
        </w:trPr>
        <w:tc>
          <w:tcPr>
            <w:cnfStyle w:val="001000000000" w:firstRow="0" w:lastRow="0" w:firstColumn="1" w:lastColumn="0" w:oddVBand="0" w:evenVBand="0" w:oddHBand="0" w:evenHBand="0" w:firstRowFirstColumn="0" w:firstRowLastColumn="0" w:lastRowFirstColumn="0" w:lastRowLastColumn="0"/>
            <w:tcW w:w="2127" w:type="dxa"/>
          </w:tcPr>
          <w:p w14:paraId="332CCC9C" w14:textId="77777777" w:rsidR="00BA2F2C" w:rsidRPr="00BA2F2C" w:rsidRDefault="00BA2F2C" w:rsidP="00BA2F2C">
            <w:pPr>
              <w:spacing w:after="120"/>
            </w:pPr>
            <w:r w:rsidRPr="00BA2F2C">
              <w:lastRenderedPageBreak/>
              <w:t>Element</w:t>
            </w:r>
          </w:p>
        </w:tc>
        <w:tc>
          <w:tcPr>
            <w:tcW w:w="4961" w:type="dxa"/>
          </w:tcPr>
          <w:p w14:paraId="58B25BE8" w14:textId="77777777" w:rsidR="00BA2F2C" w:rsidRPr="00BA2F2C" w:rsidRDefault="00BA2F2C" w:rsidP="00BA2F2C">
            <w:pPr>
              <w:spacing w:after="120"/>
              <w:cnfStyle w:val="000000000000" w:firstRow="0" w:lastRow="0" w:firstColumn="0" w:lastColumn="0" w:oddVBand="0" w:evenVBand="0" w:oddHBand="0" w:evenHBand="0" w:firstRowFirstColumn="0" w:firstRowLastColumn="0" w:lastRowFirstColumn="0" w:lastRowLastColumn="0"/>
            </w:pPr>
            <w:r w:rsidRPr="00BA2F2C">
              <w:t>A security measure(s) extracted from the source reference point that provides high level guidance.</w:t>
            </w:r>
          </w:p>
        </w:tc>
        <w:tc>
          <w:tcPr>
            <w:tcW w:w="1985" w:type="dxa"/>
          </w:tcPr>
          <w:p w14:paraId="7159800F" w14:textId="77777777" w:rsidR="00BA2F2C" w:rsidRDefault="00BA2F2C" w:rsidP="00BA2F2C">
            <w:pPr>
              <w:spacing w:after="120"/>
              <w:cnfStyle w:val="000000000000" w:firstRow="0" w:lastRow="0" w:firstColumn="0" w:lastColumn="0" w:oddVBand="0" w:evenVBand="0" w:oddHBand="0" w:evenHBand="0" w:firstRowFirstColumn="0" w:firstRowLastColumn="0" w:lastRowFirstColumn="0" w:lastRowLastColumn="0"/>
            </w:pPr>
            <w:r w:rsidRPr="00BA2F2C">
              <w:t>How to?</w:t>
            </w:r>
          </w:p>
          <w:p w14:paraId="4D7CA7F3" w14:textId="1192A9C7" w:rsidR="00BA2F2C" w:rsidRPr="00BA2F2C" w:rsidRDefault="00BA2F2C" w:rsidP="00BA2F2C">
            <w:pPr>
              <w:spacing w:after="120"/>
              <w:cnfStyle w:val="000000000000" w:firstRow="0" w:lastRow="0" w:firstColumn="0" w:lastColumn="0" w:oddVBand="0" w:evenVBand="0" w:oddHBand="0" w:evenHBand="0" w:firstRowFirstColumn="0" w:firstRowLastColumn="0" w:lastRowFirstColumn="0" w:lastRowLastColumn="0"/>
            </w:pPr>
            <w:r w:rsidRPr="00BA2F2C">
              <w:t>(risk-based action)</w:t>
            </w:r>
          </w:p>
        </w:tc>
      </w:tr>
      <w:tr w:rsidR="00BA2F2C" w:rsidRPr="00BA2F2C" w14:paraId="03A46D44" w14:textId="77777777" w:rsidTr="00BA2F2C">
        <w:trPr>
          <w:cantSplit/>
        </w:trPr>
        <w:tc>
          <w:tcPr>
            <w:cnfStyle w:val="001000000000" w:firstRow="0" w:lastRow="0" w:firstColumn="1" w:lastColumn="0" w:oddVBand="0" w:evenVBand="0" w:oddHBand="0" w:evenHBand="0" w:firstRowFirstColumn="0" w:firstRowLastColumn="0" w:lastRowFirstColumn="0" w:lastRowLastColumn="0"/>
            <w:tcW w:w="2127" w:type="dxa"/>
          </w:tcPr>
          <w:p w14:paraId="022C6C9F" w14:textId="77777777" w:rsidR="00BA2F2C" w:rsidRPr="00BA2F2C" w:rsidRDefault="00BA2F2C" w:rsidP="00BA2F2C">
            <w:pPr>
              <w:spacing w:after="120"/>
            </w:pPr>
            <w:r w:rsidRPr="00BA2F2C">
              <w:t>Primary Source</w:t>
            </w:r>
          </w:p>
        </w:tc>
        <w:tc>
          <w:tcPr>
            <w:tcW w:w="4961" w:type="dxa"/>
          </w:tcPr>
          <w:p w14:paraId="03776D2C" w14:textId="77777777" w:rsidR="00BA2F2C" w:rsidRDefault="00BA2F2C" w:rsidP="00BA2F2C">
            <w:pPr>
              <w:spacing w:after="120"/>
              <w:cnfStyle w:val="000000000000" w:firstRow="0" w:lastRow="0" w:firstColumn="0" w:lastColumn="0" w:oddVBand="0" w:evenVBand="0" w:oddHBand="0" w:evenHBand="0" w:firstRowFirstColumn="0" w:firstRowLastColumn="0" w:lastRowFirstColumn="0" w:lastRowLastColumn="0"/>
            </w:pPr>
            <w:r w:rsidRPr="00BA2F2C">
              <w:t>Reference point where the element has been primarily derived from for further implementation advice. For references that:</w:t>
            </w:r>
          </w:p>
          <w:p w14:paraId="1396C0C7" w14:textId="77777777" w:rsidR="00BA2F2C" w:rsidRPr="00BA2F2C" w:rsidRDefault="00BA2F2C" w:rsidP="00BA2F2C">
            <w:pPr>
              <w:pStyle w:val="ListParagraph"/>
              <w:numPr>
                <w:ilvl w:val="0"/>
                <w:numId w:val="36"/>
              </w:numPr>
              <w:spacing w:after="120"/>
              <w:ind w:left="1020" w:hanging="567"/>
              <w:contextualSpacing w:val="0"/>
              <w:cnfStyle w:val="000000000000" w:firstRow="0" w:lastRow="0" w:firstColumn="0" w:lastColumn="0" w:oddVBand="0" w:evenVBand="0" w:oddHBand="0" w:evenHBand="0" w:firstRowFirstColumn="0" w:firstRowLastColumn="0" w:lastRowFirstColumn="0" w:lastRowLastColumn="0"/>
            </w:pPr>
            <w:r w:rsidRPr="00BA2F2C">
              <w:t>have a date, only the version cited applies, and</w:t>
            </w:r>
          </w:p>
          <w:p w14:paraId="54B4F9C8" w14:textId="77777777" w:rsidR="00BA2F2C" w:rsidRPr="00BA2F2C" w:rsidRDefault="00BA2F2C" w:rsidP="00BA2F2C">
            <w:pPr>
              <w:pStyle w:val="ListParagraph"/>
              <w:numPr>
                <w:ilvl w:val="0"/>
                <w:numId w:val="36"/>
              </w:numPr>
              <w:spacing w:after="120"/>
              <w:ind w:left="1020" w:hanging="567"/>
              <w:contextualSpacing w:val="0"/>
              <w:cnfStyle w:val="000000000000" w:firstRow="0" w:lastRow="0" w:firstColumn="0" w:lastColumn="0" w:oddVBand="0" w:evenVBand="0" w:oddHBand="0" w:evenHBand="0" w:firstRowFirstColumn="0" w:firstRowLastColumn="0" w:lastRowFirstColumn="0" w:lastRowLastColumn="0"/>
            </w:pPr>
            <w:r w:rsidRPr="00BA2F2C">
              <w:t>do not have a date, the latest version of the referenced document applies.</w:t>
            </w:r>
          </w:p>
          <w:p w14:paraId="501DC5FA" w14:textId="77777777" w:rsidR="00BA2F2C" w:rsidRDefault="00BA2F2C" w:rsidP="00BA2F2C">
            <w:pPr>
              <w:spacing w:after="120"/>
              <w:cnfStyle w:val="000000000000" w:firstRow="0" w:lastRow="0" w:firstColumn="0" w:lastColumn="0" w:oddVBand="0" w:evenVBand="0" w:oddHBand="0" w:evenHBand="0" w:firstRowFirstColumn="0" w:firstRowLastColumn="0" w:lastRowFirstColumn="0" w:lastRowLastColumn="0"/>
            </w:pPr>
            <w:r w:rsidRPr="00BA2F2C">
              <w:t>References include Australian and International Standards, Federal and State government guidance and tailored guides developed by OVIC.</w:t>
            </w:r>
          </w:p>
          <w:p w14:paraId="7D4FCE8C" w14:textId="2140E81B" w:rsidR="00BA2F2C" w:rsidRPr="00BA2F2C" w:rsidRDefault="00BA2F2C" w:rsidP="00BA2F2C">
            <w:pPr>
              <w:spacing w:after="120"/>
              <w:cnfStyle w:val="000000000000" w:firstRow="0" w:lastRow="0" w:firstColumn="0" w:lastColumn="0" w:oddVBand="0" w:evenVBand="0" w:oddHBand="0" w:evenHBand="0" w:firstRowFirstColumn="0" w:firstRowLastColumn="0" w:lastRowFirstColumn="0" w:lastRowLastColumn="0"/>
            </w:pPr>
            <w:r w:rsidRPr="00BA2F2C">
              <w:t>Australian Standards can be accessed through the Victorian Government Library Service (</w:t>
            </w:r>
            <w:r w:rsidRPr="00BA2F2C">
              <w:rPr>
                <w:b/>
                <w:bCs/>
              </w:rPr>
              <w:t>VGLS</w:t>
            </w:r>
            <w:r w:rsidRPr="00BA2F2C">
              <w:t>) for eligible Victorian public sector organisations.</w:t>
            </w:r>
          </w:p>
        </w:tc>
        <w:tc>
          <w:tcPr>
            <w:tcW w:w="1985" w:type="dxa"/>
          </w:tcPr>
          <w:p w14:paraId="6447EF08" w14:textId="77777777" w:rsidR="00BA2F2C" w:rsidRDefault="00BA2F2C" w:rsidP="00BA2F2C">
            <w:pPr>
              <w:spacing w:after="120"/>
              <w:cnfStyle w:val="000000000000" w:firstRow="0" w:lastRow="0" w:firstColumn="0" w:lastColumn="0" w:oddVBand="0" w:evenVBand="0" w:oddHBand="0" w:evenHBand="0" w:firstRowFirstColumn="0" w:firstRowLastColumn="0" w:lastRowFirstColumn="0" w:lastRowLastColumn="0"/>
            </w:pPr>
            <w:r w:rsidRPr="00BA2F2C">
              <w:t xml:space="preserve">Need more information? </w:t>
            </w:r>
          </w:p>
          <w:p w14:paraId="79B3D94E" w14:textId="685D746A" w:rsidR="00BA2F2C" w:rsidRPr="00BA2F2C" w:rsidRDefault="00BA2F2C" w:rsidP="00BA2F2C">
            <w:pPr>
              <w:spacing w:after="120"/>
              <w:cnfStyle w:val="000000000000" w:firstRow="0" w:lastRow="0" w:firstColumn="0" w:lastColumn="0" w:oddVBand="0" w:evenVBand="0" w:oddHBand="0" w:evenHBand="0" w:firstRowFirstColumn="0" w:firstRowLastColumn="0" w:lastRowFirstColumn="0" w:lastRowLastColumn="0"/>
            </w:pPr>
            <w:r w:rsidRPr="00BA2F2C">
              <w:t>(informational)</w:t>
            </w:r>
          </w:p>
        </w:tc>
      </w:tr>
    </w:tbl>
    <w:p w14:paraId="01455EDC" w14:textId="18BE7866" w:rsidR="00BA2F2C" w:rsidRDefault="00BA2F2C" w:rsidP="00456563">
      <w:pPr>
        <w:pStyle w:val="Heading1"/>
      </w:pPr>
      <w:bookmarkStart w:id="2" w:name="_Toc216965785"/>
      <w:r>
        <w:t xml:space="preserve">A </w:t>
      </w:r>
      <w:r w:rsidR="00456563">
        <w:t>W</w:t>
      </w:r>
      <w:r>
        <w:t xml:space="preserve">ord on </w:t>
      </w:r>
      <w:r w:rsidR="00456563">
        <w:t>E</w:t>
      </w:r>
      <w:r>
        <w:t>lements</w:t>
      </w:r>
      <w:bookmarkEnd w:id="2"/>
    </w:p>
    <w:p w14:paraId="5D54D033" w14:textId="0A9833E8" w:rsidR="00BA2F2C" w:rsidRDefault="00BA2F2C" w:rsidP="00BA2F2C">
      <w:r>
        <w:t>Elements are security measures that modify risk. Elements often depend on a supportive control environment to be effective. A control environment can be a set of standards, processes and structures, authorities, funds</w:t>
      </w:r>
      <w:r w:rsidR="00612F6D">
        <w:t>,</w:t>
      </w:r>
      <w:r>
        <w:t xml:space="preserve"> and resources that provide the basis for applying controls across the organisation. The control environment therefore contributes to modifying risk indirectly. </w:t>
      </w:r>
    </w:p>
    <w:p w14:paraId="19C409CD" w14:textId="68B1B634" w:rsidR="00BA2F2C" w:rsidRDefault="00BA2F2C" w:rsidP="00BA2F2C">
      <w:r>
        <w:t>The elements described in the VPDSS include both controls that directly modify risk and supportive controls that are essential to the control environment. Deciding which elements apply (statement of applicability), depends upon the organisation’s criteria for risk acceptance and risk treatment options. Determining applicable elements also depends on the way in which elements interact with one another to provide ‘defence in depth’</w:t>
      </w:r>
      <w:r w:rsidR="007D5C50">
        <w:t>.</w:t>
      </w:r>
      <w:r w:rsidR="00456563">
        <w:rPr>
          <w:rStyle w:val="FootnoteReference"/>
          <w:lang w:eastAsia="en-AU"/>
        </w:rPr>
        <w:footnoteReference w:id="1"/>
      </w:r>
      <w:r>
        <w:t xml:space="preserve"> Where an organisation believes elements do not apply to them, supporting justification should accompany such decisions.</w:t>
      </w:r>
    </w:p>
    <w:p w14:paraId="10B8B12D" w14:textId="77777777" w:rsidR="00BA2F2C" w:rsidRDefault="00BA2F2C" w:rsidP="00456563">
      <w:pPr>
        <w:keepNext/>
      </w:pPr>
      <w:r>
        <w:lastRenderedPageBreak/>
        <w:t>Organisations should implement specific controls (which may be the element itself or multiple controls that fall under the element) appropriate to their organisation considering:</w:t>
      </w:r>
    </w:p>
    <w:p w14:paraId="1871CB90" w14:textId="4674B236" w:rsidR="00BA2F2C" w:rsidRDefault="00BA2F2C" w:rsidP="00456563">
      <w:pPr>
        <w:pStyle w:val="ListBullet"/>
        <w:keepNext/>
      </w:pPr>
      <w:r>
        <w:t>their internal and external context</w:t>
      </w:r>
    </w:p>
    <w:p w14:paraId="609B2056" w14:textId="05E598FD" w:rsidR="00BA2F2C" w:rsidRDefault="00BA2F2C" w:rsidP="00456563">
      <w:pPr>
        <w:pStyle w:val="ListBullet"/>
      </w:pPr>
      <w:r>
        <w:t xml:space="preserve">the security value of the information and </w:t>
      </w:r>
    </w:p>
    <w:p w14:paraId="3A3478F5" w14:textId="6F86B187" w:rsidR="00BA2F2C" w:rsidRDefault="00BA2F2C" w:rsidP="00456563">
      <w:pPr>
        <w:pStyle w:val="ListBullet"/>
      </w:pPr>
      <w:r>
        <w:t xml:space="preserve">associated risks. </w:t>
      </w:r>
    </w:p>
    <w:p w14:paraId="0A111032" w14:textId="77777777" w:rsidR="00BA2F2C" w:rsidRDefault="00BA2F2C" w:rsidP="00BA2F2C">
      <w:r>
        <w:t>Whilst the elements have been logically grouped under their related topic area, i.e., elements related to physical security are listed under the physical security standard, selection of elements to mitigate risks may not be isolated to the specific topic area.</w:t>
      </w:r>
    </w:p>
    <w:p w14:paraId="4BA702B0" w14:textId="77777777" w:rsidR="00BA2F2C" w:rsidRDefault="00BA2F2C" w:rsidP="00BA2F2C">
      <w:r>
        <w:t xml:space="preserve">OVIC has referenced the primary source documents used for each element to give further information regarding implementation. </w:t>
      </w:r>
    </w:p>
    <w:p w14:paraId="611F0070" w14:textId="77777777" w:rsidR="00BA2F2C" w:rsidRDefault="00BA2F2C" w:rsidP="00BA2F2C">
      <w:r>
        <w:t>Organisations can design their own controls as required or identify them from any source that has at least functional equiveillance to, or is better than, the element identified by OVIC. These are recorded in an internal control library.  </w:t>
      </w:r>
    </w:p>
    <w:p w14:paraId="7D60B51B" w14:textId="77777777" w:rsidR="00BA2F2C" w:rsidRDefault="00BA2F2C" w:rsidP="00456563">
      <w:pPr>
        <w:pStyle w:val="Heading1"/>
        <w:pageBreakBefore/>
      </w:pPr>
      <w:bookmarkStart w:id="3" w:name="_Toc216965786"/>
      <w:r>
        <w:lastRenderedPageBreak/>
        <w:t>Standard 1 – Information Security Management Framework</w:t>
      </w:r>
      <w:bookmarkEnd w:id="3"/>
      <w:r>
        <w:t xml:space="preserve"> </w:t>
      </w:r>
    </w:p>
    <w:p w14:paraId="0210C6A5" w14:textId="77777777" w:rsidR="00BA2F2C" w:rsidRDefault="00BA2F2C" w:rsidP="00456563">
      <w:pPr>
        <w:pStyle w:val="Heading2"/>
      </w:pPr>
      <w:bookmarkStart w:id="4" w:name="_Toc216965787"/>
      <w:r>
        <w:t>Standard</w:t>
      </w:r>
      <w:bookmarkEnd w:id="4"/>
    </w:p>
    <w:p w14:paraId="58A168E7" w14:textId="77777777" w:rsidR="00BA2F2C" w:rsidRDefault="00BA2F2C" w:rsidP="00BA2F2C">
      <w:r>
        <w:t>An organisation establishes, implements and maintains an information security management framework relevant to its size, resources and risk posture.</w:t>
      </w:r>
    </w:p>
    <w:p w14:paraId="43425244" w14:textId="77777777" w:rsidR="00BA2F2C" w:rsidRDefault="00BA2F2C" w:rsidP="00456563">
      <w:pPr>
        <w:pStyle w:val="Heading2"/>
      </w:pPr>
      <w:bookmarkStart w:id="5" w:name="_Toc216965788"/>
      <w:r>
        <w:t>Statement of Objective</w:t>
      </w:r>
      <w:bookmarkEnd w:id="5"/>
    </w:p>
    <w:p w14:paraId="625ADE35" w14:textId="5FD043C0" w:rsidR="00BA2F2C" w:rsidRDefault="00BA2F2C" w:rsidP="00BA2F2C">
      <w:r>
        <w:t>To clearly establish, articulate, support</w:t>
      </w:r>
      <w:r w:rsidR="00A52CE3">
        <w:t>,</w:t>
      </w:r>
      <w:r>
        <w:t xml:space="preserve"> and promote the security governance arrangements across the organisation and manage security risks to public sector information.</w:t>
      </w:r>
    </w:p>
    <w:p w14:paraId="530B797C" w14:textId="77777777" w:rsidR="00BA2F2C" w:rsidRDefault="00BA2F2C" w:rsidP="00456563">
      <w:pPr>
        <w:pStyle w:val="Heading2"/>
      </w:pPr>
      <w:bookmarkStart w:id="6" w:name="_Toc216965789"/>
      <w:r>
        <w:t>Elements</w:t>
      </w:r>
      <w:bookmarkEnd w:id="6"/>
    </w:p>
    <w:tbl>
      <w:tblPr>
        <w:tblStyle w:val="OVICDefaulttable"/>
        <w:tblW w:w="9072" w:type="dxa"/>
        <w:tblLook w:val="04A0" w:firstRow="1" w:lastRow="0" w:firstColumn="1" w:lastColumn="0" w:noHBand="0" w:noVBand="1"/>
      </w:tblPr>
      <w:tblGrid>
        <w:gridCol w:w="1134"/>
        <w:gridCol w:w="5245"/>
        <w:gridCol w:w="2693"/>
      </w:tblGrid>
      <w:tr w:rsidR="00456563" w:rsidRPr="00456563" w14:paraId="4B3FAD88" w14:textId="77777777" w:rsidTr="0045656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34" w:type="dxa"/>
          </w:tcPr>
          <w:p w14:paraId="6A35EE59" w14:textId="77777777" w:rsidR="00456563" w:rsidRPr="00456563" w:rsidRDefault="00456563" w:rsidP="00456563">
            <w:pPr>
              <w:spacing w:after="120"/>
            </w:pPr>
            <w:r w:rsidRPr="00456563">
              <w:t>V2.0 #</w:t>
            </w:r>
          </w:p>
        </w:tc>
        <w:tc>
          <w:tcPr>
            <w:tcW w:w="5245" w:type="dxa"/>
          </w:tcPr>
          <w:p w14:paraId="3205C6FE" w14:textId="77777777" w:rsidR="00456563" w:rsidRPr="00456563" w:rsidRDefault="00456563" w:rsidP="00456563">
            <w:pPr>
              <w:spacing w:after="120"/>
              <w:cnfStyle w:val="100000000000" w:firstRow="1" w:lastRow="0" w:firstColumn="0" w:lastColumn="0" w:oddVBand="0" w:evenVBand="0" w:oddHBand="0" w:evenHBand="0" w:firstRowFirstColumn="0" w:firstRowLastColumn="0" w:lastRowFirstColumn="0" w:lastRowLastColumn="0"/>
            </w:pPr>
            <w:r w:rsidRPr="00456563">
              <w:t>Element</w:t>
            </w:r>
          </w:p>
        </w:tc>
        <w:tc>
          <w:tcPr>
            <w:tcW w:w="2693" w:type="dxa"/>
          </w:tcPr>
          <w:p w14:paraId="22AFBF03" w14:textId="77777777" w:rsidR="00456563" w:rsidRPr="00456563" w:rsidRDefault="00456563" w:rsidP="00456563">
            <w:pPr>
              <w:spacing w:after="120"/>
              <w:cnfStyle w:val="100000000000" w:firstRow="1" w:lastRow="0" w:firstColumn="0" w:lastColumn="0" w:oddVBand="0" w:evenVBand="0" w:oddHBand="0" w:evenHBand="0" w:firstRowFirstColumn="0" w:firstRowLastColumn="0" w:lastRowFirstColumn="0" w:lastRowLastColumn="0"/>
            </w:pPr>
            <w:r w:rsidRPr="00456563">
              <w:t>Primary Source</w:t>
            </w:r>
          </w:p>
        </w:tc>
      </w:tr>
      <w:tr w:rsidR="00456563" w:rsidRPr="00456563" w14:paraId="1FC0C632" w14:textId="77777777" w:rsidTr="00456563">
        <w:trPr>
          <w:cantSplit/>
        </w:trPr>
        <w:tc>
          <w:tcPr>
            <w:cnfStyle w:val="001000000000" w:firstRow="0" w:lastRow="0" w:firstColumn="1" w:lastColumn="0" w:oddVBand="0" w:evenVBand="0" w:oddHBand="0" w:evenHBand="0" w:firstRowFirstColumn="0" w:firstRowLastColumn="0" w:lastRowFirstColumn="0" w:lastRowLastColumn="0"/>
            <w:tcW w:w="1134" w:type="dxa"/>
          </w:tcPr>
          <w:p w14:paraId="64F11345" w14:textId="77777777" w:rsidR="00456563" w:rsidRPr="00456563" w:rsidRDefault="00456563" w:rsidP="00456563">
            <w:pPr>
              <w:spacing w:after="120"/>
            </w:pPr>
            <w:r w:rsidRPr="00456563">
              <w:t>E1.010</w:t>
            </w:r>
          </w:p>
        </w:tc>
        <w:tc>
          <w:tcPr>
            <w:tcW w:w="5245" w:type="dxa"/>
          </w:tcPr>
          <w:p w14:paraId="0F7D283E" w14:textId="77777777"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The organisation documents a contextualised information security management framework (e.g., strategy, policies, procedures) covering all security areas.</w:t>
            </w:r>
          </w:p>
        </w:tc>
        <w:tc>
          <w:tcPr>
            <w:tcW w:w="2693" w:type="dxa"/>
          </w:tcPr>
          <w:p w14:paraId="4116E46D" w14:textId="71132CB1"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rPr>
                <w:i/>
                <w:iCs/>
              </w:rPr>
            </w:pPr>
            <w:r w:rsidRPr="00456563">
              <w:rPr>
                <w:i/>
                <w:iCs/>
              </w:rPr>
              <w:t>AS</w:t>
            </w:r>
            <w:r w:rsidR="00B63D2C">
              <w:rPr>
                <w:i/>
                <w:iCs/>
              </w:rPr>
              <w:t>/NZS</w:t>
            </w:r>
            <w:r w:rsidRPr="00456563">
              <w:rPr>
                <w:i/>
                <w:iCs/>
              </w:rPr>
              <w:t xml:space="preserve"> ISO/IEC 27001:20</w:t>
            </w:r>
            <w:r w:rsidR="007C3620">
              <w:rPr>
                <w:i/>
                <w:iCs/>
              </w:rPr>
              <w:t>23</w:t>
            </w:r>
            <w:r w:rsidRPr="00456563">
              <w:rPr>
                <w:i/>
                <w:iCs/>
              </w:rPr>
              <w:t xml:space="preserve"> Information security management systems – Requirements</w:t>
            </w:r>
          </w:p>
          <w:p w14:paraId="0B9C3C9D" w14:textId="0C451F27" w:rsid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xml:space="preserve">§ 4 </w:t>
            </w:r>
            <w:r w:rsidR="006D25A6" w:rsidRPr="006D25A6">
              <w:t>Context of the organization</w:t>
            </w:r>
          </w:p>
          <w:p w14:paraId="14664409" w14:textId="295F85FB" w:rsid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xml:space="preserve">§ 5.2 </w:t>
            </w:r>
            <w:r w:rsidR="00F71917">
              <w:t>Policy</w:t>
            </w:r>
          </w:p>
          <w:p w14:paraId="4F7D94C2" w14:textId="7268C69E"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6.2</w:t>
            </w:r>
            <w:r w:rsidR="00F71917">
              <w:t xml:space="preserve"> </w:t>
            </w:r>
            <w:r w:rsidR="00F71917" w:rsidRPr="00F71917">
              <w:t>Information security objectives and planning to achieve them</w:t>
            </w:r>
          </w:p>
        </w:tc>
      </w:tr>
      <w:tr w:rsidR="00456563" w:rsidRPr="00456563" w14:paraId="6DAA7F92" w14:textId="77777777" w:rsidTr="00456563">
        <w:trPr>
          <w:cantSplit/>
        </w:trPr>
        <w:tc>
          <w:tcPr>
            <w:cnfStyle w:val="001000000000" w:firstRow="0" w:lastRow="0" w:firstColumn="1" w:lastColumn="0" w:oddVBand="0" w:evenVBand="0" w:oddHBand="0" w:evenHBand="0" w:firstRowFirstColumn="0" w:firstRowLastColumn="0" w:lastRowFirstColumn="0" w:lastRowLastColumn="0"/>
            <w:tcW w:w="1134" w:type="dxa"/>
          </w:tcPr>
          <w:p w14:paraId="41803F56" w14:textId="77777777" w:rsidR="00456563" w:rsidRPr="00456563" w:rsidRDefault="00456563" w:rsidP="00456563">
            <w:pPr>
              <w:spacing w:after="120"/>
            </w:pPr>
            <w:r w:rsidRPr="00456563">
              <w:t>E1.020</w:t>
            </w:r>
          </w:p>
        </w:tc>
        <w:tc>
          <w:tcPr>
            <w:tcW w:w="5245" w:type="dxa"/>
          </w:tcPr>
          <w:p w14:paraId="700A918B" w14:textId="77777777"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The organisation’s information security management framework contains and references all legislative and regulatory drivers.</w:t>
            </w:r>
          </w:p>
        </w:tc>
        <w:tc>
          <w:tcPr>
            <w:tcW w:w="2693" w:type="dxa"/>
          </w:tcPr>
          <w:p w14:paraId="49A181FC" w14:textId="07A688CD"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rPr>
                <w:i/>
                <w:iCs/>
              </w:rPr>
            </w:pPr>
            <w:r w:rsidRPr="00456563">
              <w:rPr>
                <w:i/>
                <w:iCs/>
              </w:rPr>
              <w:t>AS</w:t>
            </w:r>
            <w:r w:rsidR="00B63D2C">
              <w:rPr>
                <w:i/>
                <w:iCs/>
              </w:rPr>
              <w:t>/NZS</w:t>
            </w:r>
            <w:r w:rsidRPr="00456563">
              <w:rPr>
                <w:i/>
                <w:iCs/>
              </w:rPr>
              <w:t xml:space="preserve"> ISO/IEC 27001:20</w:t>
            </w:r>
            <w:r w:rsidR="007C3620">
              <w:rPr>
                <w:i/>
                <w:iCs/>
              </w:rPr>
              <w:t>23</w:t>
            </w:r>
            <w:r w:rsidRPr="00456563">
              <w:rPr>
                <w:i/>
                <w:iCs/>
              </w:rPr>
              <w:t xml:space="preserve">  </w:t>
            </w:r>
          </w:p>
          <w:p w14:paraId="607E7063" w14:textId="2DFDBEB8"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4.2</w:t>
            </w:r>
            <w:r w:rsidR="00F71917">
              <w:t xml:space="preserve"> </w:t>
            </w:r>
            <w:r w:rsidR="000D685A" w:rsidRPr="000D685A">
              <w:t>Understanding the needs and expectations of interested parties</w:t>
            </w:r>
          </w:p>
        </w:tc>
      </w:tr>
      <w:tr w:rsidR="00456563" w:rsidRPr="00456563" w14:paraId="3CA9F01D" w14:textId="77777777" w:rsidTr="00456563">
        <w:trPr>
          <w:cantSplit/>
        </w:trPr>
        <w:tc>
          <w:tcPr>
            <w:cnfStyle w:val="001000000000" w:firstRow="0" w:lastRow="0" w:firstColumn="1" w:lastColumn="0" w:oddVBand="0" w:evenVBand="0" w:oddHBand="0" w:evenHBand="0" w:firstRowFirstColumn="0" w:firstRowLastColumn="0" w:lastRowFirstColumn="0" w:lastRowLastColumn="0"/>
            <w:tcW w:w="1134" w:type="dxa"/>
          </w:tcPr>
          <w:p w14:paraId="40ECFCAD" w14:textId="77777777" w:rsidR="00456563" w:rsidRPr="00456563" w:rsidRDefault="00456563" w:rsidP="00456563">
            <w:pPr>
              <w:spacing w:after="120"/>
            </w:pPr>
            <w:r w:rsidRPr="00456563">
              <w:lastRenderedPageBreak/>
              <w:t>E1.030</w:t>
            </w:r>
          </w:p>
        </w:tc>
        <w:tc>
          <w:tcPr>
            <w:tcW w:w="5245" w:type="dxa"/>
          </w:tcPr>
          <w:p w14:paraId="5EA63D68" w14:textId="77777777"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The organisation’s information security management framework aligns with its risk management framework.</w:t>
            </w:r>
          </w:p>
        </w:tc>
        <w:tc>
          <w:tcPr>
            <w:tcW w:w="2693" w:type="dxa"/>
          </w:tcPr>
          <w:p w14:paraId="4A314123" w14:textId="1ADAD5C0"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rPr>
                <w:i/>
                <w:iCs/>
              </w:rPr>
            </w:pPr>
            <w:r w:rsidRPr="00456563">
              <w:rPr>
                <w:i/>
                <w:iCs/>
              </w:rPr>
              <w:t>AS</w:t>
            </w:r>
            <w:r w:rsidR="00B63D2C">
              <w:rPr>
                <w:i/>
                <w:iCs/>
              </w:rPr>
              <w:t>/NZS</w:t>
            </w:r>
            <w:r w:rsidRPr="00456563">
              <w:rPr>
                <w:i/>
                <w:iCs/>
              </w:rPr>
              <w:t xml:space="preserve"> ISO/IEC 27001:20</w:t>
            </w:r>
            <w:r w:rsidR="007C3620">
              <w:rPr>
                <w:i/>
                <w:iCs/>
              </w:rPr>
              <w:t>23</w:t>
            </w:r>
            <w:r w:rsidRPr="00456563">
              <w:rPr>
                <w:i/>
                <w:iCs/>
              </w:rPr>
              <w:t xml:space="preserve"> </w:t>
            </w:r>
          </w:p>
          <w:p w14:paraId="3E2FCBC6" w14:textId="72918715" w:rsid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xml:space="preserve">§ 6.1 </w:t>
            </w:r>
            <w:r w:rsidR="009F7241" w:rsidRPr="009F7241">
              <w:t>Actions to address risks and opportunities</w:t>
            </w:r>
          </w:p>
          <w:p w14:paraId="5A80CE15" w14:textId="18B8890B" w:rsid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rPr>
                <w:i/>
                <w:iCs/>
              </w:rPr>
              <w:t>AS ISO/IEC 27005:201</w:t>
            </w:r>
            <w:r w:rsidR="004C22AF">
              <w:rPr>
                <w:i/>
                <w:iCs/>
              </w:rPr>
              <w:t>4</w:t>
            </w:r>
            <w:r w:rsidRPr="00456563">
              <w:rPr>
                <w:i/>
                <w:iCs/>
              </w:rPr>
              <w:t xml:space="preserve"> </w:t>
            </w:r>
            <w:r w:rsidR="00993497">
              <w:rPr>
                <w:i/>
                <w:iCs/>
              </w:rPr>
              <w:t>Guidance on managing i</w:t>
            </w:r>
            <w:r w:rsidRPr="00456563">
              <w:rPr>
                <w:i/>
                <w:iCs/>
              </w:rPr>
              <w:t>nformation security risk</w:t>
            </w:r>
            <w:r w:rsidR="003D253D">
              <w:rPr>
                <w:i/>
                <w:iCs/>
              </w:rPr>
              <w:t>s</w:t>
            </w:r>
          </w:p>
          <w:p w14:paraId="2A8EA057" w14:textId="79DFC5C6"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xml:space="preserve">§ 5 </w:t>
            </w:r>
            <w:r w:rsidR="006B11A1" w:rsidRPr="006B11A1">
              <w:t>Information security risk management</w:t>
            </w:r>
          </w:p>
        </w:tc>
      </w:tr>
      <w:tr w:rsidR="00456563" w:rsidRPr="00456563" w14:paraId="37AAEF91" w14:textId="77777777" w:rsidTr="00456563">
        <w:trPr>
          <w:cantSplit/>
        </w:trPr>
        <w:tc>
          <w:tcPr>
            <w:cnfStyle w:val="001000000000" w:firstRow="0" w:lastRow="0" w:firstColumn="1" w:lastColumn="0" w:oddVBand="0" w:evenVBand="0" w:oddHBand="0" w:evenHBand="0" w:firstRowFirstColumn="0" w:firstRowLastColumn="0" w:lastRowFirstColumn="0" w:lastRowLastColumn="0"/>
            <w:tcW w:w="1134" w:type="dxa"/>
          </w:tcPr>
          <w:p w14:paraId="5E6D5F73" w14:textId="77777777" w:rsidR="00456563" w:rsidRPr="00456563" w:rsidRDefault="00456563" w:rsidP="00456563">
            <w:pPr>
              <w:spacing w:after="120"/>
            </w:pPr>
            <w:r w:rsidRPr="00456563">
              <w:t>E1.040</w:t>
            </w:r>
          </w:p>
        </w:tc>
        <w:tc>
          <w:tcPr>
            <w:tcW w:w="5245" w:type="dxa"/>
          </w:tcPr>
          <w:p w14:paraId="24F3B398" w14:textId="77777777"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Executive management defines information security functions, roles, responsibilities, competencies, and authorities.</w:t>
            </w:r>
          </w:p>
        </w:tc>
        <w:tc>
          <w:tcPr>
            <w:tcW w:w="2693" w:type="dxa"/>
          </w:tcPr>
          <w:p w14:paraId="5EFFA4FD" w14:textId="5846DFD8"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rPr>
                <w:i/>
                <w:iCs/>
              </w:rPr>
            </w:pPr>
            <w:r w:rsidRPr="00456563">
              <w:rPr>
                <w:i/>
                <w:iCs/>
              </w:rPr>
              <w:t>AS</w:t>
            </w:r>
            <w:r w:rsidR="00B63D2C">
              <w:rPr>
                <w:i/>
                <w:iCs/>
              </w:rPr>
              <w:t>/NZS</w:t>
            </w:r>
            <w:r w:rsidRPr="00456563">
              <w:rPr>
                <w:i/>
                <w:iCs/>
              </w:rPr>
              <w:t xml:space="preserve"> ISO/IEC 27001:20</w:t>
            </w:r>
            <w:r w:rsidR="007C3620">
              <w:rPr>
                <w:i/>
                <w:iCs/>
              </w:rPr>
              <w:t>23</w:t>
            </w:r>
            <w:r w:rsidRPr="00456563">
              <w:rPr>
                <w:i/>
                <w:iCs/>
              </w:rPr>
              <w:t xml:space="preserve"> </w:t>
            </w:r>
          </w:p>
          <w:p w14:paraId="343D8884" w14:textId="48E640FE"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5.3</w:t>
            </w:r>
            <w:r w:rsidR="009F7241">
              <w:t xml:space="preserve"> </w:t>
            </w:r>
            <w:r w:rsidR="000F4222" w:rsidRPr="000F4222">
              <w:t>Organizational roles, responsibilities and authorities</w:t>
            </w:r>
          </w:p>
        </w:tc>
      </w:tr>
      <w:tr w:rsidR="00456563" w:rsidRPr="00456563" w14:paraId="7AE18747" w14:textId="77777777" w:rsidTr="00456563">
        <w:trPr>
          <w:cantSplit/>
        </w:trPr>
        <w:tc>
          <w:tcPr>
            <w:cnfStyle w:val="001000000000" w:firstRow="0" w:lastRow="0" w:firstColumn="1" w:lastColumn="0" w:oddVBand="0" w:evenVBand="0" w:oddHBand="0" w:evenHBand="0" w:firstRowFirstColumn="0" w:firstRowLastColumn="0" w:lastRowFirstColumn="0" w:lastRowLastColumn="0"/>
            <w:tcW w:w="1134" w:type="dxa"/>
          </w:tcPr>
          <w:p w14:paraId="33B56FAF" w14:textId="77777777" w:rsidR="00456563" w:rsidRPr="00456563" w:rsidRDefault="00456563" w:rsidP="00456563">
            <w:pPr>
              <w:spacing w:after="120"/>
            </w:pPr>
            <w:r w:rsidRPr="00456563">
              <w:t>E1.050</w:t>
            </w:r>
          </w:p>
        </w:tc>
        <w:tc>
          <w:tcPr>
            <w:tcW w:w="5245" w:type="dxa"/>
          </w:tcPr>
          <w:p w14:paraId="528A5687" w14:textId="77777777"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Executive management nominates an information security lead and notifies OVIC of any changes to this point of contact.</w:t>
            </w:r>
          </w:p>
        </w:tc>
        <w:tc>
          <w:tcPr>
            <w:tcW w:w="2693" w:type="dxa"/>
          </w:tcPr>
          <w:p w14:paraId="20265D99" w14:textId="77777777"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rPr>
                <w:i/>
                <w:iCs/>
              </w:rPr>
            </w:pPr>
            <w:bookmarkStart w:id="7" w:name="_Hlk143078323"/>
            <w:r w:rsidRPr="00456563">
              <w:rPr>
                <w:i/>
                <w:iCs/>
              </w:rPr>
              <w:t>OVIC Information security leads information sheet</w:t>
            </w:r>
            <w:bookmarkEnd w:id="7"/>
          </w:p>
        </w:tc>
      </w:tr>
      <w:tr w:rsidR="00456563" w:rsidRPr="00456563" w14:paraId="6E7007DA" w14:textId="77777777" w:rsidTr="00456563">
        <w:trPr>
          <w:cantSplit/>
        </w:trPr>
        <w:tc>
          <w:tcPr>
            <w:cnfStyle w:val="001000000000" w:firstRow="0" w:lastRow="0" w:firstColumn="1" w:lastColumn="0" w:oddVBand="0" w:evenVBand="0" w:oddHBand="0" w:evenHBand="0" w:firstRowFirstColumn="0" w:firstRowLastColumn="0" w:lastRowFirstColumn="0" w:lastRowLastColumn="0"/>
            <w:tcW w:w="1134" w:type="dxa"/>
          </w:tcPr>
          <w:p w14:paraId="390FA0AF" w14:textId="77777777" w:rsidR="00456563" w:rsidRPr="00456563" w:rsidRDefault="00456563" w:rsidP="00456563">
            <w:pPr>
              <w:spacing w:after="120"/>
            </w:pPr>
            <w:r w:rsidRPr="00456563">
              <w:t>E1.060</w:t>
            </w:r>
          </w:p>
        </w:tc>
        <w:tc>
          <w:tcPr>
            <w:tcW w:w="5245" w:type="dxa"/>
          </w:tcPr>
          <w:p w14:paraId="27943703" w14:textId="77777777"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Executive management owns, endorses, and sponsors the organisation’s ongoing information security program(s) including the implementation plan.</w:t>
            </w:r>
          </w:p>
        </w:tc>
        <w:tc>
          <w:tcPr>
            <w:tcW w:w="2693" w:type="dxa"/>
          </w:tcPr>
          <w:p w14:paraId="3491AFD6" w14:textId="32064B0B"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rPr>
                <w:i/>
                <w:iCs/>
              </w:rPr>
            </w:pPr>
            <w:r w:rsidRPr="00456563">
              <w:rPr>
                <w:i/>
                <w:iCs/>
              </w:rPr>
              <w:t>AS</w:t>
            </w:r>
            <w:r w:rsidR="00B63D2C">
              <w:rPr>
                <w:i/>
                <w:iCs/>
              </w:rPr>
              <w:t>/NZS</w:t>
            </w:r>
            <w:r w:rsidRPr="00456563">
              <w:rPr>
                <w:i/>
                <w:iCs/>
              </w:rPr>
              <w:t xml:space="preserve"> ISO/IEC 27001:20</w:t>
            </w:r>
            <w:r w:rsidR="007C3620">
              <w:rPr>
                <w:i/>
                <w:iCs/>
              </w:rPr>
              <w:t>23</w:t>
            </w:r>
            <w:r w:rsidRPr="00456563">
              <w:rPr>
                <w:i/>
                <w:iCs/>
              </w:rPr>
              <w:t xml:space="preserve"> </w:t>
            </w:r>
          </w:p>
          <w:p w14:paraId="7C0F34F8" w14:textId="6ADF1020"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5.1</w:t>
            </w:r>
            <w:r w:rsidR="000F4222">
              <w:t xml:space="preserve"> </w:t>
            </w:r>
            <w:r w:rsidR="000F4222" w:rsidRPr="000F4222">
              <w:t>Leadership and commitment</w:t>
            </w:r>
          </w:p>
        </w:tc>
      </w:tr>
      <w:tr w:rsidR="00456563" w:rsidRPr="00456563" w14:paraId="269AEF1B" w14:textId="77777777" w:rsidTr="00456563">
        <w:trPr>
          <w:cantSplit/>
        </w:trPr>
        <w:tc>
          <w:tcPr>
            <w:cnfStyle w:val="001000000000" w:firstRow="0" w:lastRow="0" w:firstColumn="1" w:lastColumn="0" w:oddVBand="0" w:evenVBand="0" w:oddHBand="0" w:evenHBand="0" w:firstRowFirstColumn="0" w:firstRowLastColumn="0" w:lastRowFirstColumn="0" w:lastRowLastColumn="0"/>
            <w:tcW w:w="1134" w:type="dxa"/>
          </w:tcPr>
          <w:p w14:paraId="5AEA167A" w14:textId="77777777" w:rsidR="00456563" w:rsidRPr="00456563" w:rsidRDefault="00456563" w:rsidP="00456563">
            <w:pPr>
              <w:spacing w:after="120"/>
            </w:pPr>
            <w:r w:rsidRPr="00456563">
              <w:t>E1.070</w:t>
            </w:r>
          </w:p>
        </w:tc>
        <w:tc>
          <w:tcPr>
            <w:tcW w:w="5245" w:type="dxa"/>
          </w:tcPr>
          <w:p w14:paraId="616D2FE4" w14:textId="77777777"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The organisation identifies information security performance indicators and monitors information security obligations against these.</w:t>
            </w:r>
          </w:p>
        </w:tc>
        <w:tc>
          <w:tcPr>
            <w:tcW w:w="2693" w:type="dxa"/>
          </w:tcPr>
          <w:p w14:paraId="0A003669" w14:textId="3679BC37" w:rsid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rPr>
                <w:i/>
                <w:iCs/>
              </w:rPr>
              <w:t>AS</w:t>
            </w:r>
            <w:r w:rsidR="00B63D2C">
              <w:rPr>
                <w:i/>
                <w:iCs/>
              </w:rPr>
              <w:t>/NZS</w:t>
            </w:r>
            <w:r w:rsidRPr="00456563">
              <w:rPr>
                <w:i/>
                <w:iCs/>
              </w:rPr>
              <w:t xml:space="preserve"> ISO/IEC 27001:20</w:t>
            </w:r>
            <w:r w:rsidR="007C3620">
              <w:rPr>
                <w:i/>
                <w:iCs/>
              </w:rPr>
              <w:t>23</w:t>
            </w:r>
            <w:r w:rsidRPr="00456563">
              <w:t xml:space="preserve"> </w:t>
            </w:r>
          </w:p>
          <w:p w14:paraId="55215E88" w14:textId="6E1038DB" w:rsid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9</w:t>
            </w:r>
            <w:r w:rsidR="007C3620">
              <w:t>.1</w:t>
            </w:r>
            <w:r w:rsidR="000F4222">
              <w:t xml:space="preserve"> </w:t>
            </w:r>
            <w:r w:rsidR="007B50A2" w:rsidRPr="007B50A2">
              <w:t>Monitoring, measurement, analysis and evaluation</w:t>
            </w:r>
          </w:p>
          <w:p w14:paraId="34D33B69" w14:textId="724C5C6F" w:rsidR="007C3620" w:rsidRPr="00456563" w:rsidRDefault="007C3620" w:rsidP="00456563">
            <w:pPr>
              <w:spacing w:after="120"/>
              <w:cnfStyle w:val="000000000000" w:firstRow="0" w:lastRow="0" w:firstColumn="0" w:lastColumn="0" w:oddVBand="0" w:evenVBand="0" w:oddHBand="0" w:evenHBand="0" w:firstRowFirstColumn="0" w:firstRowLastColumn="0" w:lastRowFirstColumn="0" w:lastRowLastColumn="0"/>
            </w:pPr>
            <w:r w:rsidRPr="00456563">
              <w:t>§ 9</w:t>
            </w:r>
            <w:r>
              <w:t>.2</w:t>
            </w:r>
            <w:r w:rsidR="007B50A2">
              <w:t xml:space="preserve"> </w:t>
            </w:r>
            <w:r w:rsidR="007B50A2" w:rsidRPr="007B50A2">
              <w:t>Internal audit</w:t>
            </w:r>
          </w:p>
        </w:tc>
      </w:tr>
      <w:tr w:rsidR="00456563" w:rsidRPr="00456563" w14:paraId="31EF1CB0" w14:textId="77777777" w:rsidTr="00456563">
        <w:trPr>
          <w:cantSplit/>
        </w:trPr>
        <w:tc>
          <w:tcPr>
            <w:cnfStyle w:val="001000000000" w:firstRow="0" w:lastRow="0" w:firstColumn="1" w:lastColumn="0" w:oddVBand="0" w:evenVBand="0" w:oddHBand="0" w:evenHBand="0" w:firstRowFirstColumn="0" w:firstRowLastColumn="0" w:lastRowFirstColumn="0" w:lastRowLastColumn="0"/>
            <w:tcW w:w="1134" w:type="dxa"/>
          </w:tcPr>
          <w:p w14:paraId="20D3AEFC" w14:textId="77777777" w:rsidR="00456563" w:rsidRPr="00456563" w:rsidRDefault="00456563" w:rsidP="00456563">
            <w:pPr>
              <w:spacing w:after="120"/>
            </w:pPr>
            <w:r w:rsidRPr="00456563">
              <w:t>E1.080</w:t>
            </w:r>
          </w:p>
        </w:tc>
        <w:tc>
          <w:tcPr>
            <w:tcW w:w="5245" w:type="dxa"/>
          </w:tcPr>
          <w:p w14:paraId="73ECBAA8" w14:textId="77777777"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Executive management commits to providing sufficient resources to support the organisation’s ongoing information security program(s).</w:t>
            </w:r>
          </w:p>
        </w:tc>
        <w:tc>
          <w:tcPr>
            <w:tcW w:w="2693" w:type="dxa"/>
          </w:tcPr>
          <w:p w14:paraId="77D06BE1" w14:textId="77364DF0"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rPr>
                <w:i/>
                <w:iCs/>
              </w:rPr>
            </w:pPr>
            <w:r w:rsidRPr="00456563">
              <w:rPr>
                <w:i/>
                <w:iCs/>
              </w:rPr>
              <w:t>AS</w:t>
            </w:r>
            <w:r w:rsidR="00B63D2C">
              <w:rPr>
                <w:i/>
                <w:iCs/>
              </w:rPr>
              <w:t>/NZS</w:t>
            </w:r>
            <w:r w:rsidRPr="00456563">
              <w:rPr>
                <w:i/>
                <w:iCs/>
              </w:rPr>
              <w:t xml:space="preserve"> ISO/IEC 27001:20</w:t>
            </w:r>
            <w:r w:rsidR="007C3620">
              <w:rPr>
                <w:i/>
                <w:iCs/>
              </w:rPr>
              <w:t>23</w:t>
            </w:r>
            <w:r w:rsidRPr="00456563">
              <w:rPr>
                <w:i/>
                <w:iCs/>
              </w:rPr>
              <w:t xml:space="preserve"> </w:t>
            </w:r>
          </w:p>
          <w:p w14:paraId="31E222B2" w14:textId="2FF6D2C6" w:rsid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xml:space="preserve">§ 7.1 </w:t>
            </w:r>
            <w:r w:rsidR="00165E63">
              <w:t>Resources</w:t>
            </w:r>
          </w:p>
          <w:p w14:paraId="5BC1B950" w14:textId="42DB339A"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xml:space="preserve">§ 7.2 </w:t>
            </w:r>
            <w:r w:rsidR="00165E63">
              <w:t>Competence</w:t>
            </w:r>
          </w:p>
        </w:tc>
      </w:tr>
      <w:tr w:rsidR="00456563" w:rsidRPr="00456563" w14:paraId="776369F1" w14:textId="77777777" w:rsidTr="00456563">
        <w:trPr>
          <w:cantSplit/>
        </w:trPr>
        <w:tc>
          <w:tcPr>
            <w:cnfStyle w:val="001000000000" w:firstRow="0" w:lastRow="0" w:firstColumn="1" w:lastColumn="0" w:oddVBand="0" w:evenVBand="0" w:oddHBand="0" w:evenHBand="0" w:firstRowFirstColumn="0" w:firstRowLastColumn="0" w:lastRowFirstColumn="0" w:lastRowLastColumn="0"/>
            <w:tcW w:w="1134" w:type="dxa"/>
          </w:tcPr>
          <w:p w14:paraId="3D2C519F" w14:textId="77777777" w:rsidR="00456563" w:rsidRPr="00456563" w:rsidRDefault="00456563" w:rsidP="00456563">
            <w:pPr>
              <w:spacing w:after="120"/>
            </w:pPr>
            <w:r w:rsidRPr="00456563">
              <w:t>E1.090</w:t>
            </w:r>
          </w:p>
        </w:tc>
        <w:tc>
          <w:tcPr>
            <w:tcW w:w="5245" w:type="dxa"/>
          </w:tcPr>
          <w:p w14:paraId="684417C0" w14:textId="77777777"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The organisation sufficiently communicates its information security management framework and ensures it is accessible.</w:t>
            </w:r>
          </w:p>
        </w:tc>
        <w:tc>
          <w:tcPr>
            <w:tcW w:w="2693" w:type="dxa"/>
          </w:tcPr>
          <w:p w14:paraId="4E5A90D3" w14:textId="7958E6B9"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rPr>
                <w:i/>
                <w:iCs/>
              </w:rPr>
            </w:pPr>
            <w:r w:rsidRPr="00456563">
              <w:rPr>
                <w:i/>
                <w:iCs/>
              </w:rPr>
              <w:t>AS</w:t>
            </w:r>
            <w:r w:rsidR="00B63D2C">
              <w:rPr>
                <w:i/>
                <w:iCs/>
              </w:rPr>
              <w:t>/NZS</w:t>
            </w:r>
            <w:r w:rsidRPr="00456563">
              <w:rPr>
                <w:i/>
                <w:iCs/>
              </w:rPr>
              <w:t xml:space="preserve"> ISO/IEC 27001:20</w:t>
            </w:r>
            <w:r w:rsidR="007C3620">
              <w:rPr>
                <w:i/>
                <w:iCs/>
              </w:rPr>
              <w:t>23</w:t>
            </w:r>
            <w:r w:rsidRPr="00456563">
              <w:rPr>
                <w:i/>
                <w:iCs/>
              </w:rPr>
              <w:t xml:space="preserve"> </w:t>
            </w:r>
          </w:p>
          <w:p w14:paraId="01BEF20C" w14:textId="24CC4D1A" w:rsidR="0049595B" w:rsidRDefault="0049595B" w:rsidP="00456563">
            <w:pPr>
              <w:spacing w:after="120"/>
              <w:cnfStyle w:val="000000000000" w:firstRow="0" w:lastRow="0" w:firstColumn="0" w:lastColumn="0" w:oddVBand="0" w:evenVBand="0" w:oddHBand="0" w:evenHBand="0" w:firstRowFirstColumn="0" w:firstRowLastColumn="0" w:lastRowFirstColumn="0" w:lastRowLastColumn="0"/>
            </w:pPr>
            <w:r w:rsidRPr="00456563">
              <w:t>§ 7.</w:t>
            </w:r>
            <w:r>
              <w:t>3</w:t>
            </w:r>
            <w:r w:rsidR="00165E63">
              <w:t xml:space="preserve"> Awareness</w:t>
            </w:r>
          </w:p>
          <w:p w14:paraId="17501C89" w14:textId="2B72EEAE"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7.4</w:t>
            </w:r>
            <w:r w:rsidR="00165E63">
              <w:t xml:space="preserve"> Communication</w:t>
            </w:r>
          </w:p>
        </w:tc>
      </w:tr>
      <w:tr w:rsidR="00456563" w:rsidRPr="00456563" w14:paraId="51910F32" w14:textId="77777777" w:rsidTr="00456563">
        <w:trPr>
          <w:cantSplit/>
        </w:trPr>
        <w:tc>
          <w:tcPr>
            <w:cnfStyle w:val="001000000000" w:firstRow="0" w:lastRow="0" w:firstColumn="1" w:lastColumn="0" w:oddVBand="0" w:evenVBand="0" w:oddHBand="0" w:evenHBand="0" w:firstRowFirstColumn="0" w:firstRowLastColumn="0" w:lastRowFirstColumn="0" w:lastRowLastColumn="0"/>
            <w:tcW w:w="1134" w:type="dxa"/>
          </w:tcPr>
          <w:p w14:paraId="3BE428E7" w14:textId="77777777" w:rsidR="00456563" w:rsidRPr="00456563" w:rsidRDefault="00456563" w:rsidP="00456563">
            <w:pPr>
              <w:spacing w:after="120"/>
            </w:pPr>
            <w:r w:rsidRPr="00456563">
              <w:t>E1.100</w:t>
            </w:r>
          </w:p>
        </w:tc>
        <w:tc>
          <w:tcPr>
            <w:tcW w:w="5245" w:type="dxa"/>
          </w:tcPr>
          <w:p w14:paraId="3B02048E" w14:textId="77777777"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The organisation documents its internal control library that addresses its information security risks.</w:t>
            </w:r>
          </w:p>
        </w:tc>
        <w:tc>
          <w:tcPr>
            <w:tcW w:w="2693" w:type="dxa"/>
          </w:tcPr>
          <w:p w14:paraId="662BF3D0" w14:textId="62982ED5"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rPr>
                <w:i/>
                <w:iCs/>
              </w:rPr>
            </w:pPr>
            <w:r w:rsidRPr="00456563">
              <w:rPr>
                <w:i/>
                <w:iCs/>
              </w:rPr>
              <w:t>AS</w:t>
            </w:r>
            <w:r w:rsidR="00B63D2C">
              <w:rPr>
                <w:i/>
                <w:iCs/>
              </w:rPr>
              <w:t>/NZS</w:t>
            </w:r>
            <w:r w:rsidRPr="00456563">
              <w:rPr>
                <w:i/>
                <w:iCs/>
              </w:rPr>
              <w:t xml:space="preserve"> ISO/IEC 27001:20</w:t>
            </w:r>
            <w:r w:rsidR="007C3620">
              <w:rPr>
                <w:i/>
                <w:iCs/>
              </w:rPr>
              <w:t>23</w:t>
            </w:r>
            <w:r w:rsidRPr="00456563">
              <w:rPr>
                <w:i/>
                <w:iCs/>
              </w:rPr>
              <w:t xml:space="preserve"> </w:t>
            </w:r>
          </w:p>
          <w:p w14:paraId="57757EDF" w14:textId="17450118"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6.1</w:t>
            </w:r>
            <w:r w:rsidR="00063FCF">
              <w:t xml:space="preserve"> </w:t>
            </w:r>
            <w:r w:rsidR="00063FCF" w:rsidRPr="00063FCF">
              <w:t>Actions to address risks and opportunities</w:t>
            </w:r>
          </w:p>
        </w:tc>
      </w:tr>
      <w:tr w:rsidR="00456563" w:rsidRPr="00456563" w14:paraId="4BCCAC13" w14:textId="77777777" w:rsidTr="00456563">
        <w:trPr>
          <w:cantSplit/>
        </w:trPr>
        <w:tc>
          <w:tcPr>
            <w:cnfStyle w:val="001000000000" w:firstRow="0" w:lastRow="0" w:firstColumn="1" w:lastColumn="0" w:oddVBand="0" w:evenVBand="0" w:oddHBand="0" w:evenHBand="0" w:firstRowFirstColumn="0" w:firstRowLastColumn="0" w:lastRowFirstColumn="0" w:lastRowLastColumn="0"/>
            <w:tcW w:w="1134" w:type="dxa"/>
          </w:tcPr>
          <w:p w14:paraId="4500D75E" w14:textId="77777777" w:rsidR="00456563" w:rsidRPr="00456563" w:rsidRDefault="00456563" w:rsidP="00456563">
            <w:pPr>
              <w:spacing w:after="120"/>
            </w:pPr>
            <w:r w:rsidRPr="00456563">
              <w:lastRenderedPageBreak/>
              <w:t>E1.110</w:t>
            </w:r>
          </w:p>
        </w:tc>
        <w:tc>
          <w:tcPr>
            <w:tcW w:w="5245" w:type="dxa"/>
          </w:tcPr>
          <w:p w14:paraId="4C5301B2" w14:textId="77777777"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The organisation monitors, reviews, validates, and updates the information security management framework.</w:t>
            </w:r>
          </w:p>
        </w:tc>
        <w:tc>
          <w:tcPr>
            <w:tcW w:w="2693" w:type="dxa"/>
          </w:tcPr>
          <w:p w14:paraId="7E7E1205" w14:textId="03498350"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rPr>
                <w:i/>
                <w:iCs/>
              </w:rPr>
            </w:pPr>
            <w:r w:rsidRPr="00456563">
              <w:rPr>
                <w:i/>
                <w:iCs/>
              </w:rPr>
              <w:t>AS</w:t>
            </w:r>
            <w:r w:rsidR="00B63D2C">
              <w:rPr>
                <w:i/>
                <w:iCs/>
              </w:rPr>
              <w:t>/NZS</w:t>
            </w:r>
            <w:r w:rsidRPr="00456563">
              <w:rPr>
                <w:i/>
                <w:iCs/>
              </w:rPr>
              <w:t xml:space="preserve"> ISO/IEC 27001:20</w:t>
            </w:r>
            <w:r w:rsidR="007C3620">
              <w:rPr>
                <w:i/>
                <w:iCs/>
              </w:rPr>
              <w:t>23</w:t>
            </w:r>
            <w:r w:rsidRPr="00456563">
              <w:rPr>
                <w:i/>
                <w:iCs/>
              </w:rPr>
              <w:t xml:space="preserve"> </w:t>
            </w:r>
          </w:p>
          <w:p w14:paraId="435E8BE0" w14:textId="563421D6" w:rsidR="0049595B"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xml:space="preserve">§ 9.3 </w:t>
            </w:r>
            <w:r w:rsidR="00063FCF" w:rsidRPr="00063FCF">
              <w:t>Management review</w:t>
            </w:r>
          </w:p>
          <w:p w14:paraId="2774ED9F" w14:textId="45A35667"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10.</w:t>
            </w:r>
            <w:r w:rsidR="007C3620">
              <w:t>1</w:t>
            </w:r>
            <w:r w:rsidRPr="00456563">
              <w:t xml:space="preserve"> </w:t>
            </w:r>
            <w:r w:rsidR="00F80947" w:rsidRPr="00F80947">
              <w:t>Continual improvement</w:t>
            </w:r>
          </w:p>
        </w:tc>
      </w:tr>
    </w:tbl>
    <w:p w14:paraId="5ABB95F4" w14:textId="77777777" w:rsidR="00BA2F2C" w:rsidRDefault="00BA2F2C" w:rsidP="00456563">
      <w:pPr>
        <w:pStyle w:val="Heading1"/>
        <w:pageBreakBefore/>
      </w:pPr>
      <w:bookmarkStart w:id="8" w:name="_Toc216965790"/>
      <w:r>
        <w:lastRenderedPageBreak/>
        <w:t>Standard 2 – Information Security Value</w:t>
      </w:r>
      <w:bookmarkEnd w:id="8"/>
      <w:r>
        <w:t xml:space="preserve"> </w:t>
      </w:r>
    </w:p>
    <w:p w14:paraId="6974A3E7" w14:textId="77777777" w:rsidR="00BA2F2C" w:rsidRDefault="00BA2F2C" w:rsidP="00456563">
      <w:pPr>
        <w:pStyle w:val="Heading2"/>
      </w:pPr>
      <w:bookmarkStart w:id="9" w:name="_Toc216965791"/>
      <w:r>
        <w:t>Standard</w:t>
      </w:r>
      <w:bookmarkEnd w:id="9"/>
    </w:p>
    <w:p w14:paraId="3AC0D532" w14:textId="77777777" w:rsidR="00BA2F2C" w:rsidRDefault="00BA2F2C" w:rsidP="00BA2F2C">
      <w:r>
        <w:t>An organisation identifies and assesses the security value of public sector information.</w:t>
      </w:r>
    </w:p>
    <w:p w14:paraId="12BFB7CF" w14:textId="77777777" w:rsidR="00BA2F2C" w:rsidRDefault="00BA2F2C" w:rsidP="00456563">
      <w:pPr>
        <w:pStyle w:val="Heading2"/>
      </w:pPr>
      <w:bookmarkStart w:id="10" w:name="_Toc216965792"/>
      <w:r>
        <w:t>Statement of Objective</w:t>
      </w:r>
      <w:bookmarkEnd w:id="10"/>
    </w:p>
    <w:p w14:paraId="5FFB2F1A" w14:textId="77777777" w:rsidR="00BA2F2C" w:rsidRDefault="00BA2F2C" w:rsidP="00BA2F2C">
      <w:r>
        <w:t>To ensure an organisation uses consistent identification and assessment criteria for public sector information across its lifecycle to maintain its confidentiality, integrity and availability.</w:t>
      </w:r>
    </w:p>
    <w:p w14:paraId="424AED69" w14:textId="77777777" w:rsidR="00BA2F2C" w:rsidRDefault="00BA2F2C" w:rsidP="00456563">
      <w:pPr>
        <w:pStyle w:val="Heading2"/>
      </w:pPr>
      <w:bookmarkStart w:id="11" w:name="_Toc216965793"/>
      <w:r>
        <w:t>Elements</w:t>
      </w:r>
      <w:bookmarkEnd w:id="11"/>
    </w:p>
    <w:tbl>
      <w:tblPr>
        <w:tblStyle w:val="OVICDefaulttable"/>
        <w:tblW w:w="9072" w:type="dxa"/>
        <w:tblLook w:val="04A0" w:firstRow="1" w:lastRow="0" w:firstColumn="1" w:lastColumn="0" w:noHBand="0" w:noVBand="1"/>
      </w:tblPr>
      <w:tblGrid>
        <w:gridCol w:w="1134"/>
        <w:gridCol w:w="5245"/>
        <w:gridCol w:w="2693"/>
      </w:tblGrid>
      <w:tr w:rsidR="00456563" w:rsidRPr="00456563" w14:paraId="2B6E9DEB" w14:textId="77777777" w:rsidTr="0045656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34" w:type="dxa"/>
          </w:tcPr>
          <w:p w14:paraId="6E164E94" w14:textId="77777777" w:rsidR="00456563" w:rsidRPr="00456563" w:rsidRDefault="00456563" w:rsidP="00456563">
            <w:pPr>
              <w:spacing w:after="120"/>
            </w:pPr>
            <w:r w:rsidRPr="00456563">
              <w:t>V2.0 #</w:t>
            </w:r>
          </w:p>
        </w:tc>
        <w:tc>
          <w:tcPr>
            <w:tcW w:w="5245" w:type="dxa"/>
          </w:tcPr>
          <w:p w14:paraId="68D16372" w14:textId="77777777" w:rsidR="00456563" w:rsidRPr="00456563" w:rsidRDefault="00456563" w:rsidP="00456563">
            <w:pPr>
              <w:spacing w:after="120"/>
              <w:cnfStyle w:val="100000000000" w:firstRow="1" w:lastRow="0" w:firstColumn="0" w:lastColumn="0" w:oddVBand="0" w:evenVBand="0" w:oddHBand="0" w:evenHBand="0" w:firstRowFirstColumn="0" w:firstRowLastColumn="0" w:lastRowFirstColumn="0" w:lastRowLastColumn="0"/>
            </w:pPr>
            <w:r w:rsidRPr="00456563">
              <w:t>Element</w:t>
            </w:r>
          </w:p>
        </w:tc>
        <w:tc>
          <w:tcPr>
            <w:tcW w:w="2693" w:type="dxa"/>
          </w:tcPr>
          <w:p w14:paraId="43E10AF8" w14:textId="77777777" w:rsidR="00456563" w:rsidRPr="00456563" w:rsidRDefault="00456563" w:rsidP="00456563">
            <w:pPr>
              <w:spacing w:after="120"/>
              <w:cnfStyle w:val="100000000000" w:firstRow="1" w:lastRow="0" w:firstColumn="0" w:lastColumn="0" w:oddVBand="0" w:evenVBand="0" w:oddHBand="0" w:evenHBand="0" w:firstRowFirstColumn="0" w:firstRowLastColumn="0" w:lastRowFirstColumn="0" w:lastRowLastColumn="0"/>
            </w:pPr>
            <w:r w:rsidRPr="00456563">
              <w:t>Primary Source</w:t>
            </w:r>
          </w:p>
        </w:tc>
      </w:tr>
      <w:tr w:rsidR="00456563" w:rsidRPr="00456563" w14:paraId="7292EB56" w14:textId="77777777" w:rsidTr="00456563">
        <w:trPr>
          <w:cantSplit/>
        </w:trPr>
        <w:tc>
          <w:tcPr>
            <w:cnfStyle w:val="001000000000" w:firstRow="0" w:lastRow="0" w:firstColumn="1" w:lastColumn="0" w:oddVBand="0" w:evenVBand="0" w:oddHBand="0" w:evenHBand="0" w:firstRowFirstColumn="0" w:firstRowLastColumn="0" w:lastRowFirstColumn="0" w:lastRowLastColumn="0"/>
            <w:tcW w:w="1134" w:type="dxa"/>
          </w:tcPr>
          <w:p w14:paraId="4DAD0155" w14:textId="77777777" w:rsidR="00456563" w:rsidRPr="00456563" w:rsidRDefault="00456563" w:rsidP="00456563">
            <w:pPr>
              <w:spacing w:after="120"/>
            </w:pPr>
            <w:r w:rsidRPr="00456563">
              <w:t>E2.010</w:t>
            </w:r>
          </w:p>
        </w:tc>
        <w:tc>
          <w:tcPr>
            <w:tcW w:w="5245" w:type="dxa"/>
          </w:tcPr>
          <w:p w14:paraId="0119063B" w14:textId="77777777"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The organisation's Information Management Framework incorporates all security areas.</w:t>
            </w:r>
          </w:p>
        </w:tc>
        <w:tc>
          <w:tcPr>
            <w:tcW w:w="2693" w:type="dxa"/>
          </w:tcPr>
          <w:p w14:paraId="55D01F18" w14:textId="41F2003C" w:rsidR="00654753" w:rsidRPr="00654753" w:rsidRDefault="00FB0941" w:rsidP="00456563">
            <w:pPr>
              <w:spacing w:after="120"/>
              <w:cnfStyle w:val="000000000000" w:firstRow="0" w:lastRow="0" w:firstColumn="0" w:lastColumn="0" w:oddVBand="0" w:evenVBand="0" w:oddHBand="0" w:evenHBand="0" w:firstRowFirstColumn="0" w:firstRowLastColumn="0" w:lastRowFirstColumn="0" w:lastRowLastColumn="0"/>
              <w:rPr>
                <w:i/>
                <w:iCs/>
              </w:rPr>
            </w:pPr>
            <w:r>
              <w:rPr>
                <w:i/>
                <w:iCs/>
              </w:rPr>
              <w:t>Victorian Government</w:t>
            </w:r>
            <w:r w:rsidRPr="00654753">
              <w:rPr>
                <w:i/>
                <w:iCs/>
              </w:rPr>
              <w:t xml:space="preserve"> </w:t>
            </w:r>
            <w:r w:rsidR="00456563" w:rsidRPr="00654753">
              <w:rPr>
                <w:i/>
                <w:iCs/>
              </w:rPr>
              <w:t xml:space="preserve">Information Management Framework </w:t>
            </w:r>
          </w:p>
          <w:p w14:paraId="0BE26323" w14:textId="77777777" w:rsidR="0065475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xml:space="preserve">§ Enabler: Security and Privacy </w:t>
            </w:r>
          </w:p>
          <w:p w14:paraId="3810AB93" w14:textId="2C45C6A5"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xml:space="preserve">§ Enabler: Lifecycle Management </w:t>
            </w:r>
          </w:p>
        </w:tc>
      </w:tr>
      <w:tr w:rsidR="00456563" w:rsidRPr="00456563" w14:paraId="0581AA64" w14:textId="77777777" w:rsidTr="00456563">
        <w:trPr>
          <w:cantSplit/>
        </w:trPr>
        <w:tc>
          <w:tcPr>
            <w:cnfStyle w:val="001000000000" w:firstRow="0" w:lastRow="0" w:firstColumn="1" w:lastColumn="0" w:oddVBand="0" w:evenVBand="0" w:oddHBand="0" w:evenHBand="0" w:firstRowFirstColumn="0" w:firstRowLastColumn="0" w:lastRowFirstColumn="0" w:lastRowLastColumn="0"/>
            <w:tcW w:w="1134" w:type="dxa"/>
          </w:tcPr>
          <w:p w14:paraId="095B2BBF" w14:textId="77777777" w:rsidR="00456563" w:rsidRPr="00456563" w:rsidRDefault="00456563" w:rsidP="00456563">
            <w:pPr>
              <w:spacing w:after="120"/>
            </w:pPr>
            <w:r w:rsidRPr="00456563">
              <w:t>E2.020</w:t>
            </w:r>
          </w:p>
        </w:tc>
        <w:tc>
          <w:tcPr>
            <w:tcW w:w="5245" w:type="dxa"/>
          </w:tcPr>
          <w:p w14:paraId="09A9E846" w14:textId="77777777"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The organisation identifies, documents, and maintains its information assets in an information asset register (IAR) in consultation with its stakeholders.</w:t>
            </w:r>
          </w:p>
        </w:tc>
        <w:tc>
          <w:tcPr>
            <w:tcW w:w="2693" w:type="dxa"/>
          </w:tcPr>
          <w:p w14:paraId="7235ED9F" w14:textId="15224AC4" w:rsidR="00654753" w:rsidRPr="00654753" w:rsidRDefault="00456563" w:rsidP="00456563">
            <w:pPr>
              <w:spacing w:after="120"/>
              <w:cnfStyle w:val="000000000000" w:firstRow="0" w:lastRow="0" w:firstColumn="0" w:lastColumn="0" w:oddVBand="0" w:evenVBand="0" w:oddHBand="0" w:evenHBand="0" w:firstRowFirstColumn="0" w:firstRowLastColumn="0" w:lastRowFirstColumn="0" w:lastRowLastColumn="0"/>
              <w:rPr>
                <w:i/>
                <w:iCs/>
              </w:rPr>
            </w:pPr>
            <w:bookmarkStart w:id="12" w:name="_Hlk143078341"/>
            <w:r w:rsidRPr="00654753">
              <w:rPr>
                <w:i/>
                <w:iCs/>
              </w:rPr>
              <w:t xml:space="preserve">OVIC Practitioner Guide: Identifying and Managing Information Assets </w:t>
            </w:r>
            <w:r w:rsidR="008D4136">
              <w:rPr>
                <w:i/>
                <w:iCs/>
              </w:rPr>
              <w:t>V2.0</w:t>
            </w:r>
          </w:p>
          <w:bookmarkEnd w:id="12"/>
          <w:p w14:paraId="689B07CB" w14:textId="24840550" w:rsidR="0065475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xml:space="preserve">§ 9 </w:t>
            </w:r>
            <w:r w:rsidR="006C2D6C" w:rsidRPr="006C2D6C">
              <w:t>Conducting an information review</w:t>
            </w:r>
          </w:p>
          <w:p w14:paraId="38E52F29" w14:textId="70C00477" w:rsidR="0065475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xml:space="preserve">§ 10 </w:t>
            </w:r>
            <w:r w:rsidR="009E35EA" w:rsidRPr="009E35EA">
              <w:t>Define the organisation’s information assets</w:t>
            </w:r>
          </w:p>
          <w:p w14:paraId="31238518" w14:textId="2BA62B18" w:rsidR="0065475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xml:space="preserve">§ 11 </w:t>
            </w:r>
            <w:r w:rsidR="00894D41" w:rsidRPr="00894D41">
              <w:t>Information Asset Register (IAR)</w:t>
            </w:r>
          </w:p>
          <w:p w14:paraId="56408D82" w14:textId="52FA500B"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12</w:t>
            </w:r>
            <w:r w:rsidR="00894D41">
              <w:t xml:space="preserve"> </w:t>
            </w:r>
            <w:r w:rsidR="00894D41" w:rsidRPr="00894D41">
              <w:t>Continually review, validate and update the IAR</w:t>
            </w:r>
          </w:p>
        </w:tc>
      </w:tr>
      <w:tr w:rsidR="00456563" w:rsidRPr="00456563" w14:paraId="6B602334" w14:textId="77777777" w:rsidTr="00456563">
        <w:trPr>
          <w:cantSplit/>
        </w:trPr>
        <w:tc>
          <w:tcPr>
            <w:cnfStyle w:val="001000000000" w:firstRow="0" w:lastRow="0" w:firstColumn="1" w:lastColumn="0" w:oddVBand="0" w:evenVBand="0" w:oddHBand="0" w:evenHBand="0" w:firstRowFirstColumn="0" w:firstRowLastColumn="0" w:lastRowFirstColumn="0" w:lastRowLastColumn="0"/>
            <w:tcW w:w="1134" w:type="dxa"/>
          </w:tcPr>
          <w:p w14:paraId="5A7282F6" w14:textId="77777777" w:rsidR="00456563" w:rsidRPr="00456563" w:rsidRDefault="00456563" w:rsidP="00456563">
            <w:pPr>
              <w:spacing w:after="120"/>
            </w:pPr>
            <w:r w:rsidRPr="00456563">
              <w:lastRenderedPageBreak/>
              <w:t>E2.030</w:t>
            </w:r>
          </w:p>
        </w:tc>
        <w:tc>
          <w:tcPr>
            <w:tcW w:w="5245" w:type="dxa"/>
          </w:tcPr>
          <w:p w14:paraId="7616FFE4" w14:textId="77777777"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The organisation uses a contextualised VPDSF business impact level (BIL) table to assess the security value of public sector information.</w:t>
            </w:r>
          </w:p>
        </w:tc>
        <w:tc>
          <w:tcPr>
            <w:tcW w:w="2693" w:type="dxa"/>
          </w:tcPr>
          <w:p w14:paraId="68502B50" w14:textId="7CF6ABB3" w:rsidR="00654753" w:rsidRPr="00654753" w:rsidRDefault="00456563" w:rsidP="00456563">
            <w:pPr>
              <w:spacing w:after="120"/>
              <w:cnfStyle w:val="000000000000" w:firstRow="0" w:lastRow="0" w:firstColumn="0" w:lastColumn="0" w:oddVBand="0" w:evenVBand="0" w:oddHBand="0" w:evenHBand="0" w:firstRowFirstColumn="0" w:firstRowLastColumn="0" w:lastRowFirstColumn="0" w:lastRowLastColumn="0"/>
              <w:rPr>
                <w:i/>
                <w:iCs/>
              </w:rPr>
            </w:pPr>
            <w:bookmarkStart w:id="13" w:name="_Hlk143078351"/>
            <w:r w:rsidRPr="00654753">
              <w:rPr>
                <w:i/>
                <w:iCs/>
              </w:rPr>
              <w:t xml:space="preserve">OVIC Practitioner Guide: Assessing the security value of public sector information </w:t>
            </w:r>
            <w:r w:rsidR="0005692D">
              <w:rPr>
                <w:i/>
                <w:iCs/>
              </w:rPr>
              <w:t>V2.0</w:t>
            </w:r>
          </w:p>
          <w:bookmarkEnd w:id="13"/>
          <w:p w14:paraId="04BF5385" w14:textId="5842CEC4" w:rsid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12</w:t>
            </w:r>
            <w:r w:rsidR="00D55583">
              <w:t xml:space="preserve"> </w:t>
            </w:r>
            <w:r w:rsidR="00EC5ACF" w:rsidRPr="00EC5ACF">
              <w:t>Contextualising the VPDSF BIL table for an organisation</w:t>
            </w:r>
          </w:p>
          <w:p w14:paraId="6B63B693" w14:textId="13655F00" w:rsidR="00566EF3" w:rsidRPr="00614098" w:rsidRDefault="00614098" w:rsidP="00456563">
            <w:pPr>
              <w:spacing w:after="120"/>
              <w:cnfStyle w:val="000000000000" w:firstRow="0" w:lastRow="0" w:firstColumn="0" w:lastColumn="0" w:oddVBand="0" w:evenVBand="0" w:oddHBand="0" w:evenHBand="0" w:firstRowFirstColumn="0" w:firstRowLastColumn="0" w:lastRowFirstColumn="0" w:lastRowLastColumn="0"/>
              <w:rPr>
                <w:i/>
                <w:iCs/>
              </w:rPr>
            </w:pPr>
            <w:r w:rsidRPr="00614098">
              <w:rPr>
                <w:i/>
                <w:iCs/>
              </w:rPr>
              <w:t xml:space="preserve">VPDSF </w:t>
            </w:r>
            <w:r w:rsidR="00566EF3" w:rsidRPr="00614098">
              <w:rPr>
                <w:i/>
                <w:iCs/>
              </w:rPr>
              <w:t>Business Impact Level Table V2.1</w:t>
            </w:r>
          </w:p>
        </w:tc>
      </w:tr>
      <w:tr w:rsidR="00456563" w:rsidRPr="00456563" w14:paraId="1F4C2DAE" w14:textId="77777777" w:rsidTr="00456563">
        <w:trPr>
          <w:cantSplit/>
        </w:trPr>
        <w:tc>
          <w:tcPr>
            <w:cnfStyle w:val="001000000000" w:firstRow="0" w:lastRow="0" w:firstColumn="1" w:lastColumn="0" w:oddVBand="0" w:evenVBand="0" w:oddHBand="0" w:evenHBand="0" w:firstRowFirstColumn="0" w:firstRowLastColumn="0" w:lastRowFirstColumn="0" w:lastRowLastColumn="0"/>
            <w:tcW w:w="1134" w:type="dxa"/>
          </w:tcPr>
          <w:p w14:paraId="62338131" w14:textId="77777777" w:rsidR="00456563" w:rsidRPr="00456563" w:rsidRDefault="00456563" w:rsidP="00456563">
            <w:pPr>
              <w:spacing w:after="120"/>
            </w:pPr>
            <w:r w:rsidRPr="00456563">
              <w:t>E2.040</w:t>
            </w:r>
          </w:p>
        </w:tc>
        <w:tc>
          <w:tcPr>
            <w:tcW w:w="5245" w:type="dxa"/>
          </w:tcPr>
          <w:p w14:paraId="6CF02604" w14:textId="77777777"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The organisation identifies and documents the security attributes (confidentiality, integrity, and availability business impact levels) of its information assets in its information asset register.</w:t>
            </w:r>
          </w:p>
        </w:tc>
        <w:tc>
          <w:tcPr>
            <w:tcW w:w="2693" w:type="dxa"/>
          </w:tcPr>
          <w:p w14:paraId="4FACA4F3" w14:textId="514DC1F2" w:rsidR="00654753" w:rsidRPr="00654753" w:rsidRDefault="00456563" w:rsidP="00456563">
            <w:pPr>
              <w:spacing w:after="120"/>
              <w:cnfStyle w:val="000000000000" w:firstRow="0" w:lastRow="0" w:firstColumn="0" w:lastColumn="0" w:oddVBand="0" w:evenVBand="0" w:oddHBand="0" w:evenHBand="0" w:firstRowFirstColumn="0" w:firstRowLastColumn="0" w:lastRowFirstColumn="0" w:lastRowLastColumn="0"/>
              <w:rPr>
                <w:i/>
                <w:iCs/>
              </w:rPr>
            </w:pPr>
            <w:r w:rsidRPr="00654753">
              <w:rPr>
                <w:i/>
                <w:iCs/>
              </w:rPr>
              <w:t xml:space="preserve">OVIC Practitioner Guide: Assessing the security value of public sector information </w:t>
            </w:r>
            <w:r w:rsidR="0005692D">
              <w:rPr>
                <w:i/>
                <w:iCs/>
              </w:rPr>
              <w:t>V2.0</w:t>
            </w:r>
          </w:p>
          <w:p w14:paraId="2D87335D" w14:textId="63F9B5AF" w:rsidR="0065475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xml:space="preserve">§ 6 </w:t>
            </w:r>
            <w:r w:rsidR="00833878" w:rsidRPr="00833878">
              <w:t>What information needs to undergo a security value assessment?</w:t>
            </w:r>
          </w:p>
          <w:p w14:paraId="53EF52E6" w14:textId="15C31AC2"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7</w:t>
            </w:r>
            <w:r w:rsidR="00833878">
              <w:t xml:space="preserve"> </w:t>
            </w:r>
            <w:r w:rsidR="00833878" w:rsidRPr="00833878">
              <w:t>Who performs an information security value assessment?</w:t>
            </w:r>
          </w:p>
        </w:tc>
      </w:tr>
      <w:tr w:rsidR="00456563" w:rsidRPr="00456563" w14:paraId="34E99531" w14:textId="77777777" w:rsidTr="00456563">
        <w:trPr>
          <w:cantSplit/>
        </w:trPr>
        <w:tc>
          <w:tcPr>
            <w:cnfStyle w:val="001000000000" w:firstRow="0" w:lastRow="0" w:firstColumn="1" w:lastColumn="0" w:oddVBand="0" w:evenVBand="0" w:oddHBand="0" w:evenHBand="0" w:firstRowFirstColumn="0" w:firstRowLastColumn="0" w:lastRowFirstColumn="0" w:lastRowLastColumn="0"/>
            <w:tcW w:w="1134" w:type="dxa"/>
          </w:tcPr>
          <w:p w14:paraId="488123CF" w14:textId="77777777" w:rsidR="00456563" w:rsidRPr="00456563" w:rsidRDefault="00456563" w:rsidP="00456563">
            <w:pPr>
              <w:spacing w:after="120"/>
            </w:pPr>
            <w:r w:rsidRPr="00456563">
              <w:t>E2.050</w:t>
            </w:r>
          </w:p>
        </w:tc>
        <w:tc>
          <w:tcPr>
            <w:tcW w:w="5245" w:type="dxa"/>
          </w:tcPr>
          <w:p w14:paraId="1D478D80" w14:textId="77777777"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The organisation applies appropriate protective markings to information throughout its lifecycle.</w:t>
            </w:r>
          </w:p>
        </w:tc>
        <w:tc>
          <w:tcPr>
            <w:tcW w:w="2693" w:type="dxa"/>
          </w:tcPr>
          <w:p w14:paraId="4DB2A94B" w14:textId="28287E45" w:rsidR="00654753" w:rsidRPr="00654753" w:rsidRDefault="00456563" w:rsidP="00456563">
            <w:pPr>
              <w:spacing w:after="120"/>
              <w:cnfStyle w:val="000000000000" w:firstRow="0" w:lastRow="0" w:firstColumn="0" w:lastColumn="0" w:oddVBand="0" w:evenVBand="0" w:oddHBand="0" w:evenHBand="0" w:firstRowFirstColumn="0" w:firstRowLastColumn="0" w:lastRowFirstColumn="0" w:lastRowLastColumn="0"/>
              <w:rPr>
                <w:i/>
                <w:iCs/>
              </w:rPr>
            </w:pPr>
            <w:bookmarkStart w:id="14" w:name="_Hlk143078364"/>
            <w:r w:rsidRPr="00654753">
              <w:rPr>
                <w:i/>
                <w:iCs/>
              </w:rPr>
              <w:t xml:space="preserve">OVIC Practitioner Guide: Protective </w:t>
            </w:r>
            <w:r w:rsidR="00E87450">
              <w:rPr>
                <w:i/>
                <w:iCs/>
              </w:rPr>
              <w:t>m</w:t>
            </w:r>
            <w:r w:rsidRPr="00654753">
              <w:rPr>
                <w:i/>
                <w:iCs/>
              </w:rPr>
              <w:t xml:space="preserve">arkings </w:t>
            </w:r>
            <w:r w:rsidR="0005692D">
              <w:rPr>
                <w:i/>
                <w:iCs/>
              </w:rPr>
              <w:t>V2.0</w:t>
            </w:r>
          </w:p>
          <w:bookmarkEnd w:id="14"/>
          <w:p w14:paraId="03354177" w14:textId="74F77FD1" w:rsidR="0065475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xml:space="preserve">§ 7 </w:t>
            </w:r>
            <w:r w:rsidR="00EF70F9" w:rsidRPr="00EF70F9">
              <w:t>What</w:t>
            </w:r>
            <w:r w:rsidR="00EF70F9">
              <w:t xml:space="preserve"> </w:t>
            </w:r>
            <w:r w:rsidR="00EF70F9" w:rsidRPr="00EF70F9">
              <w:t>information requires a protective marking?</w:t>
            </w:r>
          </w:p>
          <w:p w14:paraId="5D0C1E0C" w14:textId="336E154F" w:rsidR="0065475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9</w:t>
            </w:r>
            <w:r w:rsidR="00EF70F9">
              <w:t xml:space="preserve"> </w:t>
            </w:r>
            <w:r w:rsidR="00EF70F9" w:rsidRPr="00EF70F9">
              <w:t>Protective markings scheme (Victoria)</w:t>
            </w:r>
          </w:p>
        </w:tc>
      </w:tr>
      <w:tr w:rsidR="00456563" w:rsidRPr="00456563" w14:paraId="70ABEF2F" w14:textId="77777777" w:rsidTr="00456563">
        <w:trPr>
          <w:cantSplit/>
        </w:trPr>
        <w:tc>
          <w:tcPr>
            <w:cnfStyle w:val="001000000000" w:firstRow="0" w:lastRow="0" w:firstColumn="1" w:lastColumn="0" w:oddVBand="0" w:evenVBand="0" w:oddHBand="0" w:evenHBand="0" w:firstRowFirstColumn="0" w:firstRowLastColumn="0" w:lastRowFirstColumn="0" w:lastRowLastColumn="0"/>
            <w:tcW w:w="1134" w:type="dxa"/>
          </w:tcPr>
          <w:p w14:paraId="0C2D7168" w14:textId="77777777" w:rsidR="00456563" w:rsidRPr="00456563" w:rsidRDefault="00456563" w:rsidP="00456563">
            <w:pPr>
              <w:spacing w:after="120"/>
            </w:pPr>
            <w:r w:rsidRPr="00456563">
              <w:t>E2.060</w:t>
            </w:r>
          </w:p>
        </w:tc>
        <w:tc>
          <w:tcPr>
            <w:tcW w:w="5245" w:type="dxa"/>
          </w:tcPr>
          <w:p w14:paraId="4664665E" w14:textId="77777777"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The organisation manages the aggregated (combined) security value of public sector information.</w:t>
            </w:r>
          </w:p>
        </w:tc>
        <w:tc>
          <w:tcPr>
            <w:tcW w:w="2693" w:type="dxa"/>
          </w:tcPr>
          <w:p w14:paraId="71465EE2" w14:textId="16E8722F" w:rsidR="0065475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654753">
              <w:rPr>
                <w:i/>
                <w:iCs/>
              </w:rPr>
              <w:t>OVIC Practitioner Guide: Assessing the security value of public sector information</w:t>
            </w:r>
            <w:r w:rsidR="0005692D" w:rsidRPr="0005692D">
              <w:rPr>
                <w:i/>
                <w:iCs/>
              </w:rPr>
              <w:t xml:space="preserve"> V2.0</w:t>
            </w:r>
          </w:p>
          <w:p w14:paraId="14B7F7D9" w14:textId="6C8AD688"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8.4</w:t>
            </w:r>
            <w:r w:rsidR="00833878">
              <w:t xml:space="preserve"> </w:t>
            </w:r>
            <w:r w:rsidR="007E6767" w:rsidRPr="007E6767">
              <w:t>Consider the combined security value of the information</w:t>
            </w:r>
          </w:p>
        </w:tc>
      </w:tr>
      <w:tr w:rsidR="00456563" w:rsidRPr="00456563" w14:paraId="46B2DFCA" w14:textId="77777777" w:rsidTr="00456563">
        <w:trPr>
          <w:cantSplit/>
        </w:trPr>
        <w:tc>
          <w:tcPr>
            <w:cnfStyle w:val="001000000000" w:firstRow="0" w:lastRow="0" w:firstColumn="1" w:lastColumn="0" w:oddVBand="0" w:evenVBand="0" w:oddHBand="0" w:evenHBand="0" w:firstRowFirstColumn="0" w:firstRowLastColumn="0" w:lastRowFirstColumn="0" w:lastRowLastColumn="0"/>
            <w:tcW w:w="1134" w:type="dxa"/>
          </w:tcPr>
          <w:p w14:paraId="0F03D67D" w14:textId="77777777" w:rsidR="00456563" w:rsidRPr="00456563" w:rsidRDefault="00456563" w:rsidP="00456563">
            <w:pPr>
              <w:spacing w:after="120"/>
            </w:pPr>
            <w:r w:rsidRPr="00456563">
              <w:t>E2.070</w:t>
            </w:r>
          </w:p>
        </w:tc>
        <w:tc>
          <w:tcPr>
            <w:tcW w:w="5245" w:type="dxa"/>
          </w:tcPr>
          <w:p w14:paraId="214828FE" w14:textId="77777777"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The organisation continually reviews the security value of public sector information across the information lifecycle.</w:t>
            </w:r>
          </w:p>
        </w:tc>
        <w:tc>
          <w:tcPr>
            <w:tcW w:w="2693" w:type="dxa"/>
          </w:tcPr>
          <w:p w14:paraId="713E099B" w14:textId="54B37FD7" w:rsidR="0065475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654753">
              <w:rPr>
                <w:i/>
                <w:iCs/>
              </w:rPr>
              <w:t>OVIC Practitioner Guide: Assessing the security value of public sector information</w:t>
            </w:r>
            <w:r w:rsidRPr="00456563">
              <w:t xml:space="preserve"> </w:t>
            </w:r>
            <w:r w:rsidR="0005692D" w:rsidRPr="0005692D">
              <w:rPr>
                <w:i/>
                <w:iCs/>
              </w:rPr>
              <w:t>V2.0</w:t>
            </w:r>
          </w:p>
          <w:p w14:paraId="685958DC" w14:textId="3D3F14E1"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14</w:t>
            </w:r>
            <w:r w:rsidR="007E6767">
              <w:t xml:space="preserve"> </w:t>
            </w:r>
            <w:r w:rsidR="00951E35" w:rsidRPr="00951E35">
              <w:t>Information lifecycle and security value assessments</w:t>
            </w:r>
          </w:p>
        </w:tc>
      </w:tr>
      <w:tr w:rsidR="00456563" w:rsidRPr="00456563" w14:paraId="460FD262" w14:textId="77777777" w:rsidTr="00456563">
        <w:trPr>
          <w:cantSplit/>
        </w:trPr>
        <w:tc>
          <w:tcPr>
            <w:cnfStyle w:val="001000000000" w:firstRow="0" w:lastRow="0" w:firstColumn="1" w:lastColumn="0" w:oddVBand="0" w:evenVBand="0" w:oddHBand="0" w:evenHBand="0" w:firstRowFirstColumn="0" w:firstRowLastColumn="0" w:lastRowFirstColumn="0" w:lastRowLastColumn="0"/>
            <w:tcW w:w="1134" w:type="dxa"/>
          </w:tcPr>
          <w:p w14:paraId="5740297D" w14:textId="77777777" w:rsidR="00456563" w:rsidRPr="00456563" w:rsidRDefault="00456563" w:rsidP="00456563">
            <w:pPr>
              <w:spacing w:after="120"/>
            </w:pPr>
            <w:r w:rsidRPr="00456563">
              <w:lastRenderedPageBreak/>
              <w:t>E2.080</w:t>
            </w:r>
          </w:p>
        </w:tc>
        <w:tc>
          <w:tcPr>
            <w:tcW w:w="5245" w:type="dxa"/>
          </w:tcPr>
          <w:p w14:paraId="538489D5" w14:textId="77777777"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The organisation manages externally generated information in accordance with the originator’s instructions.</w:t>
            </w:r>
          </w:p>
        </w:tc>
        <w:tc>
          <w:tcPr>
            <w:tcW w:w="2693" w:type="dxa"/>
          </w:tcPr>
          <w:p w14:paraId="4462405F" w14:textId="4AC6B008" w:rsidR="0065475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654753">
              <w:rPr>
                <w:i/>
                <w:iCs/>
              </w:rPr>
              <w:t xml:space="preserve">OVIC Practitioner Guide: Protective </w:t>
            </w:r>
            <w:r w:rsidR="00E87450">
              <w:rPr>
                <w:i/>
                <w:iCs/>
              </w:rPr>
              <w:t>m</w:t>
            </w:r>
            <w:r w:rsidRPr="00654753">
              <w:rPr>
                <w:i/>
                <w:iCs/>
              </w:rPr>
              <w:t>arkings</w:t>
            </w:r>
            <w:r w:rsidR="006E6295">
              <w:rPr>
                <w:i/>
                <w:iCs/>
              </w:rPr>
              <w:t xml:space="preserve"> V2.0</w:t>
            </w:r>
            <w:r w:rsidRPr="00456563">
              <w:t xml:space="preserve"> </w:t>
            </w:r>
          </w:p>
          <w:p w14:paraId="75C8DF27" w14:textId="77777777" w:rsidR="000908CC"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xml:space="preserve">§ 19 </w:t>
            </w:r>
            <w:r w:rsidR="000908CC" w:rsidRPr="000908CC">
              <w:t>Protectively marked information from another organisation</w:t>
            </w:r>
          </w:p>
          <w:p w14:paraId="1ADB444B" w14:textId="4CC2E31C" w:rsidR="000908CC" w:rsidRDefault="000908CC" w:rsidP="00456563">
            <w:pPr>
              <w:spacing w:after="120"/>
              <w:cnfStyle w:val="000000000000" w:firstRow="0" w:lastRow="0" w:firstColumn="0" w:lastColumn="0" w:oddVBand="0" w:evenVBand="0" w:oddHBand="0" w:evenHBand="0" w:firstRowFirstColumn="0" w:firstRowLastColumn="0" w:lastRowFirstColumn="0" w:lastRowLastColumn="0"/>
            </w:pPr>
            <w:r w:rsidRPr="00456563">
              <w:t>§</w:t>
            </w:r>
            <w:r>
              <w:t xml:space="preserve"> 20</w:t>
            </w:r>
            <w:r w:rsidR="00736D46">
              <w:t xml:space="preserve"> </w:t>
            </w:r>
            <w:r w:rsidR="00736D46" w:rsidRPr="00736D46">
              <w:t>Commonwealth information</w:t>
            </w:r>
          </w:p>
          <w:p w14:paraId="307B3CCB" w14:textId="1284BED7" w:rsidR="000908CC" w:rsidRDefault="000908CC" w:rsidP="00456563">
            <w:pPr>
              <w:spacing w:after="120"/>
              <w:cnfStyle w:val="000000000000" w:firstRow="0" w:lastRow="0" w:firstColumn="0" w:lastColumn="0" w:oddVBand="0" w:evenVBand="0" w:oddHBand="0" w:evenHBand="0" w:firstRowFirstColumn="0" w:firstRowLastColumn="0" w:lastRowFirstColumn="0" w:lastRowLastColumn="0"/>
            </w:pPr>
            <w:r w:rsidRPr="00456563">
              <w:t>§</w:t>
            </w:r>
            <w:r>
              <w:t xml:space="preserve"> 21</w:t>
            </w:r>
            <w:r w:rsidR="00736D46">
              <w:t xml:space="preserve"> </w:t>
            </w:r>
            <w:r w:rsidR="00736D46" w:rsidRPr="00736D46">
              <w:t>Other State or Territory information</w:t>
            </w:r>
          </w:p>
          <w:p w14:paraId="685749A1" w14:textId="0E02339A" w:rsidR="000908CC" w:rsidRDefault="000908CC" w:rsidP="00456563">
            <w:pPr>
              <w:spacing w:after="120"/>
              <w:cnfStyle w:val="000000000000" w:firstRow="0" w:lastRow="0" w:firstColumn="0" w:lastColumn="0" w:oddVBand="0" w:evenVBand="0" w:oddHBand="0" w:evenHBand="0" w:firstRowFirstColumn="0" w:firstRowLastColumn="0" w:lastRowFirstColumn="0" w:lastRowLastColumn="0"/>
            </w:pPr>
            <w:r w:rsidRPr="00456563">
              <w:t>§</w:t>
            </w:r>
            <w:r>
              <w:t xml:space="preserve"> 22</w:t>
            </w:r>
            <w:r w:rsidR="00736D46">
              <w:t xml:space="preserve"> </w:t>
            </w:r>
            <w:r w:rsidR="00736D46" w:rsidRPr="00736D46">
              <w:t>Foreign Government information</w:t>
            </w:r>
          </w:p>
          <w:p w14:paraId="7051CC77" w14:textId="52E3272E" w:rsidR="000908CC" w:rsidRDefault="000908CC" w:rsidP="00456563">
            <w:pPr>
              <w:spacing w:after="120"/>
              <w:cnfStyle w:val="000000000000" w:firstRow="0" w:lastRow="0" w:firstColumn="0" w:lastColumn="0" w:oddVBand="0" w:evenVBand="0" w:oddHBand="0" w:evenHBand="0" w:firstRowFirstColumn="0" w:firstRowLastColumn="0" w:lastRowFirstColumn="0" w:lastRowLastColumn="0"/>
            </w:pPr>
            <w:r w:rsidRPr="00456563">
              <w:t>§</w:t>
            </w:r>
            <w:r>
              <w:t xml:space="preserve"> 23</w:t>
            </w:r>
            <w:r w:rsidR="00736D46">
              <w:t xml:space="preserve"> </w:t>
            </w:r>
            <w:r w:rsidR="001858EA" w:rsidRPr="001858EA">
              <w:t>Private industry body markings</w:t>
            </w:r>
          </w:p>
          <w:p w14:paraId="156974FD" w14:textId="08C368A7" w:rsidR="000908CC" w:rsidRDefault="000908CC" w:rsidP="00456563">
            <w:pPr>
              <w:spacing w:after="120"/>
              <w:cnfStyle w:val="000000000000" w:firstRow="0" w:lastRow="0" w:firstColumn="0" w:lastColumn="0" w:oddVBand="0" w:evenVBand="0" w:oddHBand="0" w:evenHBand="0" w:firstRowFirstColumn="0" w:firstRowLastColumn="0" w:lastRowFirstColumn="0" w:lastRowLastColumn="0"/>
            </w:pPr>
            <w:r w:rsidRPr="00456563">
              <w:t>§</w:t>
            </w:r>
            <w:r>
              <w:t xml:space="preserve"> 24</w:t>
            </w:r>
            <w:r w:rsidR="001858EA">
              <w:t xml:space="preserve"> </w:t>
            </w:r>
            <w:r w:rsidR="001858EA" w:rsidRPr="001858EA">
              <w:t>Unfamiliar markings</w:t>
            </w:r>
          </w:p>
          <w:p w14:paraId="1EA8A006" w14:textId="55C4818C"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 25</w:t>
            </w:r>
            <w:r w:rsidR="001858EA">
              <w:t xml:space="preserve"> </w:t>
            </w:r>
            <w:r w:rsidR="001858EA" w:rsidRPr="001858EA">
              <w:t>Information protectively marked under a former scheme</w:t>
            </w:r>
          </w:p>
        </w:tc>
      </w:tr>
      <w:tr w:rsidR="00456563" w:rsidRPr="00456563" w14:paraId="7B33189F" w14:textId="77777777" w:rsidTr="00456563">
        <w:trPr>
          <w:cantSplit/>
        </w:trPr>
        <w:tc>
          <w:tcPr>
            <w:cnfStyle w:val="001000000000" w:firstRow="0" w:lastRow="0" w:firstColumn="1" w:lastColumn="0" w:oddVBand="0" w:evenVBand="0" w:oddHBand="0" w:evenHBand="0" w:firstRowFirstColumn="0" w:firstRowLastColumn="0" w:lastRowFirstColumn="0" w:lastRowLastColumn="0"/>
            <w:tcW w:w="1134" w:type="dxa"/>
          </w:tcPr>
          <w:p w14:paraId="6806C906" w14:textId="77777777" w:rsidR="00456563" w:rsidRPr="00456563" w:rsidRDefault="00456563" w:rsidP="00456563">
            <w:pPr>
              <w:spacing w:after="120"/>
            </w:pPr>
            <w:r w:rsidRPr="00456563">
              <w:t>E2.090</w:t>
            </w:r>
          </w:p>
        </w:tc>
        <w:tc>
          <w:tcPr>
            <w:tcW w:w="5245" w:type="dxa"/>
          </w:tcPr>
          <w:p w14:paraId="675AD9B2" w14:textId="77777777"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456563">
              <w:t>The organisation manages the secure disposal (archiving/ destruction) of public sector information in accordance with its security value.</w:t>
            </w:r>
          </w:p>
        </w:tc>
        <w:tc>
          <w:tcPr>
            <w:tcW w:w="2693" w:type="dxa"/>
          </w:tcPr>
          <w:p w14:paraId="7171A532" w14:textId="6EC01EF0" w:rsidR="00654753" w:rsidRPr="00E87450"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300EE7">
              <w:rPr>
                <w:i/>
                <w:iCs/>
              </w:rPr>
              <w:t>Protective Security Policy Framework (</w:t>
            </w:r>
            <w:r w:rsidRPr="00300EE7">
              <w:rPr>
                <w:b/>
                <w:bCs/>
                <w:i/>
                <w:iCs/>
              </w:rPr>
              <w:t>PSPF</w:t>
            </w:r>
            <w:r w:rsidRPr="00300EE7">
              <w:rPr>
                <w:i/>
                <w:iCs/>
              </w:rPr>
              <w:t>)</w:t>
            </w:r>
            <w:r w:rsidR="00F51125" w:rsidRPr="00300EE7">
              <w:rPr>
                <w:i/>
                <w:iCs/>
              </w:rPr>
              <w:t xml:space="preserve"> Release 2025</w:t>
            </w:r>
            <w:r w:rsidRPr="00E87450">
              <w:t xml:space="preserve"> </w:t>
            </w:r>
          </w:p>
          <w:p w14:paraId="235E7ECC" w14:textId="6A039FBC" w:rsidR="00456563" w:rsidRPr="00456563" w:rsidRDefault="00456563" w:rsidP="00456563">
            <w:pPr>
              <w:spacing w:after="120"/>
              <w:cnfStyle w:val="000000000000" w:firstRow="0" w:lastRow="0" w:firstColumn="0" w:lastColumn="0" w:oddVBand="0" w:evenVBand="0" w:oddHBand="0" w:evenHBand="0" w:firstRowFirstColumn="0" w:firstRowLastColumn="0" w:lastRowFirstColumn="0" w:lastRowLastColumn="0"/>
            </w:pPr>
            <w:r w:rsidRPr="00E87450">
              <w:t xml:space="preserve">§ </w:t>
            </w:r>
            <w:r w:rsidR="001220A1" w:rsidRPr="001220A1">
              <w:t>11</w:t>
            </w:r>
            <w:r w:rsidR="00042B38">
              <w:t xml:space="preserve"> </w:t>
            </w:r>
            <w:r w:rsidR="00042B38" w:rsidRPr="00042B38">
              <w:t xml:space="preserve">Information </w:t>
            </w:r>
            <w:r w:rsidR="00042B38">
              <w:t>d</w:t>
            </w:r>
            <w:r w:rsidR="00042B38" w:rsidRPr="00042B38">
              <w:t>isposal</w:t>
            </w:r>
          </w:p>
        </w:tc>
      </w:tr>
    </w:tbl>
    <w:p w14:paraId="08A08155" w14:textId="77777777" w:rsidR="00BA2F2C" w:rsidRDefault="00BA2F2C" w:rsidP="00654753">
      <w:pPr>
        <w:pStyle w:val="Heading1"/>
        <w:pageBreakBefore/>
      </w:pPr>
      <w:bookmarkStart w:id="15" w:name="_Toc216965794"/>
      <w:r>
        <w:lastRenderedPageBreak/>
        <w:t>Standard 3 – Information Security Risk Management</w:t>
      </w:r>
      <w:bookmarkEnd w:id="15"/>
      <w:r>
        <w:t xml:space="preserve"> </w:t>
      </w:r>
    </w:p>
    <w:p w14:paraId="108E506E" w14:textId="77777777" w:rsidR="00BA2F2C" w:rsidRDefault="00BA2F2C" w:rsidP="00654753">
      <w:pPr>
        <w:pStyle w:val="Heading2"/>
      </w:pPr>
      <w:bookmarkStart w:id="16" w:name="_Toc216965795"/>
      <w:r>
        <w:t>Standard</w:t>
      </w:r>
      <w:bookmarkEnd w:id="16"/>
    </w:p>
    <w:p w14:paraId="3EB0486E" w14:textId="77777777" w:rsidR="00BA2F2C" w:rsidRDefault="00BA2F2C" w:rsidP="00BA2F2C">
      <w:r>
        <w:t>An organisation utilises its risk management framework to undertake a Security Risk Profile Assessment to manage information security risks.</w:t>
      </w:r>
    </w:p>
    <w:p w14:paraId="0BD76DD8" w14:textId="77777777" w:rsidR="00BA2F2C" w:rsidRDefault="00BA2F2C" w:rsidP="00654753">
      <w:pPr>
        <w:pStyle w:val="Heading2"/>
      </w:pPr>
      <w:bookmarkStart w:id="17" w:name="_Toc216965796"/>
      <w:r>
        <w:t>Statement of Objective</w:t>
      </w:r>
      <w:bookmarkEnd w:id="17"/>
    </w:p>
    <w:p w14:paraId="629DAEB0" w14:textId="77777777" w:rsidR="00BA2F2C" w:rsidRDefault="00BA2F2C" w:rsidP="00BA2F2C">
      <w:r>
        <w:t>To ensure an organisation manages information security risks through informed business decisions while applying controls to protect public sector information.</w:t>
      </w:r>
    </w:p>
    <w:p w14:paraId="5643911E" w14:textId="77777777" w:rsidR="00BA2F2C" w:rsidRDefault="00BA2F2C" w:rsidP="00654753">
      <w:pPr>
        <w:pStyle w:val="Heading2"/>
      </w:pPr>
      <w:bookmarkStart w:id="18" w:name="_Toc216965797"/>
      <w:r>
        <w:t>Elements</w:t>
      </w:r>
      <w:bookmarkEnd w:id="18"/>
    </w:p>
    <w:tbl>
      <w:tblPr>
        <w:tblStyle w:val="OVICDefaulttable"/>
        <w:tblW w:w="9072" w:type="dxa"/>
        <w:tblLook w:val="04A0" w:firstRow="1" w:lastRow="0" w:firstColumn="1" w:lastColumn="0" w:noHBand="0" w:noVBand="1"/>
      </w:tblPr>
      <w:tblGrid>
        <w:gridCol w:w="1134"/>
        <w:gridCol w:w="5245"/>
        <w:gridCol w:w="2693"/>
      </w:tblGrid>
      <w:tr w:rsidR="00654753" w:rsidRPr="00654753" w14:paraId="52A2A508" w14:textId="77777777" w:rsidTr="0065475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34" w:type="dxa"/>
          </w:tcPr>
          <w:p w14:paraId="36D7A647" w14:textId="77777777" w:rsidR="00654753" w:rsidRPr="00654753" w:rsidRDefault="00654753" w:rsidP="00654753">
            <w:pPr>
              <w:spacing w:after="120"/>
            </w:pPr>
            <w:r w:rsidRPr="00654753">
              <w:t>V2.0 #</w:t>
            </w:r>
          </w:p>
        </w:tc>
        <w:tc>
          <w:tcPr>
            <w:tcW w:w="5245" w:type="dxa"/>
          </w:tcPr>
          <w:p w14:paraId="0A12C0B2" w14:textId="77777777" w:rsidR="00654753" w:rsidRPr="00654753" w:rsidRDefault="00654753" w:rsidP="00654753">
            <w:pPr>
              <w:spacing w:after="120"/>
              <w:cnfStyle w:val="100000000000" w:firstRow="1" w:lastRow="0" w:firstColumn="0" w:lastColumn="0" w:oddVBand="0" w:evenVBand="0" w:oddHBand="0" w:evenHBand="0" w:firstRowFirstColumn="0" w:firstRowLastColumn="0" w:lastRowFirstColumn="0" w:lastRowLastColumn="0"/>
            </w:pPr>
            <w:r w:rsidRPr="00654753">
              <w:t>Element</w:t>
            </w:r>
          </w:p>
        </w:tc>
        <w:tc>
          <w:tcPr>
            <w:tcW w:w="2693" w:type="dxa"/>
          </w:tcPr>
          <w:p w14:paraId="0C772A69" w14:textId="77777777" w:rsidR="00654753" w:rsidRPr="00654753" w:rsidRDefault="00654753" w:rsidP="00654753">
            <w:pPr>
              <w:spacing w:after="120"/>
              <w:cnfStyle w:val="100000000000" w:firstRow="1" w:lastRow="0" w:firstColumn="0" w:lastColumn="0" w:oddVBand="0" w:evenVBand="0" w:oddHBand="0" w:evenHBand="0" w:firstRowFirstColumn="0" w:firstRowLastColumn="0" w:lastRowFirstColumn="0" w:lastRowLastColumn="0"/>
            </w:pPr>
            <w:r w:rsidRPr="00654753">
              <w:t>Primary Source</w:t>
            </w:r>
          </w:p>
        </w:tc>
      </w:tr>
      <w:tr w:rsidR="00654753" w:rsidRPr="00654753" w14:paraId="1E70F484" w14:textId="77777777" w:rsidTr="00654753">
        <w:trPr>
          <w:cantSplit/>
        </w:trPr>
        <w:tc>
          <w:tcPr>
            <w:cnfStyle w:val="001000000000" w:firstRow="0" w:lastRow="0" w:firstColumn="1" w:lastColumn="0" w:oddVBand="0" w:evenVBand="0" w:oddHBand="0" w:evenHBand="0" w:firstRowFirstColumn="0" w:firstRowLastColumn="0" w:lastRowFirstColumn="0" w:lastRowLastColumn="0"/>
            <w:tcW w:w="1134" w:type="dxa"/>
          </w:tcPr>
          <w:p w14:paraId="44A20829" w14:textId="77777777" w:rsidR="00654753" w:rsidRPr="00654753" w:rsidRDefault="00654753" w:rsidP="00654753">
            <w:pPr>
              <w:spacing w:after="120"/>
            </w:pPr>
            <w:r w:rsidRPr="00654753">
              <w:t>E3.010</w:t>
            </w:r>
          </w:p>
        </w:tc>
        <w:tc>
          <w:tcPr>
            <w:tcW w:w="5245" w:type="dxa"/>
          </w:tcPr>
          <w:p w14:paraId="7EF68EB2" w14:textId="77777777" w:rsidR="00654753" w:rsidRDefault="00654753" w:rsidP="00654753">
            <w:pPr>
              <w:spacing w:after="120"/>
              <w:cnfStyle w:val="000000000000" w:firstRow="0" w:lastRow="0" w:firstColumn="0" w:lastColumn="0" w:oddVBand="0" w:evenVBand="0" w:oddHBand="0" w:evenHBand="0" w:firstRowFirstColumn="0" w:firstRowLastColumn="0" w:lastRowFirstColumn="0" w:lastRowLastColumn="0"/>
            </w:pPr>
            <w:r w:rsidRPr="00654753">
              <w:t>The organisation conducts security risk assessments and determines treatment plans in accordance with its risk management framework covering all the processes to manage information security risks including:</w:t>
            </w:r>
          </w:p>
          <w:p w14:paraId="2B3E81A3" w14:textId="77777777" w:rsidR="00654753" w:rsidRDefault="00654753" w:rsidP="00654753">
            <w:pPr>
              <w:spacing w:after="120"/>
              <w:ind w:left="720"/>
              <w:cnfStyle w:val="000000000000" w:firstRow="0" w:lastRow="0" w:firstColumn="0" w:lastColumn="0" w:oddVBand="0" w:evenVBand="0" w:oddHBand="0" w:evenHBand="0" w:firstRowFirstColumn="0" w:firstRowLastColumn="0" w:lastRowFirstColumn="0" w:lastRowLastColumn="0"/>
            </w:pPr>
            <w:r w:rsidRPr="00654753">
              <w:t xml:space="preserve">Risk identification; </w:t>
            </w:r>
          </w:p>
          <w:p w14:paraId="580C9A6A" w14:textId="77777777" w:rsidR="00654753" w:rsidRDefault="00654753" w:rsidP="00654753">
            <w:pPr>
              <w:spacing w:after="120"/>
              <w:ind w:left="720"/>
              <w:cnfStyle w:val="000000000000" w:firstRow="0" w:lastRow="0" w:firstColumn="0" w:lastColumn="0" w:oddVBand="0" w:evenVBand="0" w:oddHBand="0" w:evenHBand="0" w:firstRowFirstColumn="0" w:firstRowLastColumn="0" w:lastRowFirstColumn="0" w:lastRowLastColumn="0"/>
            </w:pPr>
            <w:r w:rsidRPr="00654753">
              <w:t>Risk analysis;</w:t>
            </w:r>
          </w:p>
          <w:p w14:paraId="2599452B" w14:textId="77777777" w:rsidR="00654753" w:rsidRDefault="00654753" w:rsidP="00654753">
            <w:pPr>
              <w:spacing w:after="120"/>
              <w:ind w:left="720"/>
              <w:cnfStyle w:val="000000000000" w:firstRow="0" w:lastRow="0" w:firstColumn="0" w:lastColumn="0" w:oddVBand="0" w:evenVBand="0" w:oddHBand="0" w:evenHBand="0" w:firstRowFirstColumn="0" w:firstRowLastColumn="0" w:lastRowFirstColumn="0" w:lastRowLastColumn="0"/>
            </w:pPr>
            <w:r w:rsidRPr="00654753">
              <w:t>Risk evaluation; and,</w:t>
            </w:r>
          </w:p>
          <w:p w14:paraId="171FE816" w14:textId="11989503" w:rsidR="00654753" w:rsidRPr="00654753" w:rsidRDefault="00654753" w:rsidP="00654753">
            <w:pPr>
              <w:spacing w:after="120"/>
              <w:ind w:left="720"/>
              <w:cnfStyle w:val="000000000000" w:firstRow="0" w:lastRow="0" w:firstColumn="0" w:lastColumn="0" w:oddVBand="0" w:evenVBand="0" w:oddHBand="0" w:evenHBand="0" w:firstRowFirstColumn="0" w:firstRowLastColumn="0" w:lastRowFirstColumn="0" w:lastRowLastColumn="0"/>
            </w:pPr>
            <w:r w:rsidRPr="00654753">
              <w:t>Risk treatment.</w:t>
            </w:r>
          </w:p>
        </w:tc>
        <w:tc>
          <w:tcPr>
            <w:tcW w:w="2693" w:type="dxa"/>
          </w:tcPr>
          <w:p w14:paraId="292C38DE" w14:textId="77777777" w:rsidR="00654753" w:rsidRDefault="00654753" w:rsidP="00654753">
            <w:pPr>
              <w:spacing w:after="120"/>
              <w:cnfStyle w:val="000000000000" w:firstRow="0" w:lastRow="0" w:firstColumn="0" w:lastColumn="0" w:oddVBand="0" w:evenVBand="0" w:oddHBand="0" w:evenHBand="0" w:firstRowFirstColumn="0" w:firstRowLastColumn="0" w:lastRowFirstColumn="0" w:lastRowLastColumn="0"/>
            </w:pPr>
            <w:r w:rsidRPr="00654753">
              <w:rPr>
                <w:i/>
                <w:iCs/>
              </w:rPr>
              <w:t>OVIC Practitioner Guide: Information Security Risk Management V2.0</w:t>
            </w:r>
            <w:r w:rsidRPr="00654753">
              <w:t xml:space="preserve"> </w:t>
            </w:r>
          </w:p>
          <w:p w14:paraId="135ED6DB" w14:textId="584CEB13" w:rsidR="00654753" w:rsidRDefault="00654753" w:rsidP="00654753">
            <w:pPr>
              <w:spacing w:after="120"/>
              <w:cnfStyle w:val="000000000000" w:firstRow="0" w:lastRow="0" w:firstColumn="0" w:lastColumn="0" w:oddVBand="0" w:evenVBand="0" w:oddHBand="0" w:evenHBand="0" w:firstRowFirstColumn="0" w:firstRowLastColumn="0" w:lastRowFirstColumn="0" w:lastRowLastColumn="0"/>
            </w:pPr>
            <w:r w:rsidRPr="00654753">
              <w:t xml:space="preserve">§ 10 </w:t>
            </w:r>
            <w:r w:rsidR="00E81A44" w:rsidRPr="00E81A44">
              <w:t>SRPA phases</w:t>
            </w:r>
          </w:p>
          <w:p w14:paraId="1E6DB198" w14:textId="72A5070D" w:rsidR="00654753" w:rsidRDefault="00654753" w:rsidP="00654753">
            <w:pPr>
              <w:spacing w:after="120"/>
              <w:cnfStyle w:val="000000000000" w:firstRow="0" w:lastRow="0" w:firstColumn="0" w:lastColumn="0" w:oddVBand="0" w:evenVBand="0" w:oddHBand="0" w:evenHBand="0" w:firstRowFirstColumn="0" w:firstRowLastColumn="0" w:lastRowFirstColumn="0" w:lastRowLastColumn="0"/>
            </w:pPr>
            <w:r w:rsidRPr="00654753">
              <w:rPr>
                <w:i/>
                <w:iCs/>
              </w:rPr>
              <w:t>AS</w:t>
            </w:r>
            <w:r w:rsidR="005675D4">
              <w:rPr>
                <w:i/>
                <w:iCs/>
              </w:rPr>
              <w:t>/NZS</w:t>
            </w:r>
            <w:r w:rsidRPr="00654753">
              <w:rPr>
                <w:i/>
                <w:iCs/>
              </w:rPr>
              <w:t xml:space="preserve"> ISO/</w:t>
            </w:r>
            <w:r w:rsidRPr="000E2CA5">
              <w:rPr>
                <w:i/>
                <w:iCs/>
              </w:rPr>
              <w:t>IEC 27005:20</w:t>
            </w:r>
            <w:r w:rsidR="005675D4">
              <w:rPr>
                <w:i/>
                <w:iCs/>
              </w:rPr>
              <w:t>24</w:t>
            </w:r>
            <w:r w:rsidRPr="00654753">
              <w:rPr>
                <w:i/>
                <w:iCs/>
              </w:rPr>
              <w:t xml:space="preserve"> </w:t>
            </w:r>
            <w:r w:rsidR="005675D4">
              <w:rPr>
                <w:i/>
                <w:iCs/>
              </w:rPr>
              <w:t>Guidance on managing i</w:t>
            </w:r>
            <w:r w:rsidRPr="00654753">
              <w:rPr>
                <w:i/>
                <w:iCs/>
              </w:rPr>
              <w:t>nformation security risk</w:t>
            </w:r>
            <w:r w:rsidR="000E2CA5">
              <w:rPr>
                <w:i/>
                <w:iCs/>
              </w:rPr>
              <w:t>s</w:t>
            </w:r>
          </w:p>
          <w:p w14:paraId="50D0DAB5" w14:textId="04EF9B2A" w:rsidR="00DE278E" w:rsidRDefault="00DE278E" w:rsidP="00654753">
            <w:pPr>
              <w:spacing w:after="120"/>
              <w:cnfStyle w:val="000000000000" w:firstRow="0" w:lastRow="0" w:firstColumn="0" w:lastColumn="0" w:oddVBand="0" w:evenVBand="0" w:oddHBand="0" w:evenHBand="0" w:firstRowFirstColumn="0" w:firstRowLastColumn="0" w:lastRowFirstColumn="0" w:lastRowLastColumn="0"/>
            </w:pPr>
            <w:r w:rsidRPr="00654753">
              <w:t xml:space="preserve">§ </w:t>
            </w:r>
            <w:r>
              <w:t>7</w:t>
            </w:r>
            <w:r w:rsidR="00544FE8">
              <w:t xml:space="preserve"> </w:t>
            </w:r>
            <w:r w:rsidR="00544FE8" w:rsidRPr="00544FE8">
              <w:t>Information security risk assessment process</w:t>
            </w:r>
          </w:p>
          <w:p w14:paraId="29DFAA3E" w14:textId="709D0359" w:rsidR="00654753" w:rsidRDefault="00654753" w:rsidP="00654753">
            <w:pPr>
              <w:spacing w:after="120"/>
              <w:cnfStyle w:val="000000000000" w:firstRow="0" w:lastRow="0" w:firstColumn="0" w:lastColumn="0" w:oddVBand="0" w:evenVBand="0" w:oddHBand="0" w:evenHBand="0" w:firstRowFirstColumn="0" w:firstRowLastColumn="0" w:lastRowFirstColumn="0" w:lastRowLastColumn="0"/>
            </w:pPr>
            <w:r w:rsidRPr="00654753">
              <w:t xml:space="preserve">§ 8 </w:t>
            </w:r>
            <w:r w:rsidR="0009739E" w:rsidRPr="0009739E">
              <w:t>Information security risk treatment process</w:t>
            </w:r>
          </w:p>
          <w:p w14:paraId="3E1749A4" w14:textId="1F108FF4" w:rsidR="00DD36A6" w:rsidRPr="00654753" w:rsidRDefault="00654753" w:rsidP="00654753">
            <w:pPr>
              <w:spacing w:after="120"/>
              <w:cnfStyle w:val="000000000000" w:firstRow="0" w:lastRow="0" w:firstColumn="0" w:lastColumn="0" w:oddVBand="0" w:evenVBand="0" w:oddHBand="0" w:evenHBand="0" w:firstRowFirstColumn="0" w:firstRowLastColumn="0" w:lastRowFirstColumn="0" w:lastRowLastColumn="0"/>
            </w:pPr>
            <w:r w:rsidRPr="00654753">
              <w:t>§ 9</w:t>
            </w:r>
            <w:r w:rsidR="00737DF0">
              <w:t xml:space="preserve"> Operation</w:t>
            </w:r>
          </w:p>
        </w:tc>
      </w:tr>
      <w:tr w:rsidR="00654753" w:rsidRPr="00654753" w14:paraId="0E5FE6F7" w14:textId="77777777" w:rsidTr="00654753">
        <w:trPr>
          <w:cantSplit/>
        </w:trPr>
        <w:tc>
          <w:tcPr>
            <w:cnfStyle w:val="001000000000" w:firstRow="0" w:lastRow="0" w:firstColumn="1" w:lastColumn="0" w:oddVBand="0" w:evenVBand="0" w:oddHBand="0" w:evenHBand="0" w:firstRowFirstColumn="0" w:firstRowLastColumn="0" w:lastRowFirstColumn="0" w:lastRowLastColumn="0"/>
            <w:tcW w:w="1134" w:type="dxa"/>
          </w:tcPr>
          <w:p w14:paraId="4722B156" w14:textId="77777777" w:rsidR="00654753" w:rsidRPr="00654753" w:rsidRDefault="00654753" w:rsidP="00654753">
            <w:pPr>
              <w:spacing w:after="120"/>
            </w:pPr>
            <w:r w:rsidRPr="00654753">
              <w:t>E3.020</w:t>
            </w:r>
          </w:p>
        </w:tc>
        <w:tc>
          <w:tcPr>
            <w:tcW w:w="5245" w:type="dxa"/>
          </w:tcPr>
          <w:p w14:paraId="18F9F93A" w14:textId="77777777" w:rsidR="00654753" w:rsidRPr="00654753" w:rsidRDefault="00654753" w:rsidP="00654753">
            <w:pPr>
              <w:spacing w:after="120"/>
              <w:cnfStyle w:val="000000000000" w:firstRow="0" w:lastRow="0" w:firstColumn="0" w:lastColumn="0" w:oddVBand="0" w:evenVBand="0" w:oddHBand="0" w:evenHBand="0" w:firstRowFirstColumn="0" w:firstRowLastColumn="0" w:lastRowFirstColumn="0" w:lastRowLastColumn="0"/>
            </w:pPr>
            <w:r w:rsidRPr="00654753">
              <w:t>The organisation records the results of information security risk assessments and treatment plans in its risk register.</w:t>
            </w:r>
          </w:p>
        </w:tc>
        <w:tc>
          <w:tcPr>
            <w:tcW w:w="2693" w:type="dxa"/>
          </w:tcPr>
          <w:p w14:paraId="3C1BC8E6" w14:textId="77777777" w:rsidR="00654753" w:rsidRDefault="00654753" w:rsidP="00654753">
            <w:pPr>
              <w:spacing w:after="120"/>
              <w:cnfStyle w:val="000000000000" w:firstRow="0" w:lastRow="0" w:firstColumn="0" w:lastColumn="0" w:oddVBand="0" w:evenVBand="0" w:oddHBand="0" w:evenHBand="0" w:firstRowFirstColumn="0" w:firstRowLastColumn="0" w:lastRowFirstColumn="0" w:lastRowLastColumn="0"/>
            </w:pPr>
            <w:r w:rsidRPr="00654753">
              <w:rPr>
                <w:i/>
                <w:iCs/>
              </w:rPr>
              <w:t>OVIC Practitioner Guide: Information Security Risk Management V2.0</w:t>
            </w:r>
            <w:r w:rsidRPr="00654753">
              <w:t xml:space="preserve"> </w:t>
            </w:r>
          </w:p>
          <w:p w14:paraId="6F7995F6" w14:textId="32B8D396" w:rsidR="00654753" w:rsidRDefault="00654753" w:rsidP="00654753">
            <w:pPr>
              <w:spacing w:after="120"/>
              <w:cnfStyle w:val="000000000000" w:firstRow="0" w:lastRow="0" w:firstColumn="0" w:lastColumn="0" w:oddVBand="0" w:evenVBand="0" w:oddHBand="0" w:evenHBand="0" w:firstRowFirstColumn="0" w:firstRowLastColumn="0" w:lastRowFirstColumn="0" w:lastRowLastColumn="0"/>
            </w:pPr>
            <w:r w:rsidRPr="00654753">
              <w:t xml:space="preserve">§ 10.1 </w:t>
            </w:r>
            <w:r w:rsidR="00D87BBC" w:rsidRPr="00D87BBC">
              <w:t>Recording risks</w:t>
            </w:r>
          </w:p>
          <w:p w14:paraId="56CD0110" w14:textId="6BAC5DBD" w:rsidR="00654753" w:rsidRPr="00654753" w:rsidRDefault="00AD47A3" w:rsidP="00654753">
            <w:pPr>
              <w:spacing w:after="120"/>
              <w:cnfStyle w:val="000000000000" w:firstRow="0" w:lastRow="0" w:firstColumn="0" w:lastColumn="0" w:oddVBand="0" w:evenVBand="0" w:oddHBand="0" w:evenHBand="0" w:firstRowFirstColumn="0" w:firstRowLastColumn="0" w:lastRowFirstColumn="0" w:lastRowLastColumn="0"/>
              <w:rPr>
                <w:i/>
                <w:iCs/>
              </w:rPr>
            </w:pPr>
            <w:r w:rsidRPr="00AD47A3">
              <w:rPr>
                <w:i/>
                <w:iCs/>
              </w:rPr>
              <w:t>VMIA</w:t>
            </w:r>
            <w:r>
              <w:t xml:space="preserve"> </w:t>
            </w:r>
            <w:r w:rsidRPr="004C4B9A">
              <w:rPr>
                <w:i/>
                <w:iCs/>
              </w:rPr>
              <w:t>Develop a foundation</w:t>
            </w:r>
            <w:r w:rsidRPr="00AD47A3">
              <w:rPr>
                <w:i/>
                <w:iCs/>
              </w:rPr>
              <w:t xml:space="preserve">-level </w:t>
            </w:r>
            <w:r w:rsidR="004C4B9A">
              <w:rPr>
                <w:i/>
                <w:iCs/>
              </w:rPr>
              <w:t xml:space="preserve">organisational </w:t>
            </w:r>
            <w:r w:rsidRPr="00AD47A3">
              <w:rPr>
                <w:i/>
                <w:iCs/>
              </w:rPr>
              <w:t>framework</w:t>
            </w:r>
          </w:p>
          <w:p w14:paraId="48DAD666" w14:textId="3E385C81" w:rsidR="00654753" w:rsidRPr="00654753" w:rsidRDefault="00654753" w:rsidP="00654753">
            <w:pPr>
              <w:spacing w:after="120"/>
              <w:cnfStyle w:val="000000000000" w:firstRow="0" w:lastRow="0" w:firstColumn="0" w:lastColumn="0" w:oddVBand="0" w:evenVBand="0" w:oddHBand="0" w:evenHBand="0" w:firstRowFirstColumn="0" w:firstRowLastColumn="0" w:lastRowFirstColumn="0" w:lastRowLastColumn="0"/>
            </w:pPr>
            <w:r w:rsidRPr="00654753">
              <w:t xml:space="preserve">§ </w:t>
            </w:r>
            <w:r w:rsidR="00AD47A3">
              <w:t>A</w:t>
            </w:r>
            <w:r w:rsidRPr="00654753">
              <w:t xml:space="preserve"> Risk Register</w:t>
            </w:r>
          </w:p>
        </w:tc>
      </w:tr>
      <w:tr w:rsidR="00654753" w:rsidRPr="00654753" w14:paraId="101B318C" w14:textId="77777777" w:rsidTr="00654753">
        <w:trPr>
          <w:cantSplit/>
        </w:trPr>
        <w:tc>
          <w:tcPr>
            <w:cnfStyle w:val="001000000000" w:firstRow="0" w:lastRow="0" w:firstColumn="1" w:lastColumn="0" w:oddVBand="0" w:evenVBand="0" w:oddHBand="0" w:evenHBand="0" w:firstRowFirstColumn="0" w:firstRowLastColumn="0" w:lastRowFirstColumn="0" w:lastRowLastColumn="0"/>
            <w:tcW w:w="1134" w:type="dxa"/>
          </w:tcPr>
          <w:p w14:paraId="102C5864" w14:textId="77777777" w:rsidR="00654753" w:rsidRPr="00654753" w:rsidRDefault="00654753" w:rsidP="00654753">
            <w:pPr>
              <w:spacing w:after="120"/>
            </w:pPr>
            <w:r w:rsidRPr="00654753">
              <w:lastRenderedPageBreak/>
              <w:t>E3.030</w:t>
            </w:r>
          </w:p>
        </w:tc>
        <w:tc>
          <w:tcPr>
            <w:tcW w:w="5245" w:type="dxa"/>
          </w:tcPr>
          <w:p w14:paraId="1047B2D2" w14:textId="77777777" w:rsidR="00654753" w:rsidRPr="00654753" w:rsidRDefault="00654753" w:rsidP="00654753">
            <w:pPr>
              <w:spacing w:after="120"/>
              <w:cnfStyle w:val="000000000000" w:firstRow="0" w:lastRow="0" w:firstColumn="0" w:lastColumn="0" w:oddVBand="0" w:evenVBand="0" w:oddHBand="0" w:evenHBand="0" w:firstRowFirstColumn="0" w:firstRowLastColumn="0" w:lastRowFirstColumn="0" w:lastRowLastColumn="0"/>
            </w:pPr>
            <w:r w:rsidRPr="00654753">
              <w:t>The organisation considers information security risks in organisational planning.</w:t>
            </w:r>
          </w:p>
        </w:tc>
        <w:tc>
          <w:tcPr>
            <w:tcW w:w="2693" w:type="dxa"/>
          </w:tcPr>
          <w:p w14:paraId="72FEA15D" w14:textId="13418487" w:rsidR="00654753" w:rsidRPr="00654753" w:rsidRDefault="00D06B69" w:rsidP="00654753">
            <w:pPr>
              <w:spacing w:after="120"/>
              <w:cnfStyle w:val="000000000000" w:firstRow="0" w:lastRow="0" w:firstColumn="0" w:lastColumn="0" w:oddVBand="0" w:evenVBand="0" w:oddHBand="0" w:evenHBand="0" w:firstRowFirstColumn="0" w:firstRowLastColumn="0" w:lastRowFirstColumn="0" w:lastRowLastColumn="0"/>
              <w:rPr>
                <w:i/>
                <w:iCs/>
              </w:rPr>
            </w:pPr>
            <w:r>
              <w:rPr>
                <w:i/>
                <w:iCs/>
              </w:rPr>
              <w:t xml:space="preserve">VMIA </w:t>
            </w:r>
            <w:r w:rsidRPr="00D06B69">
              <w:rPr>
                <w:i/>
                <w:iCs/>
              </w:rPr>
              <w:t>Em</w:t>
            </w:r>
            <w:r w:rsidRPr="007723F4">
              <w:rPr>
                <w:i/>
                <w:iCs/>
              </w:rPr>
              <w:t>bedding</w:t>
            </w:r>
            <w:r w:rsidRPr="00D06B69">
              <w:rPr>
                <w:i/>
                <w:iCs/>
              </w:rPr>
              <w:t xml:space="preserve"> risk thinking and techniques</w:t>
            </w:r>
            <w:r w:rsidR="00654753" w:rsidRPr="00654753">
              <w:rPr>
                <w:i/>
                <w:iCs/>
              </w:rPr>
              <w:t xml:space="preserve"> </w:t>
            </w:r>
          </w:p>
          <w:p w14:paraId="29A3E880" w14:textId="5385E358" w:rsidR="00654753" w:rsidRPr="00654753" w:rsidRDefault="00654753" w:rsidP="00654753">
            <w:pPr>
              <w:spacing w:after="120"/>
              <w:cnfStyle w:val="000000000000" w:firstRow="0" w:lastRow="0" w:firstColumn="0" w:lastColumn="0" w:oddVBand="0" w:evenVBand="0" w:oddHBand="0" w:evenHBand="0" w:firstRowFirstColumn="0" w:firstRowLastColumn="0" w:lastRowFirstColumn="0" w:lastRowLastColumn="0"/>
            </w:pPr>
            <w:r w:rsidRPr="00654753">
              <w:t xml:space="preserve">§ </w:t>
            </w:r>
            <w:r w:rsidR="00D06B69" w:rsidRPr="00D06B69">
              <w:t>Show that you’ve considered risk in your strategies and plans</w:t>
            </w:r>
          </w:p>
        </w:tc>
      </w:tr>
      <w:tr w:rsidR="00654753" w:rsidRPr="00654753" w14:paraId="7E1FE1CE" w14:textId="77777777" w:rsidTr="00654753">
        <w:trPr>
          <w:cantSplit/>
        </w:trPr>
        <w:tc>
          <w:tcPr>
            <w:cnfStyle w:val="001000000000" w:firstRow="0" w:lastRow="0" w:firstColumn="1" w:lastColumn="0" w:oddVBand="0" w:evenVBand="0" w:oddHBand="0" w:evenHBand="0" w:firstRowFirstColumn="0" w:firstRowLastColumn="0" w:lastRowFirstColumn="0" w:lastRowLastColumn="0"/>
            <w:tcW w:w="1134" w:type="dxa"/>
          </w:tcPr>
          <w:p w14:paraId="7E48806D" w14:textId="77777777" w:rsidR="00654753" w:rsidRPr="00654753" w:rsidRDefault="00654753" w:rsidP="00654753">
            <w:pPr>
              <w:spacing w:after="120"/>
            </w:pPr>
            <w:r w:rsidRPr="00654753">
              <w:t>E3.040</w:t>
            </w:r>
          </w:p>
        </w:tc>
        <w:tc>
          <w:tcPr>
            <w:tcW w:w="5245" w:type="dxa"/>
          </w:tcPr>
          <w:p w14:paraId="3E73DB1F" w14:textId="77777777" w:rsidR="00654753" w:rsidRPr="00654753" w:rsidRDefault="00654753" w:rsidP="00654753">
            <w:pPr>
              <w:spacing w:after="120"/>
              <w:cnfStyle w:val="000000000000" w:firstRow="0" w:lastRow="0" w:firstColumn="0" w:lastColumn="0" w:oddVBand="0" w:evenVBand="0" w:oddHBand="0" w:evenHBand="0" w:firstRowFirstColumn="0" w:firstRowLastColumn="0" w:lastRowFirstColumn="0" w:lastRowLastColumn="0"/>
            </w:pPr>
            <w:r w:rsidRPr="00654753">
              <w:t>The organisation communicates and consults with internal and external stakeholders during the information security risk management process.</w:t>
            </w:r>
          </w:p>
        </w:tc>
        <w:tc>
          <w:tcPr>
            <w:tcW w:w="2693" w:type="dxa"/>
          </w:tcPr>
          <w:p w14:paraId="5678F786" w14:textId="77777777" w:rsidR="00654753" w:rsidRDefault="00654753" w:rsidP="00654753">
            <w:pPr>
              <w:spacing w:after="120"/>
              <w:cnfStyle w:val="000000000000" w:firstRow="0" w:lastRow="0" w:firstColumn="0" w:lastColumn="0" w:oddVBand="0" w:evenVBand="0" w:oddHBand="0" w:evenHBand="0" w:firstRowFirstColumn="0" w:firstRowLastColumn="0" w:lastRowFirstColumn="0" w:lastRowLastColumn="0"/>
            </w:pPr>
            <w:r w:rsidRPr="00654753">
              <w:rPr>
                <w:i/>
                <w:iCs/>
              </w:rPr>
              <w:t>OVIC Practitioner Guide: Information Security Risk Management V2.0</w:t>
            </w:r>
            <w:r w:rsidRPr="00654753">
              <w:t xml:space="preserve"> </w:t>
            </w:r>
          </w:p>
          <w:p w14:paraId="6D7643D2" w14:textId="515E8670" w:rsidR="00441BD3" w:rsidRDefault="00654753" w:rsidP="00654753">
            <w:pPr>
              <w:spacing w:after="120"/>
              <w:cnfStyle w:val="000000000000" w:firstRow="0" w:lastRow="0" w:firstColumn="0" w:lastColumn="0" w:oddVBand="0" w:evenVBand="0" w:oddHBand="0" w:evenHBand="0" w:firstRowFirstColumn="0" w:firstRowLastColumn="0" w:lastRowFirstColumn="0" w:lastRowLastColumn="0"/>
            </w:pPr>
            <w:r w:rsidRPr="00654753">
              <w:t xml:space="preserve">§ 8 </w:t>
            </w:r>
            <w:r w:rsidR="00630925">
              <w:t>Consultation</w:t>
            </w:r>
          </w:p>
          <w:p w14:paraId="516BF1E6" w14:textId="4E950888" w:rsidR="00441BD3" w:rsidRDefault="00654753" w:rsidP="00654753">
            <w:pPr>
              <w:spacing w:after="120"/>
              <w:cnfStyle w:val="000000000000" w:firstRow="0" w:lastRow="0" w:firstColumn="0" w:lastColumn="0" w:oddVBand="0" w:evenVBand="0" w:oddHBand="0" w:evenHBand="0" w:firstRowFirstColumn="0" w:firstRowLastColumn="0" w:lastRowFirstColumn="0" w:lastRowLastColumn="0"/>
            </w:pPr>
            <w:r w:rsidRPr="00441BD3">
              <w:rPr>
                <w:i/>
                <w:iCs/>
              </w:rPr>
              <w:t>AS</w:t>
            </w:r>
            <w:r w:rsidR="00F33F95">
              <w:rPr>
                <w:i/>
                <w:iCs/>
              </w:rPr>
              <w:t>/NZS</w:t>
            </w:r>
            <w:r w:rsidRPr="00441BD3">
              <w:rPr>
                <w:i/>
                <w:iCs/>
              </w:rPr>
              <w:t xml:space="preserve"> ISO/IEC </w:t>
            </w:r>
            <w:r w:rsidRPr="00F33F95">
              <w:rPr>
                <w:i/>
                <w:iCs/>
              </w:rPr>
              <w:t>27005:20</w:t>
            </w:r>
            <w:r w:rsidR="00F33F95">
              <w:rPr>
                <w:i/>
                <w:iCs/>
              </w:rPr>
              <w:t>24</w:t>
            </w:r>
            <w:r w:rsidRPr="00654753">
              <w:t xml:space="preserve"> </w:t>
            </w:r>
          </w:p>
          <w:p w14:paraId="7DAA021C" w14:textId="46752066" w:rsidR="00654753" w:rsidRPr="00654753" w:rsidRDefault="00654753" w:rsidP="00654753">
            <w:pPr>
              <w:spacing w:after="120"/>
              <w:cnfStyle w:val="000000000000" w:firstRow="0" w:lastRow="0" w:firstColumn="0" w:lastColumn="0" w:oddVBand="0" w:evenVBand="0" w:oddHBand="0" w:evenHBand="0" w:firstRowFirstColumn="0" w:firstRowLastColumn="0" w:lastRowFirstColumn="0" w:lastRowLastColumn="0"/>
            </w:pPr>
            <w:r w:rsidRPr="00654753">
              <w:t xml:space="preserve">§ </w:t>
            </w:r>
            <w:r w:rsidR="00835D15">
              <w:t>10.3</w:t>
            </w:r>
            <w:r w:rsidRPr="00654753">
              <w:t xml:space="preserve"> </w:t>
            </w:r>
            <w:r w:rsidR="00CA0204" w:rsidRPr="00CA0204">
              <w:t>Communication and consultation</w:t>
            </w:r>
          </w:p>
        </w:tc>
      </w:tr>
      <w:tr w:rsidR="00654753" w:rsidRPr="00654753" w14:paraId="7AC7547D" w14:textId="77777777" w:rsidTr="00654753">
        <w:trPr>
          <w:cantSplit/>
        </w:trPr>
        <w:tc>
          <w:tcPr>
            <w:cnfStyle w:val="001000000000" w:firstRow="0" w:lastRow="0" w:firstColumn="1" w:lastColumn="0" w:oddVBand="0" w:evenVBand="0" w:oddHBand="0" w:evenHBand="0" w:firstRowFirstColumn="0" w:firstRowLastColumn="0" w:lastRowFirstColumn="0" w:lastRowLastColumn="0"/>
            <w:tcW w:w="1134" w:type="dxa"/>
          </w:tcPr>
          <w:p w14:paraId="2826A2EF" w14:textId="77777777" w:rsidR="00654753" w:rsidRPr="00654753" w:rsidRDefault="00654753" w:rsidP="00654753">
            <w:pPr>
              <w:spacing w:after="120"/>
            </w:pPr>
            <w:r w:rsidRPr="00654753">
              <w:t>E3.050</w:t>
            </w:r>
          </w:p>
        </w:tc>
        <w:tc>
          <w:tcPr>
            <w:tcW w:w="5245" w:type="dxa"/>
          </w:tcPr>
          <w:p w14:paraId="6D45717B" w14:textId="77777777" w:rsidR="00654753" w:rsidRPr="00654753" w:rsidRDefault="00654753" w:rsidP="00654753">
            <w:pPr>
              <w:spacing w:after="120"/>
              <w:cnfStyle w:val="000000000000" w:firstRow="0" w:lastRow="0" w:firstColumn="0" w:lastColumn="0" w:oddVBand="0" w:evenVBand="0" w:oddHBand="0" w:evenHBand="0" w:firstRowFirstColumn="0" w:firstRowLastColumn="0" w:lastRowFirstColumn="0" w:lastRowLastColumn="0"/>
            </w:pPr>
            <w:r w:rsidRPr="00654753">
              <w:t>The organisation governs, monitors, reviews, and reports on information security risk (e.g., operational, tactical and strategic through a risk committee (or equivalent, e.g., audit, finance, board, corporate governance)).</w:t>
            </w:r>
          </w:p>
        </w:tc>
        <w:tc>
          <w:tcPr>
            <w:tcW w:w="2693" w:type="dxa"/>
          </w:tcPr>
          <w:p w14:paraId="729770FA" w14:textId="77777777" w:rsidR="00441BD3" w:rsidRDefault="00654753" w:rsidP="00654753">
            <w:pPr>
              <w:spacing w:after="120"/>
              <w:cnfStyle w:val="000000000000" w:firstRow="0" w:lastRow="0" w:firstColumn="0" w:lastColumn="0" w:oddVBand="0" w:evenVBand="0" w:oddHBand="0" w:evenHBand="0" w:firstRowFirstColumn="0" w:firstRowLastColumn="0" w:lastRowFirstColumn="0" w:lastRowLastColumn="0"/>
            </w:pPr>
            <w:r w:rsidRPr="00441BD3">
              <w:rPr>
                <w:i/>
                <w:iCs/>
              </w:rPr>
              <w:t>OVIC Practitioner Guide: Information Security Risk Management V2.0</w:t>
            </w:r>
            <w:r w:rsidRPr="00654753">
              <w:t xml:space="preserve"> </w:t>
            </w:r>
          </w:p>
          <w:p w14:paraId="4E6ABC88" w14:textId="7BFC1953" w:rsidR="00441BD3" w:rsidRDefault="00654753" w:rsidP="00654753">
            <w:pPr>
              <w:spacing w:after="120"/>
              <w:cnfStyle w:val="000000000000" w:firstRow="0" w:lastRow="0" w:firstColumn="0" w:lastColumn="0" w:oddVBand="0" w:evenVBand="0" w:oddHBand="0" w:evenHBand="0" w:firstRowFirstColumn="0" w:firstRowLastColumn="0" w:lastRowFirstColumn="0" w:lastRowLastColumn="0"/>
            </w:pPr>
            <w:r w:rsidRPr="00654753">
              <w:t xml:space="preserve">§ 11 </w:t>
            </w:r>
            <w:r w:rsidR="00630925" w:rsidRPr="00630925">
              <w:t>Ongoing maintenance</w:t>
            </w:r>
          </w:p>
          <w:p w14:paraId="0A0B1077" w14:textId="343B4917" w:rsidR="00441BD3" w:rsidRDefault="005D2636" w:rsidP="00654753">
            <w:pPr>
              <w:spacing w:after="120"/>
              <w:cnfStyle w:val="000000000000" w:firstRow="0" w:lastRow="0" w:firstColumn="0" w:lastColumn="0" w:oddVBand="0" w:evenVBand="0" w:oddHBand="0" w:evenHBand="0" w:firstRowFirstColumn="0" w:firstRowLastColumn="0" w:lastRowFirstColumn="0" w:lastRowLastColumn="0"/>
            </w:pPr>
            <w:r>
              <w:rPr>
                <w:i/>
                <w:iCs/>
              </w:rPr>
              <w:t>Victorian Government Risk Management Framework (</w:t>
            </w:r>
            <w:r w:rsidR="00654753" w:rsidRPr="00CB7488">
              <w:rPr>
                <w:b/>
                <w:bCs/>
                <w:i/>
                <w:iCs/>
              </w:rPr>
              <w:t>VGRMF</w:t>
            </w:r>
            <w:r>
              <w:rPr>
                <w:i/>
                <w:iCs/>
              </w:rPr>
              <w:t>)</w:t>
            </w:r>
            <w:r w:rsidR="00654753" w:rsidRPr="00654753">
              <w:t xml:space="preserve"> </w:t>
            </w:r>
            <w:r w:rsidR="00FB20A0" w:rsidRPr="00FB20A0">
              <w:rPr>
                <w:i/>
                <w:iCs/>
              </w:rPr>
              <w:t>September 2025</w:t>
            </w:r>
          </w:p>
          <w:p w14:paraId="3B659FE2" w14:textId="77777777" w:rsidR="00AF0217" w:rsidRDefault="00654753" w:rsidP="00654753">
            <w:pPr>
              <w:spacing w:after="120"/>
              <w:cnfStyle w:val="000000000000" w:firstRow="0" w:lastRow="0" w:firstColumn="0" w:lastColumn="0" w:oddVBand="0" w:evenVBand="0" w:oddHBand="0" w:evenHBand="0" w:firstRowFirstColumn="0" w:firstRowLastColumn="0" w:lastRowFirstColumn="0" w:lastRowLastColumn="0"/>
            </w:pPr>
            <w:r w:rsidRPr="00654753">
              <w:t>§ 2.</w:t>
            </w:r>
            <w:r w:rsidR="000D7379">
              <w:t>1</w:t>
            </w:r>
            <w:r w:rsidRPr="00654753">
              <w:t>.2</w:t>
            </w:r>
            <w:r w:rsidR="00555D84">
              <w:t xml:space="preserve"> </w:t>
            </w:r>
            <w:r w:rsidR="00555D84" w:rsidRPr="00555D84">
              <w:t>Agency audit committee</w:t>
            </w:r>
          </w:p>
          <w:p w14:paraId="55173540" w14:textId="2D91548E" w:rsidR="00441BD3" w:rsidRDefault="00654753" w:rsidP="00654753">
            <w:pPr>
              <w:spacing w:after="120"/>
              <w:cnfStyle w:val="000000000000" w:firstRow="0" w:lastRow="0" w:firstColumn="0" w:lastColumn="0" w:oddVBand="0" w:evenVBand="0" w:oddHBand="0" w:evenHBand="0" w:firstRowFirstColumn="0" w:firstRowLastColumn="0" w:lastRowFirstColumn="0" w:lastRowLastColumn="0"/>
            </w:pPr>
            <w:r w:rsidRPr="00441BD3">
              <w:rPr>
                <w:i/>
                <w:iCs/>
              </w:rPr>
              <w:t>AS</w:t>
            </w:r>
            <w:r w:rsidR="00286D59">
              <w:rPr>
                <w:i/>
                <w:iCs/>
              </w:rPr>
              <w:t>/NZS</w:t>
            </w:r>
            <w:r w:rsidRPr="00441BD3">
              <w:rPr>
                <w:i/>
                <w:iCs/>
              </w:rPr>
              <w:t xml:space="preserve"> ISO/IEC </w:t>
            </w:r>
            <w:r w:rsidRPr="00286D59">
              <w:rPr>
                <w:i/>
                <w:iCs/>
              </w:rPr>
              <w:t>27005:20</w:t>
            </w:r>
            <w:r w:rsidR="00286D59">
              <w:rPr>
                <w:i/>
                <w:iCs/>
              </w:rPr>
              <w:t>24</w:t>
            </w:r>
            <w:r w:rsidRPr="00654753">
              <w:t xml:space="preserve"> </w:t>
            </w:r>
          </w:p>
          <w:p w14:paraId="47591FDC" w14:textId="788D2387" w:rsidR="00441BD3" w:rsidRDefault="00654753" w:rsidP="00654753">
            <w:pPr>
              <w:spacing w:after="120"/>
              <w:cnfStyle w:val="000000000000" w:firstRow="0" w:lastRow="0" w:firstColumn="0" w:lastColumn="0" w:oddVBand="0" w:evenVBand="0" w:oddHBand="0" w:evenHBand="0" w:firstRowFirstColumn="0" w:firstRowLastColumn="0" w:lastRowFirstColumn="0" w:lastRowLastColumn="0"/>
            </w:pPr>
            <w:r w:rsidRPr="00654753">
              <w:t xml:space="preserve">§ </w:t>
            </w:r>
            <w:r w:rsidR="00094DB4">
              <w:t>10.5</w:t>
            </w:r>
            <w:r w:rsidRPr="00654753">
              <w:t xml:space="preserve"> </w:t>
            </w:r>
            <w:r w:rsidR="00FF5DA5" w:rsidRPr="00FF5DA5">
              <w:t>Monitoring and review</w:t>
            </w:r>
          </w:p>
          <w:p w14:paraId="37A0664F" w14:textId="0C9C8FF6" w:rsidR="00441BD3" w:rsidRPr="00441BD3" w:rsidRDefault="00654753" w:rsidP="00654753">
            <w:pPr>
              <w:spacing w:after="120"/>
              <w:cnfStyle w:val="000000000000" w:firstRow="0" w:lastRow="0" w:firstColumn="0" w:lastColumn="0" w:oddVBand="0" w:evenVBand="0" w:oddHBand="0" w:evenHBand="0" w:firstRowFirstColumn="0" w:firstRowLastColumn="0" w:lastRowFirstColumn="0" w:lastRowLastColumn="0"/>
              <w:rPr>
                <w:i/>
                <w:iCs/>
              </w:rPr>
            </w:pPr>
            <w:r w:rsidRPr="00441BD3">
              <w:rPr>
                <w:i/>
                <w:iCs/>
              </w:rPr>
              <w:t xml:space="preserve">AS ISO </w:t>
            </w:r>
            <w:r w:rsidRPr="00EB53BD">
              <w:rPr>
                <w:i/>
                <w:iCs/>
              </w:rPr>
              <w:t>31000:2018</w:t>
            </w:r>
            <w:r w:rsidRPr="00441BD3">
              <w:rPr>
                <w:i/>
                <w:iCs/>
              </w:rPr>
              <w:t xml:space="preserve"> </w:t>
            </w:r>
            <w:r w:rsidR="00947AAC">
              <w:rPr>
                <w:i/>
                <w:iCs/>
              </w:rPr>
              <w:t xml:space="preserve">Risk management </w:t>
            </w:r>
            <w:r w:rsidR="00CC55DD">
              <w:rPr>
                <w:i/>
                <w:iCs/>
              </w:rPr>
              <w:t>–</w:t>
            </w:r>
            <w:r w:rsidR="00947AAC">
              <w:rPr>
                <w:i/>
                <w:iCs/>
              </w:rPr>
              <w:t xml:space="preserve"> Guidelines</w:t>
            </w:r>
          </w:p>
          <w:p w14:paraId="1C1F608A" w14:textId="0DA319A3" w:rsidR="00654753" w:rsidRPr="00654753" w:rsidRDefault="00654753" w:rsidP="00654753">
            <w:pPr>
              <w:spacing w:after="120"/>
              <w:cnfStyle w:val="000000000000" w:firstRow="0" w:lastRow="0" w:firstColumn="0" w:lastColumn="0" w:oddVBand="0" w:evenVBand="0" w:oddHBand="0" w:evenHBand="0" w:firstRowFirstColumn="0" w:firstRowLastColumn="0" w:lastRowFirstColumn="0" w:lastRowLastColumn="0"/>
            </w:pPr>
            <w:r w:rsidRPr="00654753">
              <w:t xml:space="preserve">§ 6.7 </w:t>
            </w:r>
            <w:r w:rsidR="00AC66FC" w:rsidRPr="00AC66FC">
              <w:t>Recording and reporting</w:t>
            </w:r>
          </w:p>
        </w:tc>
      </w:tr>
    </w:tbl>
    <w:p w14:paraId="063CF647" w14:textId="77777777" w:rsidR="00BA2F2C" w:rsidRDefault="00BA2F2C" w:rsidP="00EA55A5">
      <w:pPr>
        <w:pStyle w:val="Heading1"/>
        <w:pageBreakBefore/>
      </w:pPr>
      <w:bookmarkStart w:id="19" w:name="_Toc216965798"/>
      <w:r>
        <w:lastRenderedPageBreak/>
        <w:t>Standard 4 – Information Access</w:t>
      </w:r>
      <w:bookmarkEnd w:id="19"/>
      <w:r>
        <w:t xml:space="preserve"> </w:t>
      </w:r>
    </w:p>
    <w:p w14:paraId="6BC0A425" w14:textId="77777777" w:rsidR="00BA2F2C" w:rsidRDefault="00BA2F2C" w:rsidP="00EA55A5">
      <w:pPr>
        <w:pStyle w:val="Heading2"/>
      </w:pPr>
      <w:bookmarkStart w:id="20" w:name="_Toc216965799"/>
      <w:r>
        <w:t>Standard</w:t>
      </w:r>
      <w:bookmarkEnd w:id="20"/>
    </w:p>
    <w:p w14:paraId="5866174A" w14:textId="77777777" w:rsidR="00BA2F2C" w:rsidRDefault="00BA2F2C" w:rsidP="00BA2F2C">
      <w:r>
        <w:t>An organisation establishes, implements and maintains an access management process for controlling access to public sector information.</w:t>
      </w:r>
    </w:p>
    <w:p w14:paraId="5F984D12" w14:textId="77777777" w:rsidR="00BA2F2C" w:rsidRDefault="00BA2F2C" w:rsidP="00EA55A5">
      <w:pPr>
        <w:pStyle w:val="Heading2"/>
      </w:pPr>
      <w:bookmarkStart w:id="21" w:name="_Toc216965800"/>
      <w:r>
        <w:t>Statement of Objective</w:t>
      </w:r>
      <w:bookmarkEnd w:id="21"/>
    </w:p>
    <w:p w14:paraId="70D1878C" w14:textId="77777777" w:rsidR="00BA2F2C" w:rsidRDefault="00BA2F2C" w:rsidP="00BA2F2C">
      <w:r>
        <w:t xml:space="preserve">To formally authorise and manage the physical and logical access to public sector information. </w:t>
      </w:r>
    </w:p>
    <w:p w14:paraId="314A0829" w14:textId="77777777" w:rsidR="00BA2F2C" w:rsidRDefault="00BA2F2C" w:rsidP="00EA55A5">
      <w:pPr>
        <w:pStyle w:val="Heading2"/>
      </w:pPr>
      <w:bookmarkStart w:id="22" w:name="_Toc216965801"/>
      <w:r>
        <w:t>Elements</w:t>
      </w:r>
      <w:bookmarkEnd w:id="22"/>
    </w:p>
    <w:tbl>
      <w:tblPr>
        <w:tblStyle w:val="OVICDefaulttable"/>
        <w:tblW w:w="9072" w:type="dxa"/>
        <w:tblLook w:val="04A0" w:firstRow="1" w:lastRow="0" w:firstColumn="1" w:lastColumn="0" w:noHBand="0" w:noVBand="1"/>
      </w:tblPr>
      <w:tblGrid>
        <w:gridCol w:w="1134"/>
        <w:gridCol w:w="5245"/>
        <w:gridCol w:w="2693"/>
      </w:tblGrid>
      <w:tr w:rsidR="00EA55A5" w:rsidRPr="00EA55A5" w14:paraId="15E57FB4" w14:textId="77777777" w:rsidTr="00EA55A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34" w:type="dxa"/>
          </w:tcPr>
          <w:p w14:paraId="7A00A98A" w14:textId="77777777" w:rsidR="00EA55A5" w:rsidRPr="00EA55A5" w:rsidRDefault="00EA55A5" w:rsidP="00EA55A5">
            <w:pPr>
              <w:spacing w:after="120"/>
            </w:pPr>
            <w:r w:rsidRPr="00EA55A5">
              <w:t>V2.0 #</w:t>
            </w:r>
          </w:p>
        </w:tc>
        <w:tc>
          <w:tcPr>
            <w:tcW w:w="5245" w:type="dxa"/>
          </w:tcPr>
          <w:p w14:paraId="06750973" w14:textId="77777777" w:rsidR="00EA55A5" w:rsidRPr="00EA55A5" w:rsidRDefault="00EA55A5" w:rsidP="00EA55A5">
            <w:pPr>
              <w:spacing w:after="120"/>
              <w:cnfStyle w:val="100000000000" w:firstRow="1" w:lastRow="0" w:firstColumn="0" w:lastColumn="0" w:oddVBand="0" w:evenVBand="0" w:oddHBand="0" w:evenHBand="0" w:firstRowFirstColumn="0" w:firstRowLastColumn="0" w:lastRowFirstColumn="0" w:lastRowLastColumn="0"/>
            </w:pPr>
            <w:r w:rsidRPr="00EA55A5">
              <w:t>Element</w:t>
            </w:r>
          </w:p>
        </w:tc>
        <w:tc>
          <w:tcPr>
            <w:tcW w:w="2693" w:type="dxa"/>
          </w:tcPr>
          <w:p w14:paraId="52F82D0F" w14:textId="77777777" w:rsidR="00EA55A5" w:rsidRPr="00EA55A5" w:rsidRDefault="00EA55A5" w:rsidP="00EA55A5">
            <w:pPr>
              <w:spacing w:after="120"/>
              <w:cnfStyle w:val="100000000000" w:firstRow="1" w:lastRow="0" w:firstColumn="0" w:lastColumn="0" w:oddVBand="0" w:evenVBand="0" w:oddHBand="0" w:evenHBand="0" w:firstRowFirstColumn="0" w:firstRowLastColumn="0" w:lastRowFirstColumn="0" w:lastRowLastColumn="0"/>
            </w:pPr>
            <w:r w:rsidRPr="00EA55A5">
              <w:t>Primary Source</w:t>
            </w:r>
          </w:p>
        </w:tc>
      </w:tr>
      <w:tr w:rsidR="00EA55A5" w:rsidRPr="00EA55A5" w14:paraId="5258FA29" w14:textId="77777777" w:rsidTr="00EA55A5">
        <w:trPr>
          <w:cantSplit/>
        </w:trPr>
        <w:tc>
          <w:tcPr>
            <w:cnfStyle w:val="001000000000" w:firstRow="0" w:lastRow="0" w:firstColumn="1" w:lastColumn="0" w:oddVBand="0" w:evenVBand="0" w:oddHBand="0" w:evenHBand="0" w:firstRowFirstColumn="0" w:firstRowLastColumn="0" w:lastRowFirstColumn="0" w:lastRowLastColumn="0"/>
            <w:tcW w:w="1134" w:type="dxa"/>
          </w:tcPr>
          <w:p w14:paraId="2060DB68" w14:textId="77777777" w:rsidR="00EA55A5" w:rsidRPr="00EA55A5" w:rsidRDefault="00EA55A5" w:rsidP="00EA55A5">
            <w:pPr>
              <w:spacing w:after="120"/>
            </w:pPr>
            <w:r w:rsidRPr="00EA55A5">
              <w:t>E4.010</w:t>
            </w:r>
          </w:p>
        </w:tc>
        <w:tc>
          <w:tcPr>
            <w:tcW w:w="5245" w:type="dxa"/>
          </w:tcPr>
          <w:p w14:paraId="3ECDF568" w14:textId="5998D77F" w:rsidR="00EA55A5" w:rsidRP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EA55A5">
              <w:t>The organisation documents an identity and access management policy covering physical and logical access to public sector information based on the principles of least-privilege and need-to-</w:t>
            </w:r>
            <w:r w:rsidRPr="005B6AFC">
              <w:rPr>
                <w:rFonts w:cstheme="minorHAnsi"/>
              </w:rPr>
              <w:t xml:space="preserve"> know</w:t>
            </w:r>
            <w:r>
              <w:rPr>
                <w:rStyle w:val="FootnoteReference"/>
                <w:rFonts w:cstheme="minorHAnsi"/>
              </w:rPr>
              <w:footnoteReference w:id="2"/>
            </w:r>
            <w:r w:rsidRPr="00EA55A5">
              <w:t>.</w:t>
            </w:r>
          </w:p>
        </w:tc>
        <w:tc>
          <w:tcPr>
            <w:tcW w:w="2693" w:type="dxa"/>
          </w:tcPr>
          <w:p w14:paraId="533A7E07" w14:textId="10EF78F0" w:rsidR="00EA55A5" w:rsidRPr="00EA55A5" w:rsidRDefault="00EA55A5" w:rsidP="00EA55A5">
            <w:pPr>
              <w:spacing w:after="120"/>
              <w:cnfStyle w:val="000000000000" w:firstRow="0" w:lastRow="0" w:firstColumn="0" w:lastColumn="0" w:oddVBand="0" w:evenVBand="0" w:oddHBand="0" w:evenHBand="0" w:firstRowFirstColumn="0" w:firstRowLastColumn="0" w:lastRowFirstColumn="0" w:lastRowLastColumn="0"/>
              <w:rPr>
                <w:i/>
                <w:iCs/>
              </w:rPr>
            </w:pPr>
            <w:r w:rsidRPr="00EA55A5">
              <w:rPr>
                <w:i/>
                <w:iCs/>
              </w:rPr>
              <w:t>AS</w:t>
            </w:r>
            <w:r w:rsidR="00376982">
              <w:rPr>
                <w:i/>
                <w:iCs/>
              </w:rPr>
              <w:t>/NZS</w:t>
            </w:r>
            <w:r w:rsidRPr="00EA55A5">
              <w:rPr>
                <w:i/>
                <w:iCs/>
              </w:rPr>
              <w:t xml:space="preserve"> ISO/IEC 27002:20</w:t>
            </w:r>
            <w:r w:rsidR="00376982">
              <w:rPr>
                <w:i/>
                <w:iCs/>
              </w:rPr>
              <w:t>22</w:t>
            </w:r>
            <w:r w:rsidRPr="00EA55A5">
              <w:rPr>
                <w:i/>
                <w:iCs/>
              </w:rPr>
              <w:t xml:space="preserve"> </w:t>
            </w:r>
            <w:r w:rsidR="00376982">
              <w:rPr>
                <w:i/>
                <w:iCs/>
              </w:rPr>
              <w:t>I</w:t>
            </w:r>
            <w:r w:rsidRPr="00EA55A5">
              <w:rPr>
                <w:i/>
                <w:iCs/>
              </w:rPr>
              <w:t xml:space="preserve">nformation security controls </w:t>
            </w:r>
          </w:p>
          <w:p w14:paraId="288287E3" w14:textId="7DA63630" w:rsid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EA55A5">
              <w:t xml:space="preserve">§ </w:t>
            </w:r>
            <w:r w:rsidR="00815D38">
              <w:t>5.15</w:t>
            </w:r>
            <w:r w:rsidRPr="00EA55A5">
              <w:t xml:space="preserve"> </w:t>
            </w:r>
            <w:r w:rsidR="001E5E5B" w:rsidRPr="001E5E5B">
              <w:t>Access control</w:t>
            </w:r>
          </w:p>
          <w:p w14:paraId="6F90B567" w14:textId="5B1DFD12" w:rsidR="00EA55A5" w:rsidRPr="00EA55A5" w:rsidRDefault="00EA55A5" w:rsidP="00EA55A5">
            <w:pPr>
              <w:spacing w:after="120"/>
              <w:cnfStyle w:val="000000000000" w:firstRow="0" w:lastRow="0" w:firstColumn="0" w:lastColumn="0" w:oddVBand="0" w:evenVBand="0" w:oddHBand="0" w:evenHBand="0" w:firstRowFirstColumn="0" w:firstRowLastColumn="0" w:lastRowFirstColumn="0" w:lastRowLastColumn="0"/>
              <w:rPr>
                <w:i/>
                <w:iCs/>
              </w:rPr>
            </w:pPr>
            <w:r w:rsidRPr="00BA1B9E">
              <w:rPr>
                <w:i/>
                <w:iCs/>
              </w:rPr>
              <w:t xml:space="preserve">SOD </w:t>
            </w:r>
            <w:r w:rsidRPr="005C408C">
              <w:rPr>
                <w:i/>
                <w:iCs/>
              </w:rPr>
              <w:t>IDAM 01 – W</w:t>
            </w:r>
            <w:r w:rsidRPr="00BA1B9E">
              <w:rPr>
                <w:i/>
                <w:iCs/>
              </w:rPr>
              <w:t>orkforce Identity and Access</w:t>
            </w:r>
            <w:r w:rsidRPr="00EA55A5">
              <w:rPr>
                <w:i/>
                <w:iCs/>
              </w:rPr>
              <w:t xml:space="preserve"> Management</w:t>
            </w:r>
            <w:r w:rsidRPr="00EA55A5">
              <w:rPr>
                <w:rStyle w:val="FootnoteReference"/>
                <w:rFonts w:ascii="Calibri" w:hAnsi="Calibri" w:cs="Calibri"/>
                <w:i/>
                <w:iCs/>
                <w:color w:val="333333"/>
                <w:sz w:val="21"/>
                <w:szCs w:val="21"/>
                <w:bdr w:val="none" w:sz="0" w:space="0" w:color="auto" w:frame="1"/>
              </w:rPr>
              <w:footnoteReference w:id="3"/>
            </w:r>
            <w:r w:rsidRPr="00EA55A5">
              <w:rPr>
                <w:i/>
                <w:iCs/>
              </w:rPr>
              <w:t xml:space="preserve"> </w:t>
            </w:r>
          </w:p>
          <w:p w14:paraId="7E4C5B56" w14:textId="6A8BFC08" w:rsidR="00EA55A5" w:rsidRP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EA55A5">
              <w:t>§ I</w:t>
            </w:r>
            <w:r w:rsidR="003F7556">
              <w:t>D</w:t>
            </w:r>
            <w:r w:rsidRPr="00EA55A5">
              <w:t>AM Governance</w:t>
            </w:r>
          </w:p>
        </w:tc>
      </w:tr>
      <w:tr w:rsidR="00EA55A5" w:rsidRPr="00EA55A5" w14:paraId="0D0D632F" w14:textId="77777777" w:rsidTr="00EA55A5">
        <w:trPr>
          <w:cantSplit/>
        </w:trPr>
        <w:tc>
          <w:tcPr>
            <w:cnfStyle w:val="001000000000" w:firstRow="0" w:lastRow="0" w:firstColumn="1" w:lastColumn="0" w:oddVBand="0" w:evenVBand="0" w:oddHBand="0" w:evenHBand="0" w:firstRowFirstColumn="0" w:firstRowLastColumn="0" w:lastRowFirstColumn="0" w:lastRowLastColumn="0"/>
            <w:tcW w:w="1134" w:type="dxa"/>
          </w:tcPr>
          <w:p w14:paraId="3A81E3EA" w14:textId="77777777" w:rsidR="00EA55A5" w:rsidRPr="00EA55A5" w:rsidRDefault="00EA55A5" w:rsidP="00EA55A5">
            <w:pPr>
              <w:spacing w:after="120"/>
            </w:pPr>
            <w:r w:rsidRPr="00EA55A5">
              <w:t>E4.020</w:t>
            </w:r>
          </w:p>
        </w:tc>
        <w:tc>
          <w:tcPr>
            <w:tcW w:w="5245" w:type="dxa"/>
          </w:tcPr>
          <w:p w14:paraId="24116CDD" w14:textId="77777777" w:rsidR="00EA55A5" w:rsidRP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EA55A5">
              <w:t>The organisation documents a process for managing identities and issuing secure credentials (registration and de-registration) for physical and logical access to public sector information.</w:t>
            </w:r>
          </w:p>
        </w:tc>
        <w:tc>
          <w:tcPr>
            <w:tcW w:w="2693" w:type="dxa"/>
          </w:tcPr>
          <w:p w14:paraId="2AB36324" w14:textId="570BCA24" w:rsidR="00EA55A5" w:rsidRPr="00EA55A5" w:rsidRDefault="00EA55A5" w:rsidP="00EA55A5">
            <w:pPr>
              <w:spacing w:after="120"/>
              <w:cnfStyle w:val="000000000000" w:firstRow="0" w:lastRow="0" w:firstColumn="0" w:lastColumn="0" w:oddVBand="0" w:evenVBand="0" w:oddHBand="0" w:evenHBand="0" w:firstRowFirstColumn="0" w:firstRowLastColumn="0" w:lastRowFirstColumn="0" w:lastRowLastColumn="0"/>
              <w:rPr>
                <w:i/>
                <w:iCs/>
              </w:rPr>
            </w:pPr>
            <w:r w:rsidRPr="00EA55A5">
              <w:rPr>
                <w:i/>
                <w:iCs/>
              </w:rPr>
              <w:t>AS</w:t>
            </w:r>
            <w:r w:rsidR="00417C73">
              <w:rPr>
                <w:i/>
                <w:iCs/>
              </w:rPr>
              <w:t>/NZS</w:t>
            </w:r>
            <w:r w:rsidRPr="00EA55A5">
              <w:rPr>
                <w:i/>
                <w:iCs/>
              </w:rPr>
              <w:t xml:space="preserve"> ISO/IEC 27002:20</w:t>
            </w:r>
            <w:r w:rsidR="00417C73">
              <w:rPr>
                <w:i/>
                <w:iCs/>
              </w:rPr>
              <w:t>22</w:t>
            </w:r>
            <w:r w:rsidRPr="00EA55A5">
              <w:rPr>
                <w:i/>
                <w:iCs/>
              </w:rPr>
              <w:t xml:space="preserve"> </w:t>
            </w:r>
          </w:p>
          <w:p w14:paraId="77146B26" w14:textId="5EF1B96B" w:rsid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EA55A5">
              <w:t xml:space="preserve">§ </w:t>
            </w:r>
            <w:r w:rsidR="00F43A64">
              <w:t>5.16</w:t>
            </w:r>
            <w:r w:rsidRPr="00EA55A5">
              <w:t xml:space="preserve"> </w:t>
            </w:r>
            <w:r w:rsidR="0038323D" w:rsidRPr="0038323D">
              <w:t>Identity management</w:t>
            </w:r>
          </w:p>
          <w:p w14:paraId="1B59AD5C" w14:textId="77777777" w:rsid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6C10B1">
              <w:rPr>
                <w:i/>
                <w:iCs/>
              </w:rPr>
              <w:t xml:space="preserve">SOD IDAM </w:t>
            </w:r>
            <w:r w:rsidRPr="00797CC6">
              <w:rPr>
                <w:i/>
                <w:iCs/>
              </w:rPr>
              <w:t>01 – Workforce</w:t>
            </w:r>
            <w:r w:rsidRPr="006C10B1">
              <w:rPr>
                <w:i/>
                <w:iCs/>
              </w:rPr>
              <w:t xml:space="preserve"> Identity and Access</w:t>
            </w:r>
            <w:r w:rsidRPr="00EA55A5">
              <w:rPr>
                <w:i/>
                <w:iCs/>
              </w:rPr>
              <w:t xml:space="preserve"> Management</w:t>
            </w:r>
          </w:p>
          <w:p w14:paraId="4B8A207E" w14:textId="655F7D60" w:rsidR="00EA55A5" w:rsidRP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EA55A5">
              <w:t xml:space="preserve"> § Enrolment</w:t>
            </w:r>
          </w:p>
        </w:tc>
      </w:tr>
      <w:tr w:rsidR="00EA55A5" w:rsidRPr="00EA55A5" w14:paraId="3FAD3D24" w14:textId="77777777" w:rsidTr="00EA55A5">
        <w:trPr>
          <w:cantSplit/>
        </w:trPr>
        <w:tc>
          <w:tcPr>
            <w:cnfStyle w:val="001000000000" w:firstRow="0" w:lastRow="0" w:firstColumn="1" w:lastColumn="0" w:oddVBand="0" w:evenVBand="0" w:oddHBand="0" w:evenHBand="0" w:firstRowFirstColumn="0" w:firstRowLastColumn="0" w:lastRowFirstColumn="0" w:lastRowLastColumn="0"/>
            <w:tcW w:w="1134" w:type="dxa"/>
          </w:tcPr>
          <w:p w14:paraId="55A2BAA5" w14:textId="77777777" w:rsidR="00EA55A5" w:rsidRPr="00EA55A5" w:rsidRDefault="00EA55A5" w:rsidP="00EA55A5">
            <w:pPr>
              <w:spacing w:after="120"/>
            </w:pPr>
            <w:r w:rsidRPr="00EA55A5">
              <w:t>E4.030</w:t>
            </w:r>
          </w:p>
        </w:tc>
        <w:tc>
          <w:tcPr>
            <w:tcW w:w="5245" w:type="dxa"/>
          </w:tcPr>
          <w:p w14:paraId="5EDF2B19" w14:textId="77777777" w:rsidR="00EA55A5" w:rsidRP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EA55A5">
              <w:t>The organisation implements physical access controls (e.g., key management, swipe card access, visitor passes) based on the principles of least-privilege and need-to-know.</w:t>
            </w:r>
          </w:p>
        </w:tc>
        <w:tc>
          <w:tcPr>
            <w:tcW w:w="2693" w:type="dxa"/>
          </w:tcPr>
          <w:p w14:paraId="09DFF609" w14:textId="6A4273B4" w:rsidR="00EA55A5" w:rsidRPr="00EA55A5" w:rsidRDefault="00EA55A5" w:rsidP="00EA55A5">
            <w:pPr>
              <w:spacing w:after="120"/>
              <w:cnfStyle w:val="000000000000" w:firstRow="0" w:lastRow="0" w:firstColumn="0" w:lastColumn="0" w:oddVBand="0" w:evenVBand="0" w:oddHBand="0" w:evenHBand="0" w:firstRowFirstColumn="0" w:firstRowLastColumn="0" w:lastRowFirstColumn="0" w:lastRowLastColumn="0"/>
              <w:rPr>
                <w:i/>
                <w:iCs/>
              </w:rPr>
            </w:pPr>
            <w:r w:rsidRPr="00EA55A5">
              <w:rPr>
                <w:i/>
                <w:iCs/>
              </w:rPr>
              <w:t>AS</w:t>
            </w:r>
            <w:r w:rsidR="00F43A64">
              <w:rPr>
                <w:i/>
                <w:iCs/>
              </w:rPr>
              <w:t>/NZS</w:t>
            </w:r>
            <w:r w:rsidRPr="00EA55A5">
              <w:rPr>
                <w:i/>
                <w:iCs/>
              </w:rPr>
              <w:t xml:space="preserve"> ISO/IEC 27002:20</w:t>
            </w:r>
            <w:r w:rsidR="00F43A64">
              <w:rPr>
                <w:i/>
                <w:iCs/>
              </w:rPr>
              <w:t>22</w:t>
            </w:r>
            <w:r w:rsidRPr="00EA55A5">
              <w:rPr>
                <w:i/>
                <w:iCs/>
              </w:rPr>
              <w:t xml:space="preserve"> </w:t>
            </w:r>
          </w:p>
          <w:p w14:paraId="2859B4DF" w14:textId="4870404A" w:rsid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EA55A5">
              <w:t xml:space="preserve">§ </w:t>
            </w:r>
            <w:r w:rsidR="0067051A">
              <w:t>7</w:t>
            </w:r>
            <w:r w:rsidRPr="00EA55A5">
              <w:t xml:space="preserve">.1 </w:t>
            </w:r>
            <w:r w:rsidR="00C50AA0" w:rsidRPr="00C50AA0">
              <w:t>Physical security perimeters</w:t>
            </w:r>
          </w:p>
          <w:p w14:paraId="32855226" w14:textId="77C7E016" w:rsidR="00EA55A5" w:rsidRP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EA55A5">
              <w:t xml:space="preserve">§ </w:t>
            </w:r>
            <w:r w:rsidR="0067051A">
              <w:t>7.</w:t>
            </w:r>
            <w:r w:rsidRPr="00EA55A5">
              <w:t>2</w:t>
            </w:r>
            <w:r w:rsidR="00C50AA0">
              <w:t xml:space="preserve"> </w:t>
            </w:r>
            <w:r w:rsidR="002D5373" w:rsidRPr="002D5373">
              <w:t>Physical entry</w:t>
            </w:r>
          </w:p>
        </w:tc>
      </w:tr>
      <w:tr w:rsidR="00EA55A5" w:rsidRPr="00EA55A5" w14:paraId="61FF437C" w14:textId="77777777" w:rsidTr="00EA55A5">
        <w:trPr>
          <w:cantSplit/>
        </w:trPr>
        <w:tc>
          <w:tcPr>
            <w:cnfStyle w:val="001000000000" w:firstRow="0" w:lastRow="0" w:firstColumn="1" w:lastColumn="0" w:oddVBand="0" w:evenVBand="0" w:oddHBand="0" w:evenHBand="0" w:firstRowFirstColumn="0" w:firstRowLastColumn="0" w:lastRowFirstColumn="0" w:lastRowLastColumn="0"/>
            <w:tcW w:w="1134" w:type="dxa"/>
          </w:tcPr>
          <w:p w14:paraId="740F76E6" w14:textId="77777777" w:rsidR="00EA55A5" w:rsidRPr="00EA55A5" w:rsidRDefault="00EA55A5" w:rsidP="00EA55A5">
            <w:pPr>
              <w:spacing w:after="120"/>
            </w:pPr>
            <w:r w:rsidRPr="00EA55A5">
              <w:lastRenderedPageBreak/>
              <w:t>E4.040</w:t>
            </w:r>
          </w:p>
        </w:tc>
        <w:tc>
          <w:tcPr>
            <w:tcW w:w="5245" w:type="dxa"/>
          </w:tcPr>
          <w:p w14:paraId="10515A2E" w14:textId="77777777" w:rsidR="00EA55A5" w:rsidRP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EA55A5">
              <w:t>The organisation implements logical access controls (e.g., network account, password, two-factor authentication) based on the principles of least-privilege and need-to-know.</w:t>
            </w:r>
          </w:p>
        </w:tc>
        <w:tc>
          <w:tcPr>
            <w:tcW w:w="2693" w:type="dxa"/>
          </w:tcPr>
          <w:p w14:paraId="2526F568" w14:textId="2A9D7554" w:rsidR="00EA55A5" w:rsidRPr="006C10B1" w:rsidRDefault="00EA55A5" w:rsidP="00EA55A5">
            <w:pPr>
              <w:spacing w:after="120"/>
              <w:cnfStyle w:val="000000000000" w:firstRow="0" w:lastRow="0" w:firstColumn="0" w:lastColumn="0" w:oddVBand="0" w:evenVBand="0" w:oddHBand="0" w:evenHBand="0" w:firstRowFirstColumn="0" w:firstRowLastColumn="0" w:lastRowFirstColumn="0" w:lastRowLastColumn="0"/>
              <w:rPr>
                <w:i/>
                <w:iCs/>
              </w:rPr>
            </w:pPr>
            <w:r w:rsidRPr="006C10B1">
              <w:rPr>
                <w:i/>
                <w:iCs/>
              </w:rPr>
              <w:t>AS</w:t>
            </w:r>
            <w:r w:rsidR="0067051A" w:rsidRPr="006C10B1">
              <w:rPr>
                <w:i/>
                <w:iCs/>
              </w:rPr>
              <w:t>/NZS</w:t>
            </w:r>
            <w:r w:rsidRPr="006C10B1">
              <w:rPr>
                <w:i/>
                <w:iCs/>
              </w:rPr>
              <w:t xml:space="preserve"> ISO/IEC 27002:20</w:t>
            </w:r>
            <w:r w:rsidR="0067051A" w:rsidRPr="006C10B1">
              <w:rPr>
                <w:i/>
                <w:iCs/>
              </w:rPr>
              <w:t>22</w:t>
            </w:r>
            <w:r w:rsidRPr="006C10B1">
              <w:rPr>
                <w:i/>
                <w:iCs/>
              </w:rPr>
              <w:t xml:space="preserve"> </w:t>
            </w:r>
          </w:p>
          <w:p w14:paraId="64A709BC" w14:textId="4225349A" w:rsid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EA55A5">
              <w:t xml:space="preserve">§ </w:t>
            </w:r>
            <w:r w:rsidR="0067051A">
              <w:t>5.17</w:t>
            </w:r>
            <w:r w:rsidRPr="00EA55A5">
              <w:t xml:space="preserve"> </w:t>
            </w:r>
            <w:r w:rsidR="009D731E" w:rsidRPr="009D731E">
              <w:t>Authentication information</w:t>
            </w:r>
          </w:p>
          <w:p w14:paraId="3FE3D3C3" w14:textId="029232F8" w:rsid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EA55A5">
              <w:t xml:space="preserve">§ </w:t>
            </w:r>
            <w:r w:rsidR="00D21E5D">
              <w:t>8.5</w:t>
            </w:r>
            <w:r w:rsidR="009D731E">
              <w:t xml:space="preserve"> </w:t>
            </w:r>
            <w:r w:rsidR="009D731E" w:rsidRPr="009D731E">
              <w:t>Secure authentication</w:t>
            </w:r>
          </w:p>
          <w:p w14:paraId="041EBEBA" w14:textId="6755B6CE" w:rsidR="00EA55A5" w:rsidRPr="00545645" w:rsidRDefault="00EA55A5" w:rsidP="00EA55A5">
            <w:pPr>
              <w:spacing w:after="120"/>
              <w:cnfStyle w:val="000000000000" w:firstRow="0" w:lastRow="0" w:firstColumn="0" w:lastColumn="0" w:oddVBand="0" w:evenVBand="0" w:oddHBand="0" w:evenHBand="0" w:firstRowFirstColumn="0" w:firstRowLastColumn="0" w:lastRowFirstColumn="0" w:lastRowLastColumn="0"/>
              <w:rPr>
                <w:i/>
                <w:iCs/>
              </w:rPr>
            </w:pPr>
            <w:r w:rsidRPr="00EA55A5">
              <w:rPr>
                <w:i/>
                <w:iCs/>
              </w:rPr>
              <w:t xml:space="preserve">Australian </w:t>
            </w:r>
            <w:r w:rsidRPr="00545645">
              <w:rPr>
                <w:i/>
                <w:iCs/>
              </w:rPr>
              <w:t>Government Information Security Manual (</w:t>
            </w:r>
            <w:r w:rsidRPr="00545645">
              <w:rPr>
                <w:b/>
                <w:bCs/>
                <w:i/>
                <w:iCs/>
              </w:rPr>
              <w:t>ISM</w:t>
            </w:r>
            <w:r w:rsidRPr="00545645">
              <w:rPr>
                <w:i/>
                <w:iCs/>
              </w:rPr>
              <w:t xml:space="preserve">) </w:t>
            </w:r>
            <w:r w:rsidR="009D731E">
              <w:rPr>
                <w:i/>
                <w:iCs/>
              </w:rPr>
              <w:t>December</w:t>
            </w:r>
            <w:r w:rsidR="009B3103">
              <w:rPr>
                <w:i/>
                <w:iCs/>
              </w:rPr>
              <w:t xml:space="preserve"> 2025</w:t>
            </w:r>
            <w:r w:rsidRPr="00545645">
              <w:rPr>
                <w:i/>
                <w:iCs/>
              </w:rPr>
              <w:t xml:space="preserve"> </w:t>
            </w:r>
          </w:p>
          <w:p w14:paraId="317F9695" w14:textId="77777777" w:rsidR="00EA55A5" w:rsidRPr="0054564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545645">
              <w:t xml:space="preserve">§ Guidelines for Personnel Security – Access to systems and their resources </w:t>
            </w:r>
          </w:p>
          <w:p w14:paraId="24DD8572" w14:textId="491A2A11" w:rsidR="00EA55A5" w:rsidRPr="00545645" w:rsidRDefault="00D70383" w:rsidP="00EA55A5">
            <w:pPr>
              <w:spacing w:after="120"/>
              <w:cnfStyle w:val="000000000000" w:firstRow="0" w:lastRow="0" w:firstColumn="0" w:lastColumn="0" w:oddVBand="0" w:evenVBand="0" w:oddHBand="0" w:evenHBand="0" w:firstRowFirstColumn="0" w:firstRowLastColumn="0" w:lastRowFirstColumn="0" w:lastRowLastColumn="0"/>
            </w:pPr>
            <w:r>
              <w:rPr>
                <w:i/>
                <w:iCs/>
              </w:rPr>
              <w:t>Australian Signals Directorate (</w:t>
            </w:r>
            <w:r w:rsidR="00E8284C" w:rsidRPr="00D70383">
              <w:rPr>
                <w:b/>
                <w:bCs/>
                <w:i/>
                <w:iCs/>
              </w:rPr>
              <w:t>ASD</w:t>
            </w:r>
            <w:r>
              <w:rPr>
                <w:i/>
                <w:iCs/>
              </w:rPr>
              <w:t>)</w:t>
            </w:r>
            <w:r w:rsidR="00E8284C" w:rsidRPr="00545645">
              <w:rPr>
                <w:i/>
                <w:iCs/>
              </w:rPr>
              <w:t xml:space="preserve"> </w:t>
            </w:r>
            <w:r w:rsidR="00EA55A5" w:rsidRPr="00545645">
              <w:rPr>
                <w:i/>
                <w:iCs/>
              </w:rPr>
              <w:t xml:space="preserve">Essential </w:t>
            </w:r>
            <w:r w:rsidR="00EA55A5" w:rsidRPr="00233917">
              <w:rPr>
                <w:i/>
                <w:iCs/>
              </w:rPr>
              <w:t>Eight</w:t>
            </w:r>
          </w:p>
          <w:p w14:paraId="1B52F489" w14:textId="77777777" w:rsid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545645">
              <w:t>§ Restrict administrative privileges</w:t>
            </w:r>
            <w:r w:rsidRPr="00EA55A5">
              <w:t xml:space="preserve"> </w:t>
            </w:r>
          </w:p>
          <w:p w14:paraId="1BFD5DAC" w14:textId="61552AAC" w:rsidR="00EA55A5" w:rsidRP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EA55A5">
              <w:t>§ Multi-factor authentication</w:t>
            </w:r>
          </w:p>
        </w:tc>
      </w:tr>
      <w:tr w:rsidR="00EA55A5" w:rsidRPr="00EA55A5" w14:paraId="6DD0D71E" w14:textId="77777777" w:rsidTr="00EA55A5">
        <w:trPr>
          <w:cantSplit/>
        </w:trPr>
        <w:tc>
          <w:tcPr>
            <w:cnfStyle w:val="001000000000" w:firstRow="0" w:lastRow="0" w:firstColumn="1" w:lastColumn="0" w:oddVBand="0" w:evenVBand="0" w:oddHBand="0" w:evenHBand="0" w:firstRowFirstColumn="0" w:firstRowLastColumn="0" w:lastRowFirstColumn="0" w:lastRowLastColumn="0"/>
            <w:tcW w:w="1134" w:type="dxa"/>
          </w:tcPr>
          <w:p w14:paraId="18CCC823" w14:textId="77777777" w:rsidR="00EA55A5" w:rsidRPr="00EA55A5" w:rsidRDefault="00EA55A5" w:rsidP="00EA55A5">
            <w:pPr>
              <w:spacing w:after="120"/>
            </w:pPr>
            <w:r w:rsidRPr="00EA55A5">
              <w:t>E4.050</w:t>
            </w:r>
          </w:p>
        </w:tc>
        <w:tc>
          <w:tcPr>
            <w:tcW w:w="5245" w:type="dxa"/>
          </w:tcPr>
          <w:p w14:paraId="0326A343" w14:textId="77777777" w:rsidR="00EA55A5" w:rsidRP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EA55A5">
              <w:t>The organisation manages the end-to-end lifecycle of access by following provisioning and de-provisioning processes.</w:t>
            </w:r>
          </w:p>
        </w:tc>
        <w:tc>
          <w:tcPr>
            <w:tcW w:w="2693" w:type="dxa"/>
          </w:tcPr>
          <w:p w14:paraId="22C30A7A" w14:textId="3C942382" w:rsid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EA55A5">
              <w:rPr>
                <w:i/>
                <w:iCs/>
              </w:rPr>
              <w:t>AS</w:t>
            </w:r>
            <w:r w:rsidR="00E37F54">
              <w:rPr>
                <w:i/>
                <w:iCs/>
              </w:rPr>
              <w:t>/NZS</w:t>
            </w:r>
            <w:r w:rsidRPr="00EA55A5">
              <w:rPr>
                <w:i/>
                <w:iCs/>
              </w:rPr>
              <w:t xml:space="preserve"> ISO/IEC 27002:20</w:t>
            </w:r>
            <w:r w:rsidR="006C10B1">
              <w:rPr>
                <w:i/>
                <w:iCs/>
              </w:rPr>
              <w:t>22</w:t>
            </w:r>
            <w:r w:rsidRPr="00EA55A5">
              <w:t xml:space="preserve"> </w:t>
            </w:r>
          </w:p>
          <w:p w14:paraId="4E9AE820" w14:textId="3E97A909" w:rsid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EA55A5">
              <w:t xml:space="preserve">§ </w:t>
            </w:r>
            <w:r w:rsidR="00E971E8">
              <w:t>5.18</w:t>
            </w:r>
            <w:r w:rsidR="000B674E">
              <w:t xml:space="preserve"> </w:t>
            </w:r>
            <w:r w:rsidR="000B674E" w:rsidRPr="000B674E">
              <w:t>Access rights</w:t>
            </w:r>
          </w:p>
          <w:p w14:paraId="3C9FF7E2" w14:textId="77777777" w:rsid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EA55A5">
              <w:rPr>
                <w:i/>
                <w:iCs/>
              </w:rPr>
              <w:t xml:space="preserve">SOD </w:t>
            </w:r>
            <w:r w:rsidRPr="000E45BB">
              <w:rPr>
                <w:i/>
                <w:iCs/>
              </w:rPr>
              <w:t>IDAM 01 – Workforce</w:t>
            </w:r>
            <w:r w:rsidRPr="00EA55A5">
              <w:rPr>
                <w:i/>
                <w:iCs/>
              </w:rPr>
              <w:t xml:space="preserve"> Identity and Access Management</w:t>
            </w:r>
            <w:r w:rsidRPr="00EA55A5">
              <w:t xml:space="preserve"> </w:t>
            </w:r>
          </w:p>
          <w:p w14:paraId="7C51EBD2" w14:textId="27C7F21D" w:rsidR="00EA55A5" w:rsidRP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EA55A5">
              <w:t>§ Lifecycle Management</w:t>
            </w:r>
          </w:p>
        </w:tc>
      </w:tr>
      <w:tr w:rsidR="00EA55A5" w:rsidRPr="00EA55A5" w14:paraId="123D81F0" w14:textId="77777777" w:rsidTr="00EA55A5">
        <w:trPr>
          <w:cantSplit/>
        </w:trPr>
        <w:tc>
          <w:tcPr>
            <w:cnfStyle w:val="001000000000" w:firstRow="0" w:lastRow="0" w:firstColumn="1" w:lastColumn="0" w:oddVBand="0" w:evenVBand="0" w:oddHBand="0" w:evenHBand="0" w:firstRowFirstColumn="0" w:firstRowLastColumn="0" w:lastRowFirstColumn="0" w:lastRowLastColumn="0"/>
            <w:tcW w:w="1134" w:type="dxa"/>
          </w:tcPr>
          <w:p w14:paraId="7FD9862B" w14:textId="77777777" w:rsidR="00EA55A5" w:rsidRPr="00EA55A5" w:rsidRDefault="00EA55A5" w:rsidP="00EA55A5">
            <w:pPr>
              <w:spacing w:after="120"/>
            </w:pPr>
            <w:r w:rsidRPr="00EA55A5">
              <w:t>E4.060</w:t>
            </w:r>
          </w:p>
        </w:tc>
        <w:tc>
          <w:tcPr>
            <w:tcW w:w="5245" w:type="dxa"/>
          </w:tcPr>
          <w:p w14:paraId="56FD0B97" w14:textId="77777777" w:rsidR="00EA55A5" w:rsidRP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EA55A5">
              <w:t xml:space="preserve">The organisation limits the use of, and actively manages, privileged physical and logical access and separates these from normal access (e.g., executive office access, server room access, administrator access). </w:t>
            </w:r>
          </w:p>
        </w:tc>
        <w:tc>
          <w:tcPr>
            <w:tcW w:w="2693" w:type="dxa"/>
          </w:tcPr>
          <w:p w14:paraId="682A437E" w14:textId="65464536" w:rsidR="00EA55A5" w:rsidRPr="00EA55A5" w:rsidRDefault="00EA55A5" w:rsidP="00EA55A5">
            <w:pPr>
              <w:spacing w:after="120"/>
              <w:cnfStyle w:val="000000000000" w:firstRow="0" w:lastRow="0" w:firstColumn="0" w:lastColumn="0" w:oddVBand="0" w:evenVBand="0" w:oddHBand="0" w:evenHBand="0" w:firstRowFirstColumn="0" w:firstRowLastColumn="0" w:lastRowFirstColumn="0" w:lastRowLastColumn="0"/>
              <w:rPr>
                <w:i/>
                <w:iCs/>
              </w:rPr>
            </w:pPr>
            <w:r w:rsidRPr="00EA55A5">
              <w:rPr>
                <w:i/>
                <w:iCs/>
              </w:rPr>
              <w:t>AS</w:t>
            </w:r>
            <w:r w:rsidR="00E37F54">
              <w:rPr>
                <w:i/>
                <w:iCs/>
              </w:rPr>
              <w:t>/NZS</w:t>
            </w:r>
            <w:r w:rsidRPr="00EA55A5">
              <w:rPr>
                <w:i/>
                <w:iCs/>
              </w:rPr>
              <w:t xml:space="preserve"> ISO/IEC 27002:20</w:t>
            </w:r>
            <w:r w:rsidR="006C10B1">
              <w:rPr>
                <w:i/>
                <w:iCs/>
              </w:rPr>
              <w:t>22</w:t>
            </w:r>
            <w:r w:rsidRPr="00EA55A5">
              <w:rPr>
                <w:i/>
                <w:iCs/>
              </w:rPr>
              <w:t xml:space="preserve"> </w:t>
            </w:r>
          </w:p>
          <w:p w14:paraId="2A7C6460" w14:textId="31A06C19" w:rsid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EA55A5">
              <w:t xml:space="preserve">§ </w:t>
            </w:r>
            <w:r w:rsidR="006C10B1">
              <w:t>8.2</w:t>
            </w:r>
            <w:r w:rsidRPr="00EA55A5">
              <w:t xml:space="preserve"> </w:t>
            </w:r>
            <w:r w:rsidR="000628CB" w:rsidRPr="000628CB">
              <w:t>Privileged access rights</w:t>
            </w:r>
          </w:p>
          <w:p w14:paraId="47EA4266" w14:textId="77777777" w:rsidR="00EA55A5" w:rsidRPr="00EA55A5" w:rsidRDefault="00EA55A5" w:rsidP="00EA55A5">
            <w:pPr>
              <w:spacing w:after="120"/>
              <w:cnfStyle w:val="000000000000" w:firstRow="0" w:lastRow="0" w:firstColumn="0" w:lastColumn="0" w:oddVBand="0" w:evenVBand="0" w:oddHBand="0" w:evenHBand="0" w:firstRowFirstColumn="0" w:firstRowLastColumn="0" w:lastRowFirstColumn="0" w:lastRowLastColumn="0"/>
              <w:rPr>
                <w:i/>
                <w:iCs/>
              </w:rPr>
            </w:pPr>
            <w:r w:rsidRPr="00EA55A5">
              <w:rPr>
                <w:i/>
                <w:iCs/>
              </w:rPr>
              <w:t xml:space="preserve">SOD </w:t>
            </w:r>
            <w:r w:rsidRPr="00FC1FEF">
              <w:rPr>
                <w:i/>
                <w:iCs/>
              </w:rPr>
              <w:t>IDAM 01</w:t>
            </w:r>
            <w:r w:rsidRPr="00EA55A5">
              <w:rPr>
                <w:i/>
                <w:iCs/>
              </w:rPr>
              <w:t xml:space="preserve"> – Workforce Identity and Access Management </w:t>
            </w:r>
          </w:p>
          <w:p w14:paraId="46C53FBA" w14:textId="77777777" w:rsid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EA55A5">
              <w:t>§ Privileged Access</w:t>
            </w:r>
          </w:p>
          <w:p w14:paraId="6D29388B" w14:textId="45D4ED6F" w:rsidR="00C914CB" w:rsidRPr="00C914CB" w:rsidRDefault="00FC1FEF" w:rsidP="00C914CB">
            <w:pPr>
              <w:spacing w:after="120"/>
              <w:cnfStyle w:val="000000000000" w:firstRow="0" w:lastRow="0" w:firstColumn="0" w:lastColumn="0" w:oddVBand="0" w:evenVBand="0" w:oddHBand="0" w:evenHBand="0" w:firstRowFirstColumn="0" w:firstRowLastColumn="0" w:lastRowFirstColumn="0" w:lastRowLastColumn="0"/>
              <w:rPr>
                <w:i/>
                <w:iCs/>
              </w:rPr>
            </w:pPr>
            <w:r>
              <w:rPr>
                <w:i/>
                <w:iCs/>
              </w:rPr>
              <w:t>ASD</w:t>
            </w:r>
            <w:r w:rsidRPr="00C914CB">
              <w:rPr>
                <w:i/>
                <w:iCs/>
              </w:rPr>
              <w:t xml:space="preserve"> </w:t>
            </w:r>
            <w:r w:rsidR="00C914CB" w:rsidRPr="00FC1FEF">
              <w:rPr>
                <w:i/>
                <w:iCs/>
              </w:rPr>
              <w:t>Essential Eight</w:t>
            </w:r>
          </w:p>
          <w:p w14:paraId="44B29651" w14:textId="616B3098" w:rsidR="00C914CB" w:rsidRPr="00EA55A5" w:rsidRDefault="00C914CB" w:rsidP="00C914CB">
            <w:pPr>
              <w:spacing w:after="120"/>
              <w:cnfStyle w:val="000000000000" w:firstRow="0" w:lastRow="0" w:firstColumn="0" w:lastColumn="0" w:oddVBand="0" w:evenVBand="0" w:oddHBand="0" w:evenHBand="0" w:firstRowFirstColumn="0" w:firstRowLastColumn="0" w:lastRowFirstColumn="0" w:lastRowLastColumn="0"/>
            </w:pPr>
            <w:r w:rsidRPr="00C914CB">
              <w:t>§ Restrict administrative privileges</w:t>
            </w:r>
          </w:p>
        </w:tc>
      </w:tr>
      <w:tr w:rsidR="00EA55A5" w:rsidRPr="00EA55A5" w14:paraId="79892D0D" w14:textId="77777777" w:rsidTr="00EA55A5">
        <w:trPr>
          <w:cantSplit/>
        </w:trPr>
        <w:tc>
          <w:tcPr>
            <w:cnfStyle w:val="001000000000" w:firstRow="0" w:lastRow="0" w:firstColumn="1" w:lastColumn="0" w:oddVBand="0" w:evenVBand="0" w:oddHBand="0" w:evenHBand="0" w:firstRowFirstColumn="0" w:firstRowLastColumn="0" w:lastRowFirstColumn="0" w:lastRowLastColumn="0"/>
            <w:tcW w:w="1134" w:type="dxa"/>
          </w:tcPr>
          <w:p w14:paraId="5CAE85DD" w14:textId="77777777" w:rsidR="00EA55A5" w:rsidRPr="00EA55A5" w:rsidRDefault="00EA55A5" w:rsidP="00EA55A5">
            <w:pPr>
              <w:spacing w:after="120"/>
            </w:pPr>
            <w:r w:rsidRPr="00EA55A5">
              <w:t>E4.070</w:t>
            </w:r>
          </w:p>
        </w:tc>
        <w:tc>
          <w:tcPr>
            <w:tcW w:w="5245" w:type="dxa"/>
          </w:tcPr>
          <w:p w14:paraId="2E525989" w14:textId="77777777" w:rsidR="00EA55A5" w:rsidRP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EA55A5">
              <w:t xml:space="preserve">The organisation regularly reviews and adjusts physical and logical access rights </w:t>
            </w:r>
            <w:proofErr w:type="gramStart"/>
            <w:r w:rsidRPr="00EA55A5">
              <w:t>taking into account</w:t>
            </w:r>
            <w:proofErr w:type="gramEnd"/>
            <w:r w:rsidRPr="00EA55A5">
              <w:t xml:space="preserve"> operational changes.</w:t>
            </w:r>
          </w:p>
        </w:tc>
        <w:tc>
          <w:tcPr>
            <w:tcW w:w="2693" w:type="dxa"/>
          </w:tcPr>
          <w:p w14:paraId="4B5480B8" w14:textId="7065F41A" w:rsidR="00EA55A5" w:rsidRPr="00EA55A5" w:rsidRDefault="00EA55A5" w:rsidP="00EA55A5">
            <w:pPr>
              <w:spacing w:after="120"/>
              <w:cnfStyle w:val="000000000000" w:firstRow="0" w:lastRow="0" w:firstColumn="0" w:lastColumn="0" w:oddVBand="0" w:evenVBand="0" w:oddHBand="0" w:evenHBand="0" w:firstRowFirstColumn="0" w:firstRowLastColumn="0" w:lastRowFirstColumn="0" w:lastRowLastColumn="0"/>
              <w:rPr>
                <w:i/>
                <w:iCs/>
              </w:rPr>
            </w:pPr>
            <w:r w:rsidRPr="00EA55A5">
              <w:rPr>
                <w:i/>
                <w:iCs/>
              </w:rPr>
              <w:t>AS</w:t>
            </w:r>
            <w:r w:rsidR="00E37F54">
              <w:rPr>
                <w:i/>
                <w:iCs/>
              </w:rPr>
              <w:t>/NZS</w:t>
            </w:r>
            <w:r w:rsidRPr="00EA55A5">
              <w:rPr>
                <w:i/>
                <w:iCs/>
              </w:rPr>
              <w:t xml:space="preserve"> ISO/IEC 27002:20</w:t>
            </w:r>
            <w:r w:rsidR="006C10B1">
              <w:rPr>
                <w:i/>
                <w:iCs/>
              </w:rPr>
              <w:t>22</w:t>
            </w:r>
            <w:r w:rsidRPr="00EA55A5">
              <w:rPr>
                <w:i/>
                <w:iCs/>
              </w:rPr>
              <w:t xml:space="preserve"> </w:t>
            </w:r>
          </w:p>
          <w:p w14:paraId="2841A5FA" w14:textId="4EF37336" w:rsidR="00EA55A5" w:rsidRPr="00EA55A5" w:rsidRDefault="00EA55A5" w:rsidP="00EA55A5">
            <w:pPr>
              <w:spacing w:after="120"/>
              <w:cnfStyle w:val="000000000000" w:firstRow="0" w:lastRow="0" w:firstColumn="0" w:lastColumn="0" w:oddVBand="0" w:evenVBand="0" w:oddHBand="0" w:evenHBand="0" w:firstRowFirstColumn="0" w:firstRowLastColumn="0" w:lastRowFirstColumn="0" w:lastRowLastColumn="0"/>
            </w:pPr>
            <w:r w:rsidRPr="00EA55A5">
              <w:t xml:space="preserve">§ </w:t>
            </w:r>
            <w:r w:rsidR="006C10B1">
              <w:t>5.18</w:t>
            </w:r>
            <w:r w:rsidRPr="00EA55A5">
              <w:t xml:space="preserve"> </w:t>
            </w:r>
            <w:r w:rsidR="000628CB" w:rsidRPr="000628CB">
              <w:t>Access rights</w:t>
            </w:r>
          </w:p>
        </w:tc>
      </w:tr>
    </w:tbl>
    <w:p w14:paraId="025154E4" w14:textId="77777777" w:rsidR="00BA2F2C" w:rsidRDefault="00BA2F2C" w:rsidP="00BD7879">
      <w:pPr>
        <w:pStyle w:val="Heading1"/>
        <w:pageBreakBefore/>
      </w:pPr>
      <w:bookmarkStart w:id="23" w:name="_Toc216965802"/>
      <w:r>
        <w:lastRenderedPageBreak/>
        <w:t>Standard 5 – Information Security Obligations</w:t>
      </w:r>
      <w:bookmarkEnd w:id="23"/>
      <w:r>
        <w:t xml:space="preserve"> </w:t>
      </w:r>
    </w:p>
    <w:p w14:paraId="053253EC" w14:textId="77777777" w:rsidR="00BA2F2C" w:rsidRDefault="00BA2F2C" w:rsidP="00BD7879">
      <w:pPr>
        <w:pStyle w:val="Heading2"/>
      </w:pPr>
      <w:bookmarkStart w:id="24" w:name="_Toc216965803"/>
      <w:r>
        <w:t>Standard</w:t>
      </w:r>
      <w:bookmarkEnd w:id="24"/>
      <w:r>
        <w:t xml:space="preserve"> </w:t>
      </w:r>
    </w:p>
    <w:p w14:paraId="76CA34D6" w14:textId="77777777" w:rsidR="00BA2F2C" w:rsidRDefault="00BA2F2C" w:rsidP="00BA2F2C">
      <w:r>
        <w:t>An organisation ensures all persons understand their responsibilities to protect public sector information.</w:t>
      </w:r>
    </w:p>
    <w:p w14:paraId="4659FE1A" w14:textId="77777777" w:rsidR="00BA2F2C" w:rsidRDefault="00BA2F2C" w:rsidP="00BD7879">
      <w:pPr>
        <w:pStyle w:val="Heading2"/>
      </w:pPr>
      <w:bookmarkStart w:id="25" w:name="_Toc216965804"/>
      <w:r>
        <w:t>Statement of Objective</w:t>
      </w:r>
      <w:bookmarkEnd w:id="25"/>
    </w:p>
    <w:p w14:paraId="05760CA2" w14:textId="77777777" w:rsidR="00BA2F2C" w:rsidRDefault="00BA2F2C" w:rsidP="00BA2F2C">
      <w:r>
        <w:t>To create and maintain a strong security culture by ensuring that all persons understand the importance of information security across all the security areas and their obligations for protecting public sector information.</w:t>
      </w:r>
    </w:p>
    <w:p w14:paraId="1CCF4685" w14:textId="77777777" w:rsidR="00BA2F2C" w:rsidRDefault="00BA2F2C" w:rsidP="00BD7879">
      <w:pPr>
        <w:pStyle w:val="Heading2"/>
      </w:pPr>
      <w:bookmarkStart w:id="26" w:name="_Toc216965805"/>
      <w:r>
        <w:t>Elements</w:t>
      </w:r>
      <w:bookmarkEnd w:id="26"/>
    </w:p>
    <w:tbl>
      <w:tblPr>
        <w:tblStyle w:val="OVICDefaulttable"/>
        <w:tblW w:w="9072" w:type="dxa"/>
        <w:tblLook w:val="04A0" w:firstRow="1" w:lastRow="0" w:firstColumn="1" w:lastColumn="0" w:noHBand="0" w:noVBand="1"/>
      </w:tblPr>
      <w:tblGrid>
        <w:gridCol w:w="1134"/>
        <w:gridCol w:w="5245"/>
        <w:gridCol w:w="2693"/>
      </w:tblGrid>
      <w:tr w:rsidR="00743889" w:rsidRPr="00743889" w14:paraId="106C8DEF" w14:textId="77777777" w:rsidTr="007438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24303CD" w14:textId="77777777" w:rsidR="00743889" w:rsidRPr="00743889" w:rsidRDefault="00743889" w:rsidP="00743889">
            <w:pPr>
              <w:spacing w:after="120"/>
            </w:pPr>
            <w:r w:rsidRPr="00743889">
              <w:t>V2.0 #</w:t>
            </w:r>
          </w:p>
        </w:tc>
        <w:tc>
          <w:tcPr>
            <w:tcW w:w="5245" w:type="dxa"/>
          </w:tcPr>
          <w:p w14:paraId="7FF5A723" w14:textId="77777777" w:rsidR="00743889" w:rsidRPr="00743889" w:rsidRDefault="00743889" w:rsidP="00743889">
            <w:pPr>
              <w:spacing w:after="120"/>
              <w:cnfStyle w:val="100000000000" w:firstRow="1" w:lastRow="0" w:firstColumn="0" w:lastColumn="0" w:oddVBand="0" w:evenVBand="0" w:oddHBand="0" w:evenHBand="0" w:firstRowFirstColumn="0" w:firstRowLastColumn="0" w:lastRowFirstColumn="0" w:lastRowLastColumn="0"/>
            </w:pPr>
            <w:r w:rsidRPr="00743889">
              <w:t>Element</w:t>
            </w:r>
          </w:p>
        </w:tc>
        <w:tc>
          <w:tcPr>
            <w:tcW w:w="2693" w:type="dxa"/>
          </w:tcPr>
          <w:p w14:paraId="0E19D77D" w14:textId="77777777" w:rsidR="00743889" w:rsidRPr="00743889" w:rsidRDefault="00743889" w:rsidP="00743889">
            <w:pPr>
              <w:spacing w:after="120"/>
              <w:cnfStyle w:val="100000000000" w:firstRow="1" w:lastRow="0" w:firstColumn="0" w:lastColumn="0" w:oddVBand="0" w:evenVBand="0" w:oddHBand="0" w:evenHBand="0" w:firstRowFirstColumn="0" w:firstRowLastColumn="0" w:lastRowFirstColumn="0" w:lastRowLastColumn="0"/>
            </w:pPr>
            <w:r w:rsidRPr="00743889">
              <w:t>Primary Source</w:t>
            </w:r>
          </w:p>
        </w:tc>
      </w:tr>
      <w:tr w:rsidR="00743889" w:rsidRPr="00743889" w14:paraId="1038A41A" w14:textId="77777777" w:rsidTr="00743889">
        <w:trPr>
          <w:cantSplit/>
        </w:trPr>
        <w:tc>
          <w:tcPr>
            <w:cnfStyle w:val="001000000000" w:firstRow="0" w:lastRow="0" w:firstColumn="1" w:lastColumn="0" w:oddVBand="0" w:evenVBand="0" w:oddHBand="0" w:evenHBand="0" w:firstRowFirstColumn="0" w:firstRowLastColumn="0" w:lastRowFirstColumn="0" w:lastRowLastColumn="0"/>
            <w:tcW w:w="1134" w:type="dxa"/>
          </w:tcPr>
          <w:p w14:paraId="2F8DD428" w14:textId="77777777" w:rsidR="00743889" w:rsidRPr="00743889" w:rsidRDefault="00743889" w:rsidP="00743889">
            <w:pPr>
              <w:spacing w:after="120"/>
            </w:pPr>
            <w:r w:rsidRPr="00743889">
              <w:t>E5.010</w:t>
            </w:r>
          </w:p>
        </w:tc>
        <w:tc>
          <w:tcPr>
            <w:tcW w:w="5245" w:type="dxa"/>
          </w:tcPr>
          <w:p w14:paraId="6F10BD33" w14:textId="77777777" w:rsidR="00743889" w:rsidRPr="00743889" w:rsidRDefault="00743889" w:rsidP="00743889">
            <w:pPr>
              <w:spacing w:after="120"/>
              <w:cnfStyle w:val="000000000000" w:firstRow="0" w:lastRow="0" w:firstColumn="0" w:lastColumn="0" w:oddVBand="0" w:evenVBand="0" w:oddHBand="0" w:evenHBand="0" w:firstRowFirstColumn="0" w:firstRowLastColumn="0" w:lastRowFirstColumn="0" w:lastRowLastColumn="0"/>
            </w:pPr>
            <w:r w:rsidRPr="00743889">
              <w:t xml:space="preserve">The organisation documents its information security obligations and communicates these to all persons with access to public sector information (e.g., policies, position descriptions). </w:t>
            </w:r>
          </w:p>
        </w:tc>
        <w:tc>
          <w:tcPr>
            <w:tcW w:w="2693" w:type="dxa"/>
          </w:tcPr>
          <w:p w14:paraId="2FA51DAD" w14:textId="0644EA5B" w:rsidR="00743889" w:rsidRPr="00632E90" w:rsidRDefault="00BE5F23" w:rsidP="00743889">
            <w:pPr>
              <w:spacing w:after="120"/>
              <w:cnfStyle w:val="000000000000" w:firstRow="0" w:lastRow="0" w:firstColumn="0" w:lastColumn="0" w:oddVBand="0" w:evenVBand="0" w:oddHBand="0" w:evenHBand="0" w:firstRowFirstColumn="0" w:firstRowLastColumn="0" w:lastRowFirstColumn="0" w:lastRowLastColumn="0"/>
            </w:pPr>
            <w:r w:rsidRPr="00300EE7">
              <w:rPr>
                <w:i/>
                <w:iCs/>
              </w:rPr>
              <w:t>Protective Security Policy Framework (</w:t>
            </w:r>
            <w:r w:rsidRPr="00300EE7">
              <w:rPr>
                <w:b/>
                <w:bCs/>
                <w:i/>
                <w:iCs/>
              </w:rPr>
              <w:t>PSPF</w:t>
            </w:r>
            <w:r w:rsidRPr="00300EE7">
              <w:rPr>
                <w:i/>
                <w:iCs/>
              </w:rPr>
              <w:t xml:space="preserve">) </w:t>
            </w:r>
            <w:r w:rsidR="00155E6D">
              <w:rPr>
                <w:i/>
                <w:iCs/>
              </w:rPr>
              <w:t>Release 2025</w:t>
            </w:r>
          </w:p>
          <w:p w14:paraId="297A7DF5" w14:textId="3DC1E38C" w:rsidR="00743889" w:rsidRDefault="00743889" w:rsidP="00743889">
            <w:pPr>
              <w:spacing w:after="120"/>
              <w:cnfStyle w:val="000000000000" w:firstRow="0" w:lastRow="0" w:firstColumn="0" w:lastColumn="0" w:oddVBand="0" w:evenVBand="0" w:oddHBand="0" w:evenHBand="0" w:firstRowFirstColumn="0" w:firstRowLastColumn="0" w:lastRowFirstColumn="0" w:lastRowLastColumn="0"/>
            </w:pPr>
            <w:r w:rsidRPr="00632E90">
              <w:t xml:space="preserve">§ </w:t>
            </w:r>
            <w:r w:rsidR="00D97EF3" w:rsidRPr="00D97EF3">
              <w:t>3.2</w:t>
            </w:r>
            <w:r w:rsidR="00012CFE">
              <w:t xml:space="preserve"> </w:t>
            </w:r>
            <w:r w:rsidR="00012CFE" w:rsidRPr="00012CFE">
              <w:t xml:space="preserve">Security </w:t>
            </w:r>
            <w:r w:rsidR="00012CFE">
              <w:t>p</w:t>
            </w:r>
            <w:r w:rsidR="00012CFE" w:rsidRPr="00012CFE">
              <w:t xml:space="preserve">ractices and </w:t>
            </w:r>
            <w:r w:rsidR="00012CFE">
              <w:t>p</w:t>
            </w:r>
            <w:r w:rsidR="00012CFE" w:rsidRPr="00012CFE">
              <w:t>rocedures</w:t>
            </w:r>
          </w:p>
          <w:p w14:paraId="6DCFD2EB" w14:textId="4032FBF8" w:rsidR="00D97EF3" w:rsidRDefault="00D97EF3" w:rsidP="00743889">
            <w:pPr>
              <w:spacing w:after="120"/>
              <w:cnfStyle w:val="000000000000" w:firstRow="0" w:lastRow="0" w:firstColumn="0" w:lastColumn="0" w:oddVBand="0" w:evenVBand="0" w:oddHBand="0" w:evenHBand="0" w:firstRowFirstColumn="0" w:firstRowLastColumn="0" w:lastRowFirstColumn="0" w:lastRowLastColumn="0"/>
            </w:pPr>
            <w:r w:rsidRPr="00632E90">
              <w:t>§</w:t>
            </w:r>
            <w:r>
              <w:t xml:space="preserve"> </w:t>
            </w:r>
            <w:r w:rsidRPr="00D97EF3">
              <w:t xml:space="preserve">3.4 </w:t>
            </w:r>
            <w:r w:rsidR="008C7B20" w:rsidRPr="008C7B20">
              <w:t xml:space="preserve">Positive </w:t>
            </w:r>
            <w:r w:rsidR="008C7B20">
              <w:t>s</w:t>
            </w:r>
            <w:r w:rsidR="008C7B20" w:rsidRPr="008C7B20">
              <w:t xml:space="preserve">ecurity </w:t>
            </w:r>
            <w:r w:rsidR="008C7B20">
              <w:t>c</w:t>
            </w:r>
            <w:r w:rsidR="008C7B20" w:rsidRPr="008C7B20">
              <w:t>ulture</w:t>
            </w:r>
          </w:p>
          <w:p w14:paraId="6F7D1CD7" w14:textId="044AE8C7" w:rsidR="00743889" w:rsidRDefault="00743889" w:rsidP="00743889">
            <w:pPr>
              <w:spacing w:after="120"/>
              <w:cnfStyle w:val="000000000000" w:firstRow="0" w:lastRow="0" w:firstColumn="0" w:lastColumn="0" w:oddVBand="0" w:evenVBand="0" w:oddHBand="0" w:evenHBand="0" w:firstRowFirstColumn="0" w:firstRowLastColumn="0" w:lastRowFirstColumn="0" w:lastRowLastColumn="0"/>
            </w:pPr>
            <w:r w:rsidRPr="00743889">
              <w:rPr>
                <w:i/>
                <w:iCs/>
              </w:rPr>
              <w:t>AS</w:t>
            </w:r>
            <w:r w:rsidR="00E37F54">
              <w:rPr>
                <w:i/>
                <w:iCs/>
              </w:rPr>
              <w:t>/NZS</w:t>
            </w:r>
            <w:r w:rsidRPr="00743889">
              <w:rPr>
                <w:i/>
                <w:iCs/>
              </w:rPr>
              <w:t xml:space="preserve"> ISO/IEC 27002:20</w:t>
            </w:r>
            <w:r w:rsidR="00495FAA">
              <w:rPr>
                <w:i/>
                <w:iCs/>
              </w:rPr>
              <w:t>22</w:t>
            </w:r>
            <w:r w:rsidRPr="00743889">
              <w:rPr>
                <w:i/>
                <w:iCs/>
              </w:rPr>
              <w:t xml:space="preserve"> </w:t>
            </w:r>
            <w:r w:rsidR="00E37F54">
              <w:rPr>
                <w:i/>
                <w:iCs/>
              </w:rPr>
              <w:t>I</w:t>
            </w:r>
            <w:r w:rsidRPr="00743889">
              <w:rPr>
                <w:i/>
                <w:iCs/>
              </w:rPr>
              <w:t>nformation security controls</w:t>
            </w:r>
            <w:r w:rsidRPr="00743889">
              <w:t xml:space="preserve"> </w:t>
            </w:r>
          </w:p>
          <w:p w14:paraId="7BE1AC3D" w14:textId="77777777" w:rsidR="00764040" w:rsidRDefault="00764040" w:rsidP="00764040">
            <w:pPr>
              <w:spacing w:after="120"/>
              <w:cnfStyle w:val="000000000000" w:firstRow="0" w:lastRow="0" w:firstColumn="0" w:lastColumn="0" w:oddVBand="0" w:evenVBand="0" w:oddHBand="0" w:evenHBand="0" w:firstRowFirstColumn="0" w:firstRowLastColumn="0" w:lastRowFirstColumn="0" w:lastRowLastColumn="0"/>
            </w:pPr>
            <w:r w:rsidRPr="00743889">
              <w:t xml:space="preserve">§ </w:t>
            </w:r>
            <w:r>
              <w:t xml:space="preserve">5.2 </w:t>
            </w:r>
            <w:r w:rsidRPr="007A7EB9">
              <w:t>Information security roles and responsibilities</w:t>
            </w:r>
          </w:p>
          <w:p w14:paraId="67699594" w14:textId="77777777" w:rsidR="00764040" w:rsidRDefault="00764040" w:rsidP="00764040">
            <w:pPr>
              <w:spacing w:after="120"/>
              <w:cnfStyle w:val="000000000000" w:firstRow="0" w:lastRow="0" w:firstColumn="0" w:lastColumn="0" w:oddVBand="0" w:evenVBand="0" w:oddHBand="0" w:evenHBand="0" w:firstRowFirstColumn="0" w:firstRowLastColumn="0" w:lastRowFirstColumn="0" w:lastRowLastColumn="0"/>
            </w:pPr>
            <w:r w:rsidRPr="00B62364">
              <w:t xml:space="preserve">§ </w:t>
            </w:r>
            <w:r>
              <w:t>5.4</w:t>
            </w:r>
            <w:r w:rsidRPr="00743889">
              <w:t xml:space="preserve"> </w:t>
            </w:r>
            <w:r w:rsidRPr="00764040">
              <w:t>Management responsibilities</w:t>
            </w:r>
            <w:r w:rsidRPr="00743889">
              <w:t xml:space="preserve"> </w:t>
            </w:r>
          </w:p>
          <w:p w14:paraId="70372FFB" w14:textId="52127D9B" w:rsidR="00743889" w:rsidRPr="00743889" w:rsidRDefault="00743889" w:rsidP="00743889">
            <w:pPr>
              <w:spacing w:after="120"/>
              <w:cnfStyle w:val="000000000000" w:firstRow="0" w:lastRow="0" w:firstColumn="0" w:lastColumn="0" w:oddVBand="0" w:evenVBand="0" w:oddHBand="0" w:evenHBand="0" w:firstRowFirstColumn="0" w:firstRowLastColumn="0" w:lastRowFirstColumn="0" w:lastRowLastColumn="0"/>
            </w:pPr>
            <w:r w:rsidRPr="00743889">
              <w:t xml:space="preserve">§ </w:t>
            </w:r>
            <w:r w:rsidR="00495FAA">
              <w:t>6.2</w:t>
            </w:r>
            <w:r w:rsidRPr="00743889">
              <w:t xml:space="preserve"> </w:t>
            </w:r>
            <w:r w:rsidR="007A7EB9" w:rsidRPr="007A7EB9">
              <w:t>Terms and conditions of employment</w:t>
            </w:r>
          </w:p>
        </w:tc>
      </w:tr>
      <w:tr w:rsidR="00743889" w:rsidRPr="00743889" w14:paraId="77B67C35" w14:textId="77777777" w:rsidTr="00743889">
        <w:trPr>
          <w:cantSplit/>
        </w:trPr>
        <w:tc>
          <w:tcPr>
            <w:cnfStyle w:val="001000000000" w:firstRow="0" w:lastRow="0" w:firstColumn="1" w:lastColumn="0" w:oddVBand="0" w:evenVBand="0" w:oddHBand="0" w:evenHBand="0" w:firstRowFirstColumn="0" w:firstRowLastColumn="0" w:lastRowFirstColumn="0" w:lastRowLastColumn="0"/>
            <w:tcW w:w="1134" w:type="dxa"/>
          </w:tcPr>
          <w:p w14:paraId="67FC2CEB" w14:textId="77777777" w:rsidR="00743889" w:rsidRPr="00743889" w:rsidRDefault="00743889" w:rsidP="00743889">
            <w:pPr>
              <w:spacing w:after="120"/>
            </w:pPr>
            <w:r w:rsidRPr="00743889">
              <w:t>E5.020</w:t>
            </w:r>
          </w:p>
        </w:tc>
        <w:tc>
          <w:tcPr>
            <w:tcW w:w="5245" w:type="dxa"/>
          </w:tcPr>
          <w:p w14:paraId="50542B68" w14:textId="77777777" w:rsidR="00743889" w:rsidRPr="00743889" w:rsidRDefault="00743889" w:rsidP="00743889">
            <w:pPr>
              <w:spacing w:after="120"/>
              <w:cnfStyle w:val="000000000000" w:firstRow="0" w:lastRow="0" w:firstColumn="0" w:lastColumn="0" w:oddVBand="0" w:evenVBand="0" w:oddHBand="0" w:evenHBand="0" w:firstRowFirstColumn="0" w:firstRowLastColumn="0" w:lastRowFirstColumn="0" w:lastRowLastColumn="0"/>
            </w:pPr>
            <w:r w:rsidRPr="00743889">
              <w:t>The organisation’s information security training and awareness content covers all security areas.</w:t>
            </w:r>
          </w:p>
        </w:tc>
        <w:tc>
          <w:tcPr>
            <w:tcW w:w="2693" w:type="dxa"/>
          </w:tcPr>
          <w:p w14:paraId="3722F232" w14:textId="7AE421E3" w:rsidR="00743889" w:rsidRPr="00743889" w:rsidRDefault="00743889" w:rsidP="00743889">
            <w:pPr>
              <w:spacing w:after="120"/>
              <w:cnfStyle w:val="000000000000" w:firstRow="0" w:lastRow="0" w:firstColumn="0" w:lastColumn="0" w:oddVBand="0" w:evenVBand="0" w:oddHBand="0" w:evenHBand="0" w:firstRowFirstColumn="0" w:firstRowLastColumn="0" w:lastRowFirstColumn="0" w:lastRowLastColumn="0"/>
              <w:rPr>
                <w:i/>
                <w:iCs/>
              </w:rPr>
            </w:pPr>
            <w:r w:rsidRPr="00743889">
              <w:rPr>
                <w:i/>
                <w:iCs/>
              </w:rPr>
              <w:t>PSPF</w:t>
            </w:r>
            <w:r w:rsidR="00460109">
              <w:rPr>
                <w:i/>
                <w:iCs/>
              </w:rPr>
              <w:t xml:space="preserve"> Release 2025</w:t>
            </w:r>
          </w:p>
          <w:p w14:paraId="0C551803" w14:textId="5168C7DF" w:rsidR="00743889" w:rsidRDefault="00743889" w:rsidP="00743889">
            <w:pPr>
              <w:spacing w:after="120"/>
              <w:cnfStyle w:val="000000000000" w:firstRow="0" w:lastRow="0" w:firstColumn="0" w:lastColumn="0" w:oddVBand="0" w:evenVBand="0" w:oddHBand="0" w:evenHBand="0" w:firstRowFirstColumn="0" w:firstRowLastColumn="0" w:lastRowFirstColumn="0" w:lastRowLastColumn="0"/>
            </w:pPr>
            <w:r w:rsidRPr="00743889">
              <w:t xml:space="preserve">§ </w:t>
            </w:r>
            <w:r w:rsidR="0019661A" w:rsidRPr="0019661A">
              <w:t xml:space="preserve">3.5 </w:t>
            </w:r>
            <w:r w:rsidR="008C7B20" w:rsidRPr="008C7B20">
              <w:t xml:space="preserve">Security </w:t>
            </w:r>
            <w:r w:rsidR="008C7B20">
              <w:t>a</w:t>
            </w:r>
            <w:r w:rsidR="008C7B20" w:rsidRPr="008C7B20">
              <w:t xml:space="preserve">wareness </w:t>
            </w:r>
            <w:r w:rsidR="008C7B20">
              <w:t>t</w:t>
            </w:r>
            <w:r w:rsidR="008C7B20" w:rsidRPr="008C7B20">
              <w:t>raining</w:t>
            </w:r>
          </w:p>
          <w:p w14:paraId="3DF622CD" w14:textId="2CE035FE" w:rsidR="00E8702F" w:rsidRPr="00743889" w:rsidRDefault="00E8702F" w:rsidP="00E8702F">
            <w:pPr>
              <w:spacing w:after="120"/>
              <w:cnfStyle w:val="000000000000" w:firstRow="0" w:lastRow="0" w:firstColumn="0" w:lastColumn="0" w:oddVBand="0" w:evenVBand="0" w:oddHBand="0" w:evenHBand="0" w:firstRowFirstColumn="0" w:firstRowLastColumn="0" w:lastRowFirstColumn="0" w:lastRowLastColumn="0"/>
              <w:rPr>
                <w:i/>
                <w:iCs/>
              </w:rPr>
            </w:pPr>
            <w:r w:rsidRPr="00743889">
              <w:rPr>
                <w:i/>
                <w:iCs/>
              </w:rPr>
              <w:t>PSPF</w:t>
            </w:r>
            <w:r w:rsidR="00B24A1E">
              <w:rPr>
                <w:i/>
                <w:iCs/>
              </w:rPr>
              <w:t xml:space="preserve"> Guidelines</w:t>
            </w:r>
            <w:r>
              <w:rPr>
                <w:i/>
                <w:iCs/>
              </w:rPr>
              <w:t xml:space="preserve"> </w:t>
            </w:r>
            <w:r w:rsidR="00460109">
              <w:rPr>
                <w:i/>
                <w:iCs/>
              </w:rPr>
              <w:t>2025</w:t>
            </w:r>
          </w:p>
          <w:p w14:paraId="48120E2C" w14:textId="04EDCB1B" w:rsidR="00E8702F" w:rsidRPr="00743889" w:rsidRDefault="00E8702F" w:rsidP="00E8702F">
            <w:pPr>
              <w:spacing w:after="120"/>
              <w:cnfStyle w:val="000000000000" w:firstRow="0" w:lastRow="0" w:firstColumn="0" w:lastColumn="0" w:oddVBand="0" w:evenVBand="0" w:oddHBand="0" w:evenHBand="0" w:firstRowFirstColumn="0" w:firstRowLastColumn="0" w:lastRowFirstColumn="0" w:lastRowLastColumn="0"/>
            </w:pPr>
            <w:r w:rsidRPr="00743889">
              <w:t>§</w:t>
            </w:r>
            <w:r>
              <w:t xml:space="preserve"> </w:t>
            </w:r>
            <w:r w:rsidR="00B24A1E" w:rsidRPr="00B24A1E">
              <w:t xml:space="preserve">3.5.4 </w:t>
            </w:r>
            <w:r w:rsidR="008B125E" w:rsidRPr="008B125E">
              <w:t xml:space="preserve">Content of </w:t>
            </w:r>
            <w:r w:rsidR="008B125E">
              <w:t>s</w:t>
            </w:r>
            <w:r w:rsidR="008B125E" w:rsidRPr="008B125E">
              <w:t xml:space="preserve">ecurity </w:t>
            </w:r>
            <w:r w:rsidR="008B125E">
              <w:t>a</w:t>
            </w:r>
            <w:r w:rsidR="008B125E" w:rsidRPr="008B125E">
              <w:t xml:space="preserve">wareness </w:t>
            </w:r>
            <w:r w:rsidR="008B125E">
              <w:t>t</w:t>
            </w:r>
            <w:r w:rsidR="008B125E" w:rsidRPr="008B125E">
              <w:t>raining</w:t>
            </w:r>
          </w:p>
        </w:tc>
      </w:tr>
      <w:tr w:rsidR="00743889" w:rsidRPr="00743889" w14:paraId="63C31AA7" w14:textId="77777777" w:rsidTr="00743889">
        <w:trPr>
          <w:cantSplit/>
        </w:trPr>
        <w:tc>
          <w:tcPr>
            <w:cnfStyle w:val="001000000000" w:firstRow="0" w:lastRow="0" w:firstColumn="1" w:lastColumn="0" w:oddVBand="0" w:evenVBand="0" w:oddHBand="0" w:evenHBand="0" w:firstRowFirstColumn="0" w:firstRowLastColumn="0" w:lastRowFirstColumn="0" w:lastRowLastColumn="0"/>
            <w:tcW w:w="1134" w:type="dxa"/>
          </w:tcPr>
          <w:p w14:paraId="2EC7EF5F" w14:textId="77777777" w:rsidR="00743889" w:rsidRPr="00743889" w:rsidRDefault="00743889" w:rsidP="00743889">
            <w:pPr>
              <w:spacing w:after="120"/>
            </w:pPr>
            <w:r w:rsidRPr="00743889">
              <w:lastRenderedPageBreak/>
              <w:t>E5.030</w:t>
            </w:r>
          </w:p>
        </w:tc>
        <w:tc>
          <w:tcPr>
            <w:tcW w:w="5245" w:type="dxa"/>
          </w:tcPr>
          <w:p w14:paraId="4736DB90" w14:textId="77777777" w:rsidR="00743889" w:rsidRPr="00743889" w:rsidRDefault="00743889" w:rsidP="00743889">
            <w:pPr>
              <w:spacing w:after="120"/>
              <w:cnfStyle w:val="000000000000" w:firstRow="0" w:lastRow="0" w:firstColumn="0" w:lastColumn="0" w:oddVBand="0" w:evenVBand="0" w:oddHBand="0" w:evenHBand="0" w:firstRowFirstColumn="0" w:firstRowLastColumn="0" w:lastRowFirstColumn="0" w:lastRowLastColumn="0"/>
            </w:pPr>
            <w:r w:rsidRPr="00743889">
              <w:t>The organisation delivers information security training and awareness to all persons with access to public sector information, upon engagement and at regular intervals thereafter in accordance with its training and awareness program and schedule.</w:t>
            </w:r>
          </w:p>
        </w:tc>
        <w:tc>
          <w:tcPr>
            <w:tcW w:w="2693" w:type="dxa"/>
          </w:tcPr>
          <w:p w14:paraId="1CCE8433" w14:textId="605AC029" w:rsidR="00743889" w:rsidRPr="00743889" w:rsidRDefault="00743889" w:rsidP="00743889">
            <w:pPr>
              <w:spacing w:after="120"/>
              <w:cnfStyle w:val="000000000000" w:firstRow="0" w:lastRow="0" w:firstColumn="0" w:lastColumn="0" w:oddVBand="0" w:evenVBand="0" w:oddHBand="0" w:evenHBand="0" w:firstRowFirstColumn="0" w:firstRowLastColumn="0" w:lastRowFirstColumn="0" w:lastRowLastColumn="0"/>
              <w:rPr>
                <w:i/>
                <w:iCs/>
              </w:rPr>
            </w:pPr>
            <w:r w:rsidRPr="00743889">
              <w:rPr>
                <w:i/>
                <w:iCs/>
              </w:rPr>
              <w:t>PSPF</w:t>
            </w:r>
            <w:r w:rsidR="00C80247">
              <w:rPr>
                <w:i/>
                <w:iCs/>
              </w:rPr>
              <w:t xml:space="preserve"> Release 2025</w:t>
            </w:r>
          </w:p>
          <w:p w14:paraId="3547C2EC" w14:textId="45AD7623" w:rsidR="00743889" w:rsidRDefault="00743889" w:rsidP="0019661A">
            <w:pPr>
              <w:spacing w:after="120"/>
              <w:cnfStyle w:val="000000000000" w:firstRow="0" w:lastRow="0" w:firstColumn="0" w:lastColumn="0" w:oddVBand="0" w:evenVBand="0" w:oddHBand="0" w:evenHBand="0" w:firstRowFirstColumn="0" w:firstRowLastColumn="0" w:lastRowFirstColumn="0" w:lastRowLastColumn="0"/>
            </w:pPr>
            <w:r w:rsidRPr="00743889">
              <w:t xml:space="preserve">§ </w:t>
            </w:r>
            <w:r w:rsidR="0019661A" w:rsidRPr="0019661A">
              <w:t xml:space="preserve">3.5 </w:t>
            </w:r>
            <w:r w:rsidR="00901788" w:rsidRPr="00901788">
              <w:t xml:space="preserve">Security </w:t>
            </w:r>
            <w:r w:rsidR="00901788">
              <w:t>a</w:t>
            </w:r>
            <w:r w:rsidR="00901788" w:rsidRPr="00901788">
              <w:t xml:space="preserve">wareness </w:t>
            </w:r>
            <w:r w:rsidR="00901788">
              <w:t>t</w:t>
            </w:r>
            <w:r w:rsidR="00901788" w:rsidRPr="00901788">
              <w:t>raining</w:t>
            </w:r>
          </w:p>
          <w:p w14:paraId="2DFE0D22" w14:textId="5CB38D00" w:rsidR="00743889" w:rsidRPr="00743889" w:rsidRDefault="00743889" w:rsidP="00743889">
            <w:pPr>
              <w:spacing w:after="120"/>
              <w:cnfStyle w:val="000000000000" w:firstRow="0" w:lastRow="0" w:firstColumn="0" w:lastColumn="0" w:oddVBand="0" w:evenVBand="0" w:oddHBand="0" w:evenHBand="0" w:firstRowFirstColumn="0" w:firstRowLastColumn="0" w:lastRowFirstColumn="0" w:lastRowLastColumn="0"/>
              <w:rPr>
                <w:i/>
                <w:iCs/>
              </w:rPr>
            </w:pPr>
            <w:r w:rsidRPr="00743889">
              <w:rPr>
                <w:i/>
                <w:iCs/>
              </w:rPr>
              <w:t>AS</w:t>
            </w:r>
            <w:r w:rsidR="00E37F54">
              <w:rPr>
                <w:i/>
                <w:iCs/>
              </w:rPr>
              <w:t>/NZS</w:t>
            </w:r>
            <w:r w:rsidRPr="00743889">
              <w:rPr>
                <w:i/>
                <w:iCs/>
              </w:rPr>
              <w:t xml:space="preserve"> ISO/IEC 27002:20</w:t>
            </w:r>
            <w:r w:rsidR="00E37F54">
              <w:rPr>
                <w:i/>
                <w:iCs/>
              </w:rPr>
              <w:t>22</w:t>
            </w:r>
            <w:r w:rsidRPr="00743889">
              <w:rPr>
                <w:i/>
                <w:iCs/>
              </w:rPr>
              <w:t xml:space="preserve"> </w:t>
            </w:r>
          </w:p>
          <w:p w14:paraId="1E920B2A" w14:textId="3FDF01BA" w:rsidR="00743889" w:rsidRPr="00743889" w:rsidRDefault="00743889" w:rsidP="00743889">
            <w:pPr>
              <w:spacing w:after="120"/>
              <w:cnfStyle w:val="000000000000" w:firstRow="0" w:lastRow="0" w:firstColumn="0" w:lastColumn="0" w:oddVBand="0" w:evenVBand="0" w:oddHBand="0" w:evenHBand="0" w:firstRowFirstColumn="0" w:firstRowLastColumn="0" w:lastRowFirstColumn="0" w:lastRowLastColumn="0"/>
            </w:pPr>
            <w:r w:rsidRPr="00743889">
              <w:t xml:space="preserve">§ </w:t>
            </w:r>
            <w:r w:rsidR="004842F3">
              <w:t>6.3</w:t>
            </w:r>
            <w:r w:rsidR="00917B33">
              <w:t xml:space="preserve"> </w:t>
            </w:r>
            <w:r w:rsidR="00917B33" w:rsidRPr="00917B33">
              <w:t>Information security awareness, education and training</w:t>
            </w:r>
          </w:p>
        </w:tc>
      </w:tr>
      <w:tr w:rsidR="00743889" w:rsidRPr="00743889" w14:paraId="3AA0D59D" w14:textId="77777777" w:rsidTr="00743889">
        <w:trPr>
          <w:cantSplit/>
        </w:trPr>
        <w:tc>
          <w:tcPr>
            <w:cnfStyle w:val="001000000000" w:firstRow="0" w:lastRow="0" w:firstColumn="1" w:lastColumn="0" w:oddVBand="0" w:evenVBand="0" w:oddHBand="0" w:evenHBand="0" w:firstRowFirstColumn="0" w:firstRowLastColumn="0" w:lastRowFirstColumn="0" w:lastRowLastColumn="0"/>
            <w:tcW w:w="1134" w:type="dxa"/>
          </w:tcPr>
          <w:p w14:paraId="4EE2750C" w14:textId="77777777" w:rsidR="00743889" w:rsidRPr="00743889" w:rsidRDefault="00743889" w:rsidP="00743889">
            <w:pPr>
              <w:spacing w:after="120"/>
            </w:pPr>
            <w:r w:rsidRPr="00743889">
              <w:t>E5.040</w:t>
            </w:r>
          </w:p>
        </w:tc>
        <w:tc>
          <w:tcPr>
            <w:tcW w:w="5245" w:type="dxa"/>
          </w:tcPr>
          <w:p w14:paraId="60B13B47" w14:textId="77777777" w:rsidR="00743889" w:rsidRPr="00743889" w:rsidRDefault="00743889" w:rsidP="00743889">
            <w:pPr>
              <w:spacing w:after="120"/>
              <w:cnfStyle w:val="000000000000" w:firstRow="0" w:lastRow="0" w:firstColumn="0" w:lastColumn="0" w:oddVBand="0" w:evenVBand="0" w:oddHBand="0" w:evenHBand="0" w:firstRowFirstColumn="0" w:firstRowLastColumn="0" w:lastRowFirstColumn="0" w:lastRowLastColumn="0"/>
            </w:pPr>
            <w:r w:rsidRPr="00743889">
              <w:t>The organisation provides targeted information security training and awareness to persons in high-risk functions or who have specific security obligations (e.g., executives, executive assistants, procurement advisors, security practitioners, risk managers).</w:t>
            </w:r>
          </w:p>
        </w:tc>
        <w:tc>
          <w:tcPr>
            <w:tcW w:w="2693" w:type="dxa"/>
          </w:tcPr>
          <w:p w14:paraId="104BB323" w14:textId="2F58A238" w:rsidR="00743889" w:rsidRPr="00743889" w:rsidRDefault="00743889" w:rsidP="00743889">
            <w:pPr>
              <w:spacing w:after="120"/>
              <w:cnfStyle w:val="000000000000" w:firstRow="0" w:lastRow="0" w:firstColumn="0" w:lastColumn="0" w:oddVBand="0" w:evenVBand="0" w:oddHBand="0" w:evenHBand="0" w:firstRowFirstColumn="0" w:firstRowLastColumn="0" w:lastRowFirstColumn="0" w:lastRowLastColumn="0"/>
              <w:rPr>
                <w:i/>
                <w:iCs/>
              </w:rPr>
            </w:pPr>
            <w:r w:rsidRPr="00743889">
              <w:rPr>
                <w:i/>
                <w:iCs/>
              </w:rPr>
              <w:t>PSPF</w:t>
            </w:r>
            <w:r w:rsidR="00460109">
              <w:rPr>
                <w:i/>
                <w:iCs/>
              </w:rPr>
              <w:t xml:space="preserve"> Release 2025</w:t>
            </w:r>
            <w:r w:rsidRPr="00743889">
              <w:rPr>
                <w:i/>
                <w:iCs/>
              </w:rPr>
              <w:t xml:space="preserve"> </w:t>
            </w:r>
          </w:p>
          <w:p w14:paraId="464C554C" w14:textId="34487F09" w:rsidR="00743889" w:rsidRDefault="00743889" w:rsidP="00F85CA6">
            <w:pPr>
              <w:spacing w:after="120"/>
              <w:cnfStyle w:val="000000000000" w:firstRow="0" w:lastRow="0" w:firstColumn="0" w:lastColumn="0" w:oddVBand="0" w:evenVBand="0" w:oddHBand="0" w:evenHBand="0" w:firstRowFirstColumn="0" w:firstRowLastColumn="0" w:lastRowFirstColumn="0" w:lastRowLastColumn="0"/>
            </w:pPr>
            <w:r w:rsidRPr="00743889">
              <w:t xml:space="preserve">§ </w:t>
            </w:r>
            <w:r w:rsidR="00F85CA6" w:rsidRPr="00F85CA6">
              <w:t xml:space="preserve">3.5 </w:t>
            </w:r>
            <w:r w:rsidR="00901788" w:rsidRPr="00901788">
              <w:t xml:space="preserve">Security </w:t>
            </w:r>
            <w:r w:rsidR="00901788">
              <w:t>a</w:t>
            </w:r>
            <w:r w:rsidR="00901788" w:rsidRPr="00901788">
              <w:t xml:space="preserve">wareness </w:t>
            </w:r>
            <w:r w:rsidR="00901788">
              <w:t>t</w:t>
            </w:r>
            <w:r w:rsidR="00901788" w:rsidRPr="00901788">
              <w:t>raining</w:t>
            </w:r>
          </w:p>
          <w:p w14:paraId="5B0C3BFA" w14:textId="39951C5F" w:rsidR="00512974" w:rsidRPr="00743889" w:rsidRDefault="00512974" w:rsidP="00512974">
            <w:pPr>
              <w:spacing w:after="120"/>
              <w:cnfStyle w:val="000000000000" w:firstRow="0" w:lastRow="0" w:firstColumn="0" w:lastColumn="0" w:oddVBand="0" w:evenVBand="0" w:oddHBand="0" w:evenHBand="0" w:firstRowFirstColumn="0" w:firstRowLastColumn="0" w:lastRowFirstColumn="0" w:lastRowLastColumn="0"/>
              <w:rPr>
                <w:i/>
                <w:iCs/>
              </w:rPr>
            </w:pPr>
            <w:r w:rsidRPr="00743889">
              <w:rPr>
                <w:i/>
                <w:iCs/>
              </w:rPr>
              <w:t xml:space="preserve">PSPF </w:t>
            </w:r>
            <w:r>
              <w:rPr>
                <w:i/>
                <w:iCs/>
              </w:rPr>
              <w:t>Guidelines</w:t>
            </w:r>
            <w:r w:rsidR="00460109">
              <w:rPr>
                <w:i/>
                <w:iCs/>
              </w:rPr>
              <w:t xml:space="preserve"> 2025</w:t>
            </w:r>
          </w:p>
          <w:p w14:paraId="7770945B" w14:textId="2CCFCB04" w:rsidR="00512974" w:rsidRDefault="00512974" w:rsidP="00512974">
            <w:pPr>
              <w:spacing w:after="120"/>
              <w:cnfStyle w:val="000000000000" w:firstRow="0" w:lastRow="0" w:firstColumn="0" w:lastColumn="0" w:oddVBand="0" w:evenVBand="0" w:oddHBand="0" w:evenHBand="0" w:firstRowFirstColumn="0" w:firstRowLastColumn="0" w:lastRowFirstColumn="0" w:lastRowLastColumn="0"/>
            </w:pPr>
            <w:r w:rsidRPr="00743889">
              <w:t>§</w:t>
            </w:r>
            <w:r w:rsidR="00044B31">
              <w:t xml:space="preserve"> </w:t>
            </w:r>
            <w:r w:rsidR="00044B31" w:rsidRPr="00044B31">
              <w:t xml:space="preserve">3.5.5 </w:t>
            </w:r>
            <w:r w:rsidR="008122E6" w:rsidRPr="008122E6">
              <w:t xml:space="preserve">Additional </w:t>
            </w:r>
            <w:r w:rsidR="008122E6">
              <w:t>c</w:t>
            </w:r>
            <w:r w:rsidR="008122E6" w:rsidRPr="008122E6">
              <w:t xml:space="preserve">ontent for </w:t>
            </w:r>
            <w:r w:rsidR="008122E6">
              <w:t>s</w:t>
            </w:r>
            <w:r w:rsidR="008122E6" w:rsidRPr="008122E6">
              <w:t>ecurity-</w:t>
            </w:r>
            <w:r w:rsidR="008122E6">
              <w:t>c</w:t>
            </w:r>
            <w:r w:rsidR="008122E6" w:rsidRPr="008122E6">
              <w:t xml:space="preserve">leared </w:t>
            </w:r>
            <w:r w:rsidR="008122E6">
              <w:t>p</w:t>
            </w:r>
            <w:r w:rsidR="008122E6" w:rsidRPr="008122E6">
              <w:t>ersonnel</w:t>
            </w:r>
          </w:p>
          <w:p w14:paraId="0A3BFE8B" w14:textId="6EC7111D" w:rsidR="00044B31" w:rsidRPr="00743889" w:rsidRDefault="00044B31" w:rsidP="00512974">
            <w:pPr>
              <w:spacing w:after="120"/>
              <w:cnfStyle w:val="000000000000" w:firstRow="0" w:lastRow="0" w:firstColumn="0" w:lastColumn="0" w:oddVBand="0" w:evenVBand="0" w:oddHBand="0" w:evenHBand="0" w:firstRowFirstColumn="0" w:firstRowLastColumn="0" w:lastRowFirstColumn="0" w:lastRowLastColumn="0"/>
            </w:pPr>
            <w:r w:rsidRPr="00743889">
              <w:t>§</w:t>
            </w:r>
            <w:r>
              <w:t xml:space="preserve"> </w:t>
            </w:r>
            <w:r w:rsidRPr="00044B31">
              <w:t xml:space="preserve">3.5.6 </w:t>
            </w:r>
            <w:r w:rsidR="009949DF" w:rsidRPr="009949DF">
              <w:t xml:space="preserve">Additional </w:t>
            </w:r>
            <w:r w:rsidR="009949DF">
              <w:t>c</w:t>
            </w:r>
            <w:r w:rsidR="009949DF" w:rsidRPr="009949DF">
              <w:t xml:space="preserve">ontent for </w:t>
            </w:r>
            <w:r w:rsidR="009949DF">
              <w:t>h</w:t>
            </w:r>
            <w:r w:rsidR="009949DF" w:rsidRPr="009949DF">
              <w:t>igh-</w:t>
            </w:r>
            <w:r w:rsidR="009949DF">
              <w:t>r</w:t>
            </w:r>
            <w:r w:rsidR="009949DF" w:rsidRPr="009949DF">
              <w:t xml:space="preserve">isk </w:t>
            </w:r>
            <w:r w:rsidR="009949DF">
              <w:t>p</w:t>
            </w:r>
            <w:r w:rsidR="009949DF" w:rsidRPr="009949DF">
              <w:t>ositions</w:t>
            </w:r>
          </w:p>
        </w:tc>
      </w:tr>
      <w:tr w:rsidR="00743889" w:rsidRPr="00743889" w14:paraId="6831759E" w14:textId="77777777" w:rsidTr="00743889">
        <w:trPr>
          <w:cantSplit/>
        </w:trPr>
        <w:tc>
          <w:tcPr>
            <w:cnfStyle w:val="001000000000" w:firstRow="0" w:lastRow="0" w:firstColumn="1" w:lastColumn="0" w:oddVBand="0" w:evenVBand="0" w:oddHBand="0" w:evenHBand="0" w:firstRowFirstColumn="0" w:firstRowLastColumn="0" w:lastRowFirstColumn="0" w:lastRowLastColumn="0"/>
            <w:tcW w:w="1134" w:type="dxa"/>
          </w:tcPr>
          <w:p w14:paraId="472FCDF0" w14:textId="77777777" w:rsidR="00743889" w:rsidRPr="00743889" w:rsidRDefault="00743889" w:rsidP="00743889">
            <w:pPr>
              <w:spacing w:after="120"/>
            </w:pPr>
            <w:r w:rsidRPr="00743889">
              <w:t>E5.050</w:t>
            </w:r>
          </w:p>
        </w:tc>
        <w:tc>
          <w:tcPr>
            <w:tcW w:w="5245" w:type="dxa"/>
          </w:tcPr>
          <w:p w14:paraId="0FFC4B3B" w14:textId="77777777" w:rsidR="00743889" w:rsidRPr="00743889" w:rsidRDefault="00743889" w:rsidP="00743889">
            <w:pPr>
              <w:spacing w:after="120"/>
              <w:cnfStyle w:val="000000000000" w:firstRow="0" w:lastRow="0" w:firstColumn="0" w:lastColumn="0" w:oddVBand="0" w:evenVBand="0" w:oddHBand="0" w:evenHBand="0" w:firstRowFirstColumn="0" w:firstRowLastColumn="0" w:lastRowFirstColumn="0" w:lastRowLastColumn="0"/>
            </w:pPr>
            <w:r w:rsidRPr="00743889">
              <w:t>The organisation reviews and updates the information security obligations of all persons with access to public sector information.</w:t>
            </w:r>
          </w:p>
        </w:tc>
        <w:tc>
          <w:tcPr>
            <w:tcW w:w="2693" w:type="dxa"/>
          </w:tcPr>
          <w:p w14:paraId="31021EF0" w14:textId="6F3ED620" w:rsidR="00495A71" w:rsidRPr="00495A71" w:rsidRDefault="00495A71" w:rsidP="00495A71">
            <w:pPr>
              <w:spacing w:after="120"/>
              <w:cnfStyle w:val="000000000000" w:firstRow="0" w:lastRow="0" w:firstColumn="0" w:lastColumn="0" w:oddVBand="0" w:evenVBand="0" w:oddHBand="0" w:evenHBand="0" w:firstRowFirstColumn="0" w:firstRowLastColumn="0" w:lastRowFirstColumn="0" w:lastRowLastColumn="0"/>
              <w:rPr>
                <w:i/>
                <w:iCs/>
              </w:rPr>
            </w:pPr>
            <w:r w:rsidRPr="00495A71">
              <w:rPr>
                <w:i/>
                <w:iCs/>
              </w:rPr>
              <w:t xml:space="preserve">AS/NZS ISO/IEC 27002:2022 </w:t>
            </w:r>
          </w:p>
          <w:p w14:paraId="5CDEBE25" w14:textId="5379C4F6" w:rsidR="00743889" w:rsidRPr="00743889" w:rsidRDefault="00495A71" w:rsidP="00743889">
            <w:pPr>
              <w:spacing w:after="120"/>
              <w:cnfStyle w:val="000000000000" w:firstRow="0" w:lastRow="0" w:firstColumn="0" w:lastColumn="0" w:oddVBand="0" w:evenVBand="0" w:oddHBand="0" w:evenHBand="0" w:firstRowFirstColumn="0" w:firstRowLastColumn="0" w:lastRowFirstColumn="0" w:lastRowLastColumn="0"/>
            </w:pPr>
            <w:r w:rsidRPr="004100E9">
              <w:t>§ 6</w:t>
            </w:r>
            <w:r w:rsidR="00743889" w:rsidRPr="004100E9">
              <w:t>.</w:t>
            </w:r>
            <w:r w:rsidR="00743889" w:rsidRPr="00743889">
              <w:t>2</w:t>
            </w:r>
            <w:r w:rsidR="004100E9">
              <w:t xml:space="preserve"> </w:t>
            </w:r>
            <w:r w:rsidR="004100E9" w:rsidRPr="004100E9">
              <w:t>Terms and conditions of employment</w:t>
            </w:r>
          </w:p>
        </w:tc>
      </w:tr>
      <w:tr w:rsidR="00743889" w:rsidRPr="00743889" w14:paraId="728AF566" w14:textId="77777777" w:rsidTr="00743889">
        <w:trPr>
          <w:cantSplit/>
        </w:trPr>
        <w:tc>
          <w:tcPr>
            <w:cnfStyle w:val="001000000000" w:firstRow="0" w:lastRow="0" w:firstColumn="1" w:lastColumn="0" w:oddVBand="0" w:evenVBand="0" w:oddHBand="0" w:evenHBand="0" w:firstRowFirstColumn="0" w:firstRowLastColumn="0" w:lastRowFirstColumn="0" w:lastRowLastColumn="0"/>
            <w:tcW w:w="1134" w:type="dxa"/>
          </w:tcPr>
          <w:p w14:paraId="4C7A28FB" w14:textId="77777777" w:rsidR="00743889" w:rsidRPr="00743889" w:rsidRDefault="00743889" w:rsidP="00743889">
            <w:pPr>
              <w:spacing w:after="120"/>
            </w:pPr>
            <w:r w:rsidRPr="00FD0F08">
              <w:t>E5.060</w:t>
            </w:r>
          </w:p>
        </w:tc>
        <w:tc>
          <w:tcPr>
            <w:tcW w:w="5245" w:type="dxa"/>
          </w:tcPr>
          <w:p w14:paraId="05830552" w14:textId="77777777" w:rsidR="00743889" w:rsidRPr="00743889" w:rsidRDefault="00743889" w:rsidP="00743889">
            <w:pPr>
              <w:spacing w:after="120"/>
              <w:cnfStyle w:val="000000000000" w:firstRow="0" w:lastRow="0" w:firstColumn="0" w:lastColumn="0" w:oddVBand="0" w:evenVBand="0" w:oddHBand="0" w:evenHBand="0" w:firstRowFirstColumn="0" w:firstRowLastColumn="0" w:lastRowFirstColumn="0" w:lastRowLastColumn="0"/>
            </w:pPr>
            <w:r w:rsidRPr="00743889">
              <w:t>All persons with access to public sector information acknowledge their information security obligations at least annually (e.g., during performance development discussions, attending security briefings, completing security training).</w:t>
            </w:r>
          </w:p>
        </w:tc>
        <w:tc>
          <w:tcPr>
            <w:tcW w:w="2693" w:type="dxa"/>
          </w:tcPr>
          <w:p w14:paraId="52CC3A94" w14:textId="634BEF58" w:rsidR="00743889" w:rsidRDefault="00743889" w:rsidP="00743889">
            <w:pPr>
              <w:spacing w:after="120"/>
              <w:cnfStyle w:val="000000000000" w:firstRow="0" w:lastRow="0" w:firstColumn="0" w:lastColumn="0" w:oddVBand="0" w:evenVBand="0" w:oddHBand="0" w:evenHBand="0" w:firstRowFirstColumn="0" w:firstRowLastColumn="0" w:lastRowFirstColumn="0" w:lastRowLastColumn="0"/>
            </w:pPr>
            <w:r w:rsidRPr="00743889">
              <w:rPr>
                <w:i/>
                <w:iCs/>
              </w:rPr>
              <w:t>PSPF</w:t>
            </w:r>
            <w:r w:rsidR="00DE7939">
              <w:rPr>
                <w:i/>
                <w:iCs/>
              </w:rPr>
              <w:t xml:space="preserve"> Guidelines 2025</w:t>
            </w:r>
          </w:p>
          <w:p w14:paraId="0E6FCFFE" w14:textId="6A919BCB" w:rsidR="0081002D" w:rsidRPr="00743889" w:rsidRDefault="00743889" w:rsidP="008F1499">
            <w:pPr>
              <w:spacing w:after="120"/>
              <w:cnfStyle w:val="000000000000" w:firstRow="0" w:lastRow="0" w:firstColumn="0" w:lastColumn="0" w:oddVBand="0" w:evenVBand="0" w:oddHBand="0" w:evenHBand="0" w:firstRowFirstColumn="0" w:firstRowLastColumn="0" w:lastRowFirstColumn="0" w:lastRowLastColumn="0"/>
            </w:pPr>
            <w:r w:rsidRPr="00743889">
              <w:t xml:space="preserve">§ </w:t>
            </w:r>
            <w:r w:rsidR="00DE7939" w:rsidRPr="00DE7939">
              <w:t>21.3.1.2</w:t>
            </w:r>
            <w:r w:rsidR="00FF7E62">
              <w:t xml:space="preserve"> </w:t>
            </w:r>
            <w:r w:rsidR="00FF7E62" w:rsidRPr="00FF7E62">
              <w:t xml:space="preserve">Performance </w:t>
            </w:r>
            <w:r w:rsidR="00FF7E62">
              <w:t>m</w:t>
            </w:r>
            <w:r w:rsidR="00FF7E62" w:rsidRPr="00FF7E62">
              <w:t>anagement</w:t>
            </w:r>
            <w:r w:rsidR="005F0101">
              <w:rPr>
                <w:rStyle w:val="FootnoteReference"/>
              </w:rPr>
              <w:footnoteReference w:id="4"/>
            </w:r>
          </w:p>
        </w:tc>
      </w:tr>
      <w:tr w:rsidR="00743889" w:rsidRPr="00743889" w14:paraId="4DBFDCF5" w14:textId="77777777" w:rsidTr="00743889">
        <w:trPr>
          <w:cantSplit/>
        </w:trPr>
        <w:tc>
          <w:tcPr>
            <w:cnfStyle w:val="001000000000" w:firstRow="0" w:lastRow="0" w:firstColumn="1" w:lastColumn="0" w:oddVBand="0" w:evenVBand="0" w:oddHBand="0" w:evenHBand="0" w:firstRowFirstColumn="0" w:firstRowLastColumn="0" w:lastRowFirstColumn="0" w:lastRowLastColumn="0"/>
            <w:tcW w:w="1134" w:type="dxa"/>
          </w:tcPr>
          <w:p w14:paraId="57F537C0" w14:textId="77777777" w:rsidR="00743889" w:rsidRPr="00743889" w:rsidRDefault="00743889" w:rsidP="00743889">
            <w:pPr>
              <w:spacing w:after="120"/>
            </w:pPr>
            <w:r w:rsidRPr="00FD0F08">
              <w:t>E5.070</w:t>
            </w:r>
          </w:p>
        </w:tc>
        <w:tc>
          <w:tcPr>
            <w:tcW w:w="5245" w:type="dxa"/>
          </w:tcPr>
          <w:p w14:paraId="75689797" w14:textId="77777777" w:rsidR="00743889" w:rsidRPr="00743889" w:rsidRDefault="00743889" w:rsidP="00743889">
            <w:pPr>
              <w:spacing w:after="120"/>
              <w:cnfStyle w:val="000000000000" w:firstRow="0" w:lastRow="0" w:firstColumn="0" w:lastColumn="0" w:oddVBand="0" w:evenVBand="0" w:oddHBand="0" w:evenHBand="0" w:firstRowFirstColumn="0" w:firstRowLastColumn="0" w:lastRowFirstColumn="0" w:lastRowLastColumn="0"/>
            </w:pPr>
            <w:r w:rsidRPr="0081002D">
              <w:t>The organisation monitors, reviews, validates, and updates its information security training and</w:t>
            </w:r>
            <w:r w:rsidRPr="00743889">
              <w:t xml:space="preserve"> awareness program and schedule.</w:t>
            </w:r>
          </w:p>
        </w:tc>
        <w:tc>
          <w:tcPr>
            <w:tcW w:w="2693" w:type="dxa"/>
          </w:tcPr>
          <w:p w14:paraId="3AED771B" w14:textId="6F12AB10" w:rsidR="00743889" w:rsidRDefault="00495A71" w:rsidP="00743889">
            <w:pPr>
              <w:spacing w:after="120"/>
              <w:cnfStyle w:val="000000000000" w:firstRow="0" w:lastRow="0" w:firstColumn="0" w:lastColumn="0" w:oddVBand="0" w:evenVBand="0" w:oddHBand="0" w:evenHBand="0" w:firstRowFirstColumn="0" w:firstRowLastColumn="0" w:lastRowFirstColumn="0" w:lastRowLastColumn="0"/>
            </w:pPr>
            <w:r w:rsidRPr="009E0E21">
              <w:rPr>
                <w:i/>
                <w:iCs/>
              </w:rPr>
              <w:t>PSPF</w:t>
            </w:r>
            <w:r w:rsidR="00B64780">
              <w:rPr>
                <w:i/>
                <w:iCs/>
              </w:rPr>
              <w:t xml:space="preserve"> Guidelines 2025</w:t>
            </w:r>
          </w:p>
          <w:p w14:paraId="488C69B3" w14:textId="478C0BFF" w:rsidR="00743889" w:rsidRPr="00743889" w:rsidRDefault="00743889" w:rsidP="00743889">
            <w:pPr>
              <w:spacing w:after="120"/>
              <w:cnfStyle w:val="000000000000" w:firstRow="0" w:lastRow="0" w:firstColumn="0" w:lastColumn="0" w:oddVBand="0" w:evenVBand="0" w:oddHBand="0" w:evenHBand="0" w:firstRowFirstColumn="0" w:firstRowLastColumn="0" w:lastRowFirstColumn="0" w:lastRowLastColumn="0"/>
            </w:pPr>
            <w:r w:rsidRPr="00743889">
              <w:t>§</w:t>
            </w:r>
            <w:r w:rsidR="00B64780">
              <w:t xml:space="preserve">3.5.7 </w:t>
            </w:r>
            <w:r w:rsidR="00B96828" w:rsidRPr="00B96828">
              <w:t xml:space="preserve">Security </w:t>
            </w:r>
            <w:r w:rsidR="00B96828">
              <w:t>a</w:t>
            </w:r>
            <w:r w:rsidR="00B96828" w:rsidRPr="00B96828">
              <w:t xml:space="preserve">wareness </w:t>
            </w:r>
            <w:r w:rsidR="00B96828">
              <w:t>r</w:t>
            </w:r>
            <w:r w:rsidR="00B96828" w:rsidRPr="00B96828">
              <w:t xml:space="preserve">efresher </w:t>
            </w:r>
            <w:r w:rsidR="00B96828">
              <w:t>t</w:t>
            </w:r>
            <w:r w:rsidR="00B96828" w:rsidRPr="00B96828">
              <w:t>raining</w:t>
            </w:r>
          </w:p>
        </w:tc>
      </w:tr>
    </w:tbl>
    <w:p w14:paraId="14B10F4E" w14:textId="77777777" w:rsidR="00BA2F2C" w:rsidRDefault="00BA2F2C" w:rsidP="00743889">
      <w:pPr>
        <w:pStyle w:val="Heading1"/>
        <w:pageBreakBefore/>
      </w:pPr>
      <w:bookmarkStart w:id="27" w:name="_Toc216965806"/>
      <w:r>
        <w:lastRenderedPageBreak/>
        <w:t>Standard 6 – Information Security Incident Management</w:t>
      </w:r>
      <w:bookmarkEnd w:id="27"/>
      <w:r>
        <w:t xml:space="preserve"> </w:t>
      </w:r>
    </w:p>
    <w:p w14:paraId="67A4D131" w14:textId="77777777" w:rsidR="00BA2F2C" w:rsidRDefault="00BA2F2C" w:rsidP="00E82777">
      <w:pPr>
        <w:pStyle w:val="Heading2"/>
      </w:pPr>
      <w:bookmarkStart w:id="28" w:name="_Toc216965807"/>
      <w:r>
        <w:t>Standard</w:t>
      </w:r>
      <w:bookmarkEnd w:id="28"/>
    </w:p>
    <w:p w14:paraId="38FA24EF" w14:textId="77777777" w:rsidR="00BA2F2C" w:rsidRDefault="00BA2F2C" w:rsidP="00BA2F2C">
      <w:r>
        <w:t>An organisation establishes, implements and maintains an information security incident management process and plan relevant to its size, resources and risk posture.</w:t>
      </w:r>
    </w:p>
    <w:p w14:paraId="6F67C062" w14:textId="77777777" w:rsidR="00BA2F2C" w:rsidRDefault="00BA2F2C" w:rsidP="00E82777">
      <w:pPr>
        <w:pStyle w:val="Heading2"/>
      </w:pPr>
      <w:bookmarkStart w:id="29" w:name="_Toc216965808"/>
      <w:r>
        <w:t>Statement of Objective</w:t>
      </w:r>
      <w:bookmarkEnd w:id="29"/>
    </w:p>
    <w:p w14:paraId="7A4C6E74" w14:textId="77777777" w:rsidR="00BA2F2C" w:rsidRDefault="00BA2F2C" w:rsidP="00BA2F2C">
      <w:r>
        <w:t xml:space="preserve">To ensure a consistent approach for managing information security incidents, </w:t>
      </w:r>
      <w:proofErr w:type="gramStart"/>
      <w:r>
        <w:t>in order to</w:t>
      </w:r>
      <w:proofErr w:type="gramEnd"/>
      <w:r>
        <w:t xml:space="preserve"> minimise harm/damage to government operations, organisations or individuals.</w:t>
      </w:r>
    </w:p>
    <w:p w14:paraId="613645E9" w14:textId="77777777" w:rsidR="00BA2F2C" w:rsidRDefault="00BA2F2C" w:rsidP="00E82777">
      <w:pPr>
        <w:pStyle w:val="Heading2"/>
      </w:pPr>
      <w:bookmarkStart w:id="30" w:name="_Toc216965809"/>
      <w:r>
        <w:t>Elements</w:t>
      </w:r>
      <w:bookmarkEnd w:id="30"/>
    </w:p>
    <w:tbl>
      <w:tblPr>
        <w:tblStyle w:val="OVICDefaulttable"/>
        <w:tblW w:w="9072" w:type="dxa"/>
        <w:tblLook w:val="04A0" w:firstRow="1" w:lastRow="0" w:firstColumn="1" w:lastColumn="0" w:noHBand="0" w:noVBand="1"/>
      </w:tblPr>
      <w:tblGrid>
        <w:gridCol w:w="1134"/>
        <w:gridCol w:w="5245"/>
        <w:gridCol w:w="2693"/>
      </w:tblGrid>
      <w:tr w:rsidR="00E82777" w:rsidRPr="00E82777" w14:paraId="3DBF48D9" w14:textId="77777777" w:rsidTr="00E82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34" w:type="dxa"/>
          </w:tcPr>
          <w:p w14:paraId="7B003F99" w14:textId="77777777" w:rsidR="00E82777" w:rsidRPr="00E82777" w:rsidRDefault="00E82777" w:rsidP="00E82777">
            <w:pPr>
              <w:spacing w:after="120"/>
            </w:pPr>
            <w:r w:rsidRPr="00E82777">
              <w:t>V2.0 #</w:t>
            </w:r>
          </w:p>
        </w:tc>
        <w:tc>
          <w:tcPr>
            <w:tcW w:w="5245" w:type="dxa"/>
          </w:tcPr>
          <w:p w14:paraId="5394D820" w14:textId="77777777" w:rsidR="00E82777" w:rsidRPr="00E82777" w:rsidRDefault="00E82777" w:rsidP="00E82777">
            <w:pPr>
              <w:spacing w:after="120"/>
              <w:cnfStyle w:val="100000000000" w:firstRow="1" w:lastRow="0" w:firstColumn="0" w:lastColumn="0" w:oddVBand="0" w:evenVBand="0" w:oddHBand="0" w:evenHBand="0" w:firstRowFirstColumn="0" w:firstRowLastColumn="0" w:lastRowFirstColumn="0" w:lastRowLastColumn="0"/>
            </w:pPr>
            <w:r w:rsidRPr="00E82777">
              <w:t>Element</w:t>
            </w:r>
          </w:p>
        </w:tc>
        <w:tc>
          <w:tcPr>
            <w:tcW w:w="2693" w:type="dxa"/>
          </w:tcPr>
          <w:p w14:paraId="10343418" w14:textId="77777777" w:rsidR="00E82777" w:rsidRPr="00E82777" w:rsidRDefault="00E82777" w:rsidP="00E82777">
            <w:pPr>
              <w:spacing w:after="120"/>
              <w:cnfStyle w:val="100000000000" w:firstRow="1" w:lastRow="0" w:firstColumn="0" w:lastColumn="0" w:oddVBand="0" w:evenVBand="0" w:oddHBand="0" w:evenHBand="0" w:firstRowFirstColumn="0" w:firstRowLastColumn="0" w:lastRowFirstColumn="0" w:lastRowLastColumn="0"/>
            </w:pPr>
            <w:r w:rsidRPr="00E82777">
              <w:t>Primary Source</w:t>
            </w:r>
          </w:p>
        </w:tc>
      </w:tr>
      <w:tr w:rsidR="00E82777" w:rsidRPr="00E82777" w14:paraId="49C94DA9" w14:textId="77777777" w:rsidTr="00E82777">
        <w:trPr>
          <w:cantSplit/>
        </w:trPr>
        <w:tc>
          <w:tcPr>
            <w:cnfStyle w:val="001000000000" w:firstRow="0" w:lastRow="0" w:firstColumn="1" w:lastColumn="0" w:oddVBand="0" w:evenVBand="0" w:oddHBand="0" w:evenHBand="0" w:firstRowFirstColumn="0" w:firstRowLastColumn="0" w:lastRowFirstColumn="0" w:lastRowLastColumn="0"/>
            <w:tcW w:w="1134" w:type="dxa"/>
          </w:tcPr>
          <w:p w14:paraId="6E5A7549" w14:textId="77777777" w:rsidR="00E82777" w:rsidRPr="00E82777" w:rsidRDefault="00E82777" w:rsidP="00E82777">
            <w:pPr>
              <w:spacing w:after="120"/>
            </w:pPr>
            <w:r w:rsidRPr="00E82777">
              <w:t>E6.010</w:t>
            </w:r>
          </w:p>
        </w:tc>
        <w:tc>
          <w:tcPr>
            <w:tcW w:w="5245" w:type="dxa"/>
          </w:tcPr>
          <w:p w14:paraId="1F52642A" w14:textId="77777777" w:rsidR="00E82777" w:rsidRPr="00E82777" w:rsidRDefault="00E82777" w:rsidP="00E82777">
            <w:pPr>
              <w:spacing w:after="120"/>
              <w:cnfStyle w:val="000000000000" w:firstRow="0" w:lastRow="0" w:firstColumn="0" w:lastColumn="0" w:oddVBand="0" w:evenVBand="0" w:oddHBand="0" w:evenHBand="0" w:firstRowFirstColumn="0" w:firstRowLastColumn="0" w:lastRowFirstColumn="0" w:lastRowLastColumn="0"/>
            </w:pPr>
            <w:r w:rsidRPr="00E82777">
              <w:t>The organisation documents and communicates processes and plan(s) for information security incident management covering all security areas.</w:t>
            </w:r>
          </w:p>
        </w:tc>
        <w:tc>
          <w:tcPr>
            <w:tcW w:w="2693" w:type="dxa"/>
          </w:tcPr>
          <w:p w14:paraId="0260C99E" w14:textId="77777777" w:rsidR="00E82777" w:rsidRDefault="00E82777" w:rsidP="00E82777">
            <w:pPr>
              <w:spacing w:after="120"/>
              <w:cnfStyle w:val="000000000000" w:firstRow="0" w:lastRow="0" w:firstColumn="0" w:lastColumn="0" w:oddVBand="0" w:evenVBand="0" w:oddHBand="0" w:evenHBand="0" w:firstRowFirstColumn="0" w:firstRowLastColumn="0" w:lastRowFirstColumn="0" w:lastRowLastColumn="0"/>
            </w:pPr>
            <w:r w:rsidRPr="00E82777">
              <w:rPr>
                <w:i/>
                <w:iCs/>
              </w:rPr>
              <w:t>OVIC Guide to developing an Information Security Incident Management Framework (</w:t>
            </w:r>
            <w:r w:rsidRPr="00E82777">
              <w:rPr>
                <w:b/>
                <w:bCs/>
                <w:i/>
                <w:iCs/>
              </w:rPr>
              <w:t>ISIMF</w:t>
            </w:r>
            <w:r w:rsidRPr="00E82777">
              <w:rPr>
                <w:i/>
                <w:iCs/>
              </w:rPr>
              <w:t>)</w:t>
            </w:r>
            <w:r w:rsidRPr="00E82777">
              <w:t xml:space="preserve"> </w:t>
            </w:r>
            <w:r w:rsidRPr="00A63742">
              <w:rPr>
                <w:i/>
                <w:iCs/>
              </w:rPr>
              <w:t>V2.0</w:t>
            </w:r>
            <w:r w:rsidRPr="00E82777">
              <w:t xml:space="preserve"> </w:t>
            </w:r>
          </w:p>
          <w:p w14:paraId="6566348D" w14:textId="733E4736" w:rsidR="00E82777" w:rsidRDefault="00E82777" w:rsidP="00E82777">
            <w:pPr>
              <w:spacing w:after="120"/>
              <w:cnfStyle w:val="000000000000" w:firstRow="0" w:lastRow="0" w:firstColumn="0" w:lastColumn="0" w:oddVBand="0" w:evenVBand="0" w:oddHBand="0" w:evenHBand="0" w:firstRowFirstColumn="0" w:firstRowLastColumn="0" w:lastRowFirstColumn="0" w:lastRowLastColumn="0"/>
            </w:pPr>
            <w:r w:rsidRPr="00E82777">
              <w:t xml:space="preserve">§ A </w:t>
            </w:r>
            <w:r w:rsidR="00E619AE" w:rsidRPr="00E619AE">
              <w:t xml:space="preserve">Plan and </w:t>
            </w:r>
            <w:r w:rsidR="00E619AE">
              <w:t>p</w:t>
            </w:r>
            <w:r w:rsidR="00E619AE" w:rsidRPr="00E619AE">
              <w:t>repare</w:t>
            </w:r>
          </w:p>
          <w:p w14:paraId="633A4D38" w14:textId="2A69B2CA" w:rsidR="00E82777" w:rsidRDefault="00E82777" w:rsidP="00E82777">
            <w:pPr>
              <w:spacing w:after="120"/>
              <w:cnfStyle w:val="000000000000" w:firstRow="0" w:lastRow="0" w:firstColumn="0" w:lastColumn="0" w:oddVBand="0" w:evenVBand="0" w:oddHBand="0" w:evenHBand="0" w:firstRowFirstColumn="0" w:firstRowLastColumn="0" w:lastRowFirstColumn="0" w:lastRowLastColumn="0"/>
            </w:pPr>
            <w:r w:rsidRPr="00E82777">
              <w:rPr>
                <w:i/>
                <w:iCs/>
              </w:rPr>
              <w:t>AS</w:t>
            </w:r>
            <w:r w:rsidR="00193DE8">
              <w:rPr>
                <w:i/>
                <w:iCs/>
              </w:rPr>
              <w:t>/NZS</w:t>
            </w:r>
            <w:r w:rsidRPr="00E82777">
              <w:rPr>
                <w:i/>
                <w:iCs/>
              </w:rPr>
              <w:t xml:space="preserve"> ISO/IEC 27002:20</w:t>
            </w:r>
            <w:r w:rsidR="00711930">
              <w:rPr>
                <w:i/>
                <w:iCs/>
              </w:rPr>
              <w:t>22</w:t>
            </w:r>
            <w:r w:rsidRPr="00E82777">
              <w:rPr>
                <w:i/>
                <w:iCs/>
              </w:rPr>
              <w:t xml:space="preserve"> </w:t>
            </w:r>
            <w:r w:rsidR="00711930">
              <w:rPr>
                <w:i/>
                <w:iCs/>
              </w:rPr>
              <w:t>I</w:t>
            </w:r>
            <w:r w:rsidRPr="00E82777">
              <w:rPr>
                <w:i/>
                <w:iCs/>
              </w:rPr>
              <w:t>nformation security controls</w:t>
            </w:r>
            <w:r w:rsidRPr="00E82777">
              <w:t xml:space="preserve"> </w:t>
            </w:r>
          </w:p>
          <w:p w14:paraId="32CA4DE9" w14:textId="60824159" w:rsidR="00E82777" w:rsidRDefault="00E82777" w:rsidP="00E82777">
            <w:pPr>
              <w:spacing w:after="120"/>
              <w:cnfStyle w:val="000000000000" w:firstRow="0" w:lastRow="0" w:firstColumn="0" w:lastColumn="0" w:oddVBand="0" w:evenVBand="0" w:oddHBand="0" w:evenHBand="0" w:firstRowFirstColumn="0" w:firstRowLastColumn="0" w:lastRowFirstColumn="0" w:lastRowLastColumn="0"/>
            </w:pPr>
            <w:r w:rsidRPr="00E82777">
              <w:t xml:space="preserve">§ </w:t>
            </w:r>
            <w:r w:rsidR="00C32F3E">
              <w:t>5.24</w:t>
            </w:r>
            <w:r w:rsidRPr="00E82777">
              <w:t xml:space="preserve"> </w:t>
            </w:r>
            <w:r w:rsidR="0045673A" w:rsidRPr="0045673A">
              <w:t>Information security incident management planning and preparation</w:t>
            </w:r>
          </w:p>
          <w:p w14:paraId="3F3E9DDF" w14:textId="0A7BD275" w:rsidR="00E82777" w:rsidRDefault="00BE5F23" w:rsidP="00E82777">
            <w:pPr>
              <w:spacing w:after="120"/>
              <w:cnfStyle w:val="000000000000" w:firstRow="0" w:lastRow="0" w:firstColumn="0" w:lastColumn="0" w:oddVBand="0" w:evenVBand="0" w:oddHBand="0" w:evenHBand="0" w:firstRowFirstColumn="0" w:firstRowLastColumn="0" w:lastRowFirstColumn="0" w:lastRowLastColumn="0"/>
            </w:pPr>
            <w:r w:rsidRPr="00300EE7">
              <w:rPr>
                <w:i/>
                <w:iCs/>
              </w:rPr>
              <w:t>Protective Security Policy Framework (</w:t>
            </w:r>
            <w:r w:rsidRPr="00300EE7">
              <w:rPr>
                <w:b/>
                <w:bCs/>
                <w:i/>
                <w:iCs/>
              </w:rPr>
              <w:t>PSPF</w:t>
            </w:r>
            <w:r w:rsidRPr="00300EE7">
              <w:rPr>
                <w:i/>
                <w:iCs/>
              </w:rPr>
              <w:t xml:space="preserve">) </w:t>
            </w:r>
            <w:r w:rsidR="007B1CBB">
              <w:rPr>
                <w:i/>
                <w:iCs/>
              </w:rPr>
              <w:t>Release 2025</w:t>
            </w:r>
            <w:r w:rsidR="00E82777" w:rsidRPr="00E82777">
              <w:rPr>
                <w:i/>
                <w:iCs/>
              </w:rPr>
              <w:t xml:space="preserve"> </w:t>
            </w:r>
          </w:p>
          <w:p w14:paraId="5E09B729" w14:textId="470EEA63" w:rsidR="00E82777" w:rsidRDefault="00E82777" w:rsidP="00E82777">
            <w:pPr>
              <w:spacing w:after="120"/>
              <w:cnfStyle w:val="000000000000" w:firstRow="0" w:lastRow="0" w:firstColumn="0" w:lastColumn="0" w:oddVBand="0" w:evenVBand="0" w:oddHBand="0" w:evenHBand="0" w:firstRowFirstColumn="0" w:firstRowLastColumn="0" w:lastRowFirstColumn="0" w:lastRowLastColumn="0"/>
            </w:pPr>
            <w:r w:rsidRPr="00E82777">
              <w:t xml:space="preserve">§ </w:t>
            </w:r>
            <w:r w:rsidR="009853EB" w:rsidRPr="009853EB">
              <w:t xml:space="preserve">3.6 </w:t>
            </w:r>
            <w:r w:rsidR="00164B1E" w:rsidRPr="00164B1E">
              <w:t xml:space="preserve">Security </w:t>
            </w:r>
            <w:r w:rsidR="00164B1E">
              <w:t>i</w:t>
            </w:r>
            <w:r w:rsidR="00164B1E" w:rsidRPr="00164B1E">
              <w:t>ncidents</w:t>
            </w:r>
            <w:r w:rsidRPr="00E82777">
              <w:t xml:space="preserve"> </w:t>
            </w:r>
          </w:p>
          <w:p w14:paraId="36D94F70" w14:textId="603B4D1A" w:rsidR="00E82777" w:rsidRPr="00E82777" w:rsidRDefault="00E82777" w:rsidP="00E82777">
            <w:pPr>
              <w:spacing w:after="120"/>
              <w:cnfStyle w:val="000000000000" w:firstRow="0" w:lastRow="0" w:firstColumn="0" w:lastColumn="0" w:oddVBand="0" w:evenVBand="0" w:oddHBand="0" w:evenHBand="0" w:firstRowFirstColumn="0" w:firstRowLastColumn="0" w:lastRowFirstColumn="0" w:lastRowLastColumn="0"/>
              <w:rPr>
                <w:i/>
                <w:iCs/>
              </w:rPr>
            </w:pPr>
            <w:r w:rsidRPr="00E82777">
              <w:rPr>
                <w:i/>
                <w:iCs/>
              </w:rPr>
              <w:t xml:space="preserve">Victorian </w:t>
            </w:r>
            <w:r w:rsidRPr="00380764">
              <w:rPr>
                <w:i/>
                <w:iCs/>
              </w:rPr>
              <w:t>Government c</w:t>
            </w:r>
            <w:r w:rsidRPr="00E82777">
              <w:rPr>
                <w:i/>
                <w:iCs/>
              </w:rPr>
              <w:t>yber incident response plan template</w:t>
            </w:r>
          </w:p>
        </w:tc>
      </w:tr>
      <w:tr w:rsidR="00E82777" w:rsidRPr="00E82777" w14:paraId="43841D2B" w14:textId="77777777" w:rsidTr="00E82777">
        <w:trPr>
          <w:cantSplit/>
        </w:trPr>
        <w:tc>
          <w:tcPr>
            <w:cnfStyle w:val="001000000000" w:firstRow="0" w:lastRow="0" w:firstColumn="1" w:lastColumn="0" w:oddVBand="0" w:evenVBand="0" w:oddHBand="0" w:evenHBand="0" w:firstRowFirstColumn="0" w:firstRowLastColumn="0" w:lastRowFirstColumn="0" w:lastRowLastColumn="0"/>
            <w:tcW w:w="1134" w:type="dxa"/>
          </w:tcPr>
          <w:p w14:paraId="4AB51B4B" w14:textId="77777777" w:rsidR="00E82777" w:rsidRPr="00E82777" w:rsidRDefault="00E82777" w:rsidP="00E82777">
            <w:pPr>
              <w:spacing w:after="120"/>
            </w:pPr>
            <w:r w:rsidRPr="00E82777">
              <w:t>E6.020</w:t>
            </w:r>
          </w:p>
        </w:tc>
        <w:tc>
          <w:tcPr>
            <w:tcW w:w="5245" w:type="dxa"/>
          </w:tcPr>
          <w:p w14:paraId="20E4F05A" w14:textId="77777777" w:rsidR="00E82777" w:rsidRPr="00E82777" w:rsidRDefault="00E82777" w:rsidP="00E82777">
            <w:pPr>
              <w:spacing w:after="120"/>
              <w:cnfStyle w:val="000000000000" w:firstRow="0" w:lastRow="0" w:firstColumn="0" w:lastColumn="0" w:oddVBand="0" w:evenVBand="0" w:oddHBand="0" w:evenHBand="0" w:firstRowFirstColumn="0" w:firstRowLastColumn="0" w:lastRowFirstColumn="0" w:lastRowLastColumn="0"/>
            </w:pPr>
            <w:r w:rsidRPr="00E82777">
              <w:t>The organisation articulates roles and responsibilities for information security incident management.</w:t>
            </w:r>
          </w:p>
        </w:tc>
        <w:tc>
          <w:tcPr>
            <w:tcW w:w="2693" w:type="dxa"/>
          </w:tcPr>
          <w:p w14:paraId="4DDAEED4" w14:textId="77777777" w:rsidR="00E82777" w:rsidRDefault="00E82777" w:rsidP="00E82777">
            <w:pPr>
              <w:spacing w:after="120"/>
              <w:cnfStyle w:val="000000000000" w:firstRow="0" w:lastRow="0" w:firstColumn="0" w:lastColumn="0" w:oddVBand="0" w:evenVBand="0" w:oddHBand="0" w:evenHBand="0" w:firstRowFirstColumn="0" w:firstRowLastColumn="0" w:lastRowFirstColumn="0" w:lastRowLastColumn="0"/>
            </w:pPr>
            <w:r w:rsidRPr="00E82777">
              <w:rPr>
                <w:i/>
                <w:iCs/>
              </w:rPr>
              <w:t>ISIMF</w:t>
            </w:r>
            <w:r w:rsidRPr="00E82777">
              <w:t xml:space="preserve"> </w:t>
            </w:r>
          </w:p>
          <w:p w14:paraId="719C82C2" w14:textId="482D6774" w:rsidR="00E82777" w:rsidRDefault="00E82777" w:rsidP="00E82777">
            <w:pPr>
              <w:spacing w:after="120"/>
              <w:cnfStyle w:val="000000000000" w:firstRow="0" w:lastRow="0" w:firstColumn="0" w:lastColumn="0" w:oddVBand="0" w:evenVBand="0" w:oddHBand="0" w:evenHBand="0" w:firstRowFirstColumn="0" w:firstRowLastColumn="0" w:lastRowFirstColumn="0" w:lastRowLastColumn="0"/>
            </w:pPr>
            <w:r w:rsidRPr="00E82777">
              <w:t xml:space="preserve">§ A </w:t>
            </w:r>
            <w:r w:rsidR="006F6D8D" w:rsidRPr="006F6D8D">
              <w:t xml:space="preserve">Plan and </w:t>
            </w:r>
            <w:r w:rsidR="006F6D8D">
              <w:t>p</w:t>
            </w:r>
            <w:r w:rsidR="006F6D8D" w:rsidRPr="006F6D8D">
              <w:t>repare</w:t>
            </w:r>
          </w:p>
          <w:p w14:paraId="2EDB3569" w14:textId="3FC9188E" w:rsidR="00E82777" w:rsidRDefault="00E82777" w:rsidP="00E82777">
            <w:pPr>
              <w:spacing w:after="120"/>
              <w:cnfStyle w:val="000000000000" w:firstRow="0" w:lastRow="0" w:firstColumn="0" w:lastColumn="0" w:oddVBand="0" w:evenVBand="0" w:oddHBand="0" w:evenHBand="0" w:firstRowFirstColumn="0" w:firstRowLastColumn="0" w:lastRowFirstColumn="0" w:lastRowLastColumn="0"/>
              <w:rPr>
                <w:i/>
                <w:iCs/>
              </w:rPr>
            </w:pPr>
            <w:r w:rsidRPr="00E82777">
              <w:rPr>
                <w:i/>
                <w:iCs/>
              </w:rPr>
              <w:t>AS</w:t>
            </w:r>
            <w:r w:rsidR="00193DE8">
              <w:rPr>
                <w:i/>
                <w:iCs/>
              </w:rPr>
              <w:t>/NZS</w:t>
            </w:r>
            <w:r w:rsidRPr="00E82777">
              <w:rPr>
                <w:i/>
                <w:iCs/>
              </w:rPr>
              <w:t xml:space="preserve"> ISO/IEC 27002:20</w:t>
            </w:r>
            <w:r w:rsidR="00193DE8">
              <w:rPr>
                <w:i/>
                <w:iCs/>
              </w:rPr>
              <w:t>22</w:t>
            </w:r>
          </w:p>
          <w:p w14:paraId="09E579F3" w14:textId="16707BE5" w:rsidR="00E82777" w:rsidRPr="00E82777" w:rsidRDefault="00E82777" w:rsidP="00E82777">
            <w:pPr>
              <w:spacing w:after="120"/>
              <w:cnfStyle w:val="000000000000" w:firstRow="0" w:lastRow="0" w:firstColumn="0" w:lastColumn="0" w:oddVBand="0" w:evenVBand="0" w:oddHBand="0" w:evenHBand="0" w:firstRowFirstColumn="0" w:firstRowLastColumn="0" w:lastRowFirstColumn="0" w:lastRowLastColumn="0"/>
            </w:pPr>
            <w:r w:rsidRPr="00E82777">
              <w:t xml:space="preserve">§ </w:t>
            </w:r>
            <w:r w:rsidR="00C32F3E">
              <w:t>5.24</w:t>
            </w:r>
            <w:r w:rsidR="0029432B">
              <w:t xml:space="preserve"> </w:t>
            </w:r>
            <w:r w:rsidR="0029432B" w:rsidRPr="0029432B">
              <w:t>Information security incident management planning and preparation</w:t>
            </w:r>
          </w:p>
        </w:tc>
      </w:tr>
      <w:tr w:rsidR="00E82777" w:rsidRPr="00E82777" w14:paraId="4CA835A1" w14:textId="77777777" w:rsidTr="00E82777">
        <w:trPr>
          <w:cantSplit/>
        </w:trPr>
        <w:tc>
          <w:tcPr>
            <w:cnfStyle w:val="001000000000" w:firstRow="0" w:lastRow="0" w:firstColumn="1" w:lastColumn="0" w:oddVBand="0" w:evenVBand="0" w:oddHBand="0" w:evenHBand="0" w:firstRowFirstColumn="0" w:firstRowLastColumn="0" w:lastRowFirstColumn="0" w:lastRowLastColumn="0"/>
            <w:tcW w:w="1134" w:type="dxa"/>
          </w:tcPr>
          <w:p w14:paraId="3E5FD5CF" w14:textId="77777777" w:rsidR="00E82777" w:rsidRPr="00E82777" w:rsidRDefault="00E82777" w:rsidP="00E82777">
            <w:pPr>
              <w:spacing w:after="120"/>
            </w:pPr>
            <w:r w:rsidRPr="00E82777">
              <w:lastRenderedPageBreak/>
              <w:t>E6.030</w:t>
            </w:r>
          </w:p>
        </w:tc>
        <w:tc>
          <w:tcPr>
            <w:tcW w:w="5245" w:type="dxa"/>
          </w:tcPr>
          <w:p w14:paraId="5A10AE39" w14:textId="77777777" w:rsidR="00E82777" w:rsidRDefault="00E82777" w:rsidP="00E82777">
            <w:pPr>
              <w:spacing w:after="120"/>
              <w:cnfStyle w:val="000000000000" w:firstRow="0" w:lastRow="0" w:firstColumn="0" w:lastColumn="0" w:oddVBand="0" w:evenVBand="0" w:oddHBand="0" w:evenHBand="0" w:firstRowFirstColumn="0" w:firstRowLastColumn="0" w:lastRowFirstColumn="0" w:lastRowLastColumn="0"/>
            </w:pPr>
            <w:r w:rsidRPr="00E82777">
              <w:t xml:space="preserve">The organisation’s information security incident management processes and plan(s) contain the five phases of: </w:t>
            </w:r>
          </w:p>
          <w:p w14:paraId="77DDA392" w14:textId="77777777" w:rsidR="00E82777" w:rsidRDefault="00E82777" w:rsidP="00E82777">
            <w:pPr>
              <w:spacing w:after="120"/>
              <w:ind w:left="720"/>
              <w:cnfStyle w:val="000000000000" w:firstRow="0" w:lastRow="0" w:firstColumn="0" w:lastColumn="0" w:oddVBand="0" w:evenVBand="0" w:oddHBand="0" w:evenHBand="0" w:firstRowFirstColumn="0" w:firstRowLastColumn="0" w:lastRowFirstColumn="0" w:lastRowLastColumn="0"/>
            </w:pPr>
            <w:r w:rsidRPr="00E82777">
              <w:t xml:space="preserve">Plan and prepare; </w:t>
            </w:r>
          </w:p>
          <w:p w14:paraId="00896895" w14:textId="77777777" w:rsidR="00E82777" w:rsidRDefault="00E82777" w:rsidP="00E82777">
            <w:pPr>
              <w:spacing w:after="120"/>
              <w:ind w:left="720"/>
              <w:cnfStyle w:val="000000000000" w:firstRow="0" w:lastRow="0" w:firstColumn="0" w:lastColumn="0" w:oddVBand="0" w:evenVBand="0" w:oddHBand="0" w:evenHBand="0" w:firstRowFirstColumn="0" w:firstRowLastColumn="0" w:lastRowFirstColumn="0" w:lastRowLastColumn="0"/>
            </w:pPr>
            <w:r w:rsidRPr="00E82777">
              <w:t xml:space="preserve">Detect and report; </w:t>
            </w:r>
          </w:p>
          <w:p w14:paraId="1D227B0C" w14:textId="77777777" w:rsidR="00E82777" w:rsidRDefault="00E82777" w:rsidP="00E82777">
            <w:pPr>
              <w:spacing w:after="120"/>
              <w:ind w:left="720"/>
              <w:cnfStyle w:val="000000000000" w:firstRow="0" w:lastRow="0" w:firstColumn="0" w:lastColumn="0" w:oddVBand="0" w:evenVBand="0" w:oddHBand="0" w:evenHBand="0" w:firstRowFirstColumn="0" w:firstRowLastColumn="0" w:lastRowFirstColumn="0" w:lastRowLastColumn="0"/>
            </w:pPr>
            <w:r w:rsidRPr="00E82777">
              <w:t xml:space="preserve">Assess and decide; </w:t>
            </w:r>
          </w:p>
          <w:p w14:paraId="339DA1C7" w14:textId="77777777" w:rsidR="00E82777" w:rsidRDefault="00E82777" w:rsidP="00E82777">
            <w:pPr>
              <w:spacing w:after="120"/>
              <w:ind w:left="720"/>
              <w:cnfStyle w:val="000000000000" w:firstRow="0" w:lastRow="0" w:firstColumn="0" w:lastColumn="0" w:oddVBand="0" w:evenVBand="0" w:oddHBand="0" w:evenHBand="0" w:firstRowFirstColumn="0" w:firstRowLastColumn="0" w:lastRowFirstColumn="0" w:lastRowLastColumn="0"/>
            </w:pPr>
            <w:r w:rsidRPr="00E82777">
              <w:t xml:space="preserve">Respond (contain, eradicate, recover, notify); and, </w:t>
            </w:r>
          </w:p>
          <w:p w14:paraId="7D9A4235" w14:textId="4ED745CD" w:rsidR="00E82777" w:rsidRPr="00E82777" w:rsidRDefault="00E82777" w:rsidP="00E82777">
            <w:pPr>
              <w:spacing w:after="120"/>
              <w:ind w:left="720"/>
              <w:cnfStyle w:val="000000000000" w:firstRow="0" w:lastRow="0" w:firstColumn="0" w:lastColumn="0" w:oddVBand="0" w:evenVBand="0" w:oddHBand="0" w:evenHBand="0" w:firstRowFirstColumn="0" w:firstRowLastColumn="0" w:lastRowFirstColumn="0" w:lastRowLastColumn="0"/>
            </w:pPr>
            <w:r w:rsidRPr="00E82777">
              <w:t>Lessons learnt.</w:t>
            </w:r>
          </w:p>
        </w:tc>
        <w:tc>
          <w:tcPr>
            <w:tcW w:w="2693" w:type="dxa"/>
          </w:tcPr>
          <w:p w14:paraId="33187F87" w14:textId="1E2A54DF" w:rsidR="00170337" w:rsidRDefault="00E82777" w:rsidP="00E82777">
            <w:pPr>
              <w:spacing w:after="120"/>
              <w:cnfStyle w:val="000000000000" w:firstRow="0" w:lastRow="0" w:firstColumn="0" w:lastColumn="0" w:oddVBand="0" w:evenVBand="0" w:oddHBand="0" w:evenHBand="0" w:firstRowFirstColumn="0" w:firstRowLastColumn="0" w:lastRowFirstColumn="0" w:lastRowLastColumn="0"/>
            </w:pPr>
            <w:r w:rsidRPr="00170337">
              <w:rPr>
                <w:i/>
                <w:iCs/>
              </w:rPr>
              <w:t>AS</w:t>
            </w:r>
            <w:r w:rsidR="00104B8D">
              <w:rPr>
                <w:i/>
                <w:iCs/>
              </w:rPr>
              <w:t>/NZS</w:t>
            </w:r>
            <w:r w:rsidRPr="00170337">
              <w:rPr>
                <w:i/>
                <w:iCs/>
              </w:rPr>
              <w:t xml:space="preserve"> ISO/IEC </w:t>
            </w:r>
            <w:r w:rsidRPr="00872181">
              <w:rPr>
                <w:i/>
                <w:iCs/>
              </w:rPr>
              <w:t>27035.1:20</w:t>
            </w:r>
            <w:r w:rsidR="00104B8D">
              <w:rPr>
                <w:i/>
                <w:iCs/>
              </w:rPr>
              <w:t>25</w:t>
            </w:r>
            <w:r w:rsidRPr="00170337">
              <w:rPr>
                <w:i/>
                <w:iCs/>
              </w:rPr>
              <w:t xml:space="preserve"> Information security incident management Part 1: Principles </w:t>
            </w:r>
            <w:r w:rsidR="00104B8D">
              <w:rPr>
                <w:i/>
                <w:iCs/>
              </w:rPr>
              <w:t>and process</w:t>
            </w:r>
          </w:p>
          <w:p w14:paraId="549C49A0" w14:textId="6F827DB7" w:rsidR="00170337" w:rsidRDefault="00E82777" w:rsidP="00E82777">
            <w:pPr>
              <w:spacing w:after="120"/>
              <w:cnfStyle w:val="000000000000" w:firstRow="0" w:lastRow="0" w:firstColumn="0" w:lastColumn="0" w:oddVBand="0" w:evenVBand="0" w:oddHBand="0" w:evenHBand="0" w:firstRowFirstColumn="0" w:firstRowLastColumn="0" w:lastRowFirstColumn="0" w:lastRowLastColumn="0"/>
            </w:pPr>
            <w:r w:rsidRPr="00E82777">
              <w:t xml:space="preserve">§ 5 </w:t>
            </w:r>
            <w:r w:rsidR="00D13402">
              <w:t>Process</w:t>
            </w:r>
          </w:p>
          <w:p w14:paraId="37CF1E46" w14:textId="77777777" w:rsidR="00170337" w:rsidRDefault="00E82777" w:rsidP="00E82777">
            <w:pPr>
              <w:spacing w:after="120"/>
              <w:cnfStyle w:val="000000000000" w:firstRow="0" w:lastRow="0" w:firstColumn="0" w:lastColumn="0" w:oddVBand="0" w:evenVBand="0" w:oddHBand="0" w:evenHBand="0" w:firstRowFirstColumn="0" w:firstRowLastColumn="0" w:lastRowFirstColumn="0" w:lastRowLastColumn="0"/>
            </w:pPr>
            <w:r w:rsidRPr="00170337">
              <w:rPr>
                <w:i/>
                <w:iCs/>
              </w:rPr>
              <w:t>ISIMF</w:t>
            </w:r>
            <w:r w:rsidRPr="00E82777">
              <w:t xml:space="preserve"> </w:t>
            </w:r>
          </w:p>
          <w:p w14:paraId="02EA9827" w14:textId="03F21435" w:rsidR="00170337" w:rsidRDefault="00E82777" w:rsidP="00E82777">
            <w:pPr>
              <w:spacing w:after="120"/>
              <w:cnfStyle w:val="000000000000" w:firstRow="0" w:lastRow="0" w:firstColumn="0" w:lastColumn="0" w:oddVBand="0" w:evenVBand="0" w:oddHBand="0" w:evenHBand="0" w:firstRowFirstColumn="0" w:firstRowLastColumn="0" w:lastRowFirstColumn="0" w:lastRowLastColumn="0"/>
            </w:pPr>
            <w:r w:rsidRPr="00E82777">
              <w:t>§ A</w:t>
            </w:r>
            <w:r w:rsidR="00FE7EB2">
              <w:t xml:space="preserve"> </w:t>
            </w:r>
            <w:r w:rsidR="00FE7EB2" w:rsidRPr="00FE7EB2">
              <w:t xml:space="preserve">Plan and </w:t>
            </w:r>
            <w:r w:rsidR="00FE7EB2">
              <w:t>p</w:t>
            </w:r>
            <w:r w:rsidR="00FE7EB2" w:rsidRPr="00FE7EB2">
              <w:t>repare</w:t>
            </w:r>
          </w:p>
          <w:p w14:paraId="425D32F8" w14:textId="4DF0B3C9" w:rsidR="00170337" w:rsidRDefault="00AE276A" w:rsidP="00E82777">
            <w:pPr>
              <w:spacing w:after="120"/>
              <w:cnfStyle w:val="000000000000" w:firstRow="0" w:lastRow="0" w:firstColumn="0" w:lastColumn="0" w:oddVBand="0" w:evenVBand="0" w:oddHBand="0" w:evenHBand="0" w:firstRowFirstColumn="0" w:firstRowLastColumn="0" w:lastRowFirstColumn="0" w:lastRowLastColumn="0"/>
            </w:pPr>
            <w:r>
              <w:rPr>
                <w:i/>
                <w:iCs/>
              </w:rPr>
              <w:t>Victorian Government</w:t>
            </w:r>
            <w:r w:rsidRPr="00170337">
              <w:rPr>
                <w:i/>
                <w:iCs/>
              </w:rPr>
              <w:t xml:space="preserve"> </w:t>
            </w:r>
            <w:r w:rsidR="00E82777" w:rsidRPr="00170337">
              <w:rPr>
                <w:i/>
                <w:iCs/>
              </w:rPr>
              <w:t>C</w:t>
            </w:r>
            <w:r w:rsidR="00E82777" w:rsidRPr="007F37BC">
              <w:rPr>
                <w:i/>
                <w:iCs/>
              </w:rPr>
              <w:t>yber</w:t>
            </w:r>
            <w:r w:rsidR="00E82777" w:rsidRPr="00170337">
              <w:rPr>
                <w:i/>
                <w:iCs/>
              </w:rPr>
              <w:t xml:space="preserve"> </w:t>
            </w:r>
            <w:r w:rsidR="00B04533">
              <w:rPr>
                <w:i/>
                <w:iCs/>
              </w:rPr>
              <w:t xml:space="preserve">Security </w:t>
            </w:r>
            <w:r w:rsidR="00E82777" w:rsidRPr="00170337">
              <w:rPr>
                <w:i/>
                <w:iCs/>
              </w:rPr>
              <w:t>Incident Management Plan</w:t>
            </w:r>
            <w:r w:rsidR="00E82777" w:rsidRPr="00E82777">
              <w:t xml:space="preserve"> </w:t>
            </w:r>
          </w:p>
          <w:p w14:paraId="21EAED8E" w14:textId="010E7564" w:rsidR="00E82777" w:rsidRPr="00E82777" w:rsidRDefault="00E82777" w:rsidP="00E82777">
            <w:pPr>
              <w:spacing w:after="120"/>
              <w:cnfStyle w:val="000000000000" w:firstRow="0" w:lastRow="0" w:firstColumn="0" w:lastColumn="0" w:oddVBand="0" w:evenVBand="0" w:oddHBand="0" w:evenHBand="0" w:firstRowFirstColumn="0" w:firstRowLastColumn="0" w:lastRowFirstColumn="0" w:lastRowLastColumn="0"/>
            </w:pPr>
            <w:r w:rsidRPr="00E82777">
              <w:t xml:space="preserve">§ </w:t>
            </w:r>
            <w:r w:rsidR="004A410A">
              <w:t>Defining and categorising cyber</w:t>
            </w:r>
            <w:r w:rsidR="00377C04">
              <w:t xml:space="preserve"> security incidents </w:t>
            </w:r>
          </w:p>
        </w:tc>
      </w:tr>
      <w:tr w:rsidR="00E82777" w:rsidRPr="00E82777" w14:paraId="791AE4F0" w14:textId="77777777" w:rsidTr="00E82777">
        <w:trPr>
          <w:cantSplit/>
        </w:trPr>
        <w:tc>
          <w:tcPr>
            <w:cnfStyle w:val="001000000000" w:firstRow="0" w:lastRow="0" w:firstColumn="1" w:lastColumn="0" w:oddVBand="0" w:evenVBand="0" w:oddHBand="0" w:evenHBand="0" w:firstRowFirstColumn="0" w:firstRowLastColumn="0" w:lastRowFirstColumn="0" w:lastRowLastColumn="0"/>
            <w:tcW w:w="1134" w:type="dxa"/>
          </w:tcPr>
          <w:p w14:paraId="6C1E418B" w14:textId="77777777" w:rsidR="00E82777" w:rsidRPr="00E82777" w:rsidRDefault="00E82777" w:rsidP="00E82777">
            <w:pPr>
              <w:spacing w:after="120"/>
            </w:pPr>
            <w:r w:rsidRPr="00E82777">
              <w:t>E6.040</w:t>
            </w:r>
          </w:p>
        </w:tc>
        <w:tc>
          <w:tcPr>
            <w:tcW w:w="5245" w:type="dxa"/>
          </w:tcPr>
          <w:p w14:paraId="5FC56C74" w14:textId="77777777" w:rsidR="00E82777" w:rsidRPr="00E82777" w:rsidRDefault="00E82777" w:rsidP="00E82777">
            <w:pPr>
              <w:spacing w:after="120"/>
              <w:cnfStyle w:val="000000000000" w:firstRow="0" w:lastRow="0" w:firstColumn="0" w:lastColumn="0" w:oddVBand="0" w:evenVBand="0" w:oddHBand="0" w:evenHBand="0" w:firstRowFirstColumn="0" w:firstRowLastColumn="0" w:lastRowFirstColumn="0" w:lastRowLastColumn="0"/>
            </w:pPr>
            <w:r w:rsidRPr="00E82777">
              <w:t>The organisation records information security incidents in a register.</w:t>
            </w:r>
          </w:p>
        </w:tc>
        <w:tc>
          <w:tcPr>
            <w:tcW w:w="2693" w:type="dxa"/>
          </w:tcPr>
          <w:p w14:paraId="42A812FD" w14:textId="07B7E7B3" w:rsidR="00170337" w:rsidRDefault="00E82777" w:rsidP="00E82777">
            <w:pPr>
              <w:spacing w:after="120"/>
              <w:cnfStyle w:val="000000000000" w:firstRow="0" w:lastRow="0" w:firstColumn="0" w:lastColumn="0" w:oddVBand="0" w:evenVBand="0" w:oddHBand="0" w:evenHBand="0" w:firstRowFirstColumn="0" w:firstRowLastColumn="0" w:lastRowFirstColumn="0" w:lastRowLastColumn="0"/>
            </w:pPr>
            <w:r w:rsidRPr="00E82777">
              <w:t xml:space="preserve"> </w:t>
            </w:r>
            <w:r w:rsidRPr="00170337">
              <w:rPr>
                <w:i/>
                <w:iCs/>
              </w:rPr>
              <w:t>AS</w:t>
            </w:r>
            <w:r w:rsidR="0006722C">
              <w:rPr>
                <w:i/>
                <w:iCs/>
              </w:rPr>
              <w:t>/NZS</w:t>
            </w:r>
            <w:r w:rsidRPr="00170337">
              <w:rPr>
                <w:i/>
                <w:iCs/>
              </w:rPr>
              <w:t xml:space="preserve"> ISO/IEC </w:t>
            </w:r>
            <w:r w:rsidRPr="0006722C">
              <w:rPr>
                <w:i/>
                <w:iCs/>
              </w:rPr>
              <w:t>27035.2:20</w:t>
            </w:r>
            <w:r w:rsidR="0006722C">
              <w:rPr>
                <w:i/>
                <w:iCs/>
              </w:rPr>
              <w:t>25</w:t>
            </w:r>
            <w:r w:rsidRPr="00170337">
              <w:rPr>
                <w:i/>
                <w:iCs/>
              </w:rPr>
              <w:t xml:space="preserve"> Information security incident management Part 2: Guidelines to plan and prepare for incident response</w:t>
            </w:r>
            <w:r w:rsidRPr="00E82777">
              <w:t xml:space="preserve"> </w:t>
            </w:r>
          </w:p>
          <w:p w14:paraId="33DE7AD4" w14:textId="761CC01E" w:rsidR="00E82777" w:rsidRPr="00E82777" w:rsidRDefault="00E82777" w:rsidP="00E82777">
            <w:pPr>
              <w:spacing w:after="120"/>
              <w:cnfStyle w:val="000000000000" w:firstRow="0" w:lastRow="0" w:firstColumn="0" w:lastColumn="0" w:oddVBand="0" w:evenVBand="0" w:oddHBand="0" w:evenHBand="0" w:firstRowFirstColumn="0" w:firstRowLastColumn="0" w:lastRowFirstColumn="0" w:lastRowLastColumn="0"/>
            </w:pPr>
            <w:r w:rsidRPr="00E82777">
              <w:t>§ Annex B.2.2</w:t>
            </w:r>
            <w:r w:rsidR="00A07931">
              <w:t xml:space="preserve"> </w:t>
            </w:r>
            <w:r w:rsidR="00A07931" w:rsidRPr="00A07931">
              <w:t xml:space="preserve">Example items of the record for information security </w:t>
            </w:r>
            <w:r w:rsidR="00FC0640">
              <w:t>incident</w:t>
            </w:r>
          </w:p>
        </w:tc>
      </w:tr>
      <w:tr w:rsidR="00E82777" w:rsidRPr="00E82777" w14:paraId="377BB4B6" w14:textId="77777777" w:rsidTr="00E82777">
        <w:trPr>
          <w:cantSplit/>
        </w:trPr>
        <w:tc>
          <w:tcPr>
            <w:cnfStyle w:val="001000000000" w:firstRow="0" w:lastRow="0" w:firstColumn="1" w:lastColumn="0" w:oddVBand="0" w:evenVBand="0" w:oddHBand="0" w:evenHBand="0" w:firstRowFirstColumn="0" w:firstRowLastColumn="0" w:lastRowFirstColumn="0" w:lastRowLastColumn="0"/>
            <w:tcW w:w="1134" w:type="dxa"/>
          </w:tcPr>
          <w:p w14:paraId="17CDC7CC" w14:textId="77777777" w:rsidR="00E82777" w:rsidRPr="00E82777" w:rsidRDefault="00E82777" w:rsidP="00E82777">
            <w:pPr>
              <w:spacing w:after="120"/>
            </w:pPr>
            <w:r w:rsidRPr="00E82777">
              <w:t>E6.050</w:t>
            </w:r>
          </w:p>
        </w:tc>
        <w:tc>
          <w:tcPr>
            <w:tcW w:w="5245" w:type="dxa"/>
          </w:tcPr>
          <w:p w14:paraId="4C769348" w14:textId="77777777" w:rsidR="00E82777" w:rsidRPr="00E82777" w:rsidRDefault="00E82777" w:rsidP="00E82777">
            <w:pPr>
              <w:spacing w:after="120"/>
              <w:cnfStyle w:val="000000000000" w:firstRow="0" w:lastRow="0" w:firstColumn="0" w:lastColumn="0" w:oddVBand="0" w:evenVBand="0" w:oddHBand="0" w:evenHBand="0" w:firstRowFirstColumn="0" w:firstRowLastColumn="0" w:lastRowFirstColumn="0" w:lastRowLastColumn="0"/>
            </w:pPr>
            <w:r w:rsidRPr="00E82777">
              <w:t>The organisation’s information security incident management procedures identify and categorise administrative (e.g., policy violation) incidents in contrast to criminal incidents (e.g., exfiltrating information to criminal associations) and investigative handover.</w:t>
            </w:r>
          </w:p>
        </w:tc>
        <w:tc>
          <w:tcPr>
            <w:tcW w:w="2693" w:type="dxa"/>
          </w:tcPr>
          <w:p w14:paraId="2C398897" w14:textId="64C0F567" w:rsidR="00F25130" w:rsidRDefault="00CF4839" w:rsidP="00E82777">
            <w:pPr>
              <w:spacing w:after="120"/>
              <w:cnfStyle w:val="000000000000" w:firstRow="0" w:lastRow="0" w:firstColumn="0" w:lastColumn="0" w:oddVBand="0" w:evenVBand="0" w:oddHBand="0" w:evenHBand="0" w:firstRowFirstColumn="0" w:firstRowLastColumn="0" w:lastRowFirstColumn="0" w:lastRowLastColumn="0"/>
              <w:rPr>
                <w:i/>
                <w:iCs/>
              </w:rPr>
            </w:pPr>
            <w:r w:rsidRPr="00170337">
              <w:rPr>
                <w:i/>
                <w:iCs/>
              </w:rPr>
              <w:t xml:space="preserve"> </w:t>
            </w:r>
            <w:r w:rsidR="00F25130">
              <w:rPr>
                <w:i/>
                <w:iCs/>
              </w:rPr>
              <w:t>ISIMF</w:t>
            </w:r>
          </w:p>
          <w:p w14:paraId="4627D573" w14:textId="4ED3D76E" w:rsidR="002E554D" w:rsidRDefault="002E554D" w:rsidP="00E82777">
            <w:pPr>
              <w:spacing w:after="120"/>
              <w:cnfStyle w:val="000000000000" w:firstRow="0" w:lastRow="0" w:firstColumn="0" w:lastColumn="0" w:oddVBand="0" w:evenVBand="0" w:oddHBand="0" w:evenHBand="0" w:firstRowFirstColumn="0" w:firstRowLastColumn="0" w:lastRowFirstColumn="0" w:lastRowLastColumn="0"/>
            </w:pPr>
            <w:r w:rsidRPr="00E82777">
              <w:t xml:space="preserve">§ </w:t>
            </w:r>
            <w:r>
              <w:t>D Respond</w:t>
            </w:r>
          </w:p>
          <w:p w14:paraId="567C3894" w14:textId="3040EF44" w:rsidR="00E82777" w:rsidRDefault="00CF4839" w:rsidP="00E82777">
            <w:pPr>
              <w:spacing w:after="120"/>
              <w:cnfStyle w:val="000000000000" w:firstRow="0" w:lastRow="0" w:firstColumn="0" w:lastColumn="0" w:oddVBand="0" w:evenVBand="0" w:oddHBand="0" w:evenHBand="0" w:firstRowFirstColumn="0" w:firstRowLastColumn="0" w:lastRowFirstColumn="0" w:lastRowLastColumn="0"/>
              <w:rPr>
                <w:i/>
                <w:iCs/>
              </w:rPr>
            </w:pPr>
            <w:r w:rsidRPr="00170337">
              <w:rPr>
                <w:i/>
                <w:iCs/>
              </w:rPr>
              <w:t>AS</w:t>
            </w:r>
            <w:r>
              <w:rPr>
                <w:i/>
                <w:iCs/>
              </w:rPr>
              <w:t>/NZS</w:t>
            </w:r>
            <w:r w:rsidRPr="00170337">
              <w:rPr>
                <w:i/>
                <w:iCs/>
              </w:rPr>
              <w:t xml:space="preserve"> ISO/IEC </w:t>
            </w:r>
            <w:r w:rsidRPr="0006722C">
              <w:rPr>
                <w:i/>
                <w:iCs/>
              </w:rPr>
              <w:t>27035.</w:t>
            </w:r>
            <w:r>
              <w:rPr>
                <w:i/>
                <w:iCs/>
              </w:rPr>
              <w:t>1</w:t>
            </w:r>
            <w:r w:rsidRPr="0006722C">
              <w:rPr>
                <w:i/>
                <w:iCs/>
              </w:rPr>
              <w:t>:20</w:t>
            </w:r>
            <w:r>
              <w:rPr>
                <w:i/>
                <w:iCs/>
              </w:rPr>
              <w:t>25</w:t>
            </w:r>
          </w:p>
          <w:p w14:paraId="4ABF5DA2" w14:textId="148A4DA0" w:rsidR="00CF4839" w:rsidRDefault="00CF4839" w:rsidP="00E82777">
            <w:pPr>
              <w:spacing w:after="120"/>
              <w:cnfStyle w:val="000000000000" w:firstRow="0" w:lastRow="0" w:firstColumn="0" w:lastColumn="0" w:oddVBand="0" w:evenVBand="0" w:oddHBand="0" w:evenHBand="0" w:firstRowFirstColumn="0" w:firstRowLastColumn="0" w:lastRowFirstColumn="0" w:lastRowLastColumn="0"/>
            </w:pPr>
            <w:r w:rsidRPr="00E82777">
              <w:t xml:space="preserve">§ </w:t>
            </w:r>
            <w:r>
              <w:t>5.2</w:t>
            </w:r>
            <w:r w:rsidR="00B84290">
              <w:t xml:space="preserve"> </w:t>
            </w:r>
            <w:r w:rsidR="00B84290" w:rsidRPr="00B84290">
              <w:t>Plan and prepare</w:t>
            </w:r>
          </w:p>
          <w:p w14:paraId="7BFD1781" w14:textId="0FE2A208" w:rsidR="00703449" w:rsidRPr="00E82777" w:rsidRDefault="00703449" w:rsidP="00A46607">
            <w:pPr>
              <w:spacing w:after="120"/>
              <w:cnfStyle w:val="000000000000" w:firstRow="0" w:lastRow="0" w:firstColumn="0" w:lastColumn="0" w:oddVBand="0" w:evenVBand="0" w:oddHBand="0" w:evenHBand="0" w:firstRowFirstColumn="0" w:firstRowLastColumn="0" w:lastRowFirstColumn="0" w:lastRowLastColumn="0"/>
            </w:pPr>
            <w:r w:rsidRPr="00E82777">
              <w:t xml:space="preserve">§ </w:t>
            </w:r>
            <w:r>
              <w:t xml:space="preserve">Annex </w:t>
            </w:r>
            <w:r w:rsidR="00A46607">
              <w:t>D</w:t>
            </w:r>
            <w:r w:rsidR="00B84290">
              <w:t xml:space="preserve"> </w:t>
            </w:r>
            <w:r w:rsidR="00A46607">
              <w:t>Considerations of situations discovered during the investigation of an incident</w:t>
            </w:r>
          </w:p>
        </w:tc>
      </w:tr>
      <w:tr w:rsidR="00E82777" w:rsidRPr="00E82777" w14:paraId="71065CA8" w14:textId="77777777" w:rsidTr="00E82777">
        <w:trPr>
          <w:cantSplit/>
        </w:trPr>
        <w:tc>
          <w:tcPr>
            <w:cnfStyle w:val="001000000000" w:firstRow="0" w:lastRow="0" w:firstColumn="1" w:lastColumn="0" w:oddVBand="0" w:evenVBand="0" w:oddHBand="0" w:evenHBand="0" w:firstRowFirstColumn="0" w:firstRowLastColumn="0" w:lastRowFirstColumn="0" w:lastRowLastColumn="0"/>
            <w:tcW w:w="1134" w:type="dxa"/>
          </w:tcPr>
          <w:p w14:paraId="1FD085E8" w14:textId="77777777" w:rsidR="00E82777" w:rsidRPr="00E82777" w:rsidRDefault="00E82777" w:rsidP="00E82777">
            <w:pPr>
              <w:spacing w:after="120"/>
            </w:pPr>
            <w:r w:rsidRPr="00E82777">
              <w:t>E6.060</w:t>
            </w:r>
          </w:p>
        </w:tc>
        <w:tc>
          <w:tcPr>
            <w:tcW w:w="5245" w:type="dxa"/>
          </w:tcPr>
          <w:p w14:paraId="1DADDC51" w14:textId="77777777" w:rsidR="00E82777" w:rsidRPr="00E82777" w:rsidRDefault="00E82777" w:rsidP="00E82777">
            <w:pPr>
              <w:spacing w:after="120"/>
              <w:cnfStyle w:val="000000000000" w:firstRow="0" w:lastRow="0" w:firstColumn="0" w:lastColumn="0" w:oddVBand="0" w:evenVBand="0" w:oddHBand="0" w:evenHBand="0" w:firstRowFirstColumn="0" w:firstRowLastColumn="0" w:lastRowFirstColumn="0" w:lastRowLastColumn="0"/>
            </w:pPr>
            <w:r w:rsidRPr="00E82777">
              <w:t>The organisation regularly tests (e.g., annually) its incident response plan(s).</w:t>
            </w:r>
          </w:p>
        </w:tc>
        <w:tc>
          <w:tcPr>
            <w:tcW w:w="2693" w:type="dxa"/>
          </w:tcPr>
          <w:p w14:paraId="745D7BF6" w14:textId="59935B6A" w:rsidR="00170337" w:rsidRDefault="00E82777" w:rsidP="00E82777">
            <w:pPr>
              <w:spacing w:after="120"/>
              <w:cnfStyle w:val="000000000000" w:firstRow="0" w:lastRow="0" w:firstColumn="0" w:lastColumn="0" w:oddVBand="0" w:evenVBand="0" w:oddHBand="0" w:evenHBand="0" w:firstRowFirstColumn="0" w:firstRowLastColumn="0" w:lastRowFirstColumn="0" w:lastRowLastColumn="0"/>
            </w:pPr>
            <w:r w:rsidRPr="00170337">
              <w:rPr>
                <w:i/>
                <w:iCs/>
              </w:rPr>
              <w:t>AS</w:t>
            </w:r>
            <w:r w:rsidR="009371DE">
              <w:rPr>
                <w:i/>
                <w:iCs/>
              </w:rPr>
              <w:t>/NZS</w:t>
            </w:r>
            <w:r w:rsidRPr="00170337">
              <w:rPr>
                <w:i/>
                <w:iCs/>
              </w:rPr>
              <w:t xml:space="preserve"> ISO/IEC </w:t>
            </w:r>
            <w:r w:rsidRPr="00CF4839">
              <w:rPr>
                <w:i/>
                <w:iCs/>
              </w:rPr>
              <w:t>27035.2:20</w:t>
            </w:r>
            <w:r w:rsidR="009371DE">
              <w:rPr>
                <w:i/>
                <w:iCs/>
              </w:rPr>
              <w:t>25</w:t>
            </w:r>
            <w:r w:rsidRPr="00E82777">
              <w:t xml:space="preserve"> </w:t>
            </w:r>
          </w:p>
          <w:p w14:paraId="31E9CA65" w14:textId="69AFED16" w:rsidR="00E82777" w:rsidRPr="00C5678C" w:rsidRDefault="00E82777" w:rsidP="00E82777">
            <w:pPr>
              <w:spacing w:after="120"/>
              <w:cnfStyle w:val="000000000000" w:firstRow="0" w:lastRow="0" w:firstColumn="0" w:lastColumn="0" w:oddVBand="0" w:evenVBand="0" w:oddHBand="0" w:evenHBand="0" w:firstRowFirstColumn="0" w:firstRowLastColumn="0" w:lastRowFirstColumn="0" w:lastRowLastColumn="0"/>
            </w:pPr>
            <w:r w:rsidRPr="00E82777">
              <w:t xml:space="preserve">§ 11 </w:t>
            </w:r>
            <w:r w:rsidR="009613FB" w:rsidRPr="009613FB">
              <w:t>Testing the information security incident management plan</w:t>
            </w:r>
          </w:p>
        </w:tc>
      </w:tr>
    </w:tbl>
    <w:p w14:paraId="0757139D" w14:textId="77777777" w:rsidR="00BA2F2C" w:rsidRDefault="00BA2F2C" w:rsidP="00170337">
      <w:pPr>
        <w:pStyle w:val="Heading1"/>
        <w:pageBreakBefore/>
      </w:pPr>
      <w:bookmarkStart w:id="31" w:name="_Toc216965810"/>
      <w:r>
        <w:lastRenderedPageBreak/>
        <w:t>Standard 7 – Information Security Aspects of Business Continuity and Disaster Recovery</w:t>
      </w:r>
      <w:bookmarkEnd w:id="31"/>
    </w:p>
    <w:p w14:paraId="32982FD3" w14:textId="77777777" w:rsidR="00BA2F2C" w:rsidRDefault="00BA2F2C" w:rsidP="00E67C5A">
      <w:pPr>
        <w:pStyle w:val="Heading2"/>
      </w:pPr>
      <w:bookmarkStart w:id="32" w:name="_Toc216965811"/>
      <w:r>
        <w:t>Standard</w:t>
      </w:r>
      <w:bookmarkEnd w:id="32"/>
    </w:p>
    <w:p w14:paraId="136F7790" w14:textId="77777777" w:rsidR="00BA2F2C" w:rsidRDefault="00BA2F2C" w:rsidP="00BA2F2C">
      <w:r>
        <w:t>An organisation embeds information security continuity in its business continuity and disaster recovery processes and plans.</w:t>
      </w:r>
    </w:p>
    <w:p w14:paraId="364A94D9" w14:textId="77777777" w:rsidR="00BA2F2C" w:rsidRDefault="00BA2F2C" w:rsidP="00E67C5A">
      <w:pPr>
        <w:pStyle w:val="Heading2"/>
      </w:pPr>
      <w:bookmarkStart w:id="33" w:name="_Toc216965812"/>
      <w:r>
        <w:t>Statement of Objective</w:t>
      </w:r>
      <w:bookmarkEnd w:id="33"/>
    </w:p>
    <w:p w14:paraId="663D11E3" w14:textId="77777777" w:rsidR="00BA2F2C" w:rsidRDefault="00BA2F2C" w:rsidP="00BA2F2C">
      <w:r>
        <w:t>To enhance an organisation’s capability to prevent, prepare, respond, manage and recover from any event that affects the confidentiality, integrity and availability of public sector information.</w:t>
      </w:r>
    </w:p>
    <w:p w14:paraId="4FE40F20" w14:textId="77777777" w:rsidR="00BA2F2C" w:rsidRDefault="00BA2F2C" w:rsidP="00E67C5A">
      <w:pPr>
        <w:pStyle w:val="Heading2"/>
      </w:pPr>
      <w:bookmarkStart w:id="34" w:name="_Toc216965813"/>
      <w:r>
        <w:t>Elements</w:t>
      </w:r>
      <w:bookmarkEnd w:id="34"/>
    </w:p>
    <w:tbl>
      <w:tblPr>
        <w:tblStyle w:val="OVICDefaulttable"/>
        <w:tblW w:w="9072" w:type="dxa"/>
        <w:tblLook w:val="04A0" w:firstRow="1" w:lastRow="0" w:firstColumn="1" w:lastColumn="0" w:noHBand="0" w:noVBand="1"/>
      </w:tblPr>
      <w:tblGrid>
        <w:gridCol w:w="1134"/>
        <w:gridCol w:w="5245"/>
        <w:gridCol w:w="2693"/>
      </w:tblGrid>
      <w:tr w:rsidR="00E67C5A" w:rsidRPr="00E67C5A" w14:paraId="6FA37E53" w14:textId="77777777" w:rsidTr="00E67C5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34" w:type="dxa"/>
          </w:tcPr>
          <w:p w14:paraId="4F84BEA2" w14:textId="77777777" w:rsidR="00E67C5A" w:rsidRPr="00E67C5A" w:rsidRDefault="00E67C5A" w:rsidP="00E67C5A">
            <w:pPr>
              <w:spacing w:after="120"/>
            </w:pPr>
            <w:r w:rsidRPr="00E67C5A">
              <w:t>V2.0 #</w:t>
            </w:r>
          </w:p>
        </w:tc>
        <w:tc>
          <w:tcPr>
            <w:tcW w:w="5245" w:type="dxa"/>
          </w:tcPr>
          <w:p w14:paraId="3292221D" w14:textId="77777777" w:rsidR="00E67C5A" w:rsidRPr="00E67C5A" w:rsidRDefault="00E67C5A" w:rsidP="00E67C5A">
            <w:pPr>
              <w:spacing w:after="120"/>
              <w:cnfStyle w:val="100000000000" w:firstRow="1" w:lastRow="0" w:firstColumn="0" w:lastColumn="0" w:oddVBand="0" w:evenVBand="0" w:oddHBand="0" w:evenHBand="0" w:firstRowFirstColumn="0" w:firstRowLastColumn="0" w:lastRowFirstColumn="0" w:lastRowLastColumn="0"/>
            </w:pPr>
            <w:r w:rsidRPr="00E67C5A">
              <w:t>Element</w:t>
            </w:r>
          </w:p>
        </w:tc>
        <w:tc>
          <w:tcPr>
            <w:tcW w:w="2693" w:type="dxa"/>
          </w:tcPr>
          <w:p w14:paraId="2B3371DA" w14:textId="77777777" w:rsidR="00E67C5A" w:rsidRPr="00E67C5A" w:rsidRDefault="00E67C5A" w:rsidP="00E67C5A">
            <w:pPr>
              <w:spacing w:after="120"/>
              <w:cnfStyle w:val="100000000000" w:firstRow="1" w:lastRow="0" w:firstColumn="0" w:lastColumn="0" w:oddVBand="0" w:evenVBand="0" w:oddHBand="0" w:evenHBand="0" w:firstRowFirstColumn="0" w:firstRowLastColumn="0" w:lastRowFirstColumn="0" w:lastRowLastColumn="0"/>
            </w:pPr>
            <w:r w:rsidRPr="00E67C5A">
              <w:t>Primary Source</w:t>
            </w:r>
          </w:p>
        </w:tc>
      </w:tr>
      <w:tr w:rsidR="00E67C5A" w:rsidRPr="00E67C5A" w14:paraId="514C2EC3" w14:textId="77777777" w:rsidTr="00E67C5A">
        <w:trPr>
          <w:cantSplit/>
        </w:trPr>
        <w:tc>
          <w:tcPr>
            <w:cnfStyle w:val="001000000000" w:firstRow="0" w:lastRow="0" w:firstColumn="1" w:lastColumn="0" w:oddVBand="0" w:evenVBand="0" w:oddHBand="0" w:evenHBand="0" w:firstRowFirstColumn="0" w:firstRowLastColumn="0" w:lastRowFirstColumn="0" w:lastRowLastColumn="0"/>
            <w:tcW w:w="1134" w:type="dxa"/>
          </w:tcPr>
          <w:p w14:paraId="6E3236F4" w14:textId="77777777" w:rsidR="00E67C5A" w:rsidRPr="00E67C5A" w:rsidRDefault="00E67C5A" w:rsidP="00E67C5A">
            <w:pPr>
              <w:spacing w:after="120"/>
            </w:pPr>
            <w:r w:rsidRPr="00E67C5A">
              <w:t>E7.010</w:t>
            </w:r>
          </w:p>
        </w:tc>
        <w:tc>
          <w:tcPr>
            <w:tcW w:w="5245" w:type="dxa"/>
          </w:tcPr>
          <w:p w14:paraId="177311C6" w14:textId="77777777" w:rsidR="00E67C5A" w:rsidRPr="00E67C5A" w:rsidRDefault="00E67C5A" w:rsidP="00E67C5A">
            <w:pPr>
              <w:spacing w:after="120"/>
              <w:cnfStyle w:val="000000000000" w:firstRow="0" w:lastRow="0" w:firstColumn="0" w:lastColumn="0" w:oddVBand="0" w:evenVBand="0" w:oddHBand="0" w:evenHBand="0" w:firstRowFirstColumn="0" w:firstRowLastColumn="0" w:lastRowFirstColumn="0" w:lastRowLastColumn="0"/>
            </w:pPr>
            <w:r w:rsidRPr="00E67C5A">
              <w:t>The organisation documents and communicates business continuity and disaster recovery processes and plans covering all security areas.</w:t>
            </w:r>
          </w:p>
        </w:tc>
        <w:tc>
          <w:tcPr>
            <w:tcW w:w="2693" w:type="dxa"/>
          </w:tcPr>
          <w:p w14:paraId="44617A46" w14:textId="185A0DBD" w:rsidR="00E67C5A" w:rsidRPr="00E67C5A" w:rsidRDefault="00E67C5A" w:rsidP="00E67C5A">
            <w:pPr>
              <w:spacing w:after="120"/>
              <w:cnfStyle w:val="000000000000" w:firstRow="0" w:lastRow="0" w:firstColumn="0" w:lastColumn="0" w:oddVBand="0" w:evenVBand="0" w:oddHBand="0" w:evenHBand="0" w:firstRowFirstColumn="0" w:firstRowLastColumn="0" w:lastRowFirstColumn="0" w:lastRowLastColumn="0"/>
              <w:rPr>
                <w:i/>
                <w:iCs/>
              </w:rPr>
            </w:pPr>
            <w:r w:rsidRPr="00E67C5A">
              <w:rPr>
                <w:i/>
                <w:iCs/>
              </w:rPr>
              <w:t>AS</w:t>
            </w:r>
            <w:r w:rsidR="00DC4498">
              <w:rPr>
                <w:i/>
                <w:iCs/>
              </w:rPr>
              <w:t>/NZS</w:t>
            </w:r>
            <w:r w:rsidRPr="00E67C5A">
              <w:rPr>
                <w:i/>
                <w:iCs/>
              </w:rPr>
              <w:t xml:space="preserve"> ISO/IEC 27002:20</w:t>
            </w:r>
            <w:r w:rsidR="00DC4498">
              <w:rPr>
                <w:i/>
                <w:iCs/>
              </w:rPr>
              <w:t>22</w:t>
            </w:r>
            <w:r w:rsidRPr="00E67C5A">
              <w:rPr>
                <w:i/>
                <w:iCs/>
              </w:rPr>
              <w:t xml:space="preserve"> </w:t>
            </w:r>
            <w:r w:rsidR="00DC4498">
              <w:rPr>
                <w:i/>
                <w:iCs/>
              </w:rPr>
              <w:t>I</w:t>
            </w:r>
            <w:r w:rsidRPr="00E67C5A">
              <w:rPr>
                <w:i/>
                <w:iCs/>
              </w:rPr>
              <w:t xml:space="preserve">nformation security controls </w:t>
            </w:r>
          </w:p>
          <w:p w14:paraId="2B0269A3" w14:textId="77777777" w:rsidR="00E67C5A" w:rsidRDefault="00E67C5A" w:rsidP="00E67C5A">
            <w:pPr>
              <w:spacing w:after="120"/>
              <w:cnfStyle w:val="000000000000" w:firstRow="0" w:lastRow="0" w:firstColumn="0" w:lastColumn="0" w:oddVBand="0" w:evenVBand="0" w:oddHBand="0" w:evenHBand="0" w:firstRowFirstColumn="0" w:firstRowLastColumn="0" w:lastRowFirstColumn="0" w:lastRowLastColumn="0"/>
            </w:pPr>
            <w:r w:rsidRPr="00E67C5A">
              <w:t xml:space="preserve">§ </w:t>
            </w:r>
            <w:r w:rsidR="006B4C17">
              <w:t>5.29</w:t>
            </w:r>
            <w:r w:rsidR="00A61CD1">
              <w:t xml:space="preserve"> </w:t>
            </w:r>
            <w:r w:rsidR="006A4E3F" w:rsidRPr="006A4E3F">
              <w:t>Information security during disruption</w:t>
            </w:r>
          </w:p>
          <w:p w14:paraId="347D9865" w14:textId="3E47C636" w:rsidR="00B22585" w:rsidRPr="00E67C5A" w:rsidRDefault="00006044" w:rsidP="00E67C5A">
            <w:pPr>
              <w:spacing w:after="120"/>
              <w:cnfStyle w:val="000000000000" w:firstRow="0" w:lastRow="0" w:firstColumn="0" w:lastColumn="0" w:oddVBand="0" w:evenVBand="0" w:oddHBand="0" w:evenHBand="0" w:firstRowFirstColumn="0" w:firstRowLastColumn="0" w:lastRowFirstColumn="0" w:lastRowLastColumn="0"/>
            </w:pPr>
            <w:r w:rsidRPr="00E67C5A">
              <w:t xml:space="preserve">§ </w:t>
            </w:r>
            <w:r>
              <w:t xml:space="preserve">5.30 </w:t>
            </w:r>
            <w:r w:rsidRPr="00006044">
              <w:t>ICT readiness for business continuity</w:t>
            </w:r>
          </w:p>
        </w:tc>
      </w:tr>
      <w:tr w:rsidR="00E67C5A" w:rsidRPr="00E67C5A" w14:paraId="3F4D2251" w14:textId="77777777" w:rsidTr="00E67C5A">
        <w:trPr>
          <w:cantSplit/>
        </w:trPr>
        <w:tc>
          <w:tcPr>
            <w:cnfStyle w:val="001000000000" w:firstRow="0" w:lastRow="0" w:firstColumn="1" w:lastColumn="0" w:oddVBand="0" w:evenVBand="0" w:oddHBand="0" w:evenHBand="0" w:firstRowFirstColumn="0" w:firstRowLastColumn="0" w:lastRowFirstColumn="0" w:lastRowLastColumn="0"/>
            <w:tcW w:w="1134" w:type="dxa"/>
          </w:tcPr>
          <w:p w14:paraId="72AAC109" w14:textId="77777777" w:rsidR="00E67C5A" w:rsidRPr="00E67C5A" w:rsidRDefault="00E67C5A" w:rsidP="00E67C5A">
            <w:pPr>
              <w:spacing w:after="120"/>
            </w:pPr>
            <w:r w:rsidRPr="00E67C5A">
              <w:t>E7.020</w:t>
            </w:r>
          </w:p>
        </w:tc>
        <w:tc>
          <w:tcPr>
            <w:tcW w:w="5245" w:type="dxa"/>
          </w:tcPr>
          <w:p w14:paraId="1BBC5A14" w14:textId="77777777" w:rsidR="00E67C5A" w:rsidRPr="00E67C5A" w:rsidRDefault="00E67C5A" w:rsidP="00E67C5A">
            <w:pPr>
              <w:spacing w:after="120"/>
              <w:cnfStyle w:val="000000000000" w:firstRow="0" w:lastRow="0" w:firstColumn="0" w:lastColumn="0" w:oddVBand="0" w:evenVBand="0" w:oddHBand="0" w:evenHBand="0" w:firstRowFirstColumn="0" w:firstRowLastColumn="0" w:lastRowFirstColumn="0" w:lastRowLastColumn="0"/>
            </w:pPr>
            <w:r w:rsidRPr="00E67C5A">
              <w:t>The organisation identifies and assigns roles and responsibilities for information security in business continuity and disaster recovery processes and plans.</w:t>
            </w:r>
          </w:p>
        </w:tc>
        <w:tc>
          <w:tcPr>
            <w:tcW w:w="2693" w:type="dxa"/>
          </w:tcPr>
          <w:p w14:paraId="1610F983" w14:textId="5D611C6E" w:rsidR="00E67C5A" w:rsidRPr="00E67C5A" w:rsidRDefault="00E67C5A" w:rsidP="00E67C5A">
            <w:pPr>
              <w:spacing w:after="120"/>
              <w:cnfStyle w:val="000000000000" w:firstRow="0" w:lastRow="0" w:firstColumn="0" w:lastColumn="0" w:oddVBand="0" w:evenVBand="0" w:oddHBand="0" w:evenHBand="0" w:firstRowFirstColumn="0" w:firstRowLastColumn="0" w:lastRowFirstColumn="0" w:lastRowLastColumn="0"/>
              <w:rPr>
                <w:i/>
                <w:iCs/>
              </w:rPr>
            </w:pPr>
            <w:r w:rsidRPr="00E67C5A">
              <w:rPr>
                <w:i/>
                <w:iCs/>
              </w:rPr>
              <w:t>AS</w:t>
            </w:r>
            <w:r w:rsidR="00DC4498">
              <w:rPr>
                <w:i/>
                <w:iCs/>
              </w:rPr>
              <w:t>/NZS</w:t>
            </w:r>
            <w:r w:rsidRPr="00E67C5A">
              <w:rPr>
                <w:i/>
                <w:iCs/>
              </w:rPr>
              <w:t xml:space="preserve"> ISO/IEC 27002:20</w:t>
            </w:r>
            <w:r w:rsidR="00DC4498">
              <w:rPr>
                <w:i/>
                <w:iCs/>
              </w:rPr>
              <w:t>22</w:t>
            </w:r>
            <w:r w:rsidRPr="00E67C5A">
              <w:rPr>
                <w:i/>
                <w:iCs/>
              </w:rPr>
              <w:t xml:space="preserve"> </w:t>
            </w:r>
          </w:p>
          <w:p w14:paraId="23D862A5" w14:textId="6A6E2674" w:rsidR="00E67C5A" w:rsidRPr="00E67C5A" w:rsidRDefault="00E67C5A" w:rsidP="00E67C5A">
            <w:pPr>
              <w:spacing w:after="120"/>
              <w:cnfStyle w:val="000000000000" w:firstRow="0" w:lastRow="0" w:firstColumn="0" w:lastColumn="0" w:oddVBand="0" w:evenVBand="0" w:oddHBand="0" w:evenHBand="0" w:firstRowFirstColumn="0" w:firstRowLastColumn="0" w:lastRowFirstColumn="0" w:lastRowLastColumn="0"/>
            </w:pPr>
            <w:r w:rsidRPr="00E67C5A">
              <w:t xml:space="preserve">§ </w:t>
            </w:r>
            <w:r w:rsidR="006B4C17">
              <w:t>5.29</w:t>
            </w:r>
            <w:r w:rsidR="006A4E3F">
              <w:t xml:space="preserve"> </w:t>
            </w:r>
            <w:r w:rsidR="006A4E3F" w:rsidRPr="006A4E3F">
              <w:t>Information security during disruption</w:t>
            </w:r>
          </w:p>
        </w:tc>
      </w:tr>
      <w:tr w:rsidR="00E67C5A" w:rsidRPr="00E67C5A" w14:paraId="42A16F86" w14:textId="77777777" w:rsidTr="00E67C5A">
        <w:trPr>
          <w:cantSplit/>
        </w:trPr>
        <w:tc>
          <w:tcPr>
            <w:cnfStyle w:val="001000000000" w:firstRow="0" w:lastRow="0" w:firstColumn="1" w:lastColumn="0" w:oddVBand="0" w:evenVBand="0" w:oddHBand="0" w:evenHBand="0" w:firstRowFirstColumn="0" w:firstRowLastColumn="0" w:lastRowFirstColumn="0" w:lastRowLastColumn="0"/>
            <w:tcW w:w="1134" w:type="dxa"/>
          </w:tcPr>
          <w:p w14:paraId="0D2A571E" w14:textId="77777777" w:rsidR="00E67C5A" w:rsidRPr="00E67C5A" w:rsidRDefault="00E67C5A" w:rsidP="00E67C5A">
            <w:pPr>
              <w:spacing w:after="120"/>
            </w:pPr>
            <w:r w:rsidRPr="00E67C5A">
              <w:t>E7.030</w:t>
            </w:r>
          </w:p>
        </w:tc>
        <w:tc>
          <w:tcPr>
            <w:tcW w:w="5245" w:type="dxa"/>
          </w:tcPr>
          <w:p w14:paraId="2C5CDDA3" w14:textId="77777777" w:rsidR="00E67C5A" w:rsidRPr="00E67C5A" w:rsidRDefault="00E67C5A" w:rsidP="00E67C5A">
            <w:pPr>
              <w:spacing w:after="120"/>
              <w:cnfStyle w:val="000000000000" w:firstRow="0" w:lastRow="0" w:firstColumn="0" w:lastColumn="0" w:oddVBand="0" w:evenVBand="0" w:oddHBand="0" w:evenHBand="0" w:firstRowFirstColumn="0" w:firstRowLastColumn="0" w:lastRowFirstColumn="0" w:lastRowLastColumn="0"/>
            </w:pPr>
            <w:r w:rsidRPr="00E67C5A">
              <w:t>The organisation regularly tests (e.g., annually) its business continuity and disaster recovery plan(s).</w:t>
            </w:r>
          </w:p>
        </w:tc>
        <w:tc>
          <w:tcPr>
            <w:tcW w:w="2693" w:type="dxa"/>
          </w:tcPr>
          <w:p w14:paraId="6338EF7F" w14:textId="3842314A" w:rsidR="00E67C5A" w:rsidRPr="00E67C5A" w:rsidRDefault="00E67C5A" w:rsidP="00E67C5A">
            <w:pPr>
              <w:spacing w:after="120"/>
              <w:cnfStyle w:val="000000000000" w:firstRow="0" w:lastRow="0" w:firstColumn="0" w:lastColumn="0" w:oddVBand="0" w:evenVBand="0" w:oddHBand="0" w:evenHBand="0" w:firstRowFirstColumn="0" w:firstRowLastColumn="0" w:lastRowFirstColumn="0" w:lastRowLastColumn="0"/>
              <w:rPr>
                <w:i/>
                <w:iCs/>
              </w:rPr>
            </w:pPr>
            <w:r w:rsidRPr="00E67C5A">
              <w:rPr>
                <w:i/>
                <w:iCs/>
              </w:rPr>
              <w:t>AS</w:t>
            </w:r>
            <w:r w:rsidR="00DC4498">
              <w:rPr>
                <w:i/>
                <w:iCs/>
              </w:rPr>
              <w:t>/NZS</w:t>
            </w:r>
            <w:r w:rsidRPr="00E67C5A">
              <w:rPr>
                <w:i/>
                <w:iCs/>
              </w:rPr>
              <w:t xml:space="preserve"> ISO/IEC 27002:20</w:t>
            </w:r>
            <w:r w:rsidR="00DC4498">
              <w:rPr>
                <w:i/>
                <w:iCs/>
              </w:rPr>
              <w:t>22</w:t>
            </w:r>
            <w:r w:rsidRPr="00E67C5A">
              <w:rPr>
                <w:i/>
                <w:iCs/>
              </w:rPr>
              <w:t xml:space="preserve"> </w:t>
            </w:r>
          </w:p>
          <w:p w14:paraId="14E79F54" w14:textId="77777777" w:rsidR="00E67C5A" w:rsidRDefault="00E67C5A" w:rsidP="00E67C5A">
            <w:pPr>
              <w:spacing w:after="120"/>
              <w:cnfStyle w:val="000000000000" w:firstRow="0" w:lastRow="0" w:firstColumn="0" w:lastColumn="0" w:oddVBand="0" w:evenVBand="0" w:oddHBand="0" w:evenHBand="0" w:firstRowFirstColumn="0" w:firstRowLastColumn="0" w:lastRowFirstColumn="0" w:lastRowLastColumn="0"/>
            </w:pPr>
            <w:r w:rsidRPr="00E67C5A">
              <w:t xml:space="preserve">§ </w:t>
            </w:r>
            <w:r w:rsidR="006B4C17">
              <w:t>5.29</w:t>
            </w:r>
            <w:r w:rsidRPr="00E67C5A">
              <w:t xml:space="preserve"> </w:t>
            </w:r>
            <w:r w:rsidR="006A4E3F" w:rsidRPr="006A4E3F">
              <w:t>Information security during disruption</w:t>
            </w:r>
          </w:p>
          <w:p w14:paraId="01AF717D" w14:textId="540168DE" w:rsidR="00710270" w:rsidRPr="00E67C5A" w:rsidRDefault="00710270" w:rsidP="00E67C5A">
            <w:pPr>
              <w:spacing w:after="120"/>
              <w:cnfStyle w:val="000000000000" w:firstRow="0" w:lastRow="0" w:firstColumn="0" w:lastColumn="0" w:oddVBand="0" w:evenVBand="0" w:oddHBand="0" w:evenHBand="0" w:firstRowFirstColumn="0" w:firstRowLastColumn="0" w:lastRowFirstColumn="0" w:lastRowLastColumn="0"/>
            </w:pPr>
            <w:r w:rsidRPr="00E67C5A">
              <w:t xml:space="preserve">§ </w:t>
            </w:r>
            <w:r>
              <w:t xml:space="preserve">5.30 </w:t>
            </w:r>
            <w:r w:rsidRPr="00006044">
              <w:t>ICT readiness for business continuity</w:t>
            </w:r>
          </w:p>
        </w:tc>
      </w:tr>
    </w:tbl>
    <w:p w14:paraId="10D1E603" w14:textId="77777777" w:rsidR="00BA2F2C" w:rsidRDefault="00BA2F2C" w:rsidP="00E67C5A">
      <w:pPr>
        <w:pStyle w:val="Heading1"/>
        <w:pageBreakBefore/>
      </w:pPr>
      <w:bookmarkStart w:id="35" w:name="_Toc216965814"/>
      <w:r>
        <w:lastRenderedPageBreak/>
        <w:t>Standard 8 – Third Party Arrangements</w:t>
      </w:r>
      <w:bookmarkEnd w:id="35"/>
      <w:r>
        <w:t xml:space="preserve"> </w:t>
      </w:r>
    </w:p>
    <w:p w14:paraId="5F71B324" w14:textId="77777777" w:rsidR="00BA2F2C" w:rsidRDefault="00BA2F2C" w:rsidP="0055103D">
      <w:pPr>
        <w:pStyle w:val="Heading2"/>
      </w:pPr>
      <w:bookmarkStart w:id="36" w:name="_Toc216965815"/>
      <w:r>
        <w:t>Standard</w:t>
      </w:r>
      <w:bookmarkEnd w:id="36"/>
    </w:p>
    <w:p w14:paraId="27F252CE" w14:textId="77777777" w:rsidR="00BA2F2C" w:rsidRDefault="00BA2F2C" w:rsidP="00BA2F2C">
      <w:r>
        <w:t>An organisation ensures that third parties securely collect, hold, manage, use, disclose or transfer public sector information.</w:t>
      </w:r>
    </w:p>
    <w:p w14:paraId="165F83CD" w14:textId="77777777" w:rsidR="00BA2F2C" w:rsidRDefault="00BA2F2C" w:rsidP="0055103D">
      <w:pPr>
        <w:pStyle w:val="Heading2"/>
      </w:pPr>
      <w:bookmarkStart w:id="37" w:name="_Toc216965816"/>
      <w:r>
        <w:t>Statement of Objective</w:t>
      </w:r>
      <w:bookmarkEnd w:id="37"/>
    </w:p>
    <w:p w14:paraId="69501694" w14:textId="77777777" w:rsidR="00BA2F2C" w:rsidRDefault="00BA2F2C" w:rsidP="00BA2F2C">
      <w:r>
        <w:t>To confirm that the organisation’s public sector information is protected when the organisation interacts with a third party.</w:t>
      </w:r>
    </w:p>
    <w:p w14:paraId="407F1411" w14:textId="77777777" w:rsidR="00BA2F2C" w:rsidRDefault="00BA2F2C" w:rsidP="0055103D">
      <w:pPr>
        <w:pStyle w:val="Heading2"/>
      </w:pPr>
      <w:bookmarkStart w:id="38" w:name="_Toc216965817"/>
      <w:r>
        <w:t>Elements</w:t>
      </w:r>
      <w:bookmarkEnd w:id="38"/>
    </w:p>
    <w:tbl>
      <w:tblPr>
        <w:tblStyle w:val="OVICDefaulttable"/>
        <w:tblW w:w="9072" w:type="dxa"/>
        <w:tblLook w:val="04A0" w:firstRow="1" w:lastRow="0" w:firstColumn="1" w:lastColumn="0" w:noHBand="0" w:noVBand="1"/>
      </w:tblPr>
      <w:tblGrid>
        <w:gridCol w:w="1134"/>
        <w:gridCol w:w="5245"/>
        <w:gridCol w:w="2693"/>
      </w:tblGrid>
      <w:tr w:rsidR="0055103D" w:rsidRPr="0055103D" w14:paraId="0AEE8864" w14:textId="77777777" w:rsidTr="0055103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34" w:type="dxa"/>
          </w:tcPr>
          <w:p w14:paraId="4E8FE04E" w14:textId="77777777" w:rsidR="0055103D" w:rsidRPr="0055103D" w:rsidRDefault="0055103D" w:rsidP="0055103D">
            <w:pPr>
              <w:spacing w:after="120"/>
            </w:pPr>
            <w:r w:rsidRPr="0055103D">
              <w:t>V2.0 #</w:t>
            </w:r>
          </w:p>
        </w:tc>
        <w:tc>
          <w:tcPr>
            <w:tcW w:w="5245" w:type="dxa"/>
          </w:tcPr>
          <w:p w14:paraId="009CFB30" w14:textId="77777777" w:rsidR="0055103D" w:rsidRPr="0055103D" w:rsidRDefault="0055103D" w:rsidP="0055103D">
            <w:pPr>
              <w:spacing w:after="120"/>
              <w:cnfStyle w:val="100000000000" w:firstRow="1" w:lastRow="0" w:firstColumn="0" w:lastColumn="0" w:oddVBand="0" w:evenVBand="0" w:oddHBand="0" w:evenHBand="0" w:firstRowFirstColumn="0" w:firstRowLastColumn="0" w:lastRowFirstColumn="0" w:lastRowLastColumn="0"/>
            </w:pPr>
            <w:r w:rsidRPr="0055103D">
              <w:t>Element</w:t>
            </w:r>
          </w:p>
        </w:tc>
        <w:tc>
          <w:tcPr>
            <w:tcW w:w="2693" w:type="dxa"/>
          </w:tcPr>
          <w:p w14:paraId="215D14AA" w14:textId="77777777" w:rsidR="0055103D" w:rsidRPr="0055103D" w:rsidRDefault="0055103D" w:rsidP="0055103D">
            <w:pPr>
              <w:spacing w:after="120"/>
              <w:cnfStyle w:val="100000000000" w:firstRow="1" w:lastRow="0" w:firstColumn="0" w:lastColumn="0" w:oddVBand="0" w:evenVBand="0" w:oddHBand="0" w:evenHBand="0" w:firstRowFirstColumn="0" w:firstRowLastColumn="0" w:lastRowFirstColumn="0" w:lastRowLastColumn="0"/>
            </w:pPr>
            <w:r w:rsidRPr="0055103D">
              <w:t>Primary Source</w:t>
            </w:r>
          </w:p>
        </w:tc>
      </w:tr>
      <w:tr w:rsidR="0055103D" w:rsidRPr="0055103D" w14:paraId="1C7560C4" w14:textId="77777777" w:rsidTr="0055103D">
        <w:trPr>
          <w:cantSplit/>
        </w:trPr>
        <w:tc>
          <w:tcPr>
            <w:cnfStyle w:val="001000000000" w:firstRow="0" w:lastRow="0" w:firstColumn="1" w:lastColumn="0" w:oddVBand="0" w:evenVBand="0" w:oddHBand="0" w:evenHBand="0" w:firstRowFirstColumn="0" w:firstRowLastColumn="0" w:lastRowFirstColumn="0" w:lastRowLastColumn="0"/>
            <w:tcW w:w="1134" w:type="dxa"/>
          </w:tcPr>
          <w:p w14:paraId="7BF32001" w14:textId="77777777" w:rsidR="0055103D" w:rsidRPr="0055103D" w:rsidRDefault="0055103D" w:rsidP="0055103D">
            <w:pPr>
              <w:spacing w:after="120"/>
            </w:pPr>
            <w:r w:rsidRPr="0055103D">
              <w:t>E8.010</w:t>
            </w:r>
          </w:p>
        </w:tc>
        <w:tc>
          <w:tcPr>
            <w:tcW w:w="5245" w:type="dxa"/>
          </w:tcPr>
          <w:p w14:paraId="391FCD59" w14:textId="77777777" w:rsidR="0055103D" w:rsidRPr="0055103D"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55103D">
              <w:t>The organisation’s information security policies, procedures and controls cover the entire lifecycle of third-party arrangements (e.g., contracts, MOUs and information sharing agreements).</w:t>
            </w:r>
          </w:p>
        </w:tc>
        <w:tc>
          <w:tcPr>
            <w:tcW w:w="2693" w:type="dxa"/>
          </w:tcPr>
          <w:p w14:paraId="6EBDAC5B" w14:textId="18AEBEBF" w:rsidR="0055103D" w:rsidRPr="007B6577" w:rsidRDefault="0055103D" w:rsidP="0055103D">
            <w:pPr>
              <w:spacing w:after="120"/>
              <w:cnfStyle w:val="000000000000" w:firstRow="0" w:lastRow="0" w:firstColumn="0" w:lastColumn="0" w:oddVBand="0" w:evenVBand="0" w:oddHBand="0" w:evenHBand="0" w:firstRowFirstColumn="0" w:firstRowLastColumn="0" w:lastRowFirstColumn="0" w:lastRowLastColumn="0"/>
              <w:rPr>
                <w:i/>
                <w:iCs/>
              </w:rPr>
            </w:pPr>
            <w:r w:rsidRPr="007B6577">
              <w:rPr>
                <w:i/>
                <w:iCs/>
              </w:rPr>
              <w:t>AS</w:t>
            </w:r>
            <w:r w:rsidR="00D336EB">
              <w:rPr>
                <w:i/>
                <w:iCs/>
              </w:rPr>
              <w:t>/NZS</w:t>
            </w:r>
            <w:r w:rsidRPr="007B6577">
              <w:rPr>
                <w:i/>
                <w:iCs/>
              </w:rPr>
              <w:t xml:space="preserve"> ISO/IEC 27002:20</w:t>
            </w:r>
            <w:r w:rsidR="00D336EB">
              <w:rPr>
                <w:i/>
                <w:iCs/>
              </w:rPr>
              <w:t>22 I</w:t>
            </w:r>
            <w:r w:rsidRPr="007B6577">
              <w:rPr>
                <w:i/>
                <w:iCs/>
              </w:rPr>
              <w:t xml:space="preserve">nformation security controls </w:t>
            </w:r>
          </w:p>
          <w:p w14:paraId="14159EAF" w14:textId="2F49E3C7" w:rsidR="0055103D" w:rsidRPr="0055103D"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55103D">
              <w:t xml:space="preserve">§ </w:t>
            </w:r>
            <w:r w:rsidR="00D336EB">
              <w:t>5.19</w:t>
            </w:r>
            <w:r w:rsidR="00354EDC">
              <w:t xml:space="preserve"> </w:t>
            </w:r>
            <w:r w:rsidR="00354EDC" w:rsidRPr="00354EDC">
              <w:t>Information security in supplier relationships</w:t>
            </w:r>
          </w:p>
        </w:tc>
      </w:tr>
      <w:tr w:rsidR="0055103D" w:rsidRPr="0055103D" w14:paraId="6DA14BD6" w14:textId="77777777" w:rsidTr="0055103D">
        <w:trPr>
          <w:cantSplit/>
        </w:trPr>
        <w:tc>
          <w:tcPr>
            <w:cnfStyle w:val="001000000000" w:firstRow="0" w:lastRow="0" w:firstColumn="1" w:lastColumn="0" w:oddVBand="0" w:evenVBand="0" w:oddHBand="0" w:evenHBand="0" w:firstRowFirstColumn="0" w:firstRowLastColumn="0" w:lastRowFirstColumn="0" w:lastRowLastColumn="0"/>
            <w:tcW w:w="1134" w:type="dxa"/>
          </w:tcPr>
          <w:p w14:paraId="5E0DF3BA" w14:textId="77777777" w:rsidR="0055103D" w:rsidRPr="0055103D" w:rsidRDefault="0055103D" w:rsidP="0055103D">
            <w:pPr>
              <w:spacing w:after="120"/>
            </w:pPr>
            <w:r w:rsidRPr="0055103D">
              <w:t>E8.020</w:t>
            </w:r>
          </w:p>
        </w:tc>
        <w:tc>
          <w:tcPr>
            <w:tcW w:w="5245" w:type="dxa"/>
          </w:tcPr>
          <w:p w14:paraId="584C0D12" w14:textId="77777777" w:rsidR="0055103D" w:rsidRPr="0055103D"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55103D">
              <w:t>The organisation includes requirements from all security areas in third party arrangements (e.g., contracts, MOUs and information sharing agreements) in accordance with the security value of the public sector information.</w:t>
            </w:r>
          </w:p>
        </w:tc>
        <w:tc>
          <w:tcPr>
            <w:tcW w:w="2693" w:type="dxa"/>
          </w:tcPr>
          <w:p w14:paraId="7DBE0820" w14:textId="24657761" w:rsidR="007B6577" w:rsidRPr="007B6577" w:rsidRDefault="00BE5F23" w:rsidP="0055103D">
            <w:pPr>
              <w:spacing w:after="120"/>
              <w:cnfStyle w:val="000000000000" w:firstRow="0" w:lastRow="0" w:firstColumn="0" w:lastColumn="0" w:oddVBand="0" w:evenVBand="0" w:oddHBand="0" w:evenHBand="0" w:firstRowFirstColumn="0" w:firstRowLastColumn="0" w:lastRowFirstColumn="0" w:lastRowLastColumn="0"/>
              <w:rPr>
                <w:i/>
                <w:iCs/>
              </w:rPr>
            </w:pPr>
            <w:r w:rsidRPr="00300EE7">
              <w:rPr>
                <w:i/>
                <w:iCs/>
              </w:rPr>
              <w:t>Protective Security Policy Framework (</w:t>
            </w:r>
            <w:r w:rsidRPr="00300EE7">
              <w:rPr>
                <w:b/>
                <w:bCs/>
                <w:i/>
                <w:iCs/>
              </w:rPr>
              <w:t>PSPF</w:t>
            </w:r>
            <w:r w:rsidRPr="00300EE7">
              <w:rPr>
                <w:i/>
                <w:iCs/>
              </w:rPr>
              <w:t>)</w:t>
            </w:r>
            <w:r w:rsidR="00BD2A08" w:rsidRPr="00300EE7">
              <w:rPr>
                <w:i/>
                <w:iCs/>
              </w:rPr>
              <w:t xml:space="preserve"> </w:t>
            </w:r>
            <w:r w:rsidR="00071EE9">
              <w:rPr>
                <w:i/>
                <w:iCs/>
              </w:rPr>
              <w:t>Release 2025</w:t>
            </w:r>
          </w:p>
          <w:p w14:paraId="13E1722E" w14:textId="0D384725" w:rsidR="007B6577" w:rsidRDefault="0055103D" w:rsidP="0074480E">
            <w:pPr>
              <w:spacing w:after="120"/>
              <w:cnfStyle w:val="000000000000" w:firstRow="0" w:lastRow="0" w:firstColumn="0" w:lastColumn="0" w:oddVBand="0" w:evenVBand="0" w:oddHBand="0" w:evenHBand="0" w:firstRowFirstColumn="0" w:firstRowLastColumn="0" w:lastRowFirstColumn="0" w:lastRowLastColumn="0"/>
            </w:pPr>
            <w:r w:rsidRPr="0055103D">
              <w:t xml:space="preserve">§ </w:t>
            </w:r>
            <w:r w:rsidR="0074480E" w:rsidRPr="0074480E">
              <w:t xml:space="preserve">6.1 </w:t>
            </w:r>
            <w:r w:rsidR="0014136E" w:rsidRPr="0014136E">
              <w:t xml:space="preserve">Procurement, </w:t>
            </w:r>
            <w:r w:rsidR="0014136E">
              <w:t>o</w:t>
            </w:r>
            <w:r w:rsidR="0014136E" w:rsidRPr="0014136E">
              <w:t xml:space="preserve">utsourcing and </w:t>
            </w:r>
            <w:r w:rsidR="0014136E">
              <w:t>c</w:t>
            </w:r>
            <w:r w:rsidR="0014136E" w:rsidRPr="0014136E">
              <w:t xml:space="preserve">ontract </w:t>
            </w:r>
            <w:r w:rsidR="0014136E">
              <w:t>m</w:t>
            </w:r>
            <w:r w:rsidR="0014136E" w:rsidRPr="0014136E">
              <w:t>anagement</w:t>
            </w:r>
          </w:p>
          <w:p w14:paraId="6AE53E52" w14:textId="77777777" w:rsidR="00004C1D" w:rsidRDefault="002947EB" w:rsidP="0055103D">
            <w:pPr>
              <w:spacing w:after="120"/>
              <w:cnfStyle w:val="000000000000" w:firstRow="0" w:lastRow="0" w:firstColumn="0" w:lastColumn="0" w:oddVBand="0" w:evenVBand="0" w:oddHBand="0" w:evenHBand="0" w:firstRowFirstColumn="0" w:firstRowLastColumn="0" w:lastRowFirstColumn="0" w:lastRowLastColumn="0"/>
              <w:rPr>
                <w:i/>
                <w:iCs/>
              </w:rPr>
            </w:pPr>
            <w:r>
              <w:rPr>
                <w:i/>
                <w:iCs/>
              </w:rPr>
              <w:t>PSPF</w:t>
            </w:r>
            <w:r w:rsidR="00004C1D">
              <w:rPr>
                <w:i/>
                <w:iCs/>
              </w:rPr>
              <w:t xml:space="preserve"> Guidelines 2025</w:t>
            </w:r>
          </w:p>
          <w:p w14:paraId="69EFA587" w14:textId="4460BABF" w:rsidR="00004C1D" w:rsidRDefault="009A608A" w:rsidP="0055103D">
            <w:pPr>
              <w:spacing w:after="120"/>
              <w:cnfStyle w:val="000000000000" w:firstRow="0" w:lastRow="0" w:firstColumn="0" w:lastColumn="0" w:oddVBand="0" w:evenVBand="0" w:oddHBand="0" w:evenHBand="0" w:firstRowFirstColumn="0" w:firstRowLastColumn="0" w:lastRowFirstColumn="0" w:lastRowLastColumn="0"/>
              <w:rPr>
                <w:i/>
                <w:iCs/>
              </w:rPr>
            </w:pPr>
            <w:r w:rsidRPr="0055103D">
              <w:t>§</w:t>
            </w:r>
            <w:r>
              <w:t xml:space="preserve"> 6.1.1.1 </w:t>
            </w:r>
            <w:r w:rsidR="00004C1D" w:rsidRPr="009A608A">
              <w:t>Protective security terms and conditions</w:t>
            </w:r>
          </w:p>
          <w:p w14:paraId="70AF24BF" w14:textId="4BD5FA04" w:rsidR="007B6577"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7B6577">
              <w:rPr>
                <w:i/>
                <w:iCs/>
              </w:rPr>
              <w:t>AS</w:t>
            </w:r>
            <w:r w:rsidR="00827C6D">
              <w:rPr>
                <w:i/>
                <w:iCs/>
              </w:rPr>
              <w:t>/NZS</w:t>
            </w:r>
            <w:r w:rsidRPr="007B6577">
              <w:rPr>
                <w:i/>
                <w:iCs/>
              </w:rPr>
              <w:t xml:space="preserve"> ISO/IEC 27002:20</w:t>
            </w:r>
            <w:r w:rsidR="00827C6D">
              <w:rPr>
                <w:i/>
                <w:iCs/>
              </w:rPr>
              <w:t>22</w:t>
            </w:r>
            <w:r w:rsidRPr="0055103D">
              <w:t xml:space="preserve"> </w:t>
            </w:r>
          </w:p>
          <w:p w14:paraId="49949DF2" w14:textId="1AD7A72E" w:rsidR="007B6577"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55103D">
              <w:t xml:space="preserve">§ </w:t>
            </w:r>
            <w:r w:rsidR="00827C6D">
              <w:t>5.20</w:t>
            </w:r>
            <w:r w:rsidRPr="0055103D">
              <w:t xml:space="preserve"> </w:t>
            </w:r>
            <w:r w:rsidR="003F2EB6" w:rsidRPr="003F2EB6">
              <w:t>Addressing information security within supplier agreements</w:t>
            </w:r>
          </w:p>
          <w:p w14:paraId="789E57F5" w14:textId="16F20328" w:rsidR="0055103D" w:rsidRPr="0055103D"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55103D">
              <w:t xml:space="preserve">§ </w:t>
            </w:r>
            <w:r w:rsidR="00D336EB">
              <w:t>6.6</w:t>
            </w:r>
            <w:r w:rsidR="00BC1403">
              <w:t xml:space="preserve"> </w:t>
            </w:r>
            <w:r w:rsidR="00BC1403" w:rsidRPr="00BC1403">
              <w:t>Confidentiality or non-disclosure agreements</w:t>
            </w:r>
          </w:p>
        </w:tc>
      </w:tr>
      <w:tr w:rsidR="0055103D" w:rsidRPr="0055103D" w14:paraId="23B346E7" w14:textId="77777777" w:rsidTr="0055103D">
        <w:trPr>
          <w:cantSplit/>
        </w:trPr>
        <w:tc>
          <w:tcPr>
            <w:cnfStyle w:val="001000000000" w:firstRow="0" w:lastRow="0" w:firstColumn="1" w:lastColumn="0" w:oddVBand="0" w:evenVBand="0" w:oddHBand="0" w:evenHBand="0" w:firstRowFirstColumn="0" w:firstRowLastColumn="0" w:lastRowFirstColumn="0" w:lastRowLastColumn="0"/>
            <w:tcW w:w="1134" w:type="dxa"/>
          </w:tcPr>
          <w:p w14:paraId="5FE73811" w14:textId="77777777" w:rsidR="0055103D" w:rsidRPr="0055103D" w:rsidRDefault="0055103D" w:rsidP="0055103D">
            <w:pPr>
              <w:spacing w:after="120"/>
            </w:pPr>
            <w:r w:rsidRPr="0055103D">
              <w:lastRenderedPageBreak/>
              <w:t>E8.030</w:t>
            </w:r>
          </w:p>
        </w:tc>
        <w:tc>
          <w:tcPr>
            <w:tcW w:w="5245" w:type="dxa"/>
          </w:tcPr>
          <w:p w14:paraId="445ED099" w14:textId="77777777" w:rsidR="0055103D" w:rsidRPr="0055103D"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55103D">
              <w:t>The organisation undertakes an information security risk assessment of the third party's service offering and addresses any residual risks prior to finalising the arrangement.</w:t>
            </w:r>
          </w:p>
        </w:tc>
        <w:tc>
          <w:tcPr>
            <w:tcW w:w="2693" w:type="dxa"/>
          </w:tcPr>
          <w:p w14:paraId="1E272AA0" w14:textId="6E6C8C1D" w:rsidR="007B6577" w:rsidRPr="007B6577" w:rsidRDefault="0055103D" w:rsidP="0055103D">
            <w:pPr>
              <w:spacing w:after="120"/>
              <w:cnfStyle w:val="000000000000" w:firstRow="0" w:lastRow="0" w:firstColumn="0" w:lastColumn="0" w:oddVBand="0" w:evenVBand="0" w:oddHBand="0" w:evenHBand="0" w:firstRowFirstColumn="0" w:firstRowLastColumn="0" w:lastRowFirstColumn="0" w:lastRowLastColumn="0"/>
              <w:rPr>
                <w:i/>
                <w:iCs/>
              </w:rPr>
            </w:pPr>
            <w:r w:rsidRPr="007B6577">
              <w:rPr>
                <w:i/>
                <w:iCs/>
              </w:rPr>
              <w:t>PSPF</w:t>
            </w:r>
            <w:r w:rsidR="00071EE9">
              <w:rPr>
                <w:i/>
                <w:iCs/>
              </w:rPr>
              <w:t xml:space="preserve"> Release 2025</w:t>
            </w:r>
          </w:p>
          <w:p w14:paraId="50CC93C1" w14:textId="1EBEDB50" w:rsidR="00750DB8" w:rsidRDefault="0055103D" w:rsidP="00EB5B8C">
            <w:pPr>
              <w:spacing w:after="120"/>
              <w:cnfStyle w:val="000000000000" w:firstRow="0" w:lastRow="0" w:firstColumn="0" w:lastColumn="0" w:oddVBand="0" w:evenVBand="0" w:oddHBand="0" w:evenHBand="0" w:firstRowFirstColumn="0" w:firstRowLastColumn="0" w:lastRowFirstColumn="0" w:lastRowLastColumn="0"/>
            </w:pPr>
            <w:r w:rsidRPr="0055103D">
              <w:t xml:space="preserve">§ </w:t>
            </w:r>
            <w:r w:rsidR="000742E8" w:rsidRPr="000742E8">
              <w:t>6</w:t>
            </w:r>
            <w:r w:rsidR="00231F13">
              <w:t xml:space="preserve"> </w:t>
            </w:r>
            <w:r w:rsidR="00231F13" w:rsidRPr="00231F13">
              <w:t xml:space="preserve">Third </w:t>
            </w:r>
            <w:r w:rsidR="00231F13">
              <w:t>p</w:t>
            </w:r>
            <w:r w:rsidR="00231F13" w:rsidRPr="00231F13">
              <w:t xml:space="preserve">arty </w:t>
            </w:r>
            <w:r w:rsidR="00231F13">
              <w:t>r</w:t>
            </w:r>
            <w:r w:rsidR="00231F13" w:rsidRPr="00231F13">
              <w:t xml:space="preserve">isk </w:t>
            </w:r>
            <w:r w:rsidR="00231F13">
              <w:t>m</w:t>
            </w:r>
            <w:r w:rsidR="00231F13" w:rsidRPr="00231F13">
              <w:t>anagement</w:t>
            </w:r>
            <w:r w:rsidR="00DD386A" w:rsidRPr="00DD386A">
              <w:t xml:space="preserve"> </w:t>
            </w:r>
          </w:p>
          <w:p w14:paraId="39C16CED" w14:textId="77777777" w:rsidR="006E12FA" w:rsidRPr="009301D5" w:rsidRDefault="006E12FA" w:rsidP="00EB5B8C">
            <w:pPr>
              <w:spacing w:after="120"/>
              <w:cnfStyle w:val="000000000000" w:firstRow="0" w:lastRow="0" w:firstColumn="0" w:lastColumn="0" w:oddVBand="0" w:evenVBand="0" w:oddHBand="0" w:evenHBand="0" w:firstRowFirstColumn="0" w:firstRowLastColumn="0" w:lastRowFirstColumn="0" w:lastRowLastColumn="0"/>
              <w:rPr>
                <w:i/>
                <w:iCs/>
              </w:rPr>
            </w:pPr>
            <w:r w:rsidRPr="009301D5">
              <w:rPr>
                <w:i/>
                <w:iCs/>
              </w:rPr>
              <w:t>PSPF Guidelines 2025</w:t>
            </w:r>
          </w:p>
          <w:p w14:paraId="0475510E" w14:textId="083FEE9F" w:rsidR="009301D5" w:rsidRPr="0055103D" w:rsidRDefault="009301D5" w:rsidP="00EB5B8C">
            <w:pPr>
              <w:spacing w:after="120"/>
              <w:cnfStyle w:val="000000000000" w:firstRow="0" w:lastRow="0" w:firstColumn="0" w:lastColumn="0" w:oddVBand="0" w:evenVBand="0" w:oddHBand="0" w:evenHBand="0" w:firstRowFirstColumn="0" w:firstRowLastColumn="0" w:lastRowFirstColumn="0" w:lastRowLastColumn="0"/>
            </w:pPr>
            <w:r w:rsidRPr="0055103D">
              <w:t>§</w:t>
            </w:r>
            <w:r>
              <w:t xml:space="preserve"> 6.1.1 </w:t>
            </w:r>
            <w:r w:rsidRPr="009301D5">
              <w:t xml:space="preserve">Procurement of </w:t>
            </w:r>
            <w:r>
              <w:t>o</w:t>
            </w:r>
            <w:r w:rsidRPr="009301D5">
              <w:t xml:space="preserve">utsourced </w:t>
            </w:r>
            <w:r>
              <w:t>s</w:t>
            </w:r>
            <w:r w:rsidRPr="009301D5">
              <w:t>ervices</w:t>
            </w:r>
            <w:r w:rsidR="00256663">
              <w:t xml:space="preserve"> - </w:t>
            </w:r>
            <w:r w:rsidR="00256663" w:rsidRPr="00256663">
              <w:t xml:space="preserve">Table 15: Examples of </w:t>
            </w:r>
            <w:r w:rsidR="00256663">
              <w:t>p</w:t>
            </w:r>
            <w:r w:rsidR="00256663" w:rsidRPr="00256663">
              <w:t xml:space="preserve">otential </w:t>
            </w:r>
            <w:r w:rsidR="00256663">
              <w:t>p</w:t>
            </w:r>
            <w:r w:rsidR="00256663" w:rsidRPr="00256663">
              <w:t xml:space="preserve">rocurement </w:t>
            </w:r>
            <w:r w:rsidR="00256663">
              <w:t>s</w:t>
            </w:r>
            <w:r w:rsidR="00256663" w:rsidRPr="00256663">
              <w:t xml:space="preserve">ecurity </w:t>
            </w:r>
            <w:r w:rsidR="00256663">
              <w:t>r</w:t>
            </w:r>
            <w:r w:rsidR="00256663" w:rsidRPr="00256663">
              <w:t>isks</w:t>
            </w:r>
          </w:p>
        </w:tc>
      </w:tr>
      <w:tr w:rsidR="0055103D" w:rsidRPr="0055103D" w14:paraId="77A4FCF0" w14:textId="77777777" w:rsidTr="0055103D">
        <w:trPr>
          <w:cantSplit/>
        </w:trPr>
        <w:tc>
          <w:tcPr>
            <w:cnfStyle w:val="001000000000" w:firstRow="0" w:lastRow="0" w:firstColumn="1" w:lastColumn="0" w:oddVBand="0" w:evenVBand="0" w:oddHBand="0" w:evenHBand="0" w:firstRowFirstColumn="0" w:firstRowLastColumn="0" w:lastRowFirstColumn="0" w:lastRowLastColumn="0"/>
            <w:tcW w:w="1134" w:type="dxa"/>
          </w:tcPr>
          <w:p w14:paraId="2FB3C3F7" w14:textId="77777777" w:rsidR="0055103D" w:rsidRPr="0055103D" w:rsidRDefault="0055103D" w:rsidP="0055103D">
            <w:pPr>
              <w:spacing w:after="120"/>
            </w:pPr>
            <w:r w:rsidRPr="0055103D">
              <w:t>E8.040</w:t>
            </w:r>
          </w:p>
        </w:tc>
        <w:tc>
          <w:tcPr>
            <w:tcW w:w="5245" w:type="dxa"/>
          </w:tcPr>
          <w:p w14:paraId="1E71AF7A" w14:textId="77777777" w:rsidR="0055103D" w:rsidRPr="0055103D"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55103D">
              <w:t>The organisation identifies and assigns information security roles and responsibilities in third party arrangements (e.g., contracts, MOUs and information sharing agreements).</w:t>
            </w:r>
          </w:p>
        </w:tc>
        <w:tc>
          <w:tcPr>
            <w:tcW w:w="2693" w:type="dxa"/>
          </w:tcPr>
          <w:p w14:paraId="3C561D50" w14:textId="021E18C7" w:rsidR="007B6577"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7B6577">
              <w:rPr>
                <w:i/>
                <w:iCs/>
              </w:rPr>
              <w:t>AS</w:t>
            </w:r>
            <w:r w:rsidR="00744793">
              <w:rPr>
                <w:i/>
                <w:iCs/>
              </w:rPr>
              <w:t>/NZS</w:t>
            </w:r>
            <w:r w:rsidRPr="007B6577">
              <w:rPr>
                <w:i/>
                <w:iCs/>
              </w:rPr>
              <w:t xml:space="preserve"> ISO/IEC 27002:20</w:t>
            </w:r>
            <w:r w:rsidR="00744793">
              <w:rPr>
                <w:i/>
                <w:iCs/>
              </w:rPr>
              <w:t>22</w:t>
            </w:r>
            <w:r w:rsidRPr="0055103D">
              <w:t xml:space="preserve"> </w:t>
            </w:r>
          </w:p>
          <w:p w14:paraId="0A659F82" w14:textId="7618EA35" w:rsidR="0055103D" w:rsidRPr="0055103D"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55103D">
              <w:t xml:space="preserve">§ </w:t>
            </w:r>
            <w:r w:rsidR="00744793">
              <w:t>5.14</w:t>
            </w:r>
            <w:r w:rsidR="00BC1403">
              <w:t xml:space="preserve"> </w:t>
            </w:r>
            <w:r w:rsidR="00F23CF3" w:rsidRPr="00F23CF3">
              <w:t>Information transfer</w:t>
            </w:r>
          </w:p>
        </w:tc>
      </w:tr>
      <w:tr w:rsidR="0055103D" w:rsidRPr="0055103D" w14:paraId="7DFB3FFF" w14:textId="77777777" w:rsidTr="0055103D">
        <w:trPr>
          <w:cantSplit/>
        </w:trPr>
        <w:tc>
          <w:tcPr>
            <w:cnfStyle w:val="001000000000" w:firstRow="0" w:lastRow="0" w:firstColumn="1" w:lastColumn="0" w:oddVBand="0" w:evenVBand="0" w:oddHBand="0" w:evenHBand="0" w:firstRowFirstColumn="0" w:firstRowLastColumn="0" w:lastRowFirstColumn="0" w:lastRowLastColumn="0"/>
            <w:tcW w:w="1134" w:type="dxa"/>
          </w:tcPr>
          <w:p w14:paraId="0F8884AB" w14:textId="77777777" w:rsidR="0055103D" w:rsidRPr="0055103D" w:rsidRDefault="0055103D" w:rsidP="0055103D">
            <w:pPr>
              <w:spacing w:after="120"/>
            </w:pPr>
            <w:r w:rsidRPr="0055103D">
              <w:t>E8.050</w:t>
            </w:r>
          </w:p>
        </w:tc>
        <w:tc>
          <w:tcPr>
            <w:tcW w:w="5245" w:type="dxa"/>
          </w:tcPr>
          <w:p w14:paraId="035642CE" w14:textId="77777777" w:rsidR="0055103D" w:rsidRPr="0055103D"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55103D">
              <w:t>The organisation establishes, maintains, and reviews a register of third-party arrangements (e.g., contracts, MOUs and information sharing agreements).</w:t>
            </w:r>
          </w:p>
        </w:tc>
        <w:tc>
          <w:tcPr>
            <w:tcW w:w="2693" w:type="dxa"/>
          </w:tcPr>
          <w:p w14:paraId="3A4983B8" w14:textId="12298674" w:rsidR="007B6577"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7B6577">
              <w:rPr>
                <w:i/>
                <w:iCs/>
              </w:rPr>
              <w:t>AS</w:t>
            </w:r>
            <w:r w:rsidR="00827C6D">
              <w:rPr>
                <w:i/>
                <w:iCs/>
              </w:rPr>
              <w:t>/NZS</w:t>
            </w:r>
            <w:r w:rsidRPr="007B6577">
              <w:rPr>
                <w:i/>
                <w:iCs/>
              </w:rPr>
              <w:t xml:space="preserve"> ISO/IEC 27002:20</w:t>
            </w:r>
            <w:r w:rsidR="00827C6D">
              <w:rPr>
                <w:i/>
                <w:iCs/>
              </w:rPr>
              <w:t>22</w:t>
            </w:r>
            <w:r w:rsidRPr="0055103D">
              <w:t xml:space="preserve"> </w:t>
            </w:r>
          </w:p>
          <w:p w14:paraId="1F4D9288" w14:textId="0E85CA44" w:rsidR="0055103D" w:rsidRPr="0055103D"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55103D">
              <w:t xml:space="preserve">§ </w:t>
            </w:r>
            <w:r w:rsidR="00D336EB">
              <w:t>5.</w:t>
            </w:r>
            <w:r w:rsidR="00827C6D">
              <w:t>20</w:t>
            </w:r>
            <w:r w:rsidRPr="0055103D">
              <w:t xml:space="preserve"> </w:t>
            </w:r>
            <w:r w:rsidR="00F23CF3" w:rsidRPr="00F23CF3">
              <w:t>Addressing information security within supplier agreements</w:t>
            </w:r>
          </w:p>
        </w:tc>
      </w:tr>
      <w:tr w:rsidR="0055103D" w:rsidRPr="0055103D" w14:paraId="72B94C73" w14:textId="77777777" w:rsidTr="0055103D">
        <w:trPr>
          <w:cantSplit/>
        </w:trPr>
        <w:tc>
          <w:tcPr>
            <w:cnfStyle w:val="001000000000" w:firstRow="0" w:lastRow="0" w:firstColumn="1" w:lastColumn="0" w:oddVBand="0" w:evenVBand="0" w:oddHBand="0" w:evenHBand="0" w:firstRowFirstColumn="0" w:firstRowLastColumn="0" w:lastRowFirstColumn="0" w:lastRowLastColumn="0"/>
            <w:tcW w:w="1134" w:type="dxa"/>
          </w:tcPr>
          <w:p w14:paraId="2AD31C9D" w14:textId="77777777" w:rsidR="0055103D" w:rsidRPr="0055103D" w:rsidRDefault="0055103D" w:rsidP="0055103D">
            <w:pPr>
              <w:spacing w:after="120"/>
            </w:pPr>
            <w:r w:rsidRPr="0055103D">
              <w:t>E8.060</w:t>
            </w:r>
          </w:p>
        </w:tc>
        <w:tc>
          <w:tcPr>
            <w:tcW w:w="5245" w:type="dxa"/>
          </w:tcPr>
          <w:p w14:paraId="7FFD79FD" w14:textId="77777777" w:rsidR="0055103D" w:rsidRPr="0055103D"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55103D">
              <w:t>The organisation monitors, reviews, validates, and updates the information security requirements of third-party arrangements and activities.</w:t>
            </w:r>
          </w:p>
        </w:tc>
        <w:tc>
          <w:tcPr>
            <w:tcW w:w="2693" w:type="dxa"/>
          </w:tcPr>
          <w:p w14:paraId="3D339A6E" w14:textId="136CAC23" w:rsidR="007B6577"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7B6577">
              <w:rPr>
                <w:i/>
                <w:iCs/>
              </w:rPr>
              <w:t>PSPF</w:t>
            </w:r>
            <w:r w:rsidR="00071EE9">
              <w:rPr>
                <w:i/>
                <w:iCs/>
              </w:rPr>
              <w:t xml:space="preserve"> Release 2025</w:t>
            </w:r>
          </w:p>
          <w:p w14:paraId="5C177019" w14:textId="4B147BAD" w:rsidR="007B6577"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55103D">
              <w:t xml:space="preserve">§ </w:t>
            </w:r>
            <w:r w:rsidR="00B73B40" w:rsidRPr="00B73B40">
              <w:t xml:space="preserve">6.1.2 </w:t>
            </w:r>
            <w:r w:rsidR="00C60D9B" w:rsidRPr="00C60D9B">
              <w:t xml:space="preserve">Ongoing </w:t>
            </w:r>
            <w:r w:rsidR="00C60D9B">
              <w:t>m</w:t>
            </w:r>
            <w:r w:rsidR="00C60D9B" w:rsidRPr="00C60D9B">
              <w:t xml:space="preserve">anagement of </w:t>
            </w:r>
            <w:r w:rsidR="00C60D9B">
              <w:t>s</w:t>
            </w:r>
            <w:r w:rsidR="00C60D9B" w:rsidRPr="00C60D9B">
              <w:t xml:space="preserve">ecurity in </w:t>
            </w:r>
            <w:r w:rsidR="00C60D9B">
              <w:t>c</w:t>
            </w:r>
            <w:r w:rsidR="00C60D9B" w:rsidRPr="00C60D9B">
              <w:t>ontracts</w:t>
            </w:r>
            <w:r w:rsidRPr="0055103D">
              <w:t xml:space="preserve"> </w:t>
            </w:r>
          </w:p>
          <w:p w14:paraId="1778E263" w14:textId="30A47320" w:rsidR="007B6577"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7B6577">
              <w:rPr>
                <w:i/>
                <w:iCs/>
              </w:rPr>
              <w:t>AS</w:t>
            </w:r>
            <w:r w:rsidR="00827C6D">
              <w:rPr>
                <w:i/>
                <w:iCs/>
              </w:rPr>
              <w:t>/NZS</w:t>
            </w:r>
            <w:r w:rsidRPr="007B6577">
              <w:rPr>
                <w:i/>
                <w:iCs/>
              </w:rPr>
              <w:t xml:space="preserve"> ISO/IEC 27002:20</w:t>
            </w:r>
            <w:r w:rsidR="00827C6D">
              <w:rPr>
                <w:i/>
                <w:iCs/>
              </w:rPr>
              <w:t>22</w:t>
            </w:r>
            <w:r w:rsidRPr="0055103D">
              <w:t xml:space="preserve"> </w:t>
            </w:r>
          </w:p>
          <w:p w14:paraId="1F1E5AE0" w14:textId="7F6C083B" w:rsidR="00D336EB"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55103D">
              <w:t xml:space="preserve">§ </w:t>
            </w:r>
            <w:r w:rsidR="00D336EB">
              <w:t>5.21</w:t>
            </w:r>
            <w:r w:rsidR="00B557FA">
              <w:t xml:space="preserve"> </w:t>
            </w:r>
            <w:r w:rsidR="00B557FA" w:rsidRPr="00B557FA">
              <w:t>Managing information security in the ICT supply chain</w:t>
            </w:r>
          </w:p>
          <w:p w14:paraId="257FEF22" w14:textId="7543FF70" w:rsidR="007B6577" w:rsidRDefault="00D336EB" w:rsidP="0055103D">
            <w:pPr>
              <w:spacing w:after="120"/>
              <w:cnfStyle w:val="000000000000" w:firstRow="0" w:lastRow="0" w:firstColumn="0" w:lastColumn="0" w:oddVBand="0" w:evenVBand="0" w:oddHBand="0" w:evenHBand="0" w:firstRowFirstColumn="0" w:firstRowLastColumn="0" w:lastRowFirstColumn="0" w:lastRowLastColumn="0"/>
            </w:pPr>
            <w:r w:rsidRPr="00D336EB">
              <w:t>§</w:t>
            </w:r>
            <w:r>
              <w:t xml:space="preserve"> 5.22</w:t>
            </w:r>
            <w:r w:rsidR="0055103D" w:rsidRPr="0055103D">
              <w:t xml:space="preserve"> </w:t>
            </w:r>
            <w:r w:rsidR="00B557FA" w:rsidRPr="00B557FA">
              <w:t>Monitoring, review and change management of supplier services</w:t>
            </w:r>
          </w:p>
          <w:p w14:paraId="7423FF93" w14:textId="77777777" w:rsidR="00967D02" w:rsidRDefault="00967D02" w:rsidP="0055103D">
            <w:pPr>
              <w:spacing w:after="120"/>
              <w:cnfStyle w:val="000000000000" w:firstRow="0" w:lastRow="0" w:firstColumn="0" w:lastColumn="0" w:oddVBand="0" w:evenVBand="0" w:oddHBand="0" w:evenHBand="0" w:firstRowFirstColumn="0" w:firstRowLastColumn="0" w:lastRowFirstColumn="0" w:lastRowLastColumn="0"/>
              <w:rPr>
                <w:i/>
                <w:iCs/>
              </w:rPr>
            </w:pPr>
            <w:r w:rsidRPr="00FA79AC">
              <w:rPr>
                <w:i/>
                <w:iCs/>
              </w:rPr>
              <w:t>Privacy and Data Protection Act 2014</w:t>
            </w:r>
            <w:r>
              <w:t xml:space="preserve"> </w:t>
            </w:r>
            <w:r w:rsidRPr="007E0E46">
              <w:rPr>
                <w:i/>
                <w:iCs/>
              </w:rPr>
              <w:t>(Vic) (</w:t>
            </w:r>
            <w:r w:rsidRPr="007E0E46">
              <w:rPr>
                <w:b/>
                <w:bCs/>
                <w:i/>
                <w:iCs/>
              </w:rPr>
              <w:t>PDP Act</w:t>
            </w:r>
            <w:r w:rsidRPr="007E0E46">
              <w:rPr>
                <w:i/>
                <w:iCs/>
              </w:rPr>
              <w:t>)</w:t>
            </w:r>
          </w:p>
          <w:p w14:paraId="3A3DDFA3" w14:textId="3A6EDCCD" w:rsidR="0055103D" w:rsidRPr="0055103D"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55103D">
              <w:t>§ 89 (3)</w:t>
            </w:r>
            <w:r w:rsidR="008A6493">
              <w:t xml:space="preserve"> </w:t>
            </w:r>
            <w:r w:rsidR="008A6493" w:rsidRPr="008A6493">
              <w:t>Protective data security plans</w:t>
            </w:r>
          </w:p>
        </w:tc>
      </w:tr>
      <w:tr w:rsidR="0055103D" w:rsidRPr="0055103D" w14:paraId="1FCD25B8" w14:textId="77777777" w:rsidTr="0055103D">
        <w:trPr>
          <w:cantSplit/>
        </w:trPr>
        <w:tc>
          <w:tcPr>
            <w:cnfStyle w:val="001000000000" w:firstRow="0" w:lastRow="0" w:firstColumn="1" w:lastColumn="0" w:oddVBand="0" w:evenVBand="0" w:oddHBand="0" w:evenHBand="0" w:firstRowFirstColumn="0" w:firstRowLastColumn="0" w:lastRowFirstColumn="0" w:lastRowLastColumn="0"/>
            <w:tcW w:w="1134" w:type="dxa"/>
          </w:tcPr>
          <w:p w14:paraId="49B6C89E" w14:textId="77777777" w:rsidR="0055103D" w:rsidRPr="0055103D" w:rsidRDefault="0055103D" w:rsidP="0055103D">
            <w:pPr>
              <w:spacing w:after="120"/>
            </w:pPr>
            <w:r w:rsidRPr="0055103D">
              <w:t>E8.070</w:t>
            </w:r>
          </w:p>
        </w:tc>
        <w:tc>
          <w:tcPr>
            <w:tcW w:w="5245" w:type="dxa"/>
          </w:tcPr>
          <w:p w14:paraId="043B4485" w14:textId="77777777" w:rsidR="0055103D" w:rsidRPr="0055103D"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55103D">
              <w:t>The organisation documents its information release management requirements (e.g., social media, news, DataVic).</w:t>
            </w:r>
          </w:p>
        </w:tc>
        <w:tc>
          <w:tcPr>
            <w:tcW w:w="2693" w:type="dxa"/>
          </w:tcPr>
          <w:p w14:paraId="4BD5EF3D" w14:textId="2A357879" w:rsidR="007B6577"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7B6577">
              <w:rPr>
                <w:i/>
                <w:iCs/>
              </w:rPr>
              <w:t>IM-</w:t>
            </w:r>
            <w:r w:rsidRPr="00767643">
              <w:rPr>
                <w:i/>
                <w:iCs/>
              </w:rPr>
              <w:t xml:space="preserve">GUIDE-06 </w:t>
            </w:r>
            <w:r w:rsidR="00512BF3">
              <w:rPr>
                <w:i/>
                <w:iCs/>
              </w:rPr>
              <w:t>Victorian Government</w:t>
            </w:r>
            <w:r w:rsidR="00512BF3" w:rsidRPr="00767643">
              <w:rPr>
                <w:i/>
                <w:iCs/>
              </w:rPr>
              <w:t xml:space="preserve"> </w:t>
            </w:r>
            <w:r w:rsidRPr="00767643">
              <w:rPr>
                <w:i/>
                <w:iCs/>
              </w:rPr>
              <w:t>I</w:t>
            </w:r>
            <w:r w:rsidRPr="007B6577">
              <w:rPr>
                <w:i/>
                <w:iCs/>
              </w:rPr>
              <w:t>nformation Management Governance Guidelines</w:t>
            </w:r>
            <w:r w:rsidRPr="0055103D">
              <w:t xml:space="preserve"> </w:t>
            </w:r>
          </w:p>
          <w:p w14:paraId="15247071" w14:textId="77777777" w:rsidR="0055103D"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55103D">
              <w:t>§ Custodianship model</w:t>
            </w:r>
          </w:p>
          <w:p w14:paraId="70C0641A" w14:textId="2639344C" w:rsidR="002F5529" w:rsidRPr="002F5529" w:rsidRDefault="002F5529" w:rsidP="0055103D">
            <w:pPr>
              <w:spacing w:after="120"/>
              <w:cnfStyle w:val="000000000000" w:firstRow="0" w:lastRow="0" w:firstColumn="0" w:lastColumn="0" w:oddVBand="0" w:evenVBand="0" w:oddHBand="0" w:evenHBand="0" w:firstRowFirstColumn="0" w:firstRowLastColumn="0" w:lastRowFirstColumn="0" w:lastRowLastColumn="0"/>
              <w:rPr>
                <w:i/>
                <w:iCs/>
              </w:rPr>
            </w:pPr>
            <w:r w:rsidRPr="002F5529">
              <w:rPr>
                <w:i/>
                <w:iCs/>
              </w:rPr>
              <w:t xml:space="preserve">DataVic </w:t>
            </w:r>
            <w:r w:rsidRPr="006E4378">
              <w:rPr>
                <w:i/>
                <w:iCs/>
              </w:rPr>
              <w:t>access policy guidelines</w:t>
            </w:r>
          </w:p>
        </w:tc>
      </w:tr>
      <w:tr w:rsidR="0055103D" w:rsidRPr="0055103D" w14:paraId="60FEB158" w14:textId="77777777" w:rsidTr="0055103D">
        <w:trPr>
          <w:cantSplit/>
        </w:trPr>
        <w:tc>
          <w:tcPr>
            <w:cnfStyle w:val="001000000000" w:firstRow="0" w:lastRow="0" w:firstColumn="1" w:lastColumn="0" w:oddVBand="0" w:evenVBand="0" w:oddHBand="0" w:evenHBand="0" w:firstRowFirstColumn="0" w:firstRowLastColumn="0" w:lastRowFirstColumn="0" w:lastRowLastColumn="0"/>
            <w:tcW w:w="1134" w:type="dxa"/>
          </w:tcPr>
          <w:p w14:paraId="1C2CC974" w14:textId="77777777" w:rsidR="0055103D" w:rsidRPr="0055103D" w:rsidRDefault="0055103D" w:rsidP="0055103D">
            <w:pPr>
              <w:spacing w:after="120"/>
            </w:pPr>
            <w:r w:rsidRPr="0055103D">
              <w:lastRenderedPageBreak/>
              <w:t>E8.080</w:t>
            </w:r>
          </w:p>
        </w:tc>
        <w:tc>
          <w:tcPr>
            <w:tcW w:w="5245" w:type="dxa"/>
          </w:tcPr>
          <w:p w14:paraId="7D393729" w14:textId="77777777" w:rsidR="0055103D" w:rsidRPr="0055103D"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55103D">
              <w:t>The organisation manages the delivery of maintenance activities and repairs (e.g., on-site, and off-site).</w:t>
            </w:r>
          </w:p>
        </w:tc>
        <w:tc>
          <w:tcPr>
            <w:tcW w:w="2693" w:type="dxa"/>
          </w:tcPr>
          <w:p w14:paraId="021B8AD5" w14:textId="7413D988" w:rsidR="007B6577"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7B6577">
              <w:rPr>
                <w:i/>
                <w:iCs/>
              </w:rPr>
              <w:t>AS</w:t>
            </w:r>
            <w:r w:rsidR="00744793">
              <w:rPr>
                <w:i/>
                <w:iCs/>
              </w:rPr>
              <w:t>/NZS</w:t>
            </w:r>
            <w:r w:rsidRPr="007B6577">
              <w:rPr>
                <w:i/>
                <w:iCs/>
              </w:rPr>
              <w:t xml:space="preserve"> ISO/IEC 27002:20</w:t>
            </w:r>
            <w:r w:rsidR="00744793">
              <w:rPr>
                <w:i/>
                <w:iCs/>
              </w:rPr>
              <w:t>22</w:t>
            </w:r>
            <w:r w:rsidRPr="0055103D">
              <w:t xml:space="preserve"> </w:t>
            </w:r>
          </w:p>
          <w:p w14:paraId="0CD6DD8C" w14:textId="74F0A6D7" w:rsidR="007B6577"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55103D">
              <w:t xml:space="preserve">§ </w:t>
            </w:r>
            <w:r w:rsidR="00D336EB">
              <w:t>7.13</w:t>
            </w:r>
            <w:r w:rsidRPr="0055103D">
              <w:t xml:space="preserve"> </w:t>
            </w:r>
            <w:r w:rsidR="008F3E5D" w:rsidRPr="008F3E5D">
              <w:t>Equipment maintenance</w:t>
            </w:r>
          </w:p>
          <w:p w14:paraId="0E3D38F8" w14:textId="29F1CB4E" w:rsidR="007B6577" w:rsidRDefault="00C95C66" w:rsidP="0055103D">
            <w:pPr>
              <w:spacing w:after="120"/>
              <w:cnfStyle w:val="000000000000" w:firstRow="0" w:lastRow="0" w:firstColumn="0" w:lastColumn="0" w:oddVBand="0" w:evenVBand="0" w:oddHBand="0" w:evenHBand="0" w:firstRowFirstColumn="0" w:firstRowLastColumn="0" w:lastRowFirstColumn="0" w:lastRowLastColumn="0"/>
            </w:pPr>
            <w:r w:rsidRPr="00180C15">
              <w:rPr>
                <w:i/>
                <w:iCs/>
              </w:rPr>
              <w:t>Australian Government</w:t>
            </w:r>
            <w:r w:rsidR="00C33313">
              <w:rPr>
                <w:i/>
                <w:iCs/>
              </w:rPr>
              <w:t xml:space="preserve"> </w:t>
            </w:r>
            <w:r w:rsidR="00BA3A3A" w:rsidRPr="00180C15">
              <w:rPr>
                <w:i/>
                <w:iCs/>
              </w:rPr>
              <w:t xml:space="preserve">Information Security Manual </w:t>
            </w:r>
            <w:r w:rsidR="00BA3A3A">
              <w:rPr>
                <w:i/>
                <w:iCs/>
              </w:rPr>
              <w:t>(</w:t>
            </w:r>
            <w:r w:rsidR="00C33313" w:rsidRPr="00BA3A3A">
              <w:rPr>
                <w:b/>
                <w:bCs/>
                <w:i/>
                <w:iCs/>
              </w:rPr>
              <w:t>ISM</w:t>
            </w:r>
            <w:r w:rsidR="00BA3A3A">
              <w:rPr>
                <w:i/>
                <w:iCs/>
              </w:rPr>
              <w:t>)</w:t>
            </w:r>
            <w:r w:rsidRPr="00180C15">
              <w:rPr>
                <w:i/>
                <w:iCs/>
              </w:rPr>
              <w:t xml:space="preserve"> </w:t>
            </w:r>
            <w:r w:rsidR="008F3E5D">
              <w:rPr>
                <w:i/>
                <w:iCs/>
              </w:rPr>
              <w:t>December</w:t>
            </w:r>
            <w:r w:rsidRPr="0087256B">
              <w:rPr>
                <w:i/>
                <w:iCs/>
              </w:rPr>
              <w:t xml:space="preserve"> 2025</w:t>
            </w:r>
          </w:p>
          <w:p w14:paraId="17061FCD" w14:textId="0A9E3FD6" w:rsidR="0055103D" w:rsidRPr="0055103D"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55103D">
              <w:t xml:space="preserve">§ Guidelines for </w:t>
            </w:r>
            <w:r w:rsidR="002C1BC0">
              <w:t>information technology</w:t>
            </w:r>
            <w:r w:rsidR="002C1BC0" w:rsidRPr="0055103D">
              <w:t xml:space="preserve"> </w:t>
            </w:r>
            <w:r w:rsidRPr="0055103D">
              <w:t>equipment</w:t>
            </w:r>
            <w:r w:rsidR="002C1BC0">
              <w:t xml:space="preserve"> </w:t>
            </w:r>
            <w:r w:rsidRPr="0055103D">
              <w:t>– IT equipment maintenance and repairs</w:t>
            </w:r>
          </w:p>
        </w:tc>
      </w:tr>
      <w:tr w:rsidR="0055103D" w:rsidRPr="0055103D" w14:paraId="3C9FD3E5" w14:textId="77777777" w:rsidTr="0055103D">
        <w:trPr>
          <w:cantSplit/>
        </w:trPr>
        <w:tc>
          <w:tcPr>
            <w:cnfStyle w:val="001000000000" w:firstRow="0" w:lastRow="0" w:firstColumn="1" w:lastColumn="0" w:oddVBand="0" w:evenVBand="0" w:oddHBand="0" w:evenHBand="0" w:firstRowFirstColumn="0" w:firstRowLastColumn="0" w:lastRowFirstColumn="0" w:lastRowLastColumn="0"/>
            <w:tcW w:w="1134" w:type="dxa"/>
          </w:tcPr>
          <w:p w14:paraId="25E66DD0" w14:textId="77777777" w:rsidR="0055103D" w:rsidRPr="0055103D" w:rsidRDefault="0055103D" w:rsidP="0055103D">
            <w:pPr>
              <w:spacing w:after="120"/>
            </w:pPr>
            <w:r w:rsidRPr="0055103D">
              <w:t>E8.090</w:t>
            </w:r>
          </w:p>
        </w:tc>
        <w:tc>
          <w:tcPr>
            <w:tcW w:w="5245" w:type="dxa"/>
          </w:tcPr>
          <w:p w14:paraId="140F8D2C" w14:textId="77777777" w:rsidR="0055103D" w:rsidRPr="0055103D"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55103D">
              <w:t>The organisation applies appropriate security controls upon completion or termination of a third-party arrangement (e.g., contracts, MOUs and information sharing agreements).</w:t>
            </w:r>
          </w:p>
        </w:tc>
        <w:tc>
          <w:tcPr>
            <w:tcW w:w="2693" w:type="dxa"/>
          </w:tcPr>
          <w:p w14:paraId="6CF3F214" w14:textId="5AF09EDE" w:rsidR="007B6577"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7B6577">
              <w:rPr>
                <w:i/>
                <w:iCs/>
              </w:rPr>
              <w:t>PSPF</w:t>
            </w:r>
            <w:r w:rsidR="0087256B">
              <w:rPr>
                <w:i/>
                <w:iCs/>
              </w:rPr>
              <w:t xml:space="preserve"> Release 2025</w:t>
            </w:r>
          </w:p>
          <w:p w14:paraId="57B8B06F" w14:textId="5C0B91D3" w:rsidR="0055103D" w:rsidRDefault="0055103D" w:rsidP="0055103D">
            <w:pPr>
              <w:spacing w:after="120"/>
              <w:cnfStyle w:val="000000000000" w:firstRow="0" w:lastRow="0" w:firstColumn="0" w:lastColumn="0" w:oddVBand="0" w:evenVBand="0" w:oddHBand="0" w:evenHBand="0" w:firstRowFirstColumn="0" w:firstRowLastColumn="0" w:lastRowFirstColumn="0" w:lastRowLastColumn="0"/>
            </w:pPr>
            <w:r w:rsidRPr="0055103D">
              <w:t xml:space="preserve">§ </w:t>
            </w:r>
            <w:r w:rsidR="00B73B40" w:rsidRPr="00B73B40">
              <w:t xml:space="preserve">6.1.2 </w:t>
            </w:r>
            <w:r w:rsidR="0069186F" w:rsidRPr="0069186F">
              <w:t xml:space="preserve">Ongoing </w:t>
            </w:r>
            <w:r w:rsidR="0069186F">
              <w:t>m</w:t>
            </w:r>
            <w:r w:rsidR="0069186F" w:rsidRPr="0069186F">
              <w:t xml:space="preserve">anagement of </w:t>
            </w:r>
            <w:r w:rsidR="0069186F">
              <w:t>s</w:t>
            </w:r>
            <w:r w:rsidR="0069186F" w:rsidRPr="0069186F">
              <w:t xml:space="preserve">ecurity in </w:t>
            </w:r>
            <w:r w:rsidR="0069186F">
              <w:t>c</w:t>
            </w:r>
            <w:r w:rsidR="0069186F" w:rsidRPr="0069186F">
              <w:t>ontracts</w:t>
            </w:r>
          </w:p>
          <w:p w14:paraId="1EB3EEF1" w14:textId="65095C3D" w:rsidR="00E921D7" w:rsidRDefault="00E921D7" w:rsidP="0055103D">
            <w:pPr>
              <w:spacing w:after="120"/>
              <w:cnfStyle w:val="000000000000" w:firstRow="0" w:lastRow="0" w:firstColumn="0" w:lastColumn="0" w:oddVBand="0" w:evenVBand="0" w:oddHBand="0" w:evenHBand="0" w:firstRowFirstColumn="0" w:firstRowLastColumn="0" w:lastRowFirstColumn="0" w:lastRowLastColumn="0"/>
              <w:rPr>
                <w:i/>
                <w:iCs/>
              </w:rPr>
            </w:pPr>
            <w:r w:rsidRPr="007B6577">
              <w:rPr>
                <w:i/>
                <w:iCs/>
              </w:rPr>
              <w:t>PSPF</w:t>
            </w:r>
            <w:r>
              <w:rPr>
                <w:i/>
                <w:iCs/>
              </w:rPr>
              <w:t xml:space="preserve"> Guidelines 2025</w:t>
            </w:r>
          </w:p>
          <w:p w14:paraId="33A784D6" w14:textId="5272F1D2" w:rsidR="00922F94" w:rsidRPr="0055103D" w:rsidRDefault="00E921D7" w:rsidP="0055103D">
            <w:pPr>
              <w:spacing w:after="120"/>
              <w:cnfStyle w:val="000000000000" w:firstRow="0" w:lastRow="0" w:firstColumn="0" w:lastColumn="0" w:oddVBand="0" w:evenVBand="0" w:oddHBand="0" w:evenHBand="0" w:firstRowFirstColumn="0" w:firstRowLastColumn="0" w:lastRowFirstColumn="0" w:lastRowLastColumn="0"/>
            </w:pPr>
            <w:r w:rsidRPr="0055103D">
              <w:t xml:space="preserve">§ </w:t>
            </w:r>
            <w:r>
              <w:t xml:space="preserve">6.1.2.3 </w:t>
            </w:r>
            <w:r w:rsidRPr="00E921D7">
              <w:t xml:space="preserve">Complete or </w:t>
            </w:r>
            <w:r>
              <w:t>t</w:t>
            </w:r>
            <w:r w:rsidRPr="00E921D7">
              <w:t xml:space="preserve">erminate </w:t>
            </w:r>
            <w:r>
              <w:t>c</w:t>
            </w:r>
            <w:r w:rsidRPr="00E921D7">
              <w:t>ontracts</w:t>
            </w:r>
          </w:p>
        </w:tc>
      </w:tr>
    </w:tbl>
    <w:p w14:paraId="50ED5CC1" w14:textId="77777777" w:rsidR="00BA2F2C" w:rsidRDefault="00BA2F2C" w:rsidP="00E67C5A">
      <w:pPr>
        <w:pStyle w:val="Heading1"/>
        <w:pageBreakBefore/>
      </w:pPr>
      <w:bookmarkStart w:id="39" w:name="_Toc216965818"/>
      <w:r>
        <w:lastRenderedPageBreak/>
        <w:t>Standard 9 – Information Security Reporting to OVIC</w:t>
      </w:r>
      <w:bookmarkEnd w:id="39"/>
    </w:p>
    <w:p w14:paraId="3D0C3B8B" w14:textId="77777777" w:rsidR="00BA2F2C" w:rsidRDefault="00BA2F2C" w:rsidP="007B6577">
      <w:pPr>
        <w:pStyle w:val="Heading2"/>
      </w:pPr>
      <w:bookmarkStart w:id="40" w:name="_Toc216965819"/>
      <w:r>
        <w:t>Standard</w:t>
      </w:r>
      <w:bookmarkEnd w:id="40"/>
    </w:p>
    <w:p w14:paraId="19551EC3" w14:textId="77777777" w:rsidR="00BA2F2C" w:rsidRDefault="00BA2F2C" w:rsidP="00BA2F2C">
      <w:r>
        <w:t>An organisation regularly assesses its implementation of the Victorian Protective Data Security Standards (</w:t>
      </w:r>
      <w:r w:rsidRPr="007B6577">
        <w:rPr>
          <w:b/>
          <w:bCs/>
        </w:rPr>
        <w:t>VPDSS</w:t>
      </w:r>
      <w:r>
        <w:t>) and reports to the Office of the Victorian Information Commissioner (</w:t>
      </w:r>
      <w:r w:rsidRPr="007B6577">
        <w:rPr>
          <w:b/>
          <w:bCs/>
        </w:rPr>
        <w:t>OVIC</w:t>
      </w:r>
      <w:r>
        <w:t>).</w:t>
      </w:r>
    </w:p>
    <w:p w14:paraId="7189DB74" w14:textId="77777777" w:rsidR="00BA2F2C" w:rsidRDefault="00BA2F2C" w:rsidP="007B6577">
      <w:pPr>
        <w:pStyle w:val="Heading2"/>
      </w:pPr>
      <w:bookmarkStart w:id="41" w:name="_Toc216965820"/>
      <w:r>
        <w:t>Statement of Objective</w:t>
      </w:r>
      <w:bookmarkEnd w:id="41"/>
    </w:p>
    <w:p w14:paraId="50B4EF52" w14:textId="77777777" w:rsidR="00BA2F2C" w:rsidRDefault="00BA2F2C" w:rsidP="00BA2F2C">
      <w:r>
        <w:t>To promote the organisation’s security capability and ensure adequate tracking of its exposure to information security risks.</w:t>
      </w:r>
    </w:p>
    <w:p w14:paraId="484DF222" w14:textId="77777777" w:rsidR="00BA2F2C" w:rsidRDefault="00BA2F2C" w:rsidP="007B6577">
      <w:pPr>
        <w:pStyle w:val="Heading2"/>
      </w:pPr>
      <w:bookmarkStart w:id="42" w:name="_Toc216965821"/>
      <w:r>
        <w:t>Elements</w:t>
      </w:r>
      <w:bookmarkEnd w:id="42"/>
    </w:p>
    <w:tbl>
      <w:tblPr>
        <w:tblStyle w:val="OVICDefaulttable"/>
        <w:tblW w:w="9072" w:type="dxa"/>
        <w:tblLook w:val="04A0" w:firstRow="1" w:lastRow="0" w:firstColumn="1" w:lastColumn="0" w:noHBand="0" w:noVBand="1"/>
      </w:tblPr>
      <w:tblGrid>
        <w:gridCol w:w="1134"/>
        <w:gridCol w:w="5245"/>
        <w:gridCol w:w="2693"/>
      </w:tblGrid>
      <w:tr w:rsidR="007B6577" w:rsidRPr="007B6577" w14:paraId="32C0DD69" w14:textId="77777777" w:rsidTr="007B65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34" w:type="dxa"/>
          </w:tcPr>
          <w:p w14:paraId="796D43BA" w14:textId="77777777" w:rsidR="007B6577" w:rsidRPr="007B6577" w:rsidRDefault="007B6577" w:rsidP="007B6577">
            <w:pPr>
              <w:spacing w:after="120"/>
            </w:pPr>
            <w:r w:rsidRPr="007B6577">
              <w:t>V2.0 #</w:t>
            </w:r>
          </w:p>
        </w:tc>
        <w:tc>
          <w:tcPr>
            <w:tcW w:w="5245" w:type="dxa"/>
          </w:tcPr>
          <w:p w14:paraId="6FCC40F6" w14:textId="77777777" w:rsidR="007B6577" w:rsidRPr="007B6577" w:rsidRDefault="007B6577" w:rsidP="007B6577">
            <w:pPr>
              <w:spacing w:after="120"/>
              <w:cnfStyle w:val="100000000000" w:firstRow="1" w:lastRow="0" w:firstColumn="0" w:lastColumn="0" w:oddVBand="0" w:evenVBand="0" w:oddHBand="0" w:evenHBand="0" w:firstRowFirstColumn="0" w:firstRowLastColumn="0" w:lastRowFirstColumn="0" w:lastRowLastColumn="0"/>
            </w:pPr>
            <w:r w:rsidRPr="007B6577">
              <w:t>Element</w:t>
            </w:r>
          </w:p>
        </w:tc>
        <w:tc>
          <w:tcPr>
            <w:tcW w:w="2693" w:type="dxa"/>
          </w:tcPr>
          <w:p w14:paraId="09E50A17" w14:textId="77777777" w:rsidR="007B6577" w:rsidRPr="007B6577" w:rsidRDefault="007B6577" w:rsidP="007B6577">
            <w:pPr>
              <w:spacing w:after="120"/>
              <w:cnfStyle w:val="100000000000" w:firstRow="1" w:lastRow="0" w:firstColumn="0" w:lastColumn="0" w:oddVBand="0" w:evenVBand="0" w:oddHBand="0" w:evenHBand="0" w:firstRowFirstColumn="0" w:firstRowLastColumn="0" w:lastRowFirstColumn="0" w:lastRowLastColumn="0"/>
            </w:pPr>
            <w:r w:rsidRPr="007B6577">
              <w:t>Primary Source</w:t>
            </w:r>
          </w:p>
        </w:tc>
      </w:tr>
      <w:tr w:rsidR="007B6577" w:rsidRPr="007B6577" w14:paraId="723070DC" w14:textId="77777777" w:rsidTr="007B6577">
        <w:trPr>
          <w:cantSplit/>
        </w:trPr>
        <w:tc>
          <w:tcPr>
            <w:cnfStyle w:val="001000000000" w:firstRow="0" w:lastRow="0" w:firstColumn="1" w:lastColumn="0" w:oddVBand="0" w:evenVBand="0" w:oddHBand="0" w:evenHBand="0" w:firstRowFirstColumn="0" w:firstRowLastColumn="0" w:lastRowFirstColumn="0" w:lastRowLastColumn="0"/>
            <w:tcW w:w="1134" w:type="dxa"/>
          </w:tcPr>
          <w:p w14:paraId="2BFAE2CE" w14:textId="77777777" w:rsidR="007B6577" w:rsidRPr="007B6577" w:rsidRDefault="007B6577" w:rsidP="007B6577">
            <w:pPr>
              <w:spacing w:after="120"/>
            </w:pPr>
            <w:r w:rsidRPr="007B6577">
              <w:t>E9.010</w:t>
            </w:r>
          </w:p>
        </w:tc>
        <w:tc>
          <w:tcPr>
            <w:tcW w:w="5245" w:type="dxa"/>
          </w:tcPr>
          <w:p w14:paraId="52DBD49F" w14:textId="42E62A10" w:rsidR="007B6577" w:rsidRPr="007B6577" w:rsidRDefault="007B6577" w:rsidP="007B6577">
            <w:pPr>
              <w:spacing w:after="120"/>
              <w:cnfStyle w:val="000000000000" w:firstRow="0" w:lastRow="0" w:firstColumn="0" w:lastColumn="0" w:oddVBand="0" w:evenVBand="0" w:oddHBand="0" w:evenHBand="0" w:firstRowFirstColumn="0" w:firstRowLastColumn="0" w:lastRowFirstColumn="0" w:lastRowLastColumn="0"/>
            </w:pPr>
            <w:r w:rsidRPr="007B6577">
              <w:t xml:space="preserve">The organisation notifies OVIC of incidents that have an adverse impact on the confidentiality, integrity, or availability of public sector information with a business impact level (BIL) of 2 (limited) or </w:t>
            </w:r>
            <w:r>
              <w:rPr>
                <w:rFonts w:cstheme="minorHAnsi"/>
              </w:rPr>
              <w:t>higher</w:t>
            </w:r>
            <w:r w:rsidR="00B8363B">
              <w:rPr>
                <w:rFonts w:cstheme="minorHAnsi"/>
              </w:rPr>
              <w:t>.</w:t>
            </w:r>
            <w:r>
              <w:rPr>
                <w:rStyle w:val="FootnoteReference"/>
                <w:rFonts w:cstheme="minorHAnsi"/>
              </w:rPr>
              <w:footnoteReference w:id="5"/>
            </w:r>
          </w:p>
        </w:tc>
        <w:tc>
          <w:tcPr>
            <w:tcW w:w="2693" w:type="dxa"/>
          </w:tcPr>
          <w:p w14:paraId="5678C528" w14:textId="1F76D5EA" w:rsidR="007B6577" w:rsidRPr="007B6577" w:rsidRDefault="007B6577" w:rsidP="007B6577">
            <w:pPr>
              <w:spacing w:after="120"/>
              <w:cnfStyle w:val="000000000000" w:firstRow="0" w:lastRow="0" w:firstColumn="0" w:lastColumn="0" w:oddVBand="0" w:evenVBand="0" w:oddHBand="0" w:evenHBand="0" w:firstRowFirstColumn="0" w:firstRowLastColumn="0" w:lastRowFirstColumn="0" w:lastRowLastColumn="0"/>
              <w:rPr>
                <w:i/>
                <w:iCs/>
              </w:rPr>
            </w:pPr>
            <w:r w:rsidRPr="007B6577">
              <w:rPr>
                <w:i/>
                <w:iCs/>
              </w:rPr>
              <w:t xml:space="preserve">OVIC </w:t>
            </w:r>
            <w:r w:rsidRPr="00B51D53">
              <w:rPr>
                <w:i/>
                <w:iCs/>
              </w:rPr>
              <w:t>Information S</w:t>
            </w:r>
            <w:r w:rsidRPr="007B6577">
              <w:rPr>
                <w:i/>
                <w:iCs/>
              </w:rPr>
              <w:t>ecurity Incident Notification Scheme V</w:t>
            </w:r>
            <w:r w:rsidR="0068780E">
              <w:rPr>
                <w:i/>
                <w:iCs/>
              </w:rPr>
              <w:t>3</w:t>
            </w:r>
            <w:r w:rsidRPr="007B6577">
              <w:rPr>
                <w:i/>
                <w:iCs/>
              </w:rPr>
              <w:t>.0</w:t>
            </w:r>
          </w:p>
        </w:tc>
      </w:tr>
      <w:tr w:rsidR="007B6577" w:rsidRPr="007B6577" w14:paraId="0B0082F1" w14:textId="77777777" w:rsidTr="007B6577">
        <w:trPr>
          <w:cantSplit/>
        </w:trPr>
        <w:tc>
          <w:tcPr>
            <w:cnfStyle w:val="001000000000" w:firstRow="0" w:lastRow="0" w:firstColumn="1" w:lastColumn="0" w:oddVBand="0" w:evenVBand="0" w:oddHBand="0" w:evenHBand="0" w:firstRowFirstColumn="0" w:firstRowLastColumn="0" w:lastRowFirstColumn="0" w:lastRowLastColumn="0"/>
            <w:tcW w:w="1134" w:type="dxa"/>
          </w:tcPr>
          <w:p w14:paraId="4766A640" w14:textId="77777777" w:rsidR="007B6577" w:rsidRPr="007B6577" w:rsidRDefault="007B6577" w:rsidP="007B6577">
            <w:pPr>
              <w:spacing w:after="120"/>
            </w:pPr>
            <w:r w:rsidRPr="007B6577">
              <w:t>E9.020</w:t>
            </w:r>
          </w:p>
        </w:tc>
        <w:tc>
          <w:tcPr>
            <w:tcW w:w="5245" w:type="dxa"/>
          </w:tcPr>
          <w:p w14:paraId="4804C8AE" w14:textId="13A6BC48" w:rsidR="007B6577" w:rsidRPr="007B6577" w:rsidRDefault="007B6577" w:rsidP="007B6577">
            <w:pPr>
              <w:spacing w:after="120"/>
              <w:cnfStyle w:val="000000000000" w:firstRow="0" w:lastRow="0" w:firstColumn="0" w:lastColumn="0" w:oddVBand="0" w:evenVBand="0" w:oddHBand="0" w:evenHBand="0" w:firstRowFirstColumn="0" w:firstRowLastColumn="0" w:lastRowFirstColumn="0" w:lastRowLastColumn="0"/>
            </w:pPr>
            <w:r w:rsidRPr="007B6577">
              <w:t xml:space="preserve">The organisation submits </w:t>
            </w:r>
            <w:r w:rsidR="00C044A2">
              <w:t xml:space="preserve">a copy of </w:t>
            </w:r>
            <w:r w:rsidRPr="007B6577">
              <w:t xml:space="preserve">its Protective Data Security Plan (PDSP) to OVIC every two years. </w:t>
            </w:r>
          </w:p>
        </w:tc>
        <w:tc>
          <w:tcPr>
            <w:tcW w:w="2693" w:type="dxa"/>
          </w:tcPr>
          <w:p w14:paraId="178DE524" w14:textId="25E7674A" w:rsidR="007B6577" w:rsidRPr="00530806" w:rsidRDefault="007B6577" w:rsidP="007B6577">
            <w:pPr>
              <w:spacing w:after="120"/>
              <w:cnfStyle w:val="000000000000" w:firstRow="0" w:lastRow="0" w:firstColumn="0" w:lastColumn="0" w:oddVBand="0" w:evenVBand="0" w:oddHBand="0" w:evenHBand="0" w:firstRowFirstColumn="0" w:firstRowLastColumn="0" w:lastRowFirstColumn="0" w:lastRowLastColumn="0"/>
              <w:rPr>
                <w:i/>
                <w:iCs/>
              </w:rPr>
            </w:pPr>
            <w:r w:rsidRPr="00530806">
              <w:rPr>
                <w:i/>
                <w:iCs/>
              </w:rPr>
              <w:t>Privacy and Data Protection Act 2014</w:t>
            </w:r>
            <w:r w:rsidR="006621AF">
              <w:rPr>
                <w:i/>
                <w:iCs/>
              </w:rPr>
              <w:t xml:space="preserve"> (Vic)</w:t>
            </w:r>
            <w:r w:rsidRPr="00530806">
              <w:rPr>
                <w:i/>
                <w:iCs/>
              </w:rPr>
              <w:t xml:space="preserve"> (</w:t>
            </w:r>
            <w:r w:rsidRPr="00530806">
              <w:rPr>
                <w:b/>
                <w:bCs/>
                <w:i/>
                <w:iCs/>
              </w:rPr>
              <w:t>PDP Act</w:t>
            </w:r>
            <w:r w:rsidRPr="00530806">
              <w:rPr>
                <w:i/>
                <w:iCs/>
              </w:rPr>
              <w:t xml:space="preserve">) </w:t>
            </w:r>
          </w:p>
          <w:p w14:paraId="7A939678" w14:textId="45800661" w:rsidR="007B6577" w:rsidRPr="00530806" w:rsidRDefault="007B6577" w:rsidP="007B6577">
            <w:pPr>
              <w:spacing w:after="120"/>
              <w:cnfStyle w:val="000000000000" w:firstRow="0" w:lastRow="0" w:firstColumn="0" w:lastColumn="0" w:oddVBand="0" w:evenVBand="0" w:oddHBand="0" w:evenHBand="0" w:firstRowFirstColumn="0" w:firstRowLastColumn="0" w:lastRowFirstColumn="0" w:lastRowLastColumn="0"/>
            </w:pPr>
            <w:r w:rsidRPr="00530806">
              <w:t>§ 89</w:t>
            </w:r>
            <w:r w:rsidR="005969B5">
              <w:t xml:space="preserve"> </w:t>
            </w:r>
            <w:r w:rsidR="005969B5" w:rsidRPr="005969B5">
              <w:t>Protective data security plans</w:t>
            </w:r>
          </w:p>
        </w:tc>
      </w:tr>
      <w:tr w:rsidR="007B6577" w:rsidRPr="007B6577" w14:paraId="382BC577" w14:textId="77777777" w:rsidTr="007B6577">
        <w:trPr>
          <w:cantSplit/>
        </w:trPr>
        <w:tc>
          <w:tcPr>
            <w:cnfStyle w:val="001000000000" w:firstRow="0" w:lastRow="0" w:firstColumn="1" w:lastColumn="0" w:oddVBand="0" w:evenVBand="0" w:oddHBand="0" w:evenHBand="0" w:firstRowFirstColumn="0" w:firstRowLastColumn="0" w:lastRowFirstColumn="0" w:lastRowLastColumn="0"/>
            <w:tcW w:w="1134" w:type="dxa"/>
          </w:tcPr>
          <w:p w14:paraId="2DAC0914" w14:textId="77777777" w:rsidR="007B6577" w:rsidRPr="007B6577" w:rsidRDefault="007B6577" w:rsidP="007B6577">
            <w:pPr>
              <w:spacing w:after="120"/>
            </w:pPr>
            <w:r w:rsidRPr="007B6577">
              <w:t>E9.030</w:t>
            </w:r>
          </w:p>
        </w:tc>
        <w:tc>
          <w:tcPr>
            <w:tcW w:w="5245" w:type="dxa"/>
          </w:tcPr>
          <w:p w14:paraId="3BE52094" w14:textId="28EB9FCD" w:rsidR="007B6577" w:rsidRPr="007B6577" w:rsidRDefault="007B6577" w:rsidP="007B6577">
            <w:pPr>
              <w:spacing w:after="120"/>
              <w:cnfStyle w:val="000000000000" w:firstRow="0" w:lastRow="0" w:firstColumn="0" w:lastColumn="0" w:oddVBand="0" w:evenVBand="0" w:oddHBand="0" w:evenHBand="0" w:firstRowFirstColumn="0" w:firstRowLastColumn="0" w:lastRowFirstColumn="0" w:lastRowLastColumn="0"/>
            </w:pPr>
            <w:r w:rsidRPr="007B6577">
              <w:t>Upon significant change, the organisation submits</w:t>
            </w:r>
            <w:r w:rsidR="00C044A2">
              <w:t xml:space="preserve"> a copy of</w:t>
            </w:r>
            <w:r w:rsidRPr="007B6577">
              <w:t xml:space="preserve"> its reviewed PDSP to OVIC.</w:t>
            </w:r>
          </w:p>
        </w:tc>
        <w:tc>
          <w:tcPr>
            <w:tcW w:w="2693" w:type="dxa"/>
          </w:tcPr>
          <w:p w14:paraId="7CA8086C" w14:textId="77777777" w:rsidR="007B6577" w:rsidRDefault="007B6577" w:rsidP="007B6577">
            <w:pPr>
              <w:spacing w:after="120"/>
              <w:cnfStyle w:val="000000000000" w:firstRow="0" w:lastRow="0" w:firstColumn="0" w:lastColumn="0" w:oddVBand="0" w:evenVBand="0" w:oddHBand="0" w:evenHBand="0" w:firstRowFirstColumn="0" w:firstRowLastColumn="0" w:lastRowFirstColumn="0" w:lastRowLastColumn="0"/>
              <w:rPr>
                <w:i/>
                <w:iCs/>
              </w:rPr>
            </w:pPr>
            <w:r w:rsidRPr="006D5B08">
              <w:rPr>
                <w:i/>
                <w:iCs/>
              </w:rPr>
              <w:t>PDP Act</w:t>
            </w:r>
          </w:p>
          <w:p w14:paraId="601F9F36" w14:textId="36791AC2" w:rsidR="006D5B08" w:rsidRPr="006D5B08" w:rsidRDefault="006D5B08" w:rsidP="007B6577">
            <w:pPr>
              <w:spacing w:after="120"/>
              <w:cnfStyle w:val="000000000000" w:firstRow="0" w:lastRow="0" w:firstColumn="0" w:lastColumn="0" w:oddVBand="0" w:evenVBand="0" w:oddHBand="0" w:evenHBand="0" w:firstRowFirstColumn="0" w:firstRowLastColumn="0" w:lastRowFirstColumn="0" w:lastRowLastColumn="0"/>
              <w:rPr>
                <w:i/>
                <w:iCs/>
              </w:rPr>
            </w:pPr>
            <w:r w:rsidRPr="007B6577">
              <w:t>§ 89</w:t>
            </w:r>
            <w:r w:rsidR="005969B5">
              <w:t xml:space="preserve"> </w:t>
            </w:r>
            <w:r w:rsidR="005969B5" w:rsidRPr="005969B5">
              <w:t>Protective data security plans</w:t>
            </w:r>
          </w:p>
        </w:tc>
      </w:tr>
      <w:tr w:rsidR="007B6577" w:rsidRPr="007B6577" w14:paraId="335CC4FC" w14:textId="77777777" w:rsidTr="007B6577">
        <w:trPr>
          <w:cantSplit/>
        </w:trPr>
        <w:tc>
          <w:tcPr>
            <w:cnfStyle w:val="001000000000" w:firstRow="0" w:lastRow="0" w:firstColumn="1" w:lastColumn="0" w:oddVBand="0" w:evenVBand="0" w:oddHBand="0" w:evenHBand="0" w:firstRowFirstColumn="0" w:firstRowLastColumn="0" w:lastRowFirstColumn="0" w:lastRowLastColumn="0"/>
            <w:tcW w:w="1134" w:type="dxa"/>
          </w:tcPr>
          <w:p w14:paraId="024340D3" w14:textId="2DAD83DD" w:rsidR="007B6577" w:rsidRPr="007B6577" w:rsidRDefault="007B6577" w:rsidP="007B6577">
            <w:pPr>
              <w:spacing w:after="120"/>
            </w:pPr>
            <w:r w:rsidRPr="007B6577">
              <w:t>E9.040</w:t>
            </w:r>
          </w:p>
        </w:tc>
        <w:tc>
          <w:tcPr>
            <w:tcW w:w="5245" w:type="dxa"/>
          </w:tcPr>
          <w:p w14:paraId="691A82EA" w14:textId="77777777" w:rsidR="007B6577" w:rsidRPr="007B6577" w:rsidRDefault="007B6577" w:rsidP="007B6577">
            <w:pPr>
              <w:spacing w:after="120"/>
              <w:cnfStyle w:val="000000000000" w:firstRow="0" w:lastRow="0" w:firstColumn="0" w:lastColumn="0" w:oddVBand="0" w:evenVBand="0" w:oddHBand="0" w:evenHBand="0" w:firstRowFirstColumn="0" w:firstRowLastColumn="0" w:lastRowFirstColumn="0" w:lastRowLastColumn="0"/>
            </w:pPr>
            <w:r w:rsidRPr="007B6577">
              <w:t>The organisation annually attests to the progress of activities identified in its PDSP to OVIC.</w:t>
            </w:r>
          </w:p>
        </w:tc>
        <w:tc>
          <w:tcPr>
            <w:tcW w:w="2693" w:type="dxa"/>
          </w:tcPr>
          <w:p w14:paraId="333C9019" w14:textId="7D160C22" w:rsidR="006D5B08" w:rsidRPr="006D5B08" w:rsidRDefault="00BF6E65" w:rsidP="007B6577">
            <w:pPr>
              <w:spacing w:after="120"/>
              <w:cnfStyle w:val="000000000000" w:firstRow="0" w:lastRow="0" w:firstColumn="0" w:lastColumn="0" w:oddVBand="0" w:evenVBand="0" w:oddHBand="0" w:evenHBand="0" w:firstRowFirstColumn="0" w:firstRowLastColumn="0" w:lastRowFirstColumn="0" w:lastRowLastColumn="0"/>
              <w:rPr>
                <w:i/>
                <w:iCs/>
              </w:rPr>
            </w:pPr>
            <w:r w:rsidRPr="007E0E46">
              <w:rPr>
                <w:i/>
                <w:iCs/>
              </w:rPr>
              <w:t>Victorian Protective Data Security Framework (</w:t>
            </w:r>
            <w:r w:rsidRPr="007E0E46">
              <w:rPr>
                <w:b/>
                <w:bCs/>
                <w:i/>
                <w:iCs/>
              </w:rPr>
              <w:t>VPDSF</w:t>
            </w:r>
            <w:r w:rsidRPr="007E0E46">
              <w:rPr>
                <w:i/>
                <w:iCs/>
              </w:rPr>
              <w:t>)</w:t>
            </w:r>
            <w:r>
              <w:t xml:space="preserve"> </w:t>
            </w:r>
            <w:r w:rsidR="007B6577" w:rsidRPr="006D5B08">
              <w:rPr>
                <w:i/>
                <w:iCs/>
              </w:rPr>
              <w:t>V2.</w:t>
            </w:r>
            <w:r w:rsidR="003C4A7E">
              <w:rPr>
                <w:i/>
                <w:iCs/>
              </w:rPr>
              <w:t>1</w:t>
            </w:r>
            <w:r w:rsidR="007B6577" w:rsidRPr="006D5B08">
              <w:rPr>
                <w:i/>
                <w:iCs/>
              </w:rPr>
              <w:t xml:space="preserve"> </w:t>
            </w:r>
          </w:p>
          <w:p w14:paraId="391D47EB" w14:textId="2660D4C7" w:rsidR="007B6577" w:rsidRPr="007B6577" w:rsidRDefault="007B6577" w:rsidP="007B6577">
            <w:pPr>
              <w:spacing w:after="120"/>
              <w:cnfStyle w:val="000000000000" w:firstRow="0" w:lastRow="0" w:firstColumn="0" w:lastColumn="0" w:oddVBand="0" w:evenVBand="0" w:oddHBand="0" w:evenHBand="0" w:firstRowFirstColumn="0" w:firstRowLastColumn="0" w:lastRowFirstColumn="0" w:lastRowLastColumn="0"/>
            </w:pPr>
            <w:r w:rsidRPr="007B6577">
              <w:t>§ 9.3</w:t>
            </w:r>
            <w:r w:rsidR="005A2421">
              <w:t xml:space="preserve"> </w:t>
            </w:r>
            <w:r w:rsidR="005A2421" w:rsidRPr="005A2421">
              <w:t>Timeframes and deliverables in practice</w:t>
            </w:r>
          </w:p>
        </w:tc>
      </w:tr>
    </w:tbl>
    <w:p w14:paraId="226BD695" w14:textId="77777777" w:rsidR="00BA2F2C" w:rsidRDefault="00BA2F2C" w:rsidP="00E67C5A">
      <w:pPr>
        <w:pStyle w:val="Heading1"/>
        <w:pageBreakBefore/>
      </w:pPr>
      <w:bookmarkStart w:id="43" w:name="_Toc216965822"/>
      <w:r>
        <w:lastRenderedPageBreak/>
        <w:t>Standard 10 – Personnel Security</w:t>
      </w:r>
      <w:bookmarkEnd w:id="43"/>
    </w:p>
    <w:p w14:paraId="1E13DF4F" w14:textId="77777777" w:rsidR="00BA2F2C" w:rsidRDefault="00BA2F2C" w:rsidP="006D5B08">
      <w:pPr>
        <w:pStyle w:val="Heading2"/>
      </w:pPr>
      <w:bookmarkStart w:id="44" w:name="_Toc216965823"/>
      <w:r>
        <w:t>Standard</w:t>
      </w:r>
      <w:bookmarkEnd w:id="44"/>
    </w:p>
    <w:p w14:paraId="7B6A909E" w14:textId="77777777" w:rsidR="00BA2F2C" w:rsidRDefault="00BA2F2C" w:rsidP="00BA2F2C">
      <w:r>
        <w:t>An organisation establishes, implements and maintains personnel security controls addressing all persons continuing eligibility and suitability to access public sector information.</w:t>
      </w:r>
    </w:p>
    <w:p w14:paraId="423B0312" w14:textId="77777777" w:rsidR="00BA2F2C" w:rsidRDefault="00BA2F2C" w:rsidP="006D5B08">
      <w:pPr>
        <w:pStyle w:val="Heading2"/>
      </w:pPr>
      <w:bookmarkStart w:id="45" w:name="_Toc216965824"/>
      <w:r>
        <w:t>Statement of Objective</w:t>
      </w:r>
      <w:bookmarkEnd w:id="45"/>
    </w:p>
    <w:p w14:paraId="6CF1A52D" w14:textId="77777777" w:rsidR="00BA2F2C" w:rsidRDefault="00BA2F2C" w:rsidP="00BA2F2C">
      <w:r>
        <w:t>To mitigate an organisation’s personnel security risks and provide a consistent approach for managing all persons with access to public sector information.</w:t>
      </w:r>
    </w:p>
    <w:p w14:paraId="0D5A8ECF" w14:textId="77777777" w:rsidR="00BA2F2C" w:rsidRDefault="00BA2F2C" w:rsidP="006D5B08">
      <w:pPr>
        <w:pStyle w:val="Heading2"/>
      </w:pPr>
      <w:bookmarkStart w:id="46" w:name="_Toc216965825"/>
      <w:r>
        <w:t>Elements</w:t>
      </w:r>
      <w:bookmarkEnd w:id="46"/>
    </w:p>
    <w:tbl>
      <w:tblPr>
        <w:tblStyle w:val="OVICDefaulttable"/>
        <w:tblW w:w="9072" w:type="dxa"/>
        <w:tblLook w:val="04A0" w:firstRow="1" w:lastRow="0" w:firstColumn="1" w:lastColumn="0" w:noHBand="0" w:noVBand="1"/>
      </w:tblPr>
      <w:tblGrid>
        <w:gridCol w:w="1134"/>
        <w:gridCol w:w="5245"/>
        <w:gridCol w:w="2693"/>
      </w:tblGrid>
      <w:tr w:rsidR="006D5B08" w:rsidRPr="006D5B08" w14:paraId="09174C8E" w14:textId="77777777" w:rsidTr="006D5B0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34" w:type="dxa"/>
          </w:tcPr>
          <w:p w14:paraId="21021743" w14:textId="77777777" w:rsidR="006D5B08" w:rsidRPr="006D5B08" w:rsidRDefault="006D5B08" w:rsidP="006D5B08">
            <w:pPr>
              <w:spacing w:after="120"/>
            </w:pPr>
            <w:r w:rsidRPr="006D5B08">
              <w:t>V2.0 #</w:t>
            </w:r>
          </w:p>
        </w:tc>
        <w:tc>
          <w:tcPr>
            <w:tcW w:w="5245" w:type="dxa"/>
          </w:tcPr>
          <w:p w14:paraId="68433AAE" w14:textId="77777777" w:rsidR="006D5B08" w:rsidRPr="006D5B08" w:rsidRDefault="006D5B08" w:rsidP="006D5B08">
            <w:pPr>
              <w:spacing w:after="120"/>
              <w:cnfStyle w:val="100000000000" w:firstRow="1" w:lastRow="0" w:firstColumn="0" w:lastColumn="0" w:oddVBand="0" w:evenVBand="0" w:oddHBand="0" w:evenHBand="0" w:firstRowFirstColumn="0" w:firstRowLastColumn="0" w:lastRowFirstColumn="0" w:lastRowLastColumn="0"/>
            </w:pPr>
            <w:r w:rsidRPr="006D5B08">
              <w:t>Element</w:t>
            </w:r>
          </w:p>
        </w:tc>
        <w:tc>
          <w:tcPr>
            <w:tcW w:w="2693" w:type="dxa"/>
          </w:tcPr>
          <w:p w14:paraId="762F2124" w14:textId="77777777" w:rsidR="006D5B08" w:rsidRPr="006D5B08" w:rsidRDefault="006D5B08" w:rsidP="006D5B08">
            <w:pPr>
              <w:spacing w:after="120"/>
              <w:cnfStyle w:val="100000000000" w:firstRow="1" w:lastRow="0" w:firstColumn="0" w:lastColumn="0" w:oddVBand="0" w:evenVBand="0" w:oddHBand="0" w:evenHBand="0" w:firstRowFirstColumn="0" w:firstRowLastColumn="0" w:lastRowFirstColumn="0" w:lastRowLastColumn="0"/>
            </w:pPr>
            <w:r w:rsidRPr="006D5B08">
              <w:t>Primary Source</w:t>
            </w:r>
          </w:p>
        </w:tc>
      </w:tr>
      <w:tr w:rsidR="006D5B08" w:rsidRPr="006D5B08" w14:paraId="230EDAAD" w14:textId="77777777" w:rsidTr="006D5B08">
        <w:trPr>
          <w:cantSplit/>
        </w:trPr>
        <w:tc>
          <w:tcPr>
            <w:cnfStyle w:val="001000000000" w:firstRow="0" w:lastRow="0" w:firstColumn="1" w:lastColumn="0" w:oddVBand="0" w:evenVBand="0" w:oddHBand="0" w:evenHBand="0" w:firstRowFirstColumn="0" w:firstRowLastColumn="0" w:lastRowFirstColumn="0" w:lastRowLastColumn="0"/>
            <w:tcW w:w="1134" w:type="dxa"/>
          </w:tcPr>
          <w:p w14:paraId="5DE09B68" w14:textId="77777777" w:rsidR="006D5B08" w:rsidRPr="006D5B08" w:rsidRDefault="006D5B08" w:rsidP="006D5B08">
            <w:pPr>
              <w:spacing w:after="120"/>
            </w:pPr>
            <w:r w:rsidRPr="006D5B08">
              <w:t>E10.010</w:t>
            </w:r>
          </w:p>
        </w:tc>
        <w:tc>
          <w:tcPr>
            <w:tcW w:w="5245" w:type="dxa"/>
          </w:tcPr>
          <w:p w14:paraId="2A5E21CA" w14:textId="77777777" w:rsidR="006D5B08" w:rsidRDefault="006D5B08" w:rsidP="006D5B08">
            <w:pPr>
              <w:spacing w:after="120"/>
              <w:cnfStyle w:val="000000000000" w:firstRow="0" w:lastRow="0" w:firstColumn="0" w:lastColumn="0" w:oddVBand="0" w:evenVBand="0" w:oddHBand="0" w:evenHBand="0" w:firstRowFirstColumn="0" w:firstRowLastColumn="0" w:lastRowFirstColumn="0" w:lastRowLastColumn="0"/>
            </w:pPr>
            <w:r w:rsidRPr="006D5B08">
              <w:t xml:space="preserve">The organisation's personnel security policies and procedures address the personnel lifecycle phases of: </w:t>
            </w:r>
          </w:p>
          <w:p w14:paraId="3F34842F" w14:textId="77777777" w:rsidR="006D5B08" w:rsidRDefault="006D5B08" w:rsidP="006D5B08">
            <w:pPr>
              <w:spacing w:after="120"/>
              <w:ind w:left="720"/>
              <w:cnfStyle w:val="000000000000" w:firstRow="0" w:lastRow="0" w:firstColumn="0" w:lastColumn="0" w:oddVBand="0" w:evenVBand="0" w:oddHBand="0" w:evenHBand="0" w:firstRowFirstColumn="0" w:firstRowLastColumn="0" w:lastRowFirstColumn="0" w:lastRowLastColumn="0"/>
            </w:pPr>
            <w:r w:rsidRPr="006D5B08">
              <w:t xml:space="preserve">Pre-engagement (eligibility and suitability); </w:t>
            </w:r>
          </w:p>
          <w:p w14:paraId="476FD4FD" w14:textId="77777777" w:rsidR="006D5B08" w:rsidRDefault="006D5B08" w:rsidP="006D5B08">
            <w:pPr>
              <w:spacing w:after="120"/>
              <w:ind w:left="720"/>
              <w:cnfStyle w:val="000000000000" w:firstRow="0" w:lastRow="0" w:firstColumn="0" w:lastColumn="0" w:oddVBand="0" w:evenVBand="0" w:oddHBand="0" w:evenHBand="0" w:firstRowFirstColumn="0" w:firstRowLastColumn="0" w:lastRowFirstColumn="0" w:lastRowLastColumn="0"/>
            </w:pPr>
            <w:r w:rsidRPr="006D5B08">
              <w:t xml:space="preserve">Engagement (ongoing and re-engagement); and, </w:t>
            </w:r>
          </w:p>
          <w:p w14:paraId="0CB6CAFD" w14:textId="5CBFDC35" w:rsidR="006D5B08" w:rsidRPr="006D5B08" w:rsidRDefault="006D5B08" w:rsidP="006D5B08">
            <w:pPr>
              <w:spacing w:after="120"/>
              <w:ind w:left="720"/>
              <w:cnfStyle w:val="000000000000" w:firstRow="0" w:lastRow="0" w:firstColumn="0" w:lastColumn="0" w:oddVBand="0" w:evenVBand="0" w:oddHBand="0" w:evenHBand="0" w:firstRowFirstColumn="0" w:firstRowLastColumn="0" w:lastRowFirstColumn="0" w:lastRowLastColumn="0"/>
            </w:pPr>
            <w:r w:rsidRPr="006D5B08">
              <w:t>Separating (permanently or temporarily).</w:t>
            </w:r>
          </w:p>
        </w:tc>
        <w:tc>
          <w:tcPr>
            <w:tcW w:w="2693" w:type="dxa"/>
          </w:tcPr>
          <w:p w14:paraId="3CEC2EBB" w14:textId="0E4EDC17" w:rsidR="006A084A" w:rsidRPr="00F43BD2" w:rsidRDefault="00F51D4F" w:rsidP="006D5B08">
            <w:pPr>
              <w:spacing w:after="120"/>
              <w:cnfStyle w:val="000000000000" w:firstRow="0" w:lastRow="0" w:firstColumn="0" w:lastColumn="0" w:oddVBand="0" w:evenVBand="0" w:oddHBand="0" w:evenHBand="0" w:firstRowFirstColumn="0" w:firstRowLastColumn="0" w:lastRowFirstColumn="0" w:lastRowLastColumn="0"/>
              <w:rPr>
                <w:i/>
                <w:iCs/>
              </w:rPr>
            </w:pPr>
            <w:r w:rsidRPr="00300EE7">
              <w:rPr>
                <w:i/>
                <w:iCs/>
              </w:rPr>
              <w:t>Protective Security Policy Framework (</w:t>
            </w:r>
            <w:r w:rsidRPr="00300EE7">
              <w:rPr>
                <w:b/>
                <w:bCs/>
                <w:i/>
                <w:iCs/>
              </w:rPr>
              <w:t>PSPF</w:t>
            </w:r>
            <w:r w:rsidRPr="00300EE7">
              <w:rPr>
                <w:i/>
                <w:iCs/>
              </w:rPr>
              <w:t xml:space="preserve">) </w:t>
            </w:r>
            <w:r w:rsidR="00AC2FF3" w:rsidRPr="00F43BD2">
              <w:rPr>
                <w:i/>
                <w:iCs/>
              </w:rPr>
              <w:t xml:space="preserve">Guidelines </w:t>
            </w:r>
            <w:r w:rsidR="006A084A" w:rsidRPr="00F43BD2">
              <w:rPr>
                <w:i/>
                <w:iCs/>
              </w:rPr>
              <w:t>2025</w:t>
            </w:r>
          </w:p>
          <w:p w14:paraId="2F3FA188" w14:textId="11D3A617" w:rsidR="001B1103" w:rsidRDefault="001B1103" w:rsidP="006D5B08">
            <w:pPr>
              <w:spacing w:after="120"/>
              <w:cnfStyle w:val="000000000000" w:firstRow="0" w:lastRow="0" w:firstColumn="0" w:lastColumn="0" w:oddVBand="0" w:evenVBand="0" w:oddHBand="0" w:evenHBand="0" w:firstRowFirstColumn="0" w:firstRowLastColumn="0" w:lastRowFirstColumn="0" w:lastRowLastColumn="0"/>
            </w:pPr>
            <w:r w:rsidRPr="00071538">
              <w:t>§</w:t>
            </w:r>
            <w:r w:rsidR="006722C0">
              <w:t xml:space="preserve"> </w:t>
            </w:r>
            <w:r w:rsidR="006722C0" w:rsidRPr="006722C0">
              <w:t xml:space="preserve">16 </w:t>
            </w:r>
            <w:r w:rsidR="00AF5C59" w:rsidRPr="00AF5C59">
              <w:t>Pre-</w:t>
            </w:r>
            <w:r w:rsidR="00AF5C59">
              <w:t>e</w:t>
            </w:r>
            <w:r w:rsidR="00AF5C59" w:rsidRPr="00AF5C59">
              <w:t xml:space="preserve">mployment </w:t>
            </w:r>
            <w:r w:rsidR="00AF5C59">
              <w:t>e</w:t>
            </w:r>
            <w:r w:rsidR="00AF5C59" w:rsidRPr="00AF5C59">
              <w:t>ligibility</w:t>
            </w:r>
          </w:p>
          <w:p w14:paraId="455181AF" w14:textId="5E56EE59" w:rsidR="006722C0" w:rsidRDefault="006722C0" w:rsidP="006D5B08">
            <w:pPr>
              <w:spacing w:after="120"/>
              <w:cnfStyle w:val="000000000000" w:firstRow="0" w:lastRow="0" w:firstColumn="0" w:lastColumn="0" w:oddVBand="0" w:evenVBand="0" w:oddHBand="0" w:evenHBand="0" w:firstRowFirstColumn="0" w:firstRowLastColumn="0" w:lastRowFirstColumn="0" w:lastRowLastColumn="0"/>
            </w:pPr>
            <w:r w:rsidRPr="00071538">
              <w:t>§</w:t>
            </w:r>
            <w:r>
              <w:t xml:space="preserve"> </w:t>
            </w:r>
            <w:r w:rsidRPr="006722C0">
              <w:t xml:space="preserve">17 </w:t>
            </w:r>
            <w:r w:rsidR="00FC2A6F" w:rsidRPr="00FC2A6F">
              <w:t xml:space="preserve">Access to </w:t>
            </w:r>
            <w:r w:rsidR="00FC2A6F">
              <w:t>r</w:t>
            </w:r>
            <w:r w:rsidR="00FC2A6F" w:rsidRPr="00FC2A6F">
              <w:t>esources</w:t>
            </w:r>
          </w:p>
          <w:p w14:paraId="05677851" w14:textId="52C51A89" w:rsidR="006722C0" w:rsidRDefault="006722C0" w:rsidP="006D5B08">
            <w:pPr>
              <w:spacing w:after="120"/>
              <w:cnfStyle w:val="000000000000" w:firstRow="0" w:lastRow="0" w:firstColumn="0" w:lastColumn="0" w:oddVBand="0" w:evenVBand="0" w:oddHBand="0" w:evenHBand="0" w:firstRowFirstColumn="0" w:firstRowLastColumn="0" w:lastRowFirstColumn="0" w:lastRowLastColumn="0"/>
            </w:pPr>
            <w:r w:rsidRPr="00071538">
              <w:t>§</w:t>
            </w:r>
            <w:r w:rsidR="00C937D1">
              <w:t xml:space="preserve"> </w:t>
            </w:r>
            <w:r w:rsidR="00C937D1" w:rsidRPr="00C937D1">
              <w:t xml:space="preserve">21 </w:t>
            </w:r>
            <w:r w:rsidR="009A053F" w:rsidRPr="009A053F">
              <w:t xml:space="preserve">Maintenance and </w:t>
            </w:r>
            <w:r w:rsidR="009A053F">
              <w:t>o</w:t>
            </w:r>
            <w:r w:rsidR="009A053F" w:rsidRPr="009A053F">
              <w:t xml:space="preserve">ngoing </w:t>
            </w:r>
            <w:r w:rsidR="009A053F">
              <w:t>a</w:t>
            </w:r>
            <w:r w:rsidR="009A053F" w:rsidRPr="009A053F">
              <w:t>ssessment</w:t>
            </w:r>
          </w:p>
          <w:p w14:paraId="5FB98F3E" w14:textId="75EB3C2C" w:rsidR="00C937D1" w:rsidRDefault="00C937D1" w:rsidP="006D5B08">
            <w:pPr>
              <w:spacing w:after="120"/>
              <w:cnfStyle w:val="000000000000" w:firstRow="0" w:lastRow="0" w:firstColumn="0" w:lastColumn="0" w:oddVBand="0" w:evenVBand="0" w:oddHBand="0" w:evenHBand="0" w:firstRowFirstColumn="0" w:firstRowLastColumn="0" w:lastRowFirstColumn="0" w:lastRowLastColumn="0"/>
            </w:pPr>
            <w:r w:rsidRPr="00071538">
              <w:t>§</w:t>
            </w:r>
            <w:r w:rsidR="00F43BD2">
              <w:t xml:space="preserve"> </w:t>
            </w:r>
            <w:r w:rsidR="00F43BD2" w:rsidRPr="00F43BD2">
              <w:t xml:space="preserve">22 </w:t>
            </w:r>
            <w:r w:rsidR="009A053F" w:rsidRPr="009A053F">
              <w:t>Separation</w:t>
            </w:r>
          </w:p>
          <w:p w14:paraId="07EE55FC" w14:textId="77777777" w:rsidR="00AE6C32" w:rsidRPr="00071538" w:rsidRDefault="00AE6C32" w:rsidP="00AE6C32">
            <w:pPr>
              <w:spacing w:after="120"/>
              <w:cnfStyle w:val="000000000000" w:firstRow="0" w:lastRow="0" w:firstColumn="0" w:lastColumn="0" w:oddVBand="0" w:evenVBand="0" w:oddHBand="0" w:evenHBand="0" w:firstRowFirstColumn="0" w:firstRowLastColumn="0" w:lastRowFirstColumn="0" w:lastRowLastColumn="0"/>
              <w:rPr>
                <w:i/>
                <w:iCs/>
              </w:rPr>
            </w:pPr>
            <w:r w:rsidRPr="00071538">
              <w:rPr>
                <w:i/>
                <w:iCs/>
              </w:rPr>
              <w:t>AS 4811:2022 Workforce Screening</w:t>
            </w:r>
          </w:p>
          <w:p w14:paraId="5B95F618" w14:textId="02E6E51D" w:rsidR="00AE6C32" w:rsidRPr="006D5B08" w:rsidRDefault="00AE6C32" w:rsidP="006D5B08">
            <w:pPr>
              <w:spacing w:after="120"/>
              <w:cnfStyle w:val="000000000000" w:firstRow="0" w:lastRow="0" w:firstColumn="0" w:lastColumn="0" w:oddVBand="0" w:evenVBand="0" w:oddHBand="0" w:evenHBand="0" w:firstRowFirstColumn="0" w:firstRowLastColumn="0" w:lastRowFirstColumn="0" w:lastRowLastColumn="0"/>
            </w:pPr>
            <w:r w:rsidRPr="00071538">
              <w:t>§</w:t>
            </w:r>
            <w:r>
              <w:t xml:space="preserve"> 2.8.2</w:t>
            </w:r>
            <w:r w:rsidR="00993FB3">
              <w:t xml:space="preserve"> </w:t>
            </w:r>
            <w:r w:rsidR="00993FB3" w:rsidRPr="00993FB3">
              <w:t>Basic requirements and guidance</w:t>
            </w:r>
          </w:p>
        </w:tc>
      </w:tr>
      <w:tr w:rsidR="006D5B08" w:rsidRPr="006D5B08" w14:paraId="7587AF41" w14:textId="77777777" w:rsidTr="006D5B08">
        <w:trPr>
          <w:cantSplit/>
        </w:trPr>
        <w:tc>
          <w:tcPr>
            <w:cnfStyle w:val="001000000000" w:firstRow="0" w:lastRow="0" w:firstColumn="1" w:lastColumn="0" w:oddVBand="0" w:evenVBand="0" w:oddHBand="0" w:evenHBand="0" w:firstRowFirstColumn="0" w:firstRowLastColumn="0" w:lastRowFirstColumn="0" w:lastRowLastColumn="0"/>
            <w:tcW w:w="1134" w:type="dxa"/>
          </w:tcPr>
          <w:p w14:paraId="0BE7DE2A" w14:textId="77777777" w:rsidR="006D5B08" w:rsidRPr="006D5B08" w:rsidRDefault="006D5B08" w:rsidP="006D5B08">
            <w:pPr>
              <w:spacing w:after="120"/>
            </w:pPr>
            <w:r w:rsidRPr="006D5B08">
              <w:t>E10.020</w:t>
            </w:r>
          </w:p>
        </w:tc>
        <w:tc>
          <w:tcPr>
            <w:tcW w:w="5245" w:type="dxa"/>
          </w:tcPr>
          <w:p w14:paraId="5942B764" w14:textId="77777777" w:rsidR="006D5B08" w:rsidRPr="006D5B08" w:rsidRDefault="006D5B08" w:rsidP="006D5B08">
            <w:pPr>
              <w:spacing w:after="120"/>
              <w:cnfStyle w:val="000000000000" w:firstRow="0" w:lastRow="0" w:firstColumn="0" w:lastColumn="0" w:oddVBand="0" w:evenVBand="0" w:oddHBand="0" w:evenHBand="0" w:firstRowFirstColumn="0" w:firstRowLastColumn="0" w:lastRowFirstColumn="0" w:lastRowLastColumn="0"/>
            </w:pPr>
            <w:r w:rsidRPr="006D5B08">
              <w:t>The organisation verifies the identity of personnel, re-validates, and manages any changes as required.</w:t>
            </w:r>
          </w:p>
        </w:tc>
        <w:tc>
          <w:tcPr>
            <w:tcW w:w="2693" w:type="dxa"/>
          </w:tcPr>
          <w:p w14:paraId="0B796BDE" w14:textId="22991EEC" w:rsidR="006D5B08" w:rsidRDefault="006D5B08" w:rsidP="006D5B08">
            <w:pPr>
              <w:spacing w:after="120"/>
              <w:cnfStyle w:val="000000000000" w:firstRow="0" w:lastRow="0" w:firstColumn="0" w:lastColumn="0" w:oddVBand="0" w:evenVBand="0" w:oddHBand="0" w:evenHBand="0" w:firstRowFirstColumn="0" w:firstRowLastColumn="0" w:lastRowFirstColumn="0" w:lastRowLastColumn="0"/>
            </w:pPr>
            <w:r w:rsidRPr="006D5B08">
              <w:rPr>
                <w:i/>
                <w:iCs/>
              </w:rPr>
              <w:t>PSPF</w:t>
            </w:r>
            <w:r w:rsidR="00666643">
              <w:rPr>
                <w:i/>
                <w:iCs/>
              </w:rPr>
              <w:t xml:space="preserve"> Release 2025</w:t>
            </w:r>
          </w:p>
          <w:p w14:paraId="6D7396FC" w14:textId="5FA8B327" w:rsidR="006D5B08" w:rsidRDefault="006D5B08" w:rsidP="007207AA">
            <w:pPr>
              <w:spacing w:after="120"/>
              <w:cnfStyle w:val="000000000000" w:firstRow="0" w:lastRow="0" w:firstColumn="0" w:lastColumn="0" w:oddVBand="0" w:evenVBand="0" w:oddHBand="0" w:evenHBand="0" w:firstRowFirstColumn="0" w:firstRowLastColumn="0" w:lastRowFirstColumn="0" w:lastRowLastColumn="0"/>
            </w:pPr>
            <w:r w:rsidRPr="006D5B08">
              <w:t xml:space="preserve">§ </w:t>
            </w:r>
            <w:r w:rsidR="007207AA" w:rsidRPr="007207AA">
              <w:t>16.1.1.1</w:t>
            </w:r>
            <w:r w:rsidR="00713D70">
              <w:t xml:space="preserve"> </w:t>
            </w:r>
            <w:r w:rsidR="00713D70" w:rsidRPr="00713D70">
              <w:t xml:space="preserve">Identity </w:t>
            </w:r>
            <w:r w:rsidR="00713D70">
              <w:t>c</w:t>
            </w:r>
            <w:r w:rsidR="00713D70" w:rsidRPr="00713D70">
              <w:t>hecks</w:t>
            </w:r>
          </w:p>
          <w:p w14:paraId="31877D0D" w14:textId="1A34E4E2" w:rsidR="006D5B08" w:rsidRDefault="006D5B08" w:rsidP="006D5B08">
            <w:pPr>
              <w:spacing w:after="120"/>
              <w:cnfStyle w:val="000000000000" w:firstRow="0" w:lastRow="0" w:firstColumn="0" w:lastColumn="0" w:oddVBand="0" w:evenVBand="0" w:oddHBand="0" w:evenHBand="0" w:firstRowFirstColumn="0" w:firstRowLastColumn="0" w:lastRowFirstColumn="0" w:lastRowLastColumn="0"/>
            </w:pPr>
            <w:r w:rsidRPr="00883845">
              <w:rPr>
                <w:i/>
                <w:iCs/>
              </w:rPr>
              <w:t>National Identity Proofing Guidelines (</w:t>
            </w:r>
            <w:r w:rsidRPr="00980381">
              <w:rPr>
                <w:b/>
                <w:bCs/>
                <w:i/>
                <w:iCs/>
              </w:rPr>
              <w:t>NIPG</w:t>
            </w:r>
            <w:r w:rsidRPr="00883845">
              <w:rPr>
                <w:i/>
                <w:iCs/>
              </w:rPr>
              <w:t>)</w:t>
            </w:r>
            <w:r w:rsidR="003C7478">
              <w:rPr>
                <w:i/>
                <w:iCs/>
              </w:rPr>
              <w:t xml:space="preserve"> 2025</w:t>
            </w:r>
          </w:p>
          <w:p w14:paraId="24D573D2" w14:textId="65EDBCE7" w:rsidR="006D5B08" w:rsidRDefault="006D5B08" w:rsidP="006D5B08">
            <w:pPr>
              <w:spacing w:after="120"/>
              <w:cnfStyle w:val="000000000000" w:firstRow="0" w:lastRow="0" w:firstColumn="0" w:lastColumn="0" w:oddVBand="0" w:evenVBand="0" w:oddHBand="0" w:evenHBand="0" w:firstRowFirstColumn="0" w:firstRowLastColumn="0" w:lastRowFirstColumn="0" w:lastRowLastColumn="0"/>
            </w:pPr>
            <w:r w:rsidRPr="006D5B08">
              <w:t xml:space="preserve">§ </w:t>
            </w:r>
            <w:r w:rsidR="00B37624">
              <w:t xml:space="preserve">Chapter 3 </w:t>
            </w:r>
            <w:r w:rsidR="00214E7F">
              <w:t>Verifying identity</w:t>
            </w:r>
          </w:p>
          <w:p w14:paraId="1DA7799C" w14:textId="77777777" w:rsidR="007132C2" w:rsidRPr="007132C2" w:rsidRDefault="007132C2" w:rsidP="006D5B08">
            <w:pPr>
              <w:spacing w:after="120"/>
              <w:cnfStyle w:val="000000000000" w:firstRow="0" w:lastRow="0" w:firstColumn="0" w:lastColumn="0" w:oddVBand="0" w:evenVBand="0" w:oddHBand="0" w:evenHBand="0" w:firstRowFirstColumn="0" w:firstRowLastColumn="0" w:lastRowFirstColumn="0" w:lastRowLastColumn="0"/>
              <w:rPr>
                <w:i/>
                <w:iCs/>
              </w:rPr>
            </w:pPr>
            <w:r w:rsidRPr="007132C2">
              <w:rPr>
                <w:i/>
                <w:iCs/>
              </w:rPr>
              <w:t>AS 4811:2022</w:t>
            </w:r>
          </w:p>
          <w:p w14:paraId="6F8251C4" w14:textId="0AE6F119" w:rsidR="007132C2" w:rsidRPr="006D5B08" w:rsidRDefault="007132C2" w:rsidP="006D5B08">
            <w:pPr>
              <w:spacing w:after="120"/>
              <w:cnfStyle w:val="000000000000" w:firstRow="0" w:lastRow="0" w:firstColumn="0" w:lastColumn="0" w:oddVBand="0" w:evenVBand="0" w:oddHBand="0" w:evenHBand="0" w:firstRowFirstColumn="0" w:firstRowLastColumn="0" w:lastRowFirstColumn="0" w:lastRowLastColumn="0"/>
            </w:pPr>
            <w:r w:rsidRPr="007132C2">
              <w:t>§</w:t>
            </w:r>
            <w:r>
              <w:t xml:space="preserve"> 2.8.5.3</w:t>
            </w:r>
            <w:r w:rsidR="00550D44">
              <w:t xml:space="preserve"> Identity</w:t>
            </w:r>
          </w:p>
        </w:tc>
      </w:tr>
      <w:tr w:rsidR="006D5B08" w:rsidRPr="006D5B08" w14:paraId="1AEAAF3C" w14:textId="77777777" w:rsidTr="006D5B08">
        <w:trPr>
          <w:cantSplit/>
        </w:trPr>
        <w:tc>
          <w:tcPr>
            <w:cnfStyle w:val="001000000000" w:firstRow="0" w:lastRow="0" w:firstColumn="1" w:lastColumn="0" w:oddVBand="0" w:evenVBand="0" w:oddHBand="0" w:evenHBand="0" w:firstRowFirstColumn="0" w:firstRowLastColumn="0" w:lastRowFirstColumn="0" w:lastRowLastColumn="0"/>
            <w:tcW w:w="1134" w:type="dxa"/>
          </w:tcPr>
          <w:p w14:paraId="715B55E8" w14:textId="77777777" w:rsidR="006D5B08" w:rsidRPr="006D5B08" w:rsidRDefault="006D5B08" w:rsidP="006D5B08">
            <w:pPr>
              <w:spacing w:after="120"/>
            </w:pPr>
            <w:r w:rsidRPr="006D5B08">
              <w:lastRenderedPageBreak/>
              <w:t>E10.030</w:t>
            </w:r>
          </w:p>
        </w:tc>
        <w:tc>
          <w:tcPr>
            <w:tcW w:w="5245" w:type="dxa"/>
          </w:tcPr>
          <w:p w14:paraId="57FBAAE1" w14:textId="6C74CCAC" w:rsidR="006D5B08" w:rsidRPr="006D5B08" w:rsidRDefault="006D5B08" w:rsidP="006D5B08">
            <w:pPr>
              <w:spacing w:after="120"/>
              <w:cnfStyle w:val="000000000000" w:firstRow="0" w:lastRow="0" w:firstColumn="0" w:lastColumn="0" w:oddVBand="0" w:evenVBand="0" w:oddHBand="0" w:evenHBand="0" w:firstRowFirstColumn="0" w:firstRowLastColumn="0" w:lastRowFirstColumn="0" w:lastRowLastColumn="0"/>
            </w:pPr>
            <w:r w:rsidRPr="006D5B08">
              <w:t>The organisation undertakes pre-engagement screening commensurate with its security and probity obligations and risk profile.</w:t>
            </w:r>
          </w:p>
        </w:tc>
        <w:tc>
          <w:tcPr>
            <w:tcW w:w="2693" w:type="dxa"/>
          </w:tcPr>
          <w:p w14:paraId="2FA38A5C" w14:textId="26C6C664" w:rsidR="006D5B08" w:rsidRPr="006D5B08" w:rsidRDefault="006D5B08" w:rsidP="006D5B08">
            <w:pPr>
              <w:spacing w:after="120"/>
              <w:cnfStyle w:val="000000000000" w:firstRow="0" w:lastRow="0" w:firstColumn="0" w:lastColumn="0" w:oddVBand="0" w:evenVBand="0" w:oddHBand="0" w:evenHBand="0" w:firstRowFirstColumn="0" w:firstRowLastColumn="0" w:lastRowFirstColumn="0" w:lastRowLastColumn="0"/>
              <w:rPr>
                <w:i/>
                <w:iCs/>
              </w:rPr>
            </w:pPr>
            <w:r w:rsidRPr="006D5B08">
              <w:rPr>
                <w:i/>
                <w:iCs/>
              </w:rPr>
              <w:t>PSPF</w:t>
            </w:r>
            <w:r w:rsidR="00B4686F">
              <w:rPr>
                <w:i/>
                <w:iCs/>
              </w:rPr>
              <w:t xml:space="preserve"> Release 2025</w:t>
            </w:r>
          </w:p>
          <w:p w14:paraId="7672D7E8" w14:textId="32B5B4E2" w:rsidR="006D5B08" w:rsidRDefault="006D5B08" w:rsidP="006D5B08">
            <w:pPr>
              <w:spacing w:after="120"/>
              <w:cnfStyle w:val="000000000000" w:firstRow="0" w:lastRow="0" w:firstColumn="0" w:lastColumn="0" w:oddVBand="0" w:evenVBand="0" w:oddHBand="0" w:evenHBand="0" w:firstRowFirstColumn="0" w:firstRowLastColumn="0" w:lastRowFirstColumn="0" w:lastRowLastColumn="0"/>
            </w:pPr>
            <w:r w:rsidRPr="006D5B08">
              <w:t xml:space="preserve">§ </w:t>
            </w:r>
            <w:r w:rsidR="00E82D29" w:rsidRPr="00E82D29">
              <w:t>16.1</w:t>
            </w:r>
            <w:r w:rsidR="00834B17">
              <w:t xml:space="preserve"> </w:t>
            </w:r>
            <w:r w:rsidR="00834B17" w:rsidRPr="00834B17">
              <w:t>Pre-</w:t>
            </w:r>
            <w:r w:rsidR="00834B17">
              <w:t>e</w:t>
            </w:r>
            <w:r w:rsidR="00834B17" w:rsidRPr="00834B17">
              <w:t xml:space="preserve">mployment </w:t>
            </w:r>
            <w:r w:rsidR="00834B17">
              <w:t>s</w:t>
            </w:r>
            <w:r w:rsidR="00834B17" w:rsidRPr="00834B17">
              <w:t>creening</w:t>
            </w:r>
          </w:p>
          <w:p w14:paraId="2C0D693D" w14:textId="77777777" w:rsidR="001F6811" w:rsidRPr="007132C2" w:rsidRDefault="001F6811" w:rsidP="001F6811">
            <w:pPr>
              <w:spacing w:after="120"/>
              <w:cnfStyle w:val="000000000000" w:firstRow="0" w:lastRow="0" w:firstColumn="0" w:lastColumn="0" w:oddVBand="0" w:evenVBand="0" w:oddHBand="0" w:evenHBand="0" w:firstRowFirstColumn="0" w:firstRowLastColumn="0" w:lastRowFirstColumn="0" w:lastRowLastColumn="0"/>
              <w:rPr>
                <w:i/>
                <w:iCs/>
              </w:rPr>
            </w:pPr>
            <w:r w:rsidRPr="007132C2">
              <w:rPr>
                <w:i/>
                <w:iCs/>
              </w:rPr>
              <w:t>AS 4811:2022</w:t>
            </w:r>
          </w:p>
          <w:p w14:paraId="6CD74E7B" w14:textId="01942B74" w:rsidR="001F6811" w:rsidRPr="006D5B08" w:rsidRDefault="001F6811" w:rsidP="001F6811">
            <w:pPr>
              <w:spacing w:after="120"/>
              <w:cnfStyle w:val="000000000000" w:firstRow="0" w:lastRow="0" w:firstColumn="0" w:lastColumn="0" w:oddVBand="0" w:evenVBand="0" w:oddHBand="0" w:evenHBand="0" w:firstRowFirstColumn="0" w:firstRowLastColumn="0" w:lastRowFirstColumn="0" w:lastRowLastColumn="0"/>
            </w:pPr>
            <w:r w:rsidRPr="007132C2">
              <w:t>§</w:t>
            </w:r>
            <w:r w:rsidR="00BF4ECF">
              <w:t xml:space="preserve"> 2.7</w:t>
            </w:r>
            <w:r w:rsidR="00550D44">
              <w:t xml:space="preserve"> Risk management</w:t>
            </w:r>
          </w:p>
        </w:tc>
      </w:tr>
      <w:tr w:rsidR="006D5B08" w:rsidRPr="006D5B08" w14:paraId="701BDFC9" w14:textId="77777777" w:rsidTr="006D5B08">
        <w:trPr>
          <w:cantSplit/>
        </w:trPr>
        <w:tc>
          <w:tcPr>
            <w:cnfStyle w:val="001000000000" w:firstRow="0" w:lastRow="0" w:firstColumn="1" w:lastColumn="0" w:oddVBand="0" w:evenVBand="0" w:oddHBand="0" w:evenHBand="0" w:firstRowFirstColumn="0" w:firstRowLastColumn="0" w:lastRowFirstColumn="0" w:lastRowLastColumn="0"/>
            <w:tcW w:w="1134" w:type="dxa"/>
          </w:tcPr>
          <w:p w14:paraId="38514FAA" w14:textId="77777777" w:rsidR="006D5B08" w:rsidRPr="006D5B08" w:rsidRDefault="006D5B08" w:rsidP="006D5B08">
            <w:pPr>
              <w:spacing w:after="120"/>
            </w:pPr>
            <w:r w:rsidRPr="006D5B08">
              <w:t>E10.040</w:t>
            </w:r>
          </w:p>
        </w:tc>
        <w:tc>
          <w:tcPr>
            <w:tcW w:w="5245" w:type="dxa"/>
          </w:tcPr>
          <w:p w14:paraId="2269EF72" w14:textId="77777777" w:rsidR="006D5B08" w:rsidRPr="006D5B08" w:rsidRDefault="006D5B08" w:rsidP="006D5B08">
            <w:pPr>
              <w:spacing w:after="120"/>
              <w:cnfStyle w:val="000000000000" w:firstRow="0" w:lastRow="0" w:firstColumn="0" w:lastColumn="0" w:oddVBand="0" w:evenVBand="0" w:oddHBand="0" w:evenHBand="0" w:firstRowFirstColumn="0" w:firstRowLastColumn="0" w:lastRowFirstColumn="0" w:lastRowLastColumn="0"/>
            </w:pPr>
            <w:r w:rsidRPr="006D5B08">
              <w:t>The organisation manages ongoing personnel eligibility and suitability requirements commensurate with its security and probity obligations and risk profile.</w:t>
            </w:r>
          </w:p>
        </w:tc>
        <w:tc>
          <w:tcPr>
            <w:tcW w:w="2693" w:type="dxa"/>
          </w:tcPr>
          <w:p w14:paraId="7FC70976" w14:textId="035E0367" w:rsidR="006D5B08" w:rsidRDefault="006D5B08" w:rsidP="006D5B08">
            <w:pPr>
              <w:spacing w:after="120"/>
              <w:cnfStyle w:val="000000000000" w:firstRow="0" w:lastRow="0" w:firstColumn="0" w:lastColumn="0" w:oddVBand="0" w:evenVBand="0" w:oddHBand="0" w:evenHBand="0" w:firstRowFirstColumn="0" w:firstRowLastColumn="0" w:lastRowFirstColumn="0" w:lastRowLastColumn="0"/>
            </w:pPr>
            <w:r w:rsidRPr="006D5B08">
              <w:rPr>
                <w:i/>
                <w:iCs/>
              </w:rPr>
              <w:t>PSPF</w:t>
            </w:r>
            <w:r w:rsidR="00764377">
              <w:rPr>
                <w:i/>
                <w:iCs/>
              </w:rPr>
              <w:t xml:space="preserve"> Guidelines 2025</w:t>
            </w:r>
          </w:p>
          <w:p w14:paraId="1BA7367B" w14:textId="48B53DCA" w:rsidR="006D5B08" w:rsidRDefault="006D5B08" w:rsidP="006D5B08">
            <w:pPr>
              <w:spacing w:after="120"/>
              <w:cnfStyle w:val="000000000000" w:firstRow="0" w:lastRow="0" w:firstColumn="0" w:lastColumn="0" w:oddVBand="0" w:evenVBand="0" w:oddHBand="0" w:evenHBand="0" w:firstRowFirstColumn="0" w:firstRowLastColumn="0" w:lastRowFirstColumn="0" w:lastRowLastColumn="0"/>
            </w:pPr>
            <w:r w:rsidRPr="006D5B08">
              <w:t xml:space="preserve">§ </w:t>
            </w:r>
            <w:r w:rsidR="00D60498" w:rsidRPr="00D60498">
              <w:t xml:space="preserve">21.3 </w:t>
            </w:r>
            <w:r w:rsidR="004E5275" w:rsidRPr="004E5275">
              <w:t xml:space="preserve">Sponsoring </w:t>
            </w:r>
            <w:r w:rsidR="004E5275">
              <w:t>e</w:t>
            </w:r>
            <w:r w:rsidR="004E5275" w:rsidRPr="004E5275">
              <w:t xml:space="preserve">ntities </w:t>
            </w:r>
            <w:r w:rsidR="004E5275">
              <w:t>m</w:t>
            </w:r>
            <w:r w:rsidR="004E5275" w:rsidRPr="004E5275">
              <w:t xml:space="preserve">aintenance </w:t>
            </w:r>
            <w:r w:rsidR="004E5275">
              <w:t>r</w:t>
            </w:r>
            <w:r w:rsidR="004E5275" w:rsidRPr="004E5275">
              <w:t>esponsibilities</w:t>
            </w:r>
            <w:r w:rsidR="0044257C">
              <w:rPr>
                <w:rStyle w:val="FootnoteReference"/>
              </w:rPr>
              <w:footnoteReference w:id="6"/>
            </w:r>
            <w:r w:rsidRPr="006D5B08">
              <w:t xml:space="preserve"> </w:t>
            </w:r>
          </w:p>
          <w:p w14:paraId="585BFF07" w14:textId="77777777" w:rsidR="00166D90" w:rsidRPr="007132C2" w:rsidRDefault="00166D90" w:rsidP="00166D90">
            <w:pPr>
              <w:spacing w:after="120"/>
              <w:cnfStyle w:val="000000000000" w:firstRow="0" w:lastRow="0" w:firstColumn="0" w:lastColumn="0" w:oddVBand="0" w:evenVBand="0" w:oddHBand="0" w:evenHBand="0" w:firstRowFirstColumn="0" w:firstRowLastColumn="0" w:lastRowFirstColumn="0" w:lastRowLastColumn="0"/>
              <w:rPr>
                <w:i/>
                <w:iCs/>
              </w:rPr>
            </w:pPr>
            <w:r w:rsidRPr="007132C2">
              <w:rPr>
                <w:i/>
                <w:iCs/>
              </w:rPr>
              <w:t>AS 4811:2022</w:t>
            </w:r>
          </w:p>
          <w:p w14:paraId="5513B537" w14:textId="22FB8F90" w:rsidR="00166D90" w:rsidRPr="006D5B08" w:rsidRDefault="00166D90" w:rsidP="00BE6B87">
            <w:pPr>
              <w:spacing w:after="120"/>
              <w:cnfStyle w:val="000000000000" w:firstRow="0" w:lastRow="0" w:firstColumn="0" w:lastColumn="0" w:oddVBand="0" w:evenVBand="0" w:oddHBand="0" w:evenHBand="0" w:firstRowFirstColumn="0" w:firstRowLastColumn="0" w:lastRowFirstColumn="0" w:lastRowLastColumn="0"/>
            </w:pPr>
            <w:r w:rsidRPr="007132C2">
              <w:t>§</w:t>
            </w:r>
            <w:r>
              <w:t xml:space="preserve"> 2.8.8</w:t>
            </w:r>
            <w:r w:rsidR="00BE6B87">
              <w:t xml:space="preserve"> </w:t>
            </w:r>
            <w:r w:rsidR="00BE6B87" w:rsidRPr="00BE6B87">
              <w:t>Screening lifecycle</w:t>
            </w:r>
          </w:p>
        </w:tc>
      </w:tr>
      <w:tr w:rsidR="006D5B08" w:rsidRPr="006D5B08" w14:paraId="65445738" w14:textId="77777777" w:rsidTr="006D5B08">
        <w:trPr>
          <w:cantSplit/>
        </w:trPr>
        <w:tc>
          <w:tcPr>
            <w:cnfStyle w:val="001000000000" w:firstRow="0" w:lastRow="0" w:firstColumn="1" w:lastColumn="0" w:oddVBand="0" w:evenVBand="0" w:oddHBand="0" w:evenHBand="0" w:firstRowFirstColumn="0" w:firstRowLastColumn="0" w:lastRowFirstColumn="0" w:lastRowLastColumn="0"/>
            <w:tcW w:w="1134" w:type="dxa"/>
          </w:tcPr>
          <w:p w14:paraId="786515EE" w14:textId="77777777" w:rsidR="006D5B08" w:rsidRPr="006D5B08" w:rsidRDefault="006D5B08" w:rsidP="006D5B08">
            <w:pPr>
              <w:spacing w:after="120"/>
            </w:pPr>
            <w:r w:rsidRPr="006D5B08">
              <w:t>E10.050</w:t>
            </w:r>
          </w:p>
        </w:tc>
        <w:tc>
          <w:tcPr>
            <w:tcW w:w="5245" w:type="dxa"/>
          </w:tcPr>
          <w:p w14:paraId="59074BA9" w14:textId="77777777" w:rsidR="006D5B08" w:rsidRPr="006D5B08" w:rsidRDefault="006D5B08" w:rsidP="006D5B08">
            <w:pPr>
              <w:spacing w:after="120"/>
              <w:cnfStyle w:val="000000000000" w:firstRow="0" w:lastRow="0" w:firstColumn="0" w:lastColumn="0" w:oddVBand="0" w:evenVBand="0" w:oddHBand="0" w:evenHBand="0" w:firstRowFirstColumn="0" w:firstRowLastColumn="0" w:lastRowFirstColumn="0" w:lastRowLastColumn="0"/>
            </w:pPr>
            <w:r w:rsidRPr="006D5B08">
              <w:t>The organisation manages personnel separating from the organisation commensurate with its security and probity obligations and risk profile.</w:t>
            </w:r>
          </w:p>
        </w:tc>
        <w:tc>
          <w:tcPr>
            <w:tcW w:w="2693" w:type="dxa"/>
          </w:tcPr>
          <w:p w14:paraId="7CEC815F" w14:textId="15F24AE6" w:rsidR="006D5B08" w:rsidRDefault="006D5B08" w:rsidP="006D5B08">
            <w:pPr>
              <w:spacing w:after="120"/>
              <w:cnfStyle w:val="000000000000" w:firstRow="0" w:lastRow="0" w:firstColumn="0" w:lastColumn="0" w:oddVBand="0" w:evenVBand="0" w:oddHBand="0" w:evenHBand="0" w:firstRowFirstColumn="0" w:firstRowLastColumn="0" w:lastRowFirstColumn="0" w:lastRowLastColumn="0"/>
            </w:pPr>
            <w:r w:rsidRPr="006D5B08">
              <w:rPr>
                <w:i/>
                <w:iCs/>
              </w:rPr>
              <w:t>PSPF</w:t>
            </w:r>
            <w:r w:rsidR="00C8643D">
              <w:rPr>
                <w:i/>
                <w:iCs/>
              </w:rPr>
              <w:t xml:space="preserve"> Release 2025</w:t>
            </w:r>
          </w:p>
          <w:p w14:paraId="07EE8A82" w14:textId="0B300790" w:rsidR="006D5B08" w:rsidRPr="006D5B08" w:rsidRDefault="006D5B08" w:rsidP="006D5B08">
            <w:pPr>
              <w:spacing w:after="120"/>
              <w:cnfStyle w:val="000000000000" w:firstRow="0" w:lastRow="0" w:firstColumn="0" w:lastColumn="0" w:oddVBand="0" w:evenVBand="0" w:oddHBand="0" w:evenHBand="0" w:firstRowFirstColumn="0" w:firstRowLastColumn="0" w:lastRowFirstColumn="0" w:lastRowLastColumn="0"/>
            </w:pPr>
            <w:r w:rsidRPr="006D5B08">
              <w:t xml:space="preserve">§ </w:t>
            </w:r>
            <w:r w:rsidR="00D35673" w:rsidRPr="00D35673">
              <w:t>22</w:t>
            </w:r>
            <w:r w:rsidR="009A1260">
              <w:t xml:space="preserve"> </w:t>
            </w:r>
            <w:r w:rsidR="002F19C7">
              <w:t>Separation</w:t>
            </w:r>
          </w:p>
        </w:tc>
      </w:tr>
      <w:tr w:rsidR="006D5B08" w:rsidRPr="006D5B08" w14:paraId="5ABBCED4" w14:textId="77777777" w:rsidTr="006D5B08">
        <w:trPr>
          <w:cantSplit/>
        </w:trPr>
        <w:tc>
          <w:tcPr>
            <w:cnfStyle w:val="001000000000" w:firstRow="0" w:lastRow="0" w:firstColumn="1" w:lastColumn="0" w:oddVBand="0" w:evenVBand="0" w:oddHBand="0" w:evenHBand="0" w:firstRowFirstColumn="0" w:firstRowLastColumn="0" w:lastRowFirstColumn="0" w:lastRowLastColumn="0"/>
            <w:tcW w:w="1134" w:type="dxa"/>
          </w:tcPr>
          <w:p w14:paraId="09D2EFD1" w14:textId="77777777" w:rsidR="006D5B08" w:rsidRPr="006D5B08" w:rsidRDefault="006D5B08" w:rsidP="006D5B08">
            <w:pPr>
              <w:spacing w:after="120"/>
            </w:pPr>
            <w:r w:rsidRPr="006D5B08">
              <w:t>E10.060</w:t>
            </w:r>
          </w:p>
        </w:tc>
        <w:tc>
          <w:tcPr>
            <w:tcW w:w="5245" w:type="dxa"/>
          </w:tcPr>
          <w:p w14:paraId="7C46CAB0" w14:textId="77777777" w:rsidR="006D5B08" w:rsidRPr="006D5B08" w:rsidRDefault="006D5B08" w:rsidP="006D5B08">
            <w:pPr>
              <w:spacing w:after="120"/>
              <w:cnfStyle w:val="000000000000" w:firstRow="0" w:lastRow="0" w:firstColumn="0" w:lastColumn="0" w:oddVBand="0" w:evenVBand="0" w:oddHBand="0" w:evenHBand="0" w:firstRowFirstColumn="0" w:firstRowLastColumn="0" w:lastRowFirstColumn="0" w:lastRowLastColumn="0"/>
            </w:pPr>
            <w:r w:rsidRPr="006D5B08">
              <w:t xml:space="preserve">The </w:t>
            </w:r>
            <w:r w:rsidRPr="00B414CD">
              <w:t>organisation develops security clearance policies and procedures to support roles requiring high assurance and/ or handling security classified inform</w:t>
            </w:r>
            <w:r w:rsidRPr="006D5B08">
              <w:t>ation.</w:t>
            </w:r>
          </w:p>
        </w:tc>
        <w:tc>
          <w:tcPr>
            <w:tcW w:w="2693" w:type="dxa"/>
          </w:tcPr>
          <w:p w14:paraId="216832CE" w14:textId="40B0D13E" w:rsidR="00F52D0D" w:rsidRDefault="00F52D0D" w:rsidP="006D5B08">
            <w:pPr>
              <w:spacing w:after="120"/>
              <w:cnfStyle w:val="000000000000" w:firstRow="0" w:lastRow="0" w:firstColumn="0" w:lastColumn="0" w:oddVBand="0" w:evenVBand="0" w:oddHBand="0" w:evenHBand="0" w:firstRowFirstColumn="0" w:firstRowLastColumn="0" w:lastRowFirstColumn="0" w:lastRowLastColumn="0"/>
              <w:rPr>
                <w:i/>
                <w:iCs/>
              </w:rPr>
            </w:pPr>
            <w:r w:rsidRPr="00F52D0D">
              <w:rPr>
                <w:i/>
                <w:iCs/>
              </w:rPr>
              <w:t>PSPF</w:t>
            </w:r>
            <w:r w:rsidR="00120A38">
              <w:rPr>
                <w:i/>
                <w:iCs/>
              </w:rPr>
              <w:t xml:space="preserve"> Release 2025</w:t>
            </w:r>
          </w:p>
          <w:p w14:paraId="54CC8039" w14:textId="6187B324" w:rsidR="006D5B08" w:rsidRDefault="00F52D0D" w:rsidP="006F707A">
            <w:pPr>
              <w:spacing w:after="120"/>
              <w:cnfStyle w:val="000000000000" w:firstRow="0" w:lastRow="0" w:firstColumn="0" w:lastColumn="0" w:oddVBand="0" w:evenVBand="0" w:oddHBand="0" w:evenHBand="0" w:firstRowFirstColumn="0" w:firstRowLastColumn="0" w:lastRowFirstColumn="0" w:lastRowLastColumn="0"/>
            </w:pPr>
            <w:r w:rsidRPr="00F52D0D">
              <w:t>§</w:t>
            </w:r>
            <w:r>
              <w:t xml:space="preserve"> </w:t>
            </w:r>
            <w:r w:rsidR="00885E60" w:rsidRPr="00885E60">
              <w:t>18</w:t>
            </w:r>
            <w:r w:rsidR="002F19C7">
              <w:t xml:space="preserve"> Security clearances</w:t>
            </w:r>
          </w:p>
          <w:p w14:paraId="43C94780" w14:textId="77777777" w:rsidR="00120A38" w:rsidRPr="007132C2" w:rsidRDefault="00120A38" w:rsidP="00120A38">
            <w:pPr>
              <w:spacing w:after="120"/>
              <w:cnfStyle w:val="000000000000" w:firstRow="0" w:lastRow="0" w:firstColumn="0" w:lastColumn="0" w:oddVBand="0" w:evenVBand="0" w:oddHBand="0" w:evenHBand="0" w:firstRowFirstColumn="0" w:firstRowLastColumn="0" w:lastRowFirstColumn="0" w:lastRowLastColumn="0"/>
              <w:rPr>
                <w:i/>
                <w:iCs/>
              </w:rPr>
            </w:pPr>
            <w:r w:rsidRPr="007132C2">
              <w:rPr>
                <w:i/>
                <w:iCs/>
              </w:rPr>
              <w:t>AS 4811:2022</w:t>
            </w:r>
          </w:p>
          <w:p w14:paraId="42DAB0C2" w14:textId="707C42E0" w:rsidR="00120A38" w:rsidRPr="006D5B08" w:rsidRDefault="00120A38" w:rsidP="00120A38">
            <w:pPr>
              <w:spacing w:after="120"/>
              <w:cnfStyle w:val="000000000000" w:firstRow="0" w:lastRow="0" w:firstColumn="0" w:lastColumn="0" w:oddVBand="0" w:evenVBand="0" w:oddHBand="0" w:evenHBand="0" w:firstRowFirstColumn="0" w:firstRowLastColumn="0" w:lastRowFirstColumn="0" w:lastRowLastColumn="0"/>
            </w:pPr>
            <w:r w:rsidRPr="007132C2">
              <w:t>§</w:t>
            </w:r>
            <w:r>
              <w:t xml:space="preserve"> 2.7</w:t>
            </w:r>
            <w:r w:rsidR="00A95E87">
              <w:t xml:space="preserve"> Risk management</w:t>
            </w:r>
          </w:p>
        </w:tc>
      </w:tr>
      <w:tr w:rsidR="006D5B08" w:rsidRPr="006D5B08" w14:paraId="6AE33547" w14:textId="77777777" w:rsidTr="006D5B08">
        <w:trPr>
          <w:cantSplit/>
        </w:trPr>
        <w:tc>
          <w:tcPr>
            <w:cnfStyle w:val="001000000000" w:firstRow="0" w:lastRow="0" w:firstColumn="1" w:lastColumn="0" w:oddVBand="0" w:evenVBand="0" w:oddHBand="0" w:evenHBand="0" w:firstRowFirstColumn="0" w:firstRowLastColumn="0" w:lastRowFirstColumn="0" w:lastRowLastColumn="0"/>
            <w:tcW w:w="1134" w:type="dxa"/>
          </w:tcPr>
          <w:p w14:paraId="71FA7860" w14:textId="77777777" w:rsidR="006D5B08" w:rsidRPr="006D5B08" w:rsidRDefault="006D5B08" w:rsidP="006D5B08">
            <w:pPr>
              <w:spacing w:after="120"/>
            </w:pPr>
            <w:r w:rsidRPr="006D5B08">
              <w:t>E10.070</w:t>
            </w:r>
          </w:p>
        </w:tc>
        <w:tc>
          <w:tcPr>
            <w:tcW w:w="5245" w:type="dxa"/>
          </w:tcPr>
          <w:p w14:paraId="30E8E127" w14:textId="77777777" w:rsidR="006D5B08" w:rsidRPr="006D5B08" w:rsidRDefault="006D5B08" w:rsidP="006D5B08">
            <w:pPr>
              <w:spacing w:after="120"/>
              <w:cnfStyle w:val="000000000000" w:firstRow="0" w:lastRow="0" w:firstColumn="0" w:lastColumn="0" w:oddVBand="0" w:evenVBand="0" w:oddHBand="0" w:evenHBand="0" w:firstRowFirstColumn="0" w:firstRowLastColumn="0" w:lastRowFirstColumn="0" w:lastRowLastColumn="0"/>
            </w:pPr>
            <w:r w:rsidRPr="006D5B08">
              <w:t>The organisation undertakes additional personnel screening measures commensurate with the risk to support roles requiring high assurance and/ or handling security classified information.</w:t>
            </w:r>
          </w:p>
        </w:tc>
        <w:tc>
          <w:tcPr>
            <w:tcW w:w="2693" w:type="dxa"/>
          </w:tcPr>
          <w:p w14:paraId="19734557" w14:textId="01596F97" w:rsidR="006D5B08" w:rsidRDefault="006D5B08" w:rsidP="006D5B08">
            <w:pPr>
              <w:spacing w:after="120"/>
              <w:cnfStyle w:val="000000000000" w:firstRow="0" w:lastRow="0" w:firstColumn="0" w:lastColumn="0" w:oddVBand="0" w:evenVBand="0" w:oddHBand="0" w:evenHBand="0" w:firstRowFirstColumn="0" w:firstRowLastColumn="0" w:lastRowFirstColumn="0" w:lastRowLastColumn="0"/>
            </w:pPr>
            <w:r w:rsidRPr="006D5B08">
              <w:rPr>
                <w:i/>
                <w:iCs/>
              </w:rPr>
              <w:t>PSPF</w:t>
            </w:r>
            <w:r w:rsidR="00142A95">
              <w:rPr>
                <w:i/>
                <w:iCs/>
              </w:rPr>
              <w:t xml:space="preserve"> Release 2025</w:t>
            </w:r>
          </w:p>
          <w:p w14:paraId="42A316FA" w14:textId="5F1AABC0" w:rsidR="006D5B08" w:rsidRDefault="006D5B08" w:rsidP="006D5B08">
            <w:pPr>
              <w:spacing w:after="120"/>
              <w:cnfStyle w:val="000000000000" w:firstRow="0" w:lastRow="0" w:firstColumn="0" w:lastColumn="0" w:oddVBand="0" w:evenVBand="0" w:oddHBand="0" w:evenHBand="0" w:firstRowFirstColumn="0" w:firstRowLastColumn="0" w:lastRowFirstColumn="0" w:lastRowLastColumn="0"/>
            </w:pPr>
            <w:r w:rsidRPr="006D5B08">
              <w:t xml:space="preserve">§ </w:t>
            </w:r>
            <w:r w:rsidR="002E4B61" w:rsidRPr="002E4B61">
              <w:t>19.3</w:t>
            </w:r>
            <w:r w:rsidR="006A45A7">
              <w:t xml:space="preserve"> </w:t>
            </w:r>
            <w:r w:rsidR="006A45A7" w:rsidRPr="006A45A7">
              <w:t xml:space="preserve">Minimum </w:t>
            </w:r>
            <w:r w:rsidR="006A45A7">
              <w:t>p</w:t>
            </w:r>
            <w:r w:rsidR="006A45A7" w:rsidRPr="006A45A7">
              <w:t xml:space="preserve">ersonnel </w:t>
            </w:r>
            <w:r w:rsidR="006A45A7">
              <w:t>s</w:t>
            </w:r>
            <w:r w:rsidR="006A45A7" w:rsidRPr="006A45A7">
              <w:t xml:space="preserve">ecurity </w:t>
            </w:r>
            <w:r w:rsidR="006A45A7">
              <w:t>c</w:t>
            </w:r>
            <w:r w:rsidR="006A45A7" w:rsidRPr="006A45A7">
              <w:t>hecks</w:t>
            </w:r>
            <w:r w:rsidR="00FC46A1">
              <w:rPr>
                <w:rStyle w:val="FootnoteReference"/>
              </w:rPr>
              <w:footnoteReference w:id="7"/>
            </w:r>
          </w:p>
          <w:p w14:paraId="5C6748EA" w14:textId="7C3E1F43" w:rsidR="008447D9" w:rsidRPr="00142A95" w:rsidRDefault="008447D9" w:rsidP="006D5B08">
            <w:pPr>
              <w:spacing w:after="120"/>
              <w:cnfStyle w:val="000000000000" w:firstRow="0" w:lastRow="0" w:firstColumn="0" w:lastColumn="0" w:oddVBand="0" w:evenVBand="0" w:oddHBand="0" w:evenHBand="0" w:firstRowFirstColumn="0" w:firstRowLastColumn="0" w:lastRowFirstColumn="0" w:lastRowLastColumn="0"/>
              <w:rPr>
                <w:i/>
                <w:iCs/>
              </w:rPr>
            </w:pPr>
            <w:r w:rsidRPr="00142A95">
              <w:rPr>
                <w:i/>
                <w:iCs/>
              </w:rPr>
              <w:t>PSPF</w:t>
            </w:r>
            <w:r w:rsidR="00142A95" w:rsidRPr="00142A95">
              <w:rPr>
                <w:i/>
                <w:iCs/>
              </w:rPr>
              <w:t xml:space="preserve"> Guidelines 2025</w:t>
            </w:r>
          </w:p>
          <w:p w14:paraId="01E63735" w14:textId="2C160C37" w:rsidR="00142A95" w:rsidRDefault="00142A95" w:rsidP="006D5B08">
            <w:pPr>
              <w:spacing w:after="120"/>
              <w:cnfStyle w:val="000000000000" w:firstRow="0" w:lastRow="0" w:firstColumn="0" w:lastColumn="0" w:oddVBand="0" w:evenVBand="0" w:oddHBand="0" w:evenHBand="0" w:firstRowFirstColumn="0" w:firstRowLastColumn="0" w:lastRowFirstColumn="0" w:lastRowLastColumn="0"/>
            </w:pPr>
            <w:r w:rsidRPr="006D5B08">
              <w:t>§</w:t>
            </w:r>
            <w:r>
              <w:t xml:space="preserve"> 19.3.17</w:t>
            </w:r>
            <w:r w:rsidR="003C1E1C">
              <w:t xml:space="preserve"> </w:t>
            </w:r>
            <w:r w:rsidR="002B5F86" w:rsidRPr="002B5F86">
              <w:t xml:space="preserve">Additional </w:t>
            </w:r>
            <w:r w:rsidR="002B5F86">
              <w:t>p</w:t>
            </w:r>
            <w:r w:rsidR="002B5F86" w:rsidRPr="002B5F86">
              <w:t xml:space="preserve">ersonnel </w:t>
            </w:r>
            <w:r w:rsidR="002B5F86">
              <w:t>s</w:t>
            </w:r>
            <w:r w:rsidR="002B5F86" w:rsidRPr="002B5F86">
              <w:t xml:space="preserve">ecurity </w:t>
            </w:r>
            <w:r w:rsidR="002B5F86">
              <w:t>c</w:t>
            </w:r>
            <w:r w:rsidR="002B5F86" w:rsidRPr="002B5F86">
              <w:t>hecks</w:t>
            </w:r>
          </w:p>
          <w:p w14:paraId="5817961D" w14:textId="77777777" w:rsidR="00E83059" w:rsidRPr="007132C2" w:rsidRDefault="00E83059" w:rsidP="00E83059">
            <w:pPr>
              <w:spacing w:after="120"/>
              <w:cnfStyle w:val="000000000000" w:firstRow="0" w:lastRow="0" w:firstColumn="0" w:lastColumn="0" w:oddVBand="0" w:evenVBand="0" w:oddHBand="0" w:evenHBand="0" w:firstRowFirstColumn="0" w:firstRowLastColumn="0" w:lastRowFirstColumn="0" w:lastRowLastColumn="0"/>
              <w:rPr>
                <w:i/>
                <w:iCs/>
              </w:rPr>
            </w:pPr>
            <w:r w:rsidRPr="007132C2">
              <w:rPr>
                <w:i/>
                <w:iCs/>
              </w:rPr>
              <w:t>AS 4811:2022</w:t>
            </w:r>
          </w:p>
          <w:p w14:paraId="6EFCCC54" w14:textId="3D09F577" w:rsidR="00E83059" w:rsidRDefault="00E83059" w:rsidP="00E83059">
            <w:pPr>
              <w:spacing w:after="120"/>
              <w:cnfStyle w:val="000000000000" w:firstRow="0" w:lastRow="0" w:firstColumn="0" w:lastColumn="0" w:oddVBand="0" w:evenVBand="0" w:oddHBand="0" w:evenHBand="0" w:firstRowFirstColumn="0" w:firstRowLastColumn="0" w:lastRowFirstColumn="0" w:lastRowLastColumn="0"/>
            </w:pPr>
            <w:r w:rsidRPr="007132C2">
              <w:t>§</w:t>
            </w:r>
            <w:r>
              <w:t xml:space="preserve"> 2.7</w:t>
            </w:r>
            <w:r w:rsidR="00A95E87">
              <w:t xml:space="preserve"> Risk management</w:t>
            </w:r>
          </w:p>
          <w:p w14:paraId="71126CC2" w14:textId="2CA07978" w:rsidR="0052782A" w:rsidRPr="006D5B08" w:rsidRDefault="0052782A" w:rsidP="00E83059">
            <w:pPr>
              <w:spacing w:after="120"/>
              <w:cnfStyle w:val="000000000000" w:firstRow="0" w:lastRow="0" w:firstColumn="0" w:lastColumn="0" w:oddVBand="0" w:evenVBand="0" w:oddHBand="0" w:evenHBand="0" w:firstRowFirstColumn="0" w:firstRowLastColumn="0" w:lastRowFirstColumn="0" w:lastRowLastColumn="0"/>
            </w:pPr>
            <w:r w:rsidRPr="007132C2">
              <w:t>§</w:t>
            </w:r>
            <w:r>
              <w:t xml:space="preserve"> </w:t>
            </w:r>
            <w:r w:rsidRPr="0052782A">
              <w:t>2.8.4.3</w:t>
            </w:r>
            <w:r w:rsidR="00A95E87">
              <w:t xml:space="preserve"> </w:t>
            </w:r>
            <w:r w:rsidR="005A0EFF" w:rsidRPr="005A0EFF">
              <w:t>Eligibility and suitability</w:t>
            </w:r>
          </w:p>
        </w:tc>
      </w:tr>
      <w:tr w:rsidR="006D5B08" w:rsidRPr="006D5B08" w14:paraId="7C98C48D" w14:textId="77777777" w:rsidTr="006D5B08">
        <w:trPr>
          <w:cantSplit/>
        </w:trPr>
        <w:tc>
          <w:tcPr>
            <w:cnfStyle w:val="001000000000" w:firstRow="0" w:lastRow="0" w:firstColumn="1" w:lastColumn="0" w:oddVBand="0" w:evenVBand="0" w:oddHBand="0" w:evenHBand="0" w:firstRowFirstColumn="0" w:firstRowLastColumn="0" w:lastRowFirstColumn="0" w:lastRowLastColumn="0"/>
            <w:tcW w:w="1134" w:type="dxa"/>
          </w:tcPr>
          <w:p w14:paraId="297FC6BA" w14:textId="77777777" w:rsidR="006D5B08" w:rsidRPr="006D5B08" w:rsidRDefault="006D5B08" w:rsidP="006D5B08">
            <w:pPr>
              <w:spacing w:after="120"/>
            </w:pPr>
            <w:r w:rsidRPr="006D5B08">
              <w:lastRenderedPageBreak/>
              <w:t>E10.080</w:t>
            </w:r>
          </w:p>
        </w:tc>
        <w:tc>
          <w:tcPr>
            <w:tcW w:w="5245" w:type="dxa"/>
          </w:tcPr>
          <w:p w14:paraId="25F790A2" w14:textId="77777777" w:rsidR="006D5B08" w:rsidRPr="006D5B08" w:rsidRDefault="006D5B08" w:rsidP="006D5B08">
            <w:pPr>
              <w:spacing w:after="120"/>
              <w:cnfStyle w:val="000000000000" w:firstRow="0" w:lastRow="0" w:firstColumn="0" w:lastColumn="0" w:oddVBand="0" w:evenVBand="0" w:oddHBand="0" w:evenHBand="0" w:firstRowFirstColumn="0" w:firstRowLastColumn="0" w:lastRowFirstColumn="0" w:lastRowLastColumn="0"/>
            </w:pPr>
            <w:r w:rsidRPr="006D5B08">
              <w:t>The organisation actively monitors and manages security clearance holders.</w:t>
            </w:r>
          </w:p>
        </w:tc>
        <w:tc>
          <w:tcPr>
            <w:tcW w:w="2693" w:type="dxa"/>
          </w:tcPr>
          <w:p w14:paraId="590049BC" w14:textId="7AB10A22" w:rsidR="006D5B08" w:rsidRDefault="006D5B08" w:rsidP="006D5B08">
            <w:pPr>
              <w:spacing w:after="120"/>
              <w:cnfStyle w:val="000000000000" w:firstRow="0" w:lastRow="0" w:firstColumn="0" w:lastColumn="0" w:oddVBand="0" w:evenVBand="0" w:oddHBand="0" w:evenHBand="0" w:firstRowFirstColumn="0" w:firstRowLastColumn="0" w:lastRowFirstColumn="0" w:lastRowLastColumn="0"/>
            </w:pPr>
            <w:r w:rsidRPr="006D5B08">
              <w:rPr>
                <w:i/>
                <w:iCs/>
              </w:rPr>
              <w:t>PSPF</w:t>
            </w:r>
            <w:r w:rsidR="009B2673">
              <w:rPr>
                <w:i/>
                <w:iCs/>
              </w:rPr>
              <w:t xml:space="preserve"> Guidelines 2025</w:t>
            </w:r>
          </w:p>
          <w:p w14:paraId="619C0CAF" w14:textId="74DEA532" w:rsidR="009745F7" w:rsidRDefault="006D5B08" w:rsidP="006D5B08">
            <w:pPr>
              <w:spacing w:after="120"/>
              <w:cnfStyle w:val="000000000000" w:firstRow="0" w:lastRow="0" w:firstColumn="0" w:lastColumn="0" w:oddVBand="0" w:evenVBand="0" w:oddHBand="0" w:evenHBand="0" w:firstRowFirstColumn="0" w:firstRowLastColumn="0" w:lastRowFirstColumn="0" w:lastRowLastColumn="0"/>
            </w:pPr>
            <w:r w:rsidRPr="006D5B08">
              <w:t>§</w:t>
            </w:r>
            <w:r w:rsidR="00A71750">
              <w:t xml:space="preserve"> </w:t>
            </w:r>
            <w:r w:rsidR="009745F7" w:rsidRPr="009745F7">
              <w:t xml:space="preserve">19.5.1 </w:t>
            </w:r>
            <w:r w:rsidR="00C51DAB" w:rsidRPr="00C51DAB">
              <w:t xml:space="preserve">Conditional </w:t>
            </w:r>
            <w:r w:rsidR="00C51DAB">
              <w:t>s</w:t>
            </w:r>
            <w:r w:rsidR="00C51DAB" w:rsidRPr="00C51DAB">
              <w:t xml:space="preserve">ecurity </w:t>
            </w:r>
            <w:r w:rsidR="00C51DAB">
              <w:t>c</w:t>
            </w:r>
            <w:r w:rsidR="00C51DAB" w:rsidRPr="00C51DAB">
              <w:t>learances</w:t>
            </w:r>
          </w:p>
          <w:p w14:paraId="3590D1B0" w14:textId="6F967571" w:rsidR="00CC39EF" w:rsidRDefault="009745F7" w:rsidP="006D5B08">
            <w:pPr>
              <w:spacing w:after="120"/>
              <w:cnfStyle w:val="000000000000" w:firstRow="0" w:lastRow="0" w:firstColumn="0" w:lastColumn="0" w:oddVBand="0" w:evenVBand="0" w:oddHBand="0" w:evenHBand="0" w:firstRowFirstColumn="0" w:firstRowLastColumn="0" w:lastRowFirstColumn="0" w:lastRowLastColumn="0"/>
            </w:pPr>
            <w:r w:rsidRPr="006D5B08">
              <w:t>§</w:t>
            </w:r>
            <w:r>
              <w:t xml:space="preserve"> </w:t>
            </w:r>
            <w:r w:rsidR="00CF584B" w:rsidRPr="00CF584B">
              <w:t xml:space="preserve">21.1 </w:t>
            </w:r>
            <w:r w:rsidR="00C51DAB" w:rsidRPr="00C51DAB">
              <w:t xml:space="preserve">Security </w:t>
            </w:r>
            <w:r w:rsidR="00C51DAB">
              <w:t>c</w:t>
            </w:r>
            <w:r w:rsidR="00C51DAB" w:rsidRPr="00C51DAB">
              <w:t xml:space="preserve">learance </w:t>
            </w:r>
            <w:r w:rsidR="00C51DAB">
              <w:t>m</w:t>
            </w:r>
            <w:r w:rsidR="00C51DAB" w:rsidRPr="00C51DAB">
              <w:t>aintenance</w:t>
            </w:r>
          </w:p>
          <w:p w14:paraId="27FDD2F2" w14:textId="62C078D7" w:rsidR="00BC2E24" w:rsidRDefault="00BC2E24" w:rsidP="006D5B08">
            <w:pPr>
              <w:spacing w:after="120"/>
              <w:cnfStyle w:val="000000000000" w:firstRow="0" w:lastRow="0" w:firstColumn="0" w:lastColumn="0" w:oddVBand="0" w:evenVBand="0" w:oddHBand="0" w:evenHBand="0" w:firstRowFirstColumn="0" w:firstRowLastColumn="0" w:lastRowFirstColumn="0" w:lastRowLastColumn="0"/>
            </w:pPr>
            <w:r w:rsidRPr="006D5B08">
              <w:t>§</w:t>
            </w:r>
            <w:r>
              <w:t xml:space="preserve"> 21.3</w:t>
            </w:r>
            <w:r w:rsidR="00C51DAB">
              <w:t xml:space="preserve"> </w:t>
            </w:r>
            <w:r w:rsidR="00A8142A" w:rsidRPr="00A8142A">
              <w:t xml:space="preserve">Sponsoring </w:t>
            </w:r>
            <w:r w:rsidR="00A8142A">
              <w:t>e</w:t>
            </w:r>
            <w:r w:rsidR="00A8142A" w:rsidRPr="00A8142A">
              <w:t xml:space="preserve">ntities </w:t>
            </w:r>
            <w:r w:rsidR="00A8142A">
              <w:t>m</w:t>
            </w:r>
            <w:r w:rsidR="00A8142A" w:rsidRPr="00A8142A">
              <w:t xml:space="preserve">aintenance </w:t>
            </w:r>
            <w:r w:rsidR="00A8142A">
              <w:t>r</w:t>
            </w:r>
            <w:r w:rsidR="00A8142A" w:rsidRPr="00A8142A">
              <w:t>esponsibilities</w:t>
            </w:r>
          </w:p>
          <w:p w14:paraId="25746022" w14:textId="6D356F30" w:rsidR="006D5B08" w:rsidRPr="006D5B08" w:rsidRDefault="00CC39EF" w:rsidP="006D5B08">
            <w:pPr>
              <w:spacing w:after="120"/>
              <w:cnfStyle w:val="000000000000" w:firstRow="0" w:lastRow="0" w:firstColumn="0" w:lastColumn="0" w:oddVBand="0" w:evenVBand="0" w:oddHBand="0" w:evenHBand="0" w:firstRowFirstColumn="0" w:firstRowLastColumn="0" w:lastRowFirstColumn="0" w:lastRowLastColumn="0"/>
            </w:pPr>
            <w:r w:rsidRPr="006D5B08">
              <w:t>§</w:t>
            </w:r>
            <w:r>
              <w:t xml:space="preserve"> </w:t>
            </w:r>
            <w:r w:rsidR="00A71750" w:rsidRPr="00A71750">
              <w:t xml:space="preserve">22.3 </w:t>
            </w:r>
            <w:r w:rsidR="005D4039" w:rsidRPr="005D4039">
              <w:t>Post-</w:t>
            </w:r>
            <w:r w:rsidR="005D4039">
              <w:t>s</w:t>
            </w:r>
            <w:r w:rsidR="005D4039" w:rsidRPr="005D4039">
              <w:t xml:space="preserve">eparation </w:t>
            </w:r>
            <w:r w:rsidR="005D4039">
              <w:t>s</w:t>
            </w:r>
            <w:r w:rsidR="005D4039" w:rsidRPr="005D4039">
              <w:t xml:space="preserve">ecurity </w:t>
            </w:r>
            <w:r w:rsidR="005D4039">
              <w:t>c</w:t>
            </w:r>
            <w:r w:rsidR="005D4039" w:rsidRPr="005D4039">
              <w:t xml:space="preserve">learance </w:t>
            </w:r>
            <w:r w:rsidR="005D4039">
              <w:t>a</w:t>
            </w:r>
            <w:r w:rsidR="005D4039" w:rsidRPr="005D4039">
              <w:t>ctions</w:t>
            </w:r>
          </w:p>
        </w:tc>
      </w:tr>
    </w:tbl>
    <w:p w14:paraId="49756D88" w14:textId="77777777" w:rsidR="00BA2F2C" w:rsidRDefault="00BA2F2C" w:rsidP="00E67C5A">
      <w:pPr>
        <w:pStyle w:val="Heading1"/>
        <w:pageBreakBefore/>
      </w:pPr>
      <w:bookmarkStart w:id="47" w:name="_Toc216965826"/>
      <w:r>
        <w:lastRenderedPageBreak/>
        <w:t>Standard 11 – Information Communications Technology (</w:t>
      </w:r>
      <w:r w:rsidRPr="0037468F">
        <w:rPr>
          <w:b/>
          <w:bCs/>
        </w:rPr>
        <w:t>ICT</w:t>
      </w:r>
      <w:r>
        <w:t>) Security</w:t>
      </w:r>
      <w:bookmarkEnd w:id="47"/>
    </w:p>
    <w:p w14:paraId="38F7DA77" w14:textId="77777777" w:rsidR="00BA2F2C" w:rsidRDefault="00BA2F2C" w:rsidP="006D5B08">
      <w:pPr>
        <w:pStyle w:val="Heading2"/>
      </w:pPr>
      <w:bookmarkStart w:id="48" w:name="_Toc216965827"/>
      <w:r>
        <w:t>Standard</w:t>
      </w:r>
      <w:bookmarkEnd w:id="48"/>
    </w:p>
    <w:p w14:paraId="1784DBD4" w14:textId="2090B1A5" w:rsidR="00BA2F2C" w:rsidRDefault="00BA2F2C" w:rsidP="00BA2F2C">
      <w:r>
        <w:t>An organisation establishes, implements and maintains Information Communications Technology security controls.</w:t>
      </w:r>
    </w:p>
    <w:p w14:paraId="5EF20A43" w14:textId="77777777" w:rsidR="00BA2F2C" w:rsidRDefault="00BA2F2C" w:rsidP="006D5B08">
      <w:pPr>
        <w:pStyle w:val="Heading2"/>
      </w:pPr>
      <w:bookmarkStart w:id="49" w:name="_Toc216965828"/>
      <w:r>
        <w:t>Statement of Objective</w:t>
      </w:r>
      <w:bookmarkEnd w:id="49"/>
    </w:p>
    <w:p w14:paraId="068099AA" w14:textId="77777777" w:rsidR="00BA2F2C" w:rsidRDefault="00BA2F2C" w:rsidP="00BA2F2C">
      <w:r>
        <w:t>To maintain a secure environment by protecting the organisation’s public sector information through ICT security controls.</w:t>
      </w:r>
    </w:p>
    <w:p w14:paraId="0E93C2C3" w14:textId="77777777" w:rsidR="00BA2F2C" w:rsidRDefault="00BA2F2C" w:rsidP="006D5B08">
      <w:pPr>
        <w:pStyle w:val="Heading2"/>
      </w:pPr>
      <w:bookmarkStart w:id="50" w:name="_Toc216965829"/>
      <w:r>
        <w:t>Elements</w:t>
      </w:r>
      <w:bookmarkEnd w:id="50"/>
    </w:p>
    <w:tbl>
      <w:tblPr>
        <w:tblStyle w:val="OVICDefaulttable"/>
        <w:tblW w:w="9072" w:type="dxa"/>
        <w:tblLook w:val="04A0" w:firstRow="1" w:lastRow="0" w:firstColumn="1" w:lastColumn="0" w:noHBand="0" w:noVBand="1"/>
      </w:tblPr>
      <w:tblGrid>
        <w:gridCol w:w="1134"/>
        <w:gridCol w:w="5245"/>
        <w:gridCol w:w="2693"/>
      </w:tblGrid>
      <w:tr w:rsidR="00180C15" w:rsidRPr="00180C15" w14:paraId="31C3CED2" w14:textId="77777777" w:rsidTr="00180C1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34" w:type="dxa"/>
          </w:tcPr>
          <w:p w14:paraId="6200D198" w14:textId="77777777" w:rsidR="00180C15" w:rsidRPr="00180C15" w:rsidRDefault="00180C15" w:rsidP="00180C15">
            <w:pPr>
              <w:spacing w:after="120"/>
            </w:pPr>
            <w:r w:rsidRPr="00180C15">
              <w:t>V2.0 #</w:t>
            </w:r>
          </w:p>
        </w:tc>
        <w:tc>
          <w:tcPr>
            <w:tcW w:w="5245" w:type="dxa"/>
          </w:tcPr>
          <w:p w14:paraId="5475A330" w14:textId="77777777" w:rsidR="00180C15" w:rsidRPr="00180C15" w:rsidRDefault="00180C15" w:rsidP="00180C15">
            <w:pPr>
              <w:spacing w:after="120"/>
              <w:cnfStyle w:val="100000000000" w:firstRow="1" w:lastRow="0" w:firstColumn="0" w:lastColumn="0" w:oddVBand="0" w:evenVBand="0" w:oddHBand="0" w:evenHBand="0" w:firstRowFirstColumn="0" w:firstRowLastColumn="0" w:lastRowFirstColumn="0" w:lastRowLastColumn="0"/>
            </w:pPr>
            <w:r w:rsidRPr="00180C15">
              <w:t>Element</w:t>
            </w:r>
          </w:p>
        </w:tc>
        <w:tc>
          <w:tcPr>
            <w:tcW w:w="2693" w:type="dxa"/>
          </w:tcPr>
          <w:p w14:paraId="400242A7" w14:textId="77777777" w:rsidR="00180C15" w:rsidRPr="00180C15" w:rsidRDefault="00180C15" w:rsidP="00180C15">
            <w:pPr>
              <w:spacing w:after="120"/>
              <w:cnfStyle w:val="100000000000" w:firstRow="1" w:lastRow="0" w:firstColumn="0" w:lastColumn="0" w:oddVBand="0" w:evenVBand="0" w:oddHBand="0" w:evenHBand="0" w:firstRowFirstColumn="0" w:firstRowLastColumn="0" w:lastRowFirstColumn="0" w:lastRowLastColumn="0"/>
            </w:pPr>
            <w:r w:rsidRPr="00180C15">
              <w:t>Primary Source</w:t>
            </w:r>
          </w:p>
        </w:tc>
      </w:tr>
      <w:tr w:rsidR="00180C15" w:rsidRPr="00180C15" w14:paraId="4560C344"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3FE21313" w14:textId="77777777" w:rsidR="00180C15" w:rsidRPr="00180C15" w:rsidRDefault="00180C15" w:rsidP="00180C15">
            <w:pPr>
              <w:spacing w:after="120"/>
            </w:pPr>
            <w:r w:rsidRPr="00180C15">
              <w:t>E11.010</w:t>
            </w:r>
          </w:p>
        </w:tc>
        <w:tc>
          <w:tcPr>
            <w:tcW w:w="5245" w:type="dxa"/>
          </w:tcPr>
          <w:p w14:paraId="5F029000"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manages security documentation for its ICT systems (e.g., system security plans).</w:t>
            </w:r>
          </w:p>
        </w:tc>
        <w:tc>
          <w:tcPr>
            <w:tcW w:w="2693" w:type="dxa"/>
          </w:tcPr>
          <w:p w14:paraId="16860432" w14:textId="3240114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rPr>
                <w:i/>
                <w:iCs/>
              </w:rPr>
              <w:t>Australian Government Information Security Manual (</w:t>
            </w:r>
            <w:r w:rsidRPr="00881654">
              <w:rPr>
                <w:b/>
                <w:bCs/>
                <w:i/>
                <w:iCs/>
              </w:rPr>
              <w:t>ISM</w:t>
            </w:r>
            <w:r w:rsidRPr="00180C15">
              <w:rPr>
                <w:i/>
                <w:iCs/>
              </w:rPr>
              <w:t xml:space="preserve">) </w:t>
            </w:r>
            <w:r w:rsidR="005958CE">
              <w:rPr>
                <w:i/>
                <w:iCs/>
              </w:rPr>
              <w:t>December</w:t>
            </w:r>
            <w:r w:rsidR="00C7547C" w:rsidRPr="009B2673">
              <w:rPr>
                <w:i/>
                <w:iCs/>
              </w:rPr>
              <w:t xml:space="preserve"> 2025</w:t>
            </w:r>
          </w:p>
          <w:p w14:paraId="005B3083" w14:textId="34C44851"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xml:space="preserve">§ Guidelines for </w:t>
            </w:r>
            <w:r w:rsidR="00C7547C">
              <w:t>cyber</w:t>
            </w:r>
            <w:r w:rsidR="00F91200">
              <w:t xml:space="preserve"> </w:t>
            </w:r>
            <w:r w:rsidRPr="00180C15">
              <w:t>security documentation</w:t>
            </w:r>
          </w:p>
        </w:tc>
      </w:tr>
      <w:tr w:rsidR="00180C15" w:rsidRPr="00180C15" w14:paraId="0BFA42BB"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2C2FF1F4" w14:textId="77777777" w:rsidR="00180C15" w:rsidRPr="00180C15" w:rsidRDefault="00180C15" w:rsidP="00180C15">
            <w:pPr>
              <w:spacing w:after="120"/>
            </w:pPr>
            <w:r w:rsidRPr="00180C15">
              <w:t>E11.020</w:t>
            </w:r>
          </w:p>
        </w:tc>
        <w:tc>
          <w:tcPr>
            <w:tcW w:w="5245" w:type="dxa"/>
          </w:tcPr>
          <w:p w14:paraId="4661F53B"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xml:space="preserve">The organisation manages all ICT assets (e.g., on-site, and off-site) throughout their lifecycle. </w:t>
            </w:r>
          </w:p>
        </w:tc>
        <w:tc>
          <w:tcPr>
            <w:tcW w:w="2693" w:type="dxa"/>
          </w:tcPr>
          <w:p w14:paraId="0D950EC1"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rPr>
                <w:i/>
                <w:iCs/>
              </w:rPr>
              <w:t>ISM</w:t>
            </w:r>
            <w:r w:rsidRPr="00180C15">
              <w:t xml:space="preserve"> </w:t>
            </w:r>
          </w:p>
          <w:p w14:paraId="4CD5C390"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xml:space="preserve">§ Guidelines for physical security </w:t>
            </w:r>
          </w:p>
          <w:p w14:paraId="3709BF3C" w14:textId="5EE38D42"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xml:space="preserve">§ Guidelines for </w:t>
            </w:r>
            <w:r w:rsidR="00BA599D">
              <w:t>information technology</w:t>
            </w:r>
            <w:r w:rsidR="00BA599D" w:rsidRPr="00180C15">
              <w:t xml:space="preserve"> </w:t>
            </w:r>
            <w:r w:rsidRPr="00180C15">
              <w:t xml:space="preserve">equipment </w:t>
            </w:r>
          </w:p>
        </w:tc>
      </w:tr>
      <w:tr w:rsidR="00180C15" w:rsidRPr="00180C15" w14:paraId="4EF09E9F"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1ADEC2EC" w14:textId="77777777" w:rsidR="00180C15" w:rsidRPr="00180C15" w:rsidRDefault="00180C15" w:rsidP="00180C15">
            <w:pPr>
              <w:spacing w:after="120"/>
            </w:pPr>
            <w:r w:rsidRPr="00180C15">
              <w:t>E11.030</w:t>
            </w:r>
          </w:p>
        </w:tc>
        <w:tc>
          <w:tcPr>
            <w:tcW w:w="5245" w:type="dxa"/>
          </w:tcPr>
          <w:p w14:paraId="6EE89A0B"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conducts a security assessment for authorising systems to operate prior to transmitting, processing, or storing public sector information.</w:t>
            </w:r>
          </w:p>
        </w:tc>
        <w:tc>
          <w:tcPr>
            <w:tcW w:w="2693" w:type="dxa"/>
          </w:tcPr>
          <w:p w14:paraId="367BE668"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rPr>
                <w:i/>
                <w:iCs/>
              </w:rPr>
              <w:t>ISM</w:t>
            </w:r>
            <w:r w:rsidRPr="00180C15">
              <w:t xml:space="preserve"> </w:t>
            </w:r>
          </w:p>
          <w:p w14:paraId="6C6A8EAE" w14:textId="6F30B0D4"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Applying a risk-based approach to cyber</w:t>
            </w:r>
            <w:r w:rsidR="00285BAE">
              <w:t xml:space="preserve"> </w:t>
            </w:r>
            <w:r w:rsidRPr="00180C15">
              <w:t xml:space="preserve">security </w:t>
            </w:r>
            <w:r w:rsidR="009B47B8">
              <w:t>–</w:t>
            </w:r>
            <w:r w:rsidRPr="00180C15">
              <w:t xml:space="preserve"> Authorise the system</w:t>
            </w:r>
          </w:p>
        </w:tc>
      </w:tr>
      <w:tr w:rsidR="00180C15" w:rsidRPr="00180C15" w14:paraId="020B7D2C"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00022BE2" w14:textId="77777777" w:rsidR="00180C15" w:rsidRPr="00180C15" w:rsidRDefault="00180C15" w:rsidP="00180C15">
            <w:pPr>
              <w:spacing w:after="120"/>
            </w:pPr>
            <w:r w:rsidRPr="00180C15">
              <w:lastRenderedPageBreak/>
              <w:t>E11.040</w:t>
            </w:r>
          </w:p>
        </w:tc>
        <w:tc>
          <w:tcPr>
            <w:tcW w:w="5245" w:type="dxa"/>
          </w:tcPr>
          <w:p w14:paraId="6E5A22B7"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undertakes risk-prioritised vulnerability management activities (e.g., patch management, penetration testing, continuous monitoring systems).</w:t>
            </w:r>
          </w:p>
        </w:tc>
        <w:tc>
          <w:tcPr>
            <w:tcW w:w="2693" w:type="dxa"/>
          </w:tcPr>
          <w:p w14:paraId="071F8D67"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rPr>
                <w:i/>
                <w:iCs/>
              </w:rPr>
              <w:t>ISM</w:t>
            </w:r>
            <w:r w:rsidRPr="00180C15">
              <w:t xml:space="preserve"> </w:t>
            </w:r>
          </w:p>
          <w:p w14:paraId="380FE954"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xml:space="preserve">§ Guidelines for system management – System patching </w:t>
            </w:r>
          </w:p>
          <w:p w14:paraId="53E59C74" w14:textId="1CCCFBEC"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xml:space="preserve">§ Guidelines for system monitoring </w:t>
            </w:r>
            <w:r w:rsidR="001E6A51">
              <w:t xml:space="preserve">- </w:t>
            </w:r>
            <w:r w:rsidR="001E6A51" w:rsidRPr="001E6A51">
              <w:t>Event log monitoring</w:t>
            </w:r>
          </w:p>
          <w:p w14:paraId="3CB073D6" w14:textId="3C995148" w:rsidR="00180C15" w:rsidRDefault="0010442D" w:rsidP="00180C15">
            <w:pPr>
              <w:spacing w:after="120"/>
              <w:cnfStyle w:val="000000000000" w:firstRow="0" w:lastRow="0" w:firstColumn="0" w:lastColumn="0" w:oddVBand="0" w:evenVBand="0" w:oddHBand="0" w:evenHBand="0" w:firstRowFirstColumn="0" w:firstRowLastColumn="0" w:lastRowFirstColumn="0" w:lastRowLastColumn="0"/>
            </w:pPr>
            <w:r>
              <w:rPr>
                <w:i/>
                <w:iCs/>
              </w:rPr>
              <w:t>ASD</w:t>
            </w:r>
            <w:r w:rsidRPr="0057520A">
              <w:rPr>
                <w:i/>
                <w:iCs/>
              </w:rPr>
              <w:t xml:space="preserve"> </w:t>
            </w:r>
            <w:r w:rsidR="00180C15" w:rsidRPr="0057520A">
              <w:rPr>
                <w:i/>
                <w:iCs/>
              </w:rPr>
              <w:t>Essential Eight</w:t>
            </w:r>
          </w:p>
          <w:p w14:paraId="72E4B1AB" w14:textId="77777777" w:rsidR="009B47B8"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xml:space="preserve">§ Patch applications </w:t>
            </w:r>
          </w:p>
          <w:p w14:paraId="12F2A75E" w14:textId="214817CF"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xml:space="preserve">§ Patch </w:t>
            </w:r>
            <w:r w:rsidR="006F73D6">
              <w:t>o</w:t>
            </w:r>
            <w:r w:rsidRPr="00180C15">
              <w:t xml:space="preserve">perating </w:t>
            </w:r>
            <w:r w:rsidR="006F73D6">
              <w:t>s</w:t>
            </w:r>
            <w:r w:rsidRPr="00180C15">
              <w:t>ystems</w:t>
            </w:r>
          </w:p>
        </w:tc>
      </w:tr>
      <w:tr w:rsidR="00180C15" w:rsidRPr="00180C15" w14:paraId="42AD45AF"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0DCDA10F" w14:textId="77777777" w:rsidR="00180C15" w:rsidRPr="00180C15" w:rsidRDefault="00180C15" w:rsidP="00180C15">
            <w:pPr>
              <w:spacing w:after="120"/>
            </w:pPr>
            <w:r w:rsidRPr="00180C15">
              <w:t>E11.050</w:t>
            </w:r>
          </w:p>
        </w:tc>
        <w:tc>
          <w:tcPr>
            <w:tcW w:w="5245" w:type="dxa"/>
          </w:tcPr>
          <w:p w14:paraId="24A8660A"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documents and manages changes to ICT systems.</w:t>
            </w:r>
          </w:p>
        </w:tc>
        <w:tc>
          <w:tcPr>
            <w:tcW w:w="2693" w:type="dxa"/>
          </w:tcPr>
          <w:p w14:paraId="7D452401" w14:textId="77777777" w:rsidR="001B69EB" w:rsidRPr="001B69EB" w:rsidRDefault="001B69EB" w:rsidP="001B69EB">
            <w:pPr>
              <w:spacing w:after="120"/>
              <w:cnfStyle w:val="000000000000" w:firstRow="0" w:lastRow="0" w:firstColumn="0" w:lastColumn="0" w:oddVBand="0" w:evenVBand="0" w:oddHBand="0" w:evenHBand="0" w:firstRowFirstColumn="0" w:firstRowLastColumn="0" w:lastRowFirstColumn="0" w:lastRowLastColumn="0"/>
              <w:rPr>
                <w:i/>
                <w:iCs/>
              </w:rPr>
            </w:pPr>
            <w:r w:rsidRPr="001B69EB">
              <w:rPr>
                <w:i/>
                <w:iCs/>
              </w:rPr>
              <w:t xml:space="preserve">AS/NZS ISO/IEC 27002:2022 Information security controls </w:t>
            </w:r>
          </w:p>
          <w:p w14:paraId="6B5F50D7" w14:textId="3536B69A" w:rsidR="00180C15" w:rsidRPr="00180C15" w:rsidRDefault="001B69EB" w:rsidP="00180C15">
            <w:pPr>
              <w:spacing w:after="120"/>
              <w:cnfStyle w:val="000000000000" w:firstRow="0" w:lastRow="0" w:firstColumn="0" w:lastColumn="0" w:oddVBand="0" w:evenVBand="0" w:oddHBand="0" w:evenHBand="0" w:firstRowFirstColumn="0" w:firstRowLastColumn="0" w:lastRowFirstColumn="0" w:lastRowLastColumn="0"/>
            </w:pPr>
            <w:r w:rsidRPr="001B69EB">
              <w:t>§ 8.32</w:t>
            </w:r>
            <w:r w:rsidR="00190DDB">
              <w:t xml:space="preserve"> </w:t>
            </w:r>
            <w:r w:rsidR="00190DDB" w:rsidRPr="00190DDB">
              <w:t>Change management</w:t>
            </w:r>
          </w:p>
        </w:tc>
      </w:tr>
      <w:tr w:rsidR="00180C15" w:rsidRPr="00180C15" w14:paraId="7946AE47"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0C5734E7" w14:textId="77777777" w:rsidR="00180C15" w:rsidRPr="00180C15" w:rsidRDefault="00180C15" w:rsidP="00180C15">
            <w:pPr>
              <w:spacing w:after="120"/>
            </w:pPr>
            <w:r w:rsidRPr="00180C15">
              <w:t>E11.060</w:t>
            </w:r>
          </w:p>
        </w:tc>
        <w:tc>
          <w:tcPr>
            <w:tcW w:w="5245" w:type="dxa"/>
          </w:tcPr>
          <w:p w14:paraId="08952BBB"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manages communications security controls (e.g., cabling, telephony, radio, wireless networks).</w:t>
            </w:r>
          </w:p>
        </w:tc>
        <w:tc>
          <w:tcPr>
            <w:tcW w:w="2693" w:type="dxa"/>
          </w:tcPr>
          <w:p w14:paraId="1D9CE2DF"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rPr>
                <w:i/>
                <w:iCs/>
              </w:rPr>
              <w:t>ISM</w:t>
            </w:r>
            <w:r w:rsidRPr="00180C15">
              <w:t xml:space="preserve"> </w:t>
            </w:r>
          </w:p>
          <w:p w14:paraId="07754164"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xml:space="preserve">§ Guidelines for communications infrastructure </w:t>
            </w:r>
          </w:p>
          <w:p w14:paraId="7D357600"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xml:space="preserve">§ Guidelines for communications systems </w:t>
            </w:r>
          </w:p>
          <w:p w14:paraId="2F9A2EFB" w14:textId="60E88F50"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Guidelines for networking</w:t>
            </w:r>
            <w:r w:rsidR="00CE2F29">
              <w:t xml:space="preserve"> </w:t>
            </w:r>
            <w:r w:rsidRPr="00180C15">
              <w:t xml:space="preserve">– </w:t>
            </w:r>
            <w:r w:rsidR="007226E6">
              <w:t>W</w:t>
            </w:r>
            <w:r w:rsidRPr="00180C15">
              <w:t xml:space="preserve">ireless networks </w:t>
            </w:r>
          </w:p>
          <w:p w14:paraId="5DBB660B" w14:textId="31161585"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xml:space="preserve">§ Guidelines for physical security – </w:t>
            </w:r>
            <w:r w:rsidR="003E1A66">
              <w:t>F</w:t>
            </w:r>
            <w:r w:rsidR="00CE2F29">
              <w:t xml:space="preserve">acilities and systems - </w:t>
            </w:r>
            <w:r w:rsidR="00CE2F29" w:rsidRPr="00CE2F29">
              <w:t xml:space="preserve">Bringing </w:t>
            </w:r>
            <w:r w:rsidR="003E1A66">
              <w:t>r</w:t>
            </w:r>
            <w:r w:rsidR="00CE2F29" w:rsidRPr="00CE2F29">
              <w:t xml:space="preserve">adio </w:t>
            </w:r>
            <w:r w:rsidR="003E1A66">
              <w:t>f</w:t>
            </w:r>
            <w:r w:rsidR="00CE2F29" w:rsidRPr="00CE2F29">
              <w:t>requency and infrared devices into facilities</w:t>
            </w:r>
          </w:p>
        </w:tc>
      </w:tr>
      <w:tr w:rsidR="00180C15" w:rsidRPr="00180C15" w14:paraId="6011E513"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2798C46B" w14:textId="77777777" w:rsidR="00180C15" w:rsidRPr="00180C15" w:rsidRDefault="00180C15" w:rsidP="00180C15">
            <w:pPr>
              <w:spacing w:after="120"/>
            </w:pPr>
            <w:r w:rsidRPr="00180C15">
              <w:t>E11.070</w:t>
            </w:r>
          </w:p>
        </w:tc>
        <w:tc>
          <w:tcPr>
            <w:tcW w:w="5245" w:type="dxa"/>
          </w:tcPr>
          <w:p w14:paraId="2AB402A2"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verifies the vendors security claims before implementing security technologies.</w:t>
            </w:r>
          </w:p>
        </w:tc>
        <w:tc>
          <w:tcPr>
            <w:tcW w:w="2693" w:type="dxa"/>
          </w:tcPr>
          <w:p w14:paraId="7F283B53"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rPr>
                <w:i/>
                <w:iCs/>
              </w:rPr>
              <w:t>ISM</w:t>
            </w:r>
            <w:r w:rsidRPr="00180C15">
              <w:t xml:space="preserve"> </w:t>
            </w:r>
          </w:p>
          <w:p w14:paraId="56D5B873" w14:textId="490926F4"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Guidelines for evaluated products</w:t>
            </w:r>
          </w:p>
        </w:tc>
      </w:tr>
      <w:tr w:rsidR="00180C15" w:rsidRPr="00180C15" w14:paraId="24B1F6A0"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298DE6D1" w14:textId="77777777" w:rsidR="00180C15" w:rsidRPr="00180C15" w:rsidRDefault="00180C15" w:rsidP="00180C15">
            <w:pPr>
              <w:spacing w:after="120"/>
            </w:pPr>
            <w:r w:rsidRPr="00180C15">
              <w:t>E11.080</w:t>
            </w:r>
          </w:p>
        </w:tc>
        <w:tc>
          <w:tcPr>
            <w:tcW w:w="5245" w:type="dxa"/>
          </w:tcPr>
          <w:p w14:paraId="43DC9C65"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manages security measures (e.g., classification, labelling, usage, sanitisation, destruction, disposal) for media.</w:t>
            </w:r>
          </w:p>
        </w:tc>
        <w:tc>
          <w:tcPr>
            <w:tcW w:w="2693" w:type="dxa"/>
          </w:tcPr>
          <w:p w14:paraId="47546C4B"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rPr>
                <w:i/>
                <w:iCs/>
              </w:rPr>
              <w:t>ISM</w:t>
            </w:r>
            <w:r w:rsidRPr="00180C15">
              <w:t xml:space="preserve"> </w:t>
            </w:r>
          </w:p>
          <w:p w14:paraId="01689893" w14:textId="4578D371"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Guidelines for media</w:t>
            </w:r>
          </w:p>
        </w:tc>
      </w:tr>
      <w:tr w:rsidR="00180C15" w:rsidRPr="00180C15" w14:paraId="7D981DFD"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5A4F2CF2" w14:textId="77777777" w:rsidR="00180C15" w:rsidRPr="00180C15" w:rsidRDefault="00180C15" w:rsidP="00180C15">
            <w:pPr>
              <w:spacing w:after="120"/>
            </w:pPr>
            <w:r w:rsidRPr="00180C15">
              <w:lastRenderedPageBreak/>
              <w:t>E11.090</w:t>
            </w:r>
          </w:p>
        </w:tc>
        <w:tc>
          <w:tcPr>
            <w:tcW w:w="5245" w:type="dxa"/>
          </w:tcPr>
          <w:p w14:paraId="2A7C1692"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manages standard operating environments (</w:t>
            </w:r>
            <w:r w:rsidRPr="003927BB">
              <w:rPr>
                <w:b/>
                <w:bCs/>
              </w:rPr>
              <w:t>SOEs</w:t>
            </w:r>
            <w:r w:rsidRPr="00180C15">
              <w:t>) for all ICT assets, including end user access devices (e.g., workstations, mobile phones, laptops), network infrastructure, servers, and Internet of Things (</w:t>
            </w:r>
            <w:r w:rsidRPr="00180C15">
              <w:rPr>
                <w:b/>
                <w:bCs/>
              </w:rPr>
              <w:t>IoT</w:t>
            </w:r>
            <w:r w:rsidRPr="00180C15">
              <w:t>) commensurate with security risk.</w:t>
            </w:r>
          </w:p>
        </w:tc>
        <w:tc>
          <w:tcPr>
            <w:tcW w:w="2693" w:type="dxa"/>
          </w:tcPr>
          <w:p w14:paraId="6FA3E023"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rPr>
                <w:i/>
                <w:iCs/>
              </w:rPr>
              <w:t>ISM</w:t>
            </w:r>
            <w:r w:rsidRPr="00180C15">
              <w:t xml:space="preserve"> </w:t>
            </w:r>
          </w:p>
          <w:p w14:paraId="189B3F76" w14:textId="77777777" w:rsidR="003927BB"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xml:space="preserve">§ Guidelines for system hardening </w:t>
            </w:r>
          </w:p>
          <w:p w14:paraId="65A00220" w14:textId="287DBB6B" w:rsidR="00180C15" w:rsidRPr="003927BB" w:rsidRDefault="004F25C1" w:rsidP="00180C15">
            <w:pPr>
              <w:spacing w:after="120"/>
              <w:cnfStyle w:val="000000000000" w:firstRow="0" w:lastRow="0" w:firstColumn="0" w:lastColumn="0" w:oddVBand="0" w:evenVBand="0" w:oddHBand="0" w:evenHBand="0" w:firstRowFirstColumn="0" w:firstRowLastColumn="0" w:lastRowFirstColumn="0" w:lastRowLastColumn="0"/>
              <w:rPr>
                <w:i/>
                <w:iCs/>
              </w:rPr>
            </w:pPr>
            <w:r>
              <w:rPr>
                <w:i/>
                <w:iCs/>
              </w:rPr>
              <w:t>ASD</w:t>
            </w:r>
            <w:r w:rsidRPr="006F73D6">
              <w:rPr>
                <w:i/>
                <w:iCs/>
              </w:rPr>
              <w:t xml:space="preserve"> </w:t>
            </w:r>
            <w:r w:rsidR="00180C15" w:rsidRPr="006F73D6">
              <w:rPr>
                <w:i/>
                <w:iCs/>
              </w:rPr>
              <w:t>Essential Eight</w:t>
            </w:r>
          </w:p>
          <w:p w14:paraId="7B8E0DF7" w14:textId="5E337846"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xml:space="preserve">§ Application </w:t>
            </w:r>
            <w:r w:rsidR="006F73D6">
              <w:t>c</w:t>
            </w:r>
            <w:r w:rsidRPr="00180C15">
              <w:t xml:space="preserve">ontrol </w:t>
            </w:r>
          </w:p>
          <w:p w14:paraId="7CB2BCCB" w14:textId="7A8BC2DF"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Configure Microsoft Office macro</w:t>
            </w:r>
            <w:r w:rsidR="00C27949">
              <w:t>s</w:t>
            </w:r>
          </w:p>
          <w:p w14:paraId="757AA851" w14:textId="13BAB4B2"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User application hardening</w:t>
            </w:r>
          </w:p>
        </w:tc>
      </w:tr>
      <w:tr w:rsidR="00180C15" w:rsidRPr="00180C15" w14:paraId="7AF75112"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4FC368C6" w14:textId="77777777" w:rsidR="00180C15" w:rsidRPr="00180C15" w:rsidRDefault="00180C15" w:rsidP="00180C15">
            <w:pPr>
              <w:spacing w:after="120"/>
            </w:pPr>
            <w:r w:rsidRPr="00180C15">
              <w:t>E11.100</w:t>
            </w:r>
          </w:p>
        </w:tc>
        <w:tc>
          <w:tcPr>
            <w:tcW w:w="5245" w:type="dxa"/>
          </w:tcPr>
          <w:p w14:paraId="16974322"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manages security measures for email systems.</w:t>
            </w:r>
          </w:p>
        </w:tc>
        <w:tc>
          <w:tcPr>
            <w:tcW w:w="2693" w:type="dxa"/>
          </w:tcPr>
          <w:p w14:paraId="0CE697DC"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rPr>
                <w:i/>
                <w:iCs/>
              </w:rPr>
              <w:t>ISM</w:t>
            </w:r>
            <w:r w:rsidRPr="00180C15">
              <w:t xml:space="preserve"> </w:t>
            </w:r>
          </w:p>
          <w:p w14:paraId="43F7229A" w14:textId="7001B76C"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Guidelines for email</w:t>
            </w:r>
          </w:p>
        </w:tc>
      </w:tr>
      <w:tr w:rsidR="00180C15" w:rsidRPr="00180C15" w14:paraId="4A2FCE34"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7CEE2BA7" w14:textId="77777777" w:rsidR="00180C15" w:rsidRPr="00180C15" w:rsidRDefault="00180C15" w:rsidP="00180C15">
            <w:pPr>
              <w:spacing w:after="120"/>
            </w:pPr>
            <w:r w:rsidRPr="00180C15">
              <w:t>E11.110</w:t>
            </w:r>
          </w:p>
        </w:tc>
        <w:tc>
          <w:tcPr>
            <w:tcW w:w="5245" w:type="dxa"/>
          </w:tcPr>
          <w:p w14:paraId="580D9948"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logs system events and actively monitors these to detect potential security issues (e.g., intrusion detection/ prevention systems (</w:t>
            </w:r>
            <w:r w:rsidRPr="00180C15">
              <w:rPr>
                <w:b/>
                <w:bCs/>
              </w:rPr>
              <w:t>IDS/ IPS</w:t>
            </w:r>
            <w:r w:rsidRPr="00180C15">
              <w:t>)).</w:t>
            </w:r>
          </w:p>
        </w:tc>
        <w:tc>
          <w:tcPr>
            <w:tcW w:w="2693" w:type="dxa"/>
          </w:tcPr>
          <w:p w14:paraId="482159CC"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rPr>
                <w:i/>
                <w:iCs/>
              </w:rPr>
              <w:t>ISM</w:t>
            </w:r>
            <w:r w:rsidRPr="00180C15">
              <w:t xml:space="preserve"> </w:t>
            </w:r>
          </w:p>
          <w:p w14:paraId="14B430D5"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xml:space="preserve">§ Guidelines for system monitoring </w:t>
            </w:r>
          </w:p>
          <w:p w14:paraId="1CBE437D" w14:textId="3F6B1A06"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xml:space="preserve">§ Guidelines for networking - </w:t>
            </w:r>
            <w:r w:rsidR="003927BB" w:rsidRPr="003927BB">
              <w:t>Network design and configuration</w:t>
            </w:r>
            <w:r w:rsidR="003927BB">
              <w:t xml:space="preserve"> - </w:t>
            </w:r>
            <w:r w:rsidRPr="00180C15">
              <w:t xml:space="preserve">Using </w:t>
            </w:r>
            <w:r w:rsidR="009429C0">
              <w:t>n</w:t>
            </w:r>
            <w:r w:rsidRPr="00180C15">
              <w:t xml:space="preserve">etwork-based </w:t>
            </w:r>
            <w:r w:rsidR="004C0542">
              <w:t>i</w:t>
            </w:r>
            <w:r w:rsidRPr="00180C15">
              <w:t xml:space="preserve">ntrusion </w:t>
            </w:r>
            <w:r w:rsidR="009429C0">
              <w:t>d</w:t>
            </w:r>
            <w:r w:rsidRPr="00180C15">
              <w:t xml:space="preserve">etection and </w:t>
            </w:r>
            <w:r w:rsidR="009429C0">
              <w:t>p</w:t>
            </w:r>
            <w:r w:rsidRPr="00180C15">
              <w:t xml:space="preserve">revention </w:t>
            </w:r>
            <w:r w:rsidR="009429C0">
              <w:t>s</w:t>
            </w:r>
            <w:r w:rsidRPr="00180C15">
              <w:t>ystems</w:t>
            </w:r>
          </w:p>
        </w:tc>
      </w:tr>
      <w:tr w:rsidR="00180C15" w:rsidRPr="00180C15" w14:paraId="3F9093FB"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270678C9" w14:textId="77777777" w:rsidR="00180C15" w:rsidRPr="00180C15" w:rsidRDefault="00180C15" w:rsidP="00180C15">
            <w:pPr>
              <w:spacing w:after="120"/>
            </w:pPr>
            <w:r w:rsidRPr="00180C15">
              <w:t>E11.120</w:t>
            </w:r>
          </w:p>
        </w:tc>
        <w:tc>
          <w:tcPr>
            <w:tcW w:w="5245" w:type="dxa"/>
          </w:tcPr>
          <w:p w14:paraId="3E546CF8"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uses secure system administration practices.</w:t>
            </w:r>
          </w:p>
        </w:tc>
        <w:tc>
          <w:tcPr>
            <w:tcW w:w="2693" w:type="dxa"/>
          </w:tcPr>
          <w:p w14:paraId="3150C9C9"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rPr>
                <w:i/>
                <w:iCs/>
              </w:rPr>
              <w:t>ISM</w:t>
            </w:r>
            <w:r w:rsidRPr="00180C15">
              <w:t xml:space="preserve"> </w:t>
            </w:r>
          </w:p>
          <w:p w14:paraId="2CEB83ED"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xml:space="preserve">§ Guidelines for system management – System administration </w:t>
            </w:r>
          </w:p>
          <w:p w14:paraId="101A8437"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xml:space="preserve">§ Guidelines for personnel security - Access to systems and their resources </w:t>
            </w:r>
          </w:p>
          <w:p w14:paraId="07A515BB" w14:textId="3E73A8DE" w:rsidR="00180C15" w:rsidRPr="00180C15" w:rsidRDefault="00F9497E" w:rsidP="00180C15">
            <w:pPr>
              <w:spacing w:after="120"/>
              <w:cnfStyle w:val="000000000000" w:firstRow="0" w:lastRow="0" w:firstColumn="0" w:lastColumn="0" w:oddVBand="0" w:evenVBand="0" w:oddHBand="0" w:evenHBand="0" w:firstRowFirstColumn="0" w:firstRowLastColumn="0" w:lastRowFirstColumn="0" w:lastRowLastColumn="0"/>
              <w:rPr>
                <w:i/>
                <w:iCs/>
              </w:rPr>
            </w:pPr>
            <w:r>
              <w:rPr>
                <w:i/>
                <w:iCs/>
              </w:rPr>
              <w:t>ASD</w:t>
            </w:r>
            <w:r w:rsidRPr="006F73D6">
              <w:rPr>
                <w:i/>
                <w:iCs/>
              </w:rPr>
              <w:t xml:space="preserve"> </w:t>
            </w:r>
            <w:r w:rsidR="00180C15" w:rsidRPr="006F73D6">
              <w:rPr>
                <w:i/>
                <w:iCs/>
              </w:rPr>
              <w:t>Essential Eight</w:t>
            </w:r>
            <w:r w:rsidR="00180C15" w:rsidRPr="00180C15">
              <w:rPr>
                <w:i/>
                <w:iCs/>
              </w:rPr>
              <w:t xml:space="preserve"> </w:t>
            </w:r>
          </w:p>
          <w:p w14:paraId="47E5378A" w14:textId="6230DD42"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Restrict administrative privileges</w:t>
            </w:r>
          </w:p>
        </w:tc>
      </w:tr>
      <w:tr w:rsidR="00180C15" w:rsidRPr="00180C15" w14:paraId="3E4063BF"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2889DEC6" w14:textId="77777777" w:rsidR="00180C15" w:rsidRPr="00180C15" w:rsidRDefault="00180C15" w:rsidP="00180C15">
            <w:pPr>
              <w:spacing w:after="120"/>
            </w:pPr>
            <w:r w:rsidRPr="00180C15">
              <w:t>E11.130</w:t>
            </w:r>
          </w:p>
        </w:tc>
        <w:tc>
          <w:tcPr>
            <w:tcW w:w="5245" w:type="dxa"/>
          </w:tcPr>
          <w:p w14:paraId="4C341C8F"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designs and configures the ICT network in a secure manner (e.g., segmentation, segregation, traffic management, default accounts).</w:t>
            </w:r>
          </w:p>
        </w:tc>
        <w:tc>
          <w:tcPr>
            <w:tcW w:w="2693" w:type="dxa"/>
          </w:tcPr>
          <w:p w14:paraId="457460C2"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rPr>
                <w:i/>
                <w:iCs/>
              </w:rPr>
              <w:t>ISM</w:t>
            </w:r>
            <w:r w:rsidRPr="00180C15">
              <w:t xml:space="preserve"> </w:t>
            </w:r>
          </w:p>
          <w:p w14:paraId="0638707F" w14:textId="644EFE08"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xml:space="preserve">§ Guidelines for networking </w:t>
            </w:r>
          </w:p>
        </w:tc>
      </w:tr>
      <w:tr w:rsidR="00180C15" w:rsidRPr="00180C15" w14:paraId="205FFF22"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473F6549" w14:textId="77777777" w:rsidR="00180C15" w:rsidRPr="00180C15" w:rsidRDefault="00180C15" w:rsidP="00180C15">
            <w:pPr>
              <w:spacing w:after="120"/>
            </w:pPr>
            <w:r w:rsidRPr="00180C15">
              <w:lastRenderedPageBreak/>
              <w:t>E11.140</w:t>
            </w:r>
          </w:p>
        </w:tc>
        <w:tc>
          <w:tcPr>
            <w:tcW w:w="5245" w:type="dxa"/>
          </w:tcPr>
          <w:p w14:paraId="661D859F"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manages a process for cryptographic keys (e.g., disk encryption, certificates).</w:t>
            </w:r>
          </w:p>
        </w:tc>
        <w:tc>
          <w:tcPr>
            <w:tcW w:w="2693" w:type="dxa"/>
          </w:tcPr>
          <w:p w14:paraId="7580BBC2" w14:textId="77777777" w:rsidR="003B09FF" w:rsidRDefault="003B09FF" w:rsidP="00180C15">
            <w:pPr>
              <w:spacing w:after="120"/>
              <w:cnfStyle w:val="000000000000" w:firstRow="0" w:lastRow="0" w:firstColumn="0" w:lastColumn="0" w:oddVBand="0" w:evenVBand="0" w:oddHBand="0" w:evenHBand="0" w:firstRowFirstColumn="0" w:firstRowLastColumn="0" w:lastRowFirstColumn="0" w:lastRowLastColumn="0"/>
              <w:rPr>
                <w:i/>
                <w:iCs/>
              </w:rPr>
            </w:pPr>
            <w:r>
              <w:rPr>
                <w:i/>
                <w:iCs/>
              </w:rPr>
              <w:t>ISM</w:t>
            </w:r>
          </w:p>
          <w:p w14:paraId="50DC6C34" w14:textId="7622140D" w:rsidR="003B09FF" w:rsidRPr="0057520A" w:rsidRDefault="003B09FF" w:rsidP="003B09FF">
            <w:pPr>
              <w:spacing w:after="120"/>
              <w:cnfStyle w:val="000000000000" w:firstRow="0" w:lastRow="0" w:firstColumn="0" w:lastColumn="0" w:oddVBand="0" w:evenVBand="0" w:oddHBand="0" w:evenHBand="0" w:firstRowFirstColumn="0" w:firstRowLastColumn="0" w:lastRowFirstColumn="0" w:lastRowLastColumn="0"/>
            </w:pPr>
            <w:r w:rsidRPr="0057520A">
              <w:t xml:space="preserve">Guidelines for </w:t>
            </w:r>
            <w:r w:rsidR="00241005">
              <w:t>c</w:t>
            </w:r>
            <w:r w:rsidRPr="0057520A">
              <w:t>ryptography -Cryptographic fundamentals - Cryptographic key management processes and procedures</w:t>
            </w:r>
          </w:p>
          <w:p w14:paraId="4430E165" w14:textId="6BB9150F" w:rsidR="00180C15" w:rsidRPr="0057520A"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57520A">
              <w:rPr>
                <w:i/>
                <w:iCs/>
              </w:rPr>
              <w:t>AS</w:t>
            </w:r>
            <w:r w:rsidR="0057520A" w:rsidRPr="0057520A">
              <w:rPr>
                <w:i/>
                <w:iCs/>
              </w:rPr>
              <w:t>/NZS</w:t>
            </w:r>
            <w:r w:rsidRPr="0057520A">
              <w:rPr>
                <w:i/>
                <w:iCs/>
              </w:rPr>
              <w:t xml:space="preserve"> ISO/IEC 27002:20</w:t>
            </w:r>
            <w:r w:rsidR="0057520A" w:rsidRPr="0057520A">
              <w:rPr>
                <w:i/>
                <w:iCs/>
              </w:rPr>
              <w:t>22</w:t>
            </w:r>
            <w:r w:rsidRPr="0057520A">
              <w:rPr>
                <w:i/>
                <w:iCs/>
              </w:rPr>
              <w:t xml:space="preserve"> </w:t>
            </w:r>
          </w:p>
          <w:p w14:paraId="159C1861" w14:textId="55060BD6"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57520A">
              <w:t xml:space="preserve">§ </w:t>
            </w:r>
            <w:r w:rsidR="0057520A">
              <w:t>8.24</w:t>
            </w:r>
            <w:r w:rsidR="007A136A">
              <w:t xml:space="preserve"> </w:t>
            </w:r>
            <w:r w:rsidR="007A136A" w:rsidRPr="007A136A">
              <w:t>Use of cryptography</w:t>
            </w:r>
          </w:p>
        </w:tc>
      </w:tr>
      <w:tr w:rsidR="00180C15" w:rsidRPr="00180C15" w14:paraId="5DD5A964"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1DCB702E" w14:textId="77777777" w:rsidR="00180C15" w:rsidRPr="00180C15" w:rsidRDefault="00180C15" w:rsidP="00180C15">
            <w:pPr>
              <w:spacing w:after="120"/>
            </w:pPr>
            <w:r w:rsidRPr="00180C15">
              <w:t>E11.150</w:t>
            </w:r>
          </w:p>
        </w:tc>
        <w:tc>
          <w:tcPr>
            <w:tcW w:w="5245" w:type="dxa"/>
          </w:tcPr>
          <w:p w14:paraId="209B4A5D"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uses cryptographic controls for confidentiality, integrity, non-repudiation, and authentication commensurate with the risk to information.</w:t>
            </w:r>
          </w:p>
        </w:tc>
        <w:tc>
          <w:tcPr>
            <w:tcW w:w="2693" w:type="dxa"/>
          </w:tcPr>
          <w:p w14:paraId="187407A3"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rPr>
                <w:i/>
                <w:iCs/>
              </w:rPr>
              <w:t>ISM</w:t>
            </w:r>
            <w:r w:rsidRPr="00180C15">
              <w:t xml:space="preserve"> </w:t>
            </w:r>
          </w:p>
          <w:p w14:paraId="0080875D" w14:textId="2243A740"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Guidelines for cryptography</w:t>
            </w:r>
          </w:p>
        </w:tc>
      </w:tr>
      <w:tr w:rsidR="00180C15" w:rsidRPr="00180C15" w14:paraId="200322B0"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68D03A6B" w14:textId="77777777" w:rsidR="00180C15" w:rsidRPr="00180C15" w:rsidRDefault="00180C15" w:rsidP="00180C15">
            <w:pPr>
              <w:spacing w:after="120"/>
            </w:pPr>
            <w:r w:rsidRPr="00180C15">
              <w:t>E11.160</w:t>
            </w:r>
          </w:p>
        </w:tc>
        <w:tc>
          <w:tcPr>
            <w:tcW w:w="5245" w:type="dxa"/>
          </w:tcPr>
          <w:p w14:paraId="175DFF0E"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manages malware prevention and detection software for ICT systems.</w:t>
            </w:r>
          </w:p>
        </w:tc>
        <w:tc>
          <w:tcPr>
            <w:tcW w:w="2693" w:type="dxa"/>
          </w:tcPr>
          <w:p w14:paraId="10CDA9C9"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rPr>
                <w:i/>
                <w:iCs/>
              </w:rPr>
              <w:t>ISM</w:t>
            </w:r>
            <w:r w:rsidRPr="00180C15">
              <w:t xml:space="preserve"> </w:t>
            </w:r>
          </w:p>
          <w:p w14:paraId="7346D2BD"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xml:space="preserve">§ Guidelines for gateways </w:t>
            </w:r>
          </w:p>
          <w:p w14:paraId="1CF16E35"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Guidelines for data transfers</w:t>
            </w:r>
          </w:p>
          <w:p w14:paraId="5EFE4A88" w14:textId="5B7E6832" w:rsidR="007C4457" w:rsidRPr="007C4457" w:rsidRDefault="007C4457" w:rsidP="007C4457">
            <w:pPr>
              <w:spacing w:after="120"/>
              <w:cnfStyle w:val="000000000000" w:firstRow="0" w:lastRow="0" w:firstColumn="0" w:lastColumn="0" w:oddVBand="0" w:evenVBand="0" w:oddHBand="0" w:evenHBand="0" w:firstRowFirstColumn="0" w:firstRowLastColumn="0" w:lastRowFirstColumn="0" w:lastRowLastColumn="0"/>
              <w:rPr>
                <w:i/>
                <w:iCs/>
              </w:rPr>
            </w:pPr>
            <w:r w:rsidRPr="007C4457">
              <w:rPr>
                <w:i/>
                <w:iCs/>
              </w:rPr>
              <w:t xml:space="preserve">AS/NZS ISO/IEC 27002:2022 controls </w:t>
            </w:r>
          </w:p>
          <w:p w14:paraId="0C0E69F2" w14:textId="013A51A9" w:rsidR="007C4457" w:rsidRPr="00180C15" w:rsidRDefault="007C4457" w:rsidP="007C4457">
            <w:pPr>
              <w:spacing w:after="120"/>
              <w:cnfStyle w:val="000000000000" w:firstRow="0" w:lastRow="0" w:firstColumn="0" w:lastColumn="0" w:oddVBand="0" w:evenVBand="0" w:oddHBand="0" w:evenHBand="0" w:firstRowFirstColumn="0" w:firstRowLastColumn="0" w:lastRowFirstColumn="0" w:lastRowLastColumn="0"/>
            </w:pPr>
            <w:r w:rsidRPr="007C4457">
              <w:t>§ 8</w:t>
            </w:r>
            <w:r>
              <w:t>.7</w:t>
            </w:r>
            <w:r w:rsidR="00DE54F3">
              <w:t xml:space="preserve"> </w:t>
            </w:r>
            <w:r w:rsidR="00DE54F3" w:rsidRPr="00DE54F3">
              <w:t>Protection against malware</w:t>
            </w:r>
          </w:p>
        </w:tc>
      </w:tr>
      <w:tr w:rsidR="00180C15" w:rsidRPr="00180C15" w14:paraId="4E916355"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33566F23" w14:textId="77777777" w:rsidR="00180C15" w:rsidRPr="00180C15" w:rsidRDefault="00180C15" w:rsidP="00180C15">
            <w:pPr>
              <w:spacing w:after="120"/>
            </w:pPr>
            <w:r w:rsidRPr="00180C15">
              <w:t>E11.170</w:t>
            </w:r>
          </w:p>
        </w:tc>
        <w:tc>
          <w:tcPr>
            <w:tcW w:w="5245" w:type="dxa"/>
          </w:tcPr>
          <w:p w14:paraId="15F26A35"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segregates emerging systems from production systems (e.g., physical and/ or logical) until their security controls are validated.</w:t>
            </w:r>
          </w:p>
        </w:tc>
        <w:tc>
          <w:tcPr>
            <w:tcW w:w="2693" w:type="dxa"/>
          </w:tcPr>
          <w:p w14:paraId="10CE8C67"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rPr>
                <w:i/>
                <w:iCs/>
              </w:rPr>
              <w:t>ISM</w:t>
            </w:r>
            <w:r w:rsidRPr="00180C15">
              <w:t xml:space="preserve"> </w:t>
            </w:r>
          </w:p>
          <w:p w14:paraId="0FE13A97" w14:textId="7F0F80D6"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Guidelines for software development</w:t>
            </w:r>
          </w:p>
        </w:tc>
      </w:tr>
      <w:tr w:rsidR="00180C15" w:rsidRPr="00180C15" w14:paraId="29336656"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3A9CA1B9" w14:textId="77777777" w:rsidR="00180C15" w:rsidRPr="00180C15" w:rsidRDefault="00180C15" w:rsidP="00180C15">
            <w:pPr>
              <w:spacing w:after="120"/>
            </w:pPr>
            <w:r w:rsidRPr="00180C15">
              <w:t>E11.180</w:t>
            </w:r>
          </w:p>
        </w:tc>
        <w:tc>
          <w:tcPr>
            <w:tcW w:w="5245" w:type="dxa"/>
          </w:tcPr>
          <w:p w14:paraId="25F51AFD"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manages backup processes and procedures (e.g., schedule, isolation, storage, testing, retention).</w:t>
            </w:r>
          </w:p>
        </w:tc>
        <w:tc>
          <w:tcPr>
            <w:tcW w:w="2693" w:type="dxa"/>
          </w:tcPr>
          <w:p w14:paraId="46FB11D8"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rPr>
                <w:i/>
                <w:iCs/>
              </w:rPr>
              <w:t>ISM</w:t>
            </w:r>
            <w:r w:rsidRPr="00180C15">
              <w:t xml:space="preserve"> </w:t>
            </w:r>
          </w:p>
          <w:p w14:paraId="05B4A06F" w14:textId="0B4DA0DD"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xml:space="preserve">§ Guidelines for system management </w:t>
            </w:r>
            <w:r w:rsidR="003B09FF">
              <w:t>– Data backup and restoration</w:t>
            </w:r>
          </w:p>
          <w:p w14:paraId="75BFE22A" w14:textId="3C9B9229" w:rsidR="00180C15" w:rsidRPr="00180C15" w:rsidRDefault="00D42279" w:rsidP="00180C15">
            <w:pPr>
              <w:spacing w:after="120"/>
              <w:cnfStyle w:val="000000000000" w:firstRow="0" w:lastRow="0" w:firstColumn="0" w:lastColumn="0" w:oddVBand="0" w:evenVBand="0" w:oddHBand="0" w:evenHBand="0" w:firstRowFirstColumn="0" w:firstRowLastColumn="0" w:lastRowFirstColumn="0" w:lastRowLastColumn="0"/>
              <w:rPr>
                <w:i/>
                <w:iCs/>
              </w:rPr>
            </w:pPr>
            <w:r>
              <w:rPr>
                <w:i/>
                <w:iCs/>
              </w:rPr>
              <w:t>ASD</w:t>
            </w:r>
            <w:r w:rsidRPr="006F73D6">
              <w:rPr>
                <w:i/>
                <w:iCs/>
              </w:rPr>
              <w:t xml:space="preserve"> </w:t>
            </w:r>
            <w:r w:rsidR="00180C15" w:rsidRPr="006F73D6">
              <w:rPr>
                <w:i/>
                <w:iCs/>
              </w:rPr>
              <w:t xml:space="preserve">Essential Eight </w:t>
            </w:r>
          </w:p>
          <w:p w14:paraId="47191B26" w14:textId="171B7593"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xml:space="preserve">§ </w:t>
            </w:r>
            <w:r w:rsidR="006F73D6">
              <w:t xml:space="preserve">Regular </w:t>
            </w:r>
            <w:r w:rsidRPr="00180C15">
              <w:t>backups</w:t>
            </w:r>
          </w:p>
        </w:tc>
      </w:tr>
      <w:tr w:rsidR="00180C15" w:rsidRPr="00180C15" w14:paraId="15DCEFF9"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33E9A971" w14:textId="77777777" w:rsidR="00180C15" w:rsidRPr="00180C15" w:rsidRDefault="00180C15" w:rsidP="00180C15">
            <w:pPr>
              <w:spacing w:after="120"/>
            </w:pPr>
            <w:r w:rsidRPr="00180C15">
              <w:t>E11.190</w:t>
            </w:r>
          </w:p>
        </w:tc>
        <w:tc>
          <w:tcPr>
            <w:tcW w:w="5245" w:type="dxa"/>
          </w:tcPr>
          <w:p w14:paraId="2616105F"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manages a secure development lifecycle covering all development activities (e.g., software, web-based applications, operational technology (Supervisory Control and Data Acquisition/ Industrial Control Systems (</w:t>
            </w:r>
            <w:r w:rsidRPr="00180C15">
              <w:rPr>
                <w:b/>
                <w:bCs/>
              </w:rPr>
              <w:t>SCADA/ICS</w:t>
            </w:r>
            <w:r w:rsidRPr="00180C15">
              <w:t>)).</w:t>
            </w:r>
          </w:p>
        </w:tc>
        <w:tc>
          <w:tcPr>
            <w:tcW w:w="2693" w:type="dxa"/>
          </w:tcPr>
          <w:p w14:paraId="04B66766"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rPr>
                <w:i/>
                <w:iCs/>
              </w:rPr>
              <w:t>ISM</w:t>
            </w:r>
            <w:r w:rsidRPr="00180C15">
              <w:t xml:space="preserve"> </w:t>
            </w:r>
          </w:p>
          <w:p w14:paraId="377EC875" w14:textId="7D7B77F8"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Guidelines for software development</w:t>
            </w:r>
          </w:p>
        </w:tc>
      </w:tr>
      <w:tr w:rsidR="00180C15" w:rsidRPr="00180C15" w14:paraId="02CB06A9"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57EED12A" w14:textId="77777777" w:rsidR="00180C15" w:rsidRPr="00180C15" w:rsidRDefault="00180C15" w:rsidP="00180C15">
            <w:pPr>
              <w:spacing w:after="120"/>
            </w:pPr>
            <w:r w:rsidRPr="00180C15">
              <w:lastRenderedPageBreak/>
              <w:t>E11.200</w:t>
            </w:r>
          </w:p>
        </w:tc>
        <w:tc>
          <w:tcPr>
            <w:tcW w:w="5245" w:type="dxa"/>
          </w:tcPr>
          <w:p w14:paraId="7FDB0A73"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manages security measures for enterprise mobility (e.g., mobile device management, working from home).</w:t>
            </w:r>
          </w:p>
        </w:tc>
        <w:tc>
          <w:tcPr>
            <w:tcW w:w="2693" w:type="dxa"/>
          </w:tcPr>
          <w:p w14:paraId="513DA65B"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rPr>
                <w:i/>
                <w:iCs/>
              </w:rPr>
              <w:t>ISM</w:t>
            </w:r>
            <w:r w:rsidRPr="00180C15">
              <w:t xml:space="preserve"> </w:t>
            </w:r>
          </w:p>
          <w:p w14:paraId="4317F3E6" w14:textId="77777777"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 xml:space="preserve">§ Guidelines for enterprise mobility </w:t>
            </w:r>
          </w:p>
          <w:p w14:paraId="08627448" w14:textId="137A3477" w:rsidR="00180C15" w:rsidRPr="0057520A" w:rsidRDefault="00180C15" w:rsidP="00180C15">
            <w:pPr>
              <w:spacing w:after="120"/>
              <w:cnfStyle w:val="000000000000" w:firstRow="0" w:lastRow="0" w:firstColumn="0" w:lastColumn="0" w:oddVBand="0" w:evenVBand="0" w:oddHBand="0" w:evenHBand="0" w:firstRowFirstColumn="0" w:firstRowLastColumn="0" w:lastRowFirstColumn="0" w:lastRowLastColumn="0"/>
              <w:rPr>
                <w:i/>
                <w:iCs/>
              </w:rPr>
            </w:pPr>
            <w:r w:rsidRPr="0057520A">
              <w:rPr>
                <w:i/>
                <w:iCs/>
              </w:rPr>
              <w:t>AS</w:t>
            </w:r>
            <w:r w:rsidR="0057520A">
              <w:rPr>
                <w:i/>
                <w:iCs/>
              </w:rPr>
              <w:t>/NZS</w:t>
            </w:r>
            <w:r w:rsidRPr="0057520A">
              <w:rPr>
                <w:i/>
                <w:iCs/>
              </w:rPr>
              <w:t xml:space="preserve"> ISO/IEC 27002:20</w:t>
            </w:r>
            <w:r w:rsidR="0057520A">
              <w:rPr>
                <w:i/>
                <w:iCs/>
              </w:rPr>
              <w:t>22</w:t>
            </w:r>
            <w:r w:rsidRPr="0057520A">
              <w:rPr>
                <w:i/>
                <w:iCs/>
              </w:rPr>
              <w:t xml:space="preserve"> </w:t>
            </w:r>
          </w:p>
          <w:p w14:paraId="112CE7F3" w14:textId="4F904959"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57520A">
              <w:t>§ 6.</w:t>
            </w:r>
            <w:r w:rsidR="0057520A">
              <w:t>7</w:t>
            </w:r>
            <w:r w:rsidRPr="0057520A">
              <w:t xml:space="preserve"> </w:t>
            </w:r>
            <w:r w:rsidR="00272868" w:rsidRPr="00272868">
              <w:t>Remote working</w:t>
            </w:r>
          </w:p>
        </w:tc>
      </w:tr>
    </w:tbl>
    <w:p w14:paraId="56A78CFB" w14:textId="77777777" w:rsidR="00BA2F2C" w:rsidRDefault="00BA2F2C" w:rsidP="00E67C5A">
      <w:pPr>
        <w:pStyle w:val="Heading1"/>
        <w:pageBreakBefore/>
      </w:pPr>
      <w:bookmarkStart w:id="51" w:name="_Toc216965830"/>
      <w:r>
        <w:lastRenderedPageBreak/>
        <w:t>Standard 12 – Physical Security</w:t>
      </w:r>
      <w:bookmarkEnd w:id="51"/>
      <w:r>
        <w:t xml:space="preserve"> </w:t>
      </w:r>
    </w:p>
    <w:p w14:paraId="74D8618E" w14:textId="77777777" w:rsidR="00BA2F2C" w:rsidRDefault="00BA2F2C" w:rsidP="00180C15">
      <w:pPr>
        <w:pStyle w:val="Heading2"/>
      </w:pPr>
      <w:bookmarkStart w:id="52" w:name="_Toc216965831"/>
      <w:r>
        <w:t>Standard</w:t>
      </w:r>
      <w:bookmarkEnd w:id="52"/>
    </w:p>
    <w:p w14:paraId="2C2385C4" w14:textId="77777777" w:rsidR="00BA2F2C" w:rsidRDefault="00BA2F2C" w:rsidP="00BA2F2C">
      <w:r>
        <w:t>An organisation establishes, implements and maintains physical security controls addressing facilities, equipment and services.</w:t>
      </w:r>
    </w:p>
    <w:p w14:paraId="69CF695F" w14:textId="77777777" w:rsidR="00BA2F2C" w:rsidRDefault="00BA2F2C" w:rsidP="00180C15">
      <w:pPr>
        <w:pStyle w:val="Heading2"/>
      </w:pPr>
      <w:bookmarkStart w:id="53" w:name="_Toc216965832"/>
      <w:r>
        <w:t>Statement of Objective</w:t>
      </w:r>
      <w:bookmarkEnd w:id="53"/>
    </w:p>
    <w:p w14:paraId="550A520E" w14:textId="77777777" w:rsidR="00BA2F2C" w:rsidRDefault="00BA2F2C" w:rsidP="00BA2F2C">
      <w:r>
        <w:t>To maintain a secure environment by protecting the organisation’s public sector information through physical security controls.</w:t>
      </w:r>
    </w:p>
    <w:p w14:paraId="07FAB62F" w14:textId="77777777" w:rsidR="00BA2F2C" w:rsidRDefault="00BA2F2C" w:rsidP="00180C15">
      <w:pPr>
        <w:pStyle w:val="Heading2"/>
      </w:pPr>
      <w:bookmarkStart w:id="54" w:name="_Toc216965833"/>
      <w:r>
        <w:t>Elements</w:t>
      </w:r>
      <w:bookmarkEnd w:id="54"/>
    </w:p>
    <w:tbl>
      <w:tblPr>
        <w:tblStyle w:val="OVICDefaulttable"/>
        <w:tblW w:w="9072" w:type="dxa"/>
        <w:tblLook w:val="04A0" w:firstRow="1" w:lastRow="0" w:firstColumn="1" w:lastColumn="0" w:noHBand="0" w:noVBand="1"/>
      </w:tblPr>
      <w:tblGrid>
        <w:gridCol w:w="1134"/>
        <w:gridCol w:w="5245"/>
        <w:gridCol w:w="2693"/>
      </w:tblGrid>
      <w:tr w:rsidR="00180C15" w:rsidRPr="00180C15" w14:paraId="6A773CC6" w14:textId="77777777" w:rsidTr="00180C1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34" w:type="dxa"/>
          </w:tcPr>
          <w:p w14:paraId="60EA6E34" w14:textId="77777777" w:rsidR="00180C15" w:rsidRPr="00180C15" w:rsidRDefault="00180C15" w:rsidP="00180C15">
            <w:pPr>
              <w:spacing w:after="120"/>
            </w:pPr>
            <w:r w:rsidRPr="00180C15">
              <w:t>V2.0 #</w:t>
            </w:r>
          </w:p>
        </w:tc>
        <w:tc>
          <w:tcPr>
            <w:tcW w:w="5245" w:type="dxa"/>
          </w:tcPr>
          <w:p w14:paraId="1C92994F" w14:textId="77777777" w:rsidR="00180C15" w:rsidRPr="00180C15" w:rsidRDefault="00180C15" w:rsidP="00180C15">
            <w:pPr>
              <w:spacing w:after="120"/>
              <w:cnfStyle w:val="100000000000" w:firstRow="1" w:lastRow="0" w:firstColumn="0" w:lastColumn="0" w:oddVBand="0" w:evenVBand="0" w:oddHBand="0" w:evenHBand="0" w:firstRowFirstColumn="0" w:firstRowLastColumn="0" w:lastRowFirstColumn="0" w:lastRowLastColumn="0"/>
            </w:pPr>
            <w:r w:rsidRPr="00180C15">
              <w:t>Element</w:t>
            </w:r>
          </w:p>
        </w:tc>
        <w:tc>
          <w:tcPr>
            <w:tcW w:w="2693" w:type="dxa"/>
          </w:tcPr>
          <w:p w14:paraId="3F102C10" w14:textId="77777777" w:rsidR="00180C15" w:rsidRPr="00180C15" w:rsidRDefault="00180C15" w:rsidP="00180C15">
            <w:pPr>
              <w:spacing w:after="120"/>
              <w:cnfStyle w:val="100000000000" w:firstRow="1" w:lastRow="0" w:firstColumn="0" w:lastColumn="0" w:oddVBand="0" w:evenVBand="0" w:oddHBand="0" w:evenHBand="0" w:firstRowFirstColumn="0" w:firstRowLastColumn="0" w:lastRowFirstColumn="0" w:lastRowLastColumn="0"/>
            </w:pPr>
            <w:r w:rsidRPr="00180C15">
              <w:t>Primary Source</w:t>
            </w:r>
          </w:p>
        </w:tc>
      </w:tr>
      <w:tr w:rsidR="00180C15" w:rsidRPr="00180C15" w14:paraId="5878D192"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7B636566" w14:textId="77777777" w:rsidR="00180C15" w:rsidRPr="00180C15" w:rsidRDefault="00180C15" w:rsidP="00180C15">
            <w:pPr>
              <w:spacing w:after="120"/>
            </w:pPr>
            <w:r w:rsidRPr="00180C15">
              <w:t>E12.010</w:t>
            </w:r>
          </w:p>
        </w:tc>
        <w:tc>
          <w:tcPr>
            <w:tcW w:w="5245" w:type="dxa"/>
          </w:tcPr>
          <w:p w14:paraId="2F35E25B"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plans and documents physical security measures.</w:t>
            </w:r>
          </w:p>
        </w:tc>
        <w:tc>
          <w:tcPr>
            <w:tcW w:w="2693" w:type="dxa"/>
          </w:tcPr>
          <w:p w14:paraId="4AF86191" w14:textId="22F4D77C" w:rsidR="00180C15" w:rsidRPr="00180C15" w:rsidRDefault="00083CDB" w:rsidP="00180C15">
            <w:pPr>
              <w:spacing w:after="120"/>
              <w:cnfStyle w:val="000000000000" w:firstRow="0" w:lastRow="0" w:firstColumn="0" w:lastColumn="0" w:oddVBand="0" w:evenVBand="0" w:oddHBand="0" w:evenHBand="0" w:firstRowFirstColumn="0" w:firstRowLastColumn="0" w:lastRowFirstColumn="0" w:lastRowLastColumn="0"/>
              <w:rPr>
                <w:i/>
                <w:iCs/>
              </w:rPr>
            </w:pPr>
            <w:r w:rsidRPr="00300EE7">
              <w:rPr>
                <w:i/>
                <w:iCs/>
              </w:rPr>
              <w:t>Protective Security Policy Framework (</w:t>
            </w:r>
            <w:r w:rsidRPr="00300EE7">
              <w:rPr>
                <w:b/>
                <w:bCs/>
                <w:i/>
                <w:iCs/>
              </w:rPr>
              <w:t>PSPF</w:t>
            </w:r>
            <w:r w:rsidRPr="00300EE7">
              <w:rPr>
                <w:i/>
                <w:iCs/>
              </w:rPr>
              <w:t xml:space="preserve">) </w:t>
            </w:r>
            <w:r w:rsidR="00843CAC">
              <w:rPr>
                <w:i/>
                <w:iCs/>
              </w:rPr>
              <w:t>Release 2025</w:t>
            </w:r>
          </w:p>
          <w:p w14:paraId="1DCBFD8C" w14:textId="3DA65DFB" w:rsidR="0041138B" w:rsidRPr="0041138B" w:rsidRDefault="00180C15" w:rsidP="0041138B">
            <w:pPr>
              <w:spacing w:after="120"/>
              <w:cnfStyle w:val="000000000000" w:firstRow="0" w:lastRow="0" w:firstColumn="0" w:lastColumn="0" w:oddVBand="0" w:evenVBand="0" w:oddHBand="0" w:evenHBand="0" w:firstRowFirstColumn="0" w:firstRowLastColumn="0" w:lastRowFirstColumn="0" w:lastRowLastColumn="0"/>
            </w:pPr>
            <w:r w:rsidRPr="00180C15">
              <w:t xml:space="preserve">§ </w:t>
            </w:r>
            <w:r w:rsidR="0041138B" w:rsidRPr="0041138B">
              <w:t xml:space="preserve">23 </w:t>
            </w:r>
            <w:r w:rsidR="0056692A" w:rsidRPr="0056692A">
              <w:t xml:space="preserve">Physical </w:t>
            </w:r>
            <w:r w:rsidR="0056692A">
              <w:t>s</w:t>
            </w:r>
            <w:r w:rsidR="0056692A" w:rsidRPr="0056692A">
              <w:t xml:space="preserve">ecurity </w:t>
            </w:r>
            <w:r w:rsidR="0056692A">
              <w:t>l</w:t>
            </w:r>
            <w:r w:rsidR="0056692A" w:rsidRPr="0056692A">
              <w:t>ifecycle</w:t>
            </w:r>
          </w:p>
          <w:p w14:paraId="35CAA38D" w14:textId="07BFC36B" w:rsidR="0041138B" w:rsidRPr="0041138B" w:rsidRDefault="00EA0397" w:rsidP="0041138B">
            <w:pPr>
              <w:spacing w:after="120"/>
              <w:cnfStyle w:val="000000000000" w:firstRow="0" w:lastRow="0" w:firstColumn="0" w:lastColumn="0" w:oddVBand="0" w:evenVBand="0" w:oddHBand="0" w:evenHBand="0" w:firstRowFirstColumn="0" w:firstRowLastColumn="0" w:lastRowFirstColumn="0" w:lastRowLastColumn="0"/>
            </w:pPr>
            <w:r w:rsidRPr="00180C15">
              <w:t>§</w:t>
            </w:r>
            <w:r>
              <w:t xml:space="preserve"> </w:t>
            </w:r>
            <w:r w:rsidR="0041138B" w:rsidRPr="0041138B">
              <w:t xml:space="preserve">24 </w:t>
            </w:r>
            <w:r w:rsidR="002847F2" w:rsidRPr="002847F2">
              <w:t xml:space="preserve">Security </w:t>
            </w:r>
            <w:r w:rsidR="002847F2">
              <w:t>z</w:t>
            </w:r>
            <w:r w:rsidR="002847F2" w:rsidRPr="002847F2">
              <w:t>ones</w:t>
            </w:r>
          </w:p>
          <w:p w14:paraId="413990E7" w14:textId="47B93F85" w:rsidR="00180C15" w:rsidRPr="00180C15" w:rsidRDefault="00EA0397" w:rsidP="00180C15">
            <w:pPr>
              <w:spacing w:after="120"/>
              <w:cnfStyle w:val="000000000000" w:firstRow="0" w:lastRow="0" w:firstColumn="0" w:lastColumn="0" w:oddVBand="0" w:evenVBand="0" w:oddHBand="0" w:evenHBand="0" w:firstRowFirstColumn="0" w:firstRowLastColumn="0" w:lastRowFirstColumn="0" w:lastRowLastColumn="0"/>
            </w:pPr>
            <w:r w:rsidRPr="00180C15">
              <w:t>§</w:t>
            </w:r>
            <w:r>
              <w:t xml:space="preserve"> </w:t>
            </w:r>
            <w:r w:rsidR="0041138B" w:rsidRPr="0041138B">
              <w:t xml:space="preserve">25 </w:t>
            </w:r>
            <w:r w:rsidR="002847F2" w:rsidRPr="002847F2">
              <w:t xml:space="preserve">Physical </w:t>
            </w:r>
            <w:r w:rsidR="002847F2">
              <w:t>s</w:t>
            </w:r>
            <w:r w:rsidR="002847F2" w:rsidRPr="002847F2">
              <w:t xml:space="preserve">ecurity </w:t>
            </w:r>
            <w:r w:rsidR="002847F2">
              <w:t>m</w:t>
            </w:r>
            <w:r w:rsidR="002847F2" w:rsidRPr="002847F2">
              <w:t xml:space="preserve">easures and </w:t>
            </w:r>
            <w:r w:rsidR="002847F2">
              <w:t>c</w:t>
            </w:r>
            <w:r w:rsidR="002847F2" w:rsidRPr="002847F2">
              <w:t>ontrols</w:t>
            </w:r>
          </w:p>
        </w:tc>
      </w:tr>
      <w:tr w:rsidR="00180C15" w:rsidRPr="00180C15" w14:paraId="60DCA76B"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2E0CBE35" w14:textId="77777777" w:rsidR="00180C15" w:rsidRPr="00180C15" w:rsidRDefault="00180C15" w:rsidP="00180C15">
            <w:pPr>
              <w:spacing w:after="120"/>
            </w:pPr>
            <w:r w:rsidRPr="00180C15">
              <w:t>E12.020</w:t>
            </w:r>
          </w:p>
        </w:tc>
        <w:tc>
          <w:tcPr>
            <w:tcW w:w="5245" w:type="dxa"/>
          </w:tcPr>
          <w:p w14:paraId="39E9CDDF"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applies defence-in-depth physical security measures.</w:t>
            </w:r>
          </w:p>
        </w:tc>
        <w:tc>
          <w:tcPr>
            <w:tcW w:w="2693" w:type="dxa"/>
          </w:tcPr>
          <w:p w14:paraId="4993FFCA" w14:textId="3B37B3E8"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rPr>
                <w:i/>
                <w:iCs/>
              </w:rPr>
              <w:t>PSPF</w:t>
            </w:r>
            <w:r w:rsidR="00843CAC">
              <w:rPr>
                <w:i/>
                <w:iCs/>
              </w:rPr>
              <w:t xml:space="preserve"> Release 2025</w:t>
            </w:r>
          </w:p>
          <w:p w14:paraId="49C6A6A4" w14:textId="60ECDE21" w:rsidR="002847F2" w:rsidRPr="0041138B" w:rsidRDefault="00180C15" w:rsidP="002847F2">
            <w:pPr>
              <w:spacing w:after="120"/>
              <w:cnfStyle w:val="000000000000" w:firstRow="0" w:lastRow="0" w:firstColumn="0" w:lastColumn="0" w:oddVBand="0" w:evenVBand="0" w:oddHBand="0" w:evenHBand="0" w:firstRowFirstColumn="0" w:firstRowLastColumn="0" w:lastRowFirstColumn="0" w:lastRowLastColumn="0"/>
            </w:pPr>
            <w:r w:rsidRPr="00180C15">
              <w:t xml:space="preserve">§ </w:t>
            </w:r>
            <w:r w:rsidR="00B67134" w:rsidRPr="0041138B">
              <w:t>2</w:t>
            </w:r>
            <w:r w:rsidR="002847F2" w:rsidRPr="0041138B">
              <w:t xml:space="preserve">3 </w:t>
            </w:r>
            <w:r w:rsidR="002847F2" w:rsidRPr="0056692A">
              <w:t xml:space="preserve">Physical </w:t>
            </w:r>
            <w:r w:rsidR="002847F2">
              <w:t>s</w:t>
            </w:r>
            <w:r w:rsidR="002847F2" w:rsidRPr="0056692A">
              <w:t xml:space="preserve">ecurity </w:t>
            </w:r>
            <w:r w:rsidR="002847F2">
              <w:t>l</w:t>
            </w:r>
            <w:r w:rsidR="002847F2" w:rsidRPr="0056692A">
              <w:t>ifecycle</w:t>
            </w:r>
          </w:p>
          <w:p w14:paraId="64F3B20D" w14:textId="77777777" w:rsidR="002847F2" w:rsidRPr="0041138B" w:rsidRDefault="002847F2" w:rsidP="002847F2">
            <w:pPr>
              <w:spacing w:after="120"/>
              <w:cnfStyle w:val="000000000000" w:firstRow="0" w:lastRow="0" w:firstColumn="0" w:lastColumn="0" w:oddVBand="0" w:evenVBand="0" w:oddHBand="0" w:evenHBand="0" w:firstRowFirstColumn="0" w:firstRowLastColumn="0" w:lastRowFirstColumn="0" w:lastRowLastColumn="0"/>
            </w:pPr>
            <w:r w:rsidRPr="00180C15">
              <w:t>§</w:t>
            </w:r>
            <w:r>
              <w:t xml:space="preserve"> </w:t>
            </w:r>
            <w:r w:rsidRPr="0041138B">
              <w:t xml:space="preserve">24 </w:t>
            </w:r>
            <w:r w:rsidRPr="002847F2">
              <w:t xml:space="preserve">Security </w:t>
            </w:r>
            <w:r>
              <w:t>z</w:t>
            </w:r>
            <w:r w:rsidRPr="002847F2">
              <w:t>ones</w:t>
            </w:r>
          </w:p>
          <w:p w14:paraId="1E6B840F" w14:textId="77777777" w:rsidR="007413A5" w:rsidRDefault="002847F2" w:rsidP="00180C15">
            <w:pPr>
              <w:spacing w:after="120"/>
              <w:cnfStyle w:val="000000000000" w:firstRow="0" w:lastRow="0" w:firstColumn="0" w:lastColumn="0" w:oddVBand="0" w:evenVBand="0" w:oddHBand="0" w:evenHBand="0" w:firstRowFirstColumn="0" w:firstRowLastColumn="0" w:lastRowFirstColumn="0" w:lastRowLastColumn="0"/>
            </w:pPr>
            <w:r w:rsidRPr="00180C15">
              <w:t>§</w:t>
            </w:r>
            <w:r>
              <w:t xml:space="preserve"> </w:t>
            </w:r>
            <w:r w:rsidRPr="0041138B">
              <w:t xml:space="preserve">25 </w:t>
            </w:r>
            <w:r w:rsidRPr="002847F2">
              <w:t xml:space="preserve">Physical </w:t>
            </w:r>
            <w:r>
              <w:t>s</w:t>
            </w:r>
            <w:r w:rsidRPr="002847F2">
              <w:t xml:space="preserve">ecurity </w:t>
            </w:r>
            <w:r>
              <w:t>m</w:t>
            </w:r>
            <w:r w:rsidRPr="002847F2">
              <w:t xml:space="preserve">easures and </w:t>
            </w:r>
            <w:r>
              <w:t>c</w:t>
            </w:r>
            <w:r w:rsidRPr="002847F2">
              <w:t>ontrols</w:t>
            </w:r>
            <w:r w:rsidRPr="0041138B" w:rsidDel="002847F2">
              <w:t xml:space="preserve"> </w:t>
            </w:r>
          </w:p>
          <w:p w14:paraId="2F62C2A7" w14:textId="01B1D601" w:rsidR="00180C15" w:rsidRPr="007C4457"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rPr>
                <w:i/>
                <w:iCs/>
              </w:rPr>
              <w:t>AS</w:t>
            </w:r>
            <w:r w:rsidR="007C4457">
              <w:rPr>
                <w:i/>
                <w:iCs/>
              </w:rPr>
              <w:t>/NZS</w:t>
            </w:r>
            <w:r w:rsidRPr="00180C15">
              <w:rPr>
                <w:i/>
                <w:iCs/>
              </w:rPr>
              <w:t xml:space="preserve"> ISO/</w:t>
            </w:r>
            <w:r w:rsidRPr="007C4457">
              <w:rPr>
                <w:i/>
                <w:iCs/>
              </w:rPr>
              <w:t>IEC 27002:20</w:t>
            </w:r>
            <w:r w:rsidR="007C4457">
              <w:rPr>
                <w:i/>
                <w:iCs/>
              </w:rPr>
              <w:t>22</w:t>
            </w:r>
            <w:r w:rsidRPr="007C4457">
              <w:rPr>
                <w:i/>
                <w:iCs/>
              </w:rPr>
              <w:t xml:space="preserve"> </w:t>
            </w:r>
            <w:r w:rsidR="007C4457">
              <w:rPr>
                <w:i/>
                <w:iCs/>
              </w:rPr>
              <w:t>I</w:t>
            </w:r>
            <w:r w:rsidRPr="007C4457">
              <w:rPr>
                <w:i/>
                <w:iCs/>
              </w:rPr>
              <w:t xml:space="preserve">nformation security controls </w:t>
            </w:r>
          </w:p>
          <w:p w14:paraId="598BBCF3" w14:textId="7A128BAD"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7C4457">
              <w:t xml:space="preserve">§ </w:t>
            </w:r>
            <w:r w:rsidR="007C4457">
              <w:t>7</w:t>
            </w:r>
            <w:r w:rsidRPr="00180C15">
              <w:t xml:space="preserve"> </w:t>
            </w:r>
            <w:r w:rsidR="00FF2D05" w:rsidRPr="00FF2D05">
              <w:t>Physical controls</w:t>
            </w:r>
          </w:p>
        </w:tc>
      </w:tr>
      <w:tr w:rsidR="00180C15" w:rsidRPr="00180C15" w14:paraId="6287ACF2"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0C0F985A" w14:textId="77777777" w:rsidR="00180C15" w:rsidRPr="00180C15" w:rsidRDefault="00180C15" w:rsidP="00180C15">
            <w:pPr>
              <w:spacing w:after="120"/>
            </w:pPr>
            <w:r w:rsidRPr="00180C15">
              <w:lastRenderedPageBreak/>
              <w:t>E12.030</w:t>
            </w:r>
          </w:p>
        </w:tc>
        <w:tc>
          <w:tcPr>
            <w:tcW w:w="5245" w:type="dxa"/>
          </w:tcPr>
          <w:p w14:paraId="4D547E6D"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selects physical security measures commensurate with the business impact level of the information.</w:t>
            </w:r>
          </w:p>
        </w:tc>
        <w:tc>
          <w:tcPr>
            <w:tcW w:w="2693" w:type="dxa"/>
          </w:tcPr>
          <w:p w14:paraId="3975F082" w14:textId="16B8311F" w:rsid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rPr>
                <w:i/>
                <w:iCs/>
              </w:rPr>
              <w:t>PSPF</w:t>
            </w:r>
            <w:r w:rsidR="00843CAC">
              <w:rPr>
                <w:i/>
                <w:iCs/>
              </w:rPr>
              <w:t xml:space="preserve"> Release 2025</w:t>
            </w:r>
          </w:p>
          <w:p w14:paraId="3275CDF4" w14:textId="6787AE18" w:rsidR="007413A5" w:rsidRPr="0041138B" w:rsidRDefault="00180C15" w:rsidP="007413A5">
            <w:pPr>
              <w:spacing w:after="120"/>
              <w:cnfStyle w:val="000000000000" w:firstRow="0" w:lastRow="0" w:firstColumn="0" w:lastColumn="0" w:oddVBand="0" w:evenVBand="0" w:oddHBand="0" w:evenHBand="0" w:firstRowFirstColumn="0" w:firstRowLastColumn="0" w:lastRowFirstColumn="0" w:lastRowLastColumn="0"/>
            </w:pPr>
            <w:r w:rsidRPr="00180C15">
              <w:t xml:space="preserve">§ </w:t>
            </w:r>
            <w:r w:rsidR="00AE0A2B" w:rsidRPr="0041138B">
              <w:t>23</w:t>
            </w:r>
            <w:r w:rsidR="007413A5" w:rsidRPr="0041138B">
              <w:t xml:space="preserve"> </w:t>
            </w:r>
            <w:r w:rsidR="007413A5" w:rsidRPr="0056692A">
              <w:t xml:space="preserve">Physical </w:t>
            </w:r>
            <w:r w:rsidR="007413A5">
              <w:t>s</w:t>
            </w:r>
            <w:r w:rsidR="007413A5" w:rsidRPr="0056692A">
              <w:t xml:space="preserve">ecurity </w:t>
            </w:r>
            <w:r w:rsidR="007413A5">
              <w:t>l</w:t>
            </w:r>
            <w:r w:rsidR="007413A5" w:rsidRPr="0056692A">
              <w:t>ifecycle</w:t>
            </w:r>
          </w:p>
          <w:p w14:paraId="4C256D95" w14:textId="77777777" w:rsidR="007413A5" w:rsidRDefault="007413A5" w:rsidP="00180C15">
            <w:pPr>
              <w:spacing w:after="120"/>
              <w:cnfStyle w:val="000000000000" w:firstRow="0" w:lastRow="0" w:firstColumn="0" w:lastColumn="0" w:oddVBand="0" w:evenVBand="0" w:oddHBand="0" w:evenHBand="0" w:firstRowFirstColumn="0" w:firstRowLastColumn="0" w:lastRowFirstColumn="0" w:lastRowLastColumn="0"/>
            </w:pPr>
            <w:r w:rsidRPr="00180C15">
              <w:t>§</w:t>
            </w:r>
            <w:r>
              <w:t xml:space="preserve"> </w:t>
            </w:r>
            <w:r w:rsidRPr="0041138B">
              <w:t xml:space="preserve">25 </w:t>
            </w:r>
            <w:r w:rsidRPr="002847F2">
              <w:t xml:space="preserve">Physical </w:t>
            </w:r>
            <w:r>
              <w:t>s</w:t>
            </w:r>
            <w:r w:rsidRPr="002847F2">
              <w:t xml:space="preserve">ecurity </w:t>
            </w:r>
            <w:r>
              <w:t>m</w:t>
            </w:r>
            <w:r w:rsidRPr="002847F2">
              <w:t xml:space="preserve">easures and </w:t>
            </w:r>
            <w:r>
              <w:t>c</w:t>
            </w:r>
            <w:r w:rsidRPr="002847F2">
              <w:t>ontrols</w:t>
            </w:r>
            <w:r w:rsidRPr="0041138B" w:rsidDel="007413A5">
              <w:t xml:space="preserve"> </w:t>
            </w:r>
          </w:p>
          <w:p w14:paraId="29BB9E94" w14:textId="306464BA" w:rsidR="00180C15" w:rsidRPr="00B70C87"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B70C87">
              <w:rPr>
                <w:i/>
                <w:iCs/>
              </w:rPr>
              <w:t>AS</w:t>
            </w:r>
            <w:r w:rsidR="00B70C87">
              <w:rPr>
                <w:i/>
                <w:iCs/>
              </w:rPr>
              <w:t>/NZS</w:t>
            </w:r>
            <w:r w:rsidRPr="00B70C87">
              <w:rPr>
                <w:i/>
                <w:iCs/>
              </w:rPr>
              <w:t xml:space="preserve"> ISO/IEC 27002:20</w:t>
            </w:r>
            <w:r w:rsidR="00B70C87">
              <w:rPr>
                <w:i/>
                <w:iCs/>
              </w:rPr>
              <w:t>22</w:t>
            </w:r>
          </w:p>
          <w:p w14:paraId="3D82EB3F" w14:textId="3EEA5AB2"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B70C87">
              <w:t xml:space="preserve">§ </w:t>
            </w:r>
            <w:r w:rsidR="00B70C87">
              <w:t>7</w:t>
            </w:r>
            <w:r w:rsidR="00293DCC">
              <w:t xml:space="preserve"> </w:t>
            </w:r>
            <w:r w:rsidR="00293DCC" w:rsidRPr="00293DCC">
              <w:t>Physical controls</w:t>
            </w:r>
          </w:p>
        </w:tc>
      </w:tr>
      <w:tr w:rsidR="00180C15" w:rsidRPr="00180C15" w14:paraId="47A3E26B"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0A02B0AF" w14:textId="77777777" w:rsidR="00180C15" w:rsidRPr="00180C15" w:rsidRDefault="00180C15" w:rsidP="00180C15">
            <w:pPr>
              <w:spacing w:after="120"/>
            </w:pPr>
            <w:r w:rsidRPr="00180C15">
              <w:t>E12.040</w:t>
            </w:r>
          </w:p>
        </w:tc>
        <w:tc>
          <w:tcPr>
            <w:tcW w:w="5245" w:type="dxa"/>
          </w:tcPr>
          <w:p w14:paraId="2440EB37"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has scalable physical security measures ready for activation during increased threat situations.</w:t>
            </w:r>
          </w:p>
        </w:tc>
        <w:tc>
          <w:tcPr>
            <w:tcW w:w="2693" w:type="dxa"/>
          </w:tcPr>
          <w:p w14:paraId="0C19FC9F" w14:textId="7AB22AB7" w:rsidR="00FA79AC"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FA79AC">
              <w:rPr>
                <w:i/>
                <w:iCs/>
              </w:rPr>
              <w:t xml:space="preserve">PSPF </w:t>
            </w:r>
            <w:r w:rsidR="00AE626C">
              <w:rPr>
                <w:i/>
                <w:iCs/>
              </w:rPr>
              <w:t>Release 2025</w:t>
            </w:r>
          </w:p>
          <w:p w14:paraId="50266E1B" w14:textId="201DA52B" w:rsidR="00AD4595" w:rsidRPr="0041138B" w:rsidRDefault="00180C15" w:rsidP="00AD4595">
            <w:pPr>
              <w:spacing w:after="120"/>
              <w:cnfStyle w:val="000000000000" w:firstRow="0" w:lastRow="0" w:firstColumn="0" w:lastColumn="0" w:oddVBand="0" w:evenVBand="0" w:oddHBand="0" w:evenHBand="0" w:firstRowFirstColumn="0" w:firstRowLastColumn="0" w:lastRowFirstColumn="0" w:lastRowLastColumn="0"/>
            </w:pPr>
            <w:r w:rsidRPr="00180C15">
              <w:t xml:space="preserve">§ </w:t>
            </w:r>
            <w:r w:rsidR="001742C2" w:rsidRPr="0041138B">
              <w:t>23</w:t>
            </w:r>
            <w:r w:rsidR="00AD4595" w:rsidRPr="0041138B">
              <w:t xml:space="preserve"> </w:t>
            </w:r>
            <w:r w:rsidR="00AD4595" w:rsidRPr="0056692A">
              <w:t xml:space="preserve">Physical </w:t>
            </w:r>
            <w:r w:rsidR="00AD4595">
              <w:t>s</w:t>
            </w:r>
            <w:r w:rsidR="00AD4595" w:rsidRPr="0056692A">
              <w:t xml:space="preserve">ecurity </w:t>
            </w:r>
            <w:r w:rsidR="00AD4595">
              <w:t>l</w:t>
            </w:r>
            <w:r w:rsidR="00AD4595" w:rsidRPr="0056692A">
              <w:t>ifecycle</w:t>
            </w:r>
          </w:p>
          <w:p w14:paraId="6D5AF2B9" w14:textId="77777777" w:rsidR="00AD4595" w:rsidRPr="0041138B" w:rsidRDefault="00AD4595" w:rsidP="00AD4595">
            <w:pPr>
              <w:spacing w:after="120"/>
              <w:cnfStyle w:val="000000000000" w:firstRow="0" w:lastRow="0" w:firstColumn="0" w:lastColumn="0" w:oddVBand="0" w:evenVBand="0" w:oddHBand="0" w:evenHBand="0" w:firstRowFirstColumn="0" w:firstRowLastColumn="0" w:lastRowFirstColumn="0" w:lastRowLastColumn="0"/>
            </w:pPr>
            <w:r w:rsidRPr="00180C15">
              <w:t>§</w:t>
            </w:r>
            <w:r>
              <w:t xml:space="preserve"> </w:t>
            </w:r>
            <w:r w:rsidRPr="0041138B">
              <w:t xml:space="preserve">24 </w:t>
            </w:r>
            <w:r w:rsidRPr="002847F2">
              <w:t xml:space="preserve">Security </w:t>
            </w:r>
            <w:r>
              <w:t>z</w:t>
            </w:r>
            <w:r w:rsidRPr="002847F2">
              <w:t>ones</w:t>
            </w:r>
          </w:p>
          <w:p w14:paraId="0884A9D0" w14:textId="77777777" w:rsidR="00AD4595" w:rsidRDefault="00AD4595" w:rsidP="001742C2">
            <w:pPr>
              <w:spacing w:after="120"/>
              <w:cnfStyle w:val="000000000000" w:firstRow="0" w:lastRow="0" w:firstColumn="0" w:lastColumn="0" w:oddVBand="0" w:evenVBand="0" w:oddHBand="0" w:evenHBand="0" w:firstRowFirstColumn="0" w:firstRowLastColumn="0" w:lastRowFirstColumn="0" w:lastRowLastColumn="0"/>
            </w:pPr>
            <w:r w:rsidRPr="00180C15">
              <w:t>§</w:t>
            </w:r>
            <w:r>
              <w:t xml:space="preserve"> </w:t>
            </w:r>
            <w:r w:rsidRPr="0041138B">
              <w:t xml:space="preserve">25 </w:t>
            </w:r>
            <w:r w:rsidRPr="002847F2">
              <w:t xml:space="preserve">Physical </w:t>
            </w:r>
            <w:r>
              <w:t>s</w:t>
            </w:r>
            <w:r w:rsidRPr="002847F2">
              <w:t xml:space="preserve">ecurity </w:t>
            </w:r>
            <w:r>
              <w:t>m</w:t>
            </w:r>
            <w:r w:rsidRPr="002847F2">
              <w:t xml:space="preserve">easures and </w:t>
            </w:r>
            <w:r>
              <w:t>c</w:t>
            </w:r>
            <w:r w:rsidRPr="002847F2">
              <w:t>ontrols</w:t>
            </w:r>
            <w:r w:rsidRPr="0041138B" w:rsidDel="00AD4595">
              <w:t xml:space="preserve"> </w:t>
            </w:r>
          </w:p>
          <w:p w14:paraId="6ADE950A" w14:textId="363E20FF" w:rsidR="00FA1A79" w:rsidRPr="004817E9" w:rsidRDefault="00FA1A79" w:rsidP="001742C2">
            <w:pPr>
              <w:spacing w:after="120"/>
              <w:cnfStyle w:val="000000000000" w:firstRow="0" w:lastRow="0" w:firstColumn="0" w:lastColumn="0" w:oddVBand="0" w:evenVBand="0" w:oddHBand="0" w:evenHBand="0" w:firstRowFirstColumn="0" w:firstRowLastColumn="0" w:lastRowFirstColumn="0" w:lastRowLastColumn="0"/>
              <w:rPr>
                <w:i/>
                <w:iCs/>
              </w:rPr>
            </w:pPr>
            <w:r w:rsidRPr="004817E9">
              <w:rPr>
                <w:i/>
                <w:iCs/>
              </w:rPr>
              <w:t>PSPF Guidelines</w:t>
            </w:r>
            <w:r w:rsidR="001F5341">
              <w:rPr>
                <w:i/>
                <w:iCs/>
              </w:rPr>
              <w:t xml:space="preserve"> 2025</w:t>
            </w:r>
          </w:p>
          <w:p w14:paraId="5D3E9991" w14:textId="193DB5E7" w:rsidR="005F40B8" w:rsidRPr="005F40B8" w:rsidRDefault="004817E9" w:rsidP="005F40B8">
            <w:pPr>
              <w:spacing w:after="120"/>
              <w:cnfStyle w:val="000000000000" w:firstRow="0" w:lastRow="0" w:firstColumn="0" w:lastColumn="0" w:oddVBand="0" w:evenVBand="0" w:oddHBand="0" w:evenHBand="0" w:firstRowFirstColumn="0" w:firstRowLastColumn="0" w:lastRowFirstColumn="0" w:lastRowLastColumn="0"/>
            </w:pPr>
            <w:r w:rsidRPr="00180C15">
              <w:t>§</w:t>
            </w:r>
            <w:r>
              <w:t xml:space="preserve"> </w:t>
            </w:r>
            <w:r w:rsidR="005F40B8" w:rsidRPr="005F40B8">
              <w:t>3.1.3.10</w:t>
            </w:r>
            <w:r w:rsidR="00EB653E">
              <w:t xml:space="preserve"> </w:t>
            </w:r>
            <w:r w:rsidR="00EB653E" w:rsidRPr="00EB653E">
              <w:t xml:space="preserve">Element: Threat </w:t>
            </w:r>
            <w:r w:rsidR="00EB653E">
              <w:t>l</w:t>
            </w:r>
            <w:r w:rsidR="00EB653E" w:rsidRPr="00EB653E">
              <w:t>evels</w:t>
            </w:r>
          </w:p>
          <w:p w14:paraId="4596276B" w14:textId="15B8906F" w:rsidR="005F40B8" w:rsidRPr="005F40B8" w:rsidRDefault="004817E9" w:rsidP="005F40B8">
            <w:pPr>
              <w:spacing w:after="120"/>
              <w:cnfStyle w:val="000000000000" w:firstRow="0" w:lastRow="0" w:firstColumn="0" w:lastColumn="0" w:oddVBand="0" w:evenVBand="0" w:oddHBand="0" w:evenHBand="0" w:firstRowFirstColumn="0" w:firstRowLastColumn="0" w:lastRowFirstColumn="0" w:lastRowLastColumn="0"/>
            </w:pPr>
            <w:r w:rsidRPr="00180C15">
              <w:t>§</w:t>
            </w:r>
            <w:r>
              <w:t xml:space="preserve"> </w:t>
            </w:r>
            <w:r w:rsidR="005F40B8" w:rsidRPr="005F40B8">
              <w:t>3.1.4</w:t>
            </w:r>
            <w:r w:rsidR="00EB653E">
              <w:t xml:space="preserve"> </w:t>
            </w:r>
            <w:r w:rsidR="0075024F" w:rsidRPr="0075024F">
              <w:t xml:space="preserve">Security </w:t>
            </w:r>
            <w:r w:rsidR="0075024F">
              <w:t>p</w:t>
            </w:r>
            <w:r w:rsidR="0075024F" w:rsidRPr="0075024F">
              <w:t xml:space="preserve">lan </w:t>
            </w:r>
            <w:r w:rsidR="0075024F">
              <w:t>r</w:t>
            </w:r>
            <w:r w:rsidR="0075024F" w:rsidRPr="0075024F">
              <w:t>eview</w:t>
            </w:r>
          </w:p>
          <w:p w14:paraId="698C54F3" w14:textId="6990005D" w:rsidR="005F40B8" w:rsidRPr="00180C15" w:rsidRDefault="004817E9" w:rsidP="001742C2">
            <w:pPr>
              <w:spacing w:after="120"/>
              <w:cnfStyle w:val="000000000000" w:firstRow="0" w:lastRow="0" w:firstColumn="0" w:lastColumn="0" w:oddVBand="0" w:evenVBand="0" w:oddHBand="0" w:evenHBand="0" w:firstRowFirstColumn="0" w:firstRowLastColumn="0" w:lastRowFirstColumn="0" w:lastRowLastColumn="0"/>
            </w:pPr>
            <w:r w:rsidRPr="00180C15">
              <w:t>§</w:t>
            </w:r>
            <w:r>
              <w:t xml:space="preserve"> </w:t>
            </w:r>
            <w:r w:rsidR="005F40B8" w:rsidRPr="005F40B8">
              <w:t>24.2.3</w:t>
            </w:r>
            <w:r w:rsidR="00DE56F1">
              <w:t xml:space="preserve"> </w:t>
            </w:r>
            <w:r w:rsidR="00DE56F1" w:rsidRPr="00DE56F1">
              <w:t xml:space="preserve">Security </w:t>
            </w:r>
            <w:r w:rsidR="00DE56F1">
              <w:t>z</w:t>
            </w:r>
            <w:r w:rsidR="00DE56F1" w:rsidRPr="00DE56F1">
              <w:t xml:space="preserve">one </w:t>
            </w:r>
            <w:r w:rsidR="00DE56F1">
              <w:t>r</w:t>
            </w:r>
            <w:r w:rsidR="00DE56F1" w:rsidRPr="00DE56F1">
              <w:t>ecertif</w:t>
            </w:r>
            <w:r w:rsidR="00DE56F1">
              <w:t>i</w:t>
            </w:r>
            <w:r w:rsidR="00DE56F1" w:rsidRPr="00DE56F1">
              <w:t xml:space="preserve">cation and </w:t>
            </w:r>
            <w:r w:rsidR="00DE56F1">
              <w:t>r</w:t>
            </w:r>
            <w:r w:rsidR="00DE56F1" w:rsidRPr="00DE56F1">
              <w:t>eaccreditation</w:t>
            </w:r>
          </w:p>
        </w:tc>
      </w:tr>
      <w:tr w:rsidR="00180C15" w:rsidRPr="00180C15" w14:paraId="7BD60BB4"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7531EB2D" w14:textId="77777777" w:rsidR="00180C15" w:rsidRPr="00180C15" w:rsidRDefault="00180C15" w:rsidP="00180C15">
            <w:pPr>
              <w:spacing w:after="120"/>
            </w:pPr>
            <w:r w:rsidRPr="00180C15">
              <w:t>E12.050</w:t>
            </w:r>
          </w:p>
        </w:tc>
        <w:tc>
          <w:tcPr>
            <w:tcW w:w="5245" w:type="dxa"/>
          </w:tcPr>
          <w:p w14:paraId="1718020E"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implements physical security measures when handling information out of the office.</w:t>
            </w:r>
          </w:p>
        </w:tc>
        <w:tc>
          <w:tcPr>
            <w:tcW w:w="2693" w:type="dxa"/>
          </w:tcPr>
          <w:p w14:paraId="16BB1E21" w14:textId="329B9345" w:rsidR="00FA79AC" w:rsidRPr="00E96F58"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E96F58">
              <w:rPr>
                <w:i/>
                <w:iCs/>
              </w:rPr>
              <w:t xml:space="preserve">PSPF </w:t>
            </w:r>
            <w:r w:rsidR="00736A03">
              <w:rPr>
                <w:i/>
                <w:iCs/>
              </w:rPr>
              <w:t>Guidelines 2025</w:t>
            </w:r>
          </w:p>
          <w:p w14:paraId="2ECAE57D" w14:textId="156D7CB6" w:rsidR="008D626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E96F58">
              <w:t xml:space="preserve">§ </w:t>
            </w:r>
            <w:r w:rsidR="008D6265">
              <w:t>7.1.4</w:t>
            </w:r>
            <w:r w:rsidR="00A17C8A">
              <w:t xml:space="preserve"> </w:t>
            </w:r>
            <w:r w:rsidR="005945F1" w:rsidRPr="005945F1">
              <w:t xml:space="preserve">International </w:t>
            </w:r>
            <w:r w:rsidR="005945F1">
              <w:t>t</w:t>
            </w:r>
            <w:r w:rsidR="005945F1" w:rsidRPr="005945F1">
              <w:t>ravel</w:t>
            </w:r>
          </w:p>
          <w:p w14:paraId="5308FD8F" w14:textId="772ED723" w:rsidR="008D6265" w:rsidRDefault="008D6265" w:rsidP="00180C15">
            <w:pPr>
              <w:spacing w:after="120"/>
              <w:cnfStyle w:val="000000000000" w:firstRow="0" w:lastRow="0" w:firstColumn="0" w:lastColumn="0" w:oddVBand="0" w:evenVBand="0" w:oddHBand="0" w:evenHBand="0" w:firstRowFirstColumn="0" w:firstRowLastColumn="0" w:lastRowFirstColumn="0" w:lastRowLastColumn="0"/>
            </w:pPr>
            <w:r w:rsidRPr="00E96F58">
              <w:t>§</w:t>
            </w:r>
            <w:r>
              <w:t xml:space="preserve"> </w:t>
            </w:r>
            <w:r w:rsidR="00736A03">
              <w:t>9.3</w:t>
            </w:r>
            <w:r w:rsidR="00DE56F1">
              <w:t xml:space="preserve"> </w:t>
            </w:r>
            <w:r w:rsidR="00A17C8A" w:rsidRPr="00A17C8A">
              <w:t xml:space="preserve">Minimum </w:t>
            </w:r>
            <w:r w:rsidR="00A17C8A">
              <w:t>p</w:t>
            </w:r>
            <w:r w:rsidR="00A17C8A" w:rsidRPr="00A17C8A">
              <w:t xml:space="preserve">rotections and </w:t>
            </w:r>
            <w:r w:rsidR="00A17C8A">
              <w:t>h</w:t>
            </w:r>
            <w:r w:rsidR="00A17C8A" w:rsidRPr="00A17C8A">
              <w:t xml:space="preserve">andling </w:t>
            </w:r>
            <w:r w:rsidR="00A17C8A">
              <w:t>r</w:t>
            </w:r>
            <w:r w:rsidR="00A17C8A" w:rsidRPr="00A17C8A">
              <w:t>equirements</w:t>
            </w:r>
          </w:p>
          <w:p w14:paraId="6F7221C3" w14:textId="0CCE7AA2" w:rsidR="00FA79AC" w:rsidRPr="00E96F58" w:rsidRDefault="008D6265" w:rsidP="00180C15">
            <w:pPr>
              <w:spacing w:after="120"/>
              <w:cnfStyle w:val="000000000000" w:firstRow="0" w:lastRow="0" w:firstColumn="0" w:lastColumn="0" w:oddVBand="0" w:evenVBand="0" w:oddHBand="0" w:evenHBand="0" w:firstRowFirstColumn="0" w:firstRowLastColumn="0" w:lastRowFirstColumn="0" w:lastRowLastColumn="0"/>
            </w:pPr>
            <w:r w:rsidRPr="00E96F58">
              <w:t>§</w:t>
            </w:r>
            <w:r>
              <w:t xml:space="preserve"> </w:t>
            </w:r>
            <w:r w:rsidR="00571359">
              <w:t>17.3</w:t>
            </w:r>
            <w:r w:rsidR="007873CB">
              <w:t xml:space="preserve"> </w:t>
            </w:r>
            <w:r w:rsidR="00F254F9" w:rsidRPr="00F254F9">
              <w:t xml:space="preserve">Remote </w:t>
            </w:r>
            <w:r w:rsidR="00F254F9">
              <w:t>a</w:t>
            </w:r>
            <w:r w:rsidR="00F254F9" w:rsidRPr="00F254F9">
              <w:t xml:space="preserve">ccess to </w:t>
            </w:r>
            <w:r w:rsidR="00F254F9">
              <w:t>r</w:t>
            </w:r>
            <w:r w:rsidR="00F254F9" w:rsidRPr="00F254F9">
              <w:t>esources</w:t>
            </w:r>
          </w:p>
          <w:p w14:paraId="1D3EF37E" w14:textId="71CA6ABF" w:rsidR="00FA79AC" w:rsidRPr="00E96F58"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E96F58">
              <w:rPr>
                <w:i/>
                <w:iCs/>
              </w:rPr>
              <w:t>AS</w:t>
            </w:r>
            <w:r w:rsidR="00B70C87" w:rsidRPr="00E96F58">
              <w:rPr>
                <w:i/>
                <w:iCs/>
              </w:rPr>
              <w:t>/NZS</w:t>
            </w:r>
            <w:r w:rsidRPr="00E96F58">
              <w:rPr>
                <w:i/>
                <w:iCs/>
              </w:rPr>
              <w:t xml:space="preserve"> ISO/IEC 27002:20</w:t>
            </w:r>
            <w:r w:rsidR="00B70C87" w:rsidRPr="00E96F58">
              <w:rPr>
                <w:i/>
                <w:iCs/>
              </w:rPr>
              <w:t>22</w:t>
            </w:r>
          </w:p>
          <w:p w14:paraId="0F138B5C" w14:textId="3CFD6E9E"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E96F58">
              <w:t xml:space="preserve">§ </w:t>
            </w:r>
            <w:r w:rsidR="00B70C87" w:rsidRPr="00E96F58">
              <w:t>7.9</w:t>
            </w:r>
            <w:r w:rsidRPr="00180C15">
              <w:t xml:space="preserve"> </w:t>
            </w:r>
            <w:r w:rsidR="004664AD" w:rsidRPr="004664AD">
              <w:t>Security of assets off-premises</w:t>
            </w:r>
          </w:p>
        </w:tc>
      </w:tr>
      <w:tr w:rsidR="00180C15" w:rsidRPr="00180C15" w14:paraId="36F86C39" w14:textId="77777777" w:rsidTr="00180C15">
        <w:trPr>
          <w:cantSplit/>
        </w:trPr>
        <w:tc>
          <w:tcPr>
            <w:cnfStyle w:val="001000000000" w:firstRow="0" w:lastRow="0" w:firstColumn="1" w:lastColumn="0" w:oddVBand="0" w:evenVBand="0" w:oddHBand="0" w:evenHBand="0" w:firstRowFirstColumn="0" w:firstRowLastColumn="0" w:lastRowFirstColumn="0" w:lastRowLastColumn="0"/>
            <w:tcW w:w="1134" w:type="dxa"/>
          </w:tcPr>
          <w:p w14:paraId="5D8BFCF0" w14:textId="77777777" w:rsidR="00180C15" w:rsidRPr="00180C15" w:rsidRDefault="00180C15" w:rsidP="00180C15">
            <w:pPr>
              <w:spacing w:after="120"/>
            </w:pPr>
            <w:r w:rsidRPr="00180C15">
              <w:t>E12.060</w:t>
            </w:r>
          </w:p>
        </w:tc>
        <w:tc>
          <w:tcPr>
            <w:tcW w:w="5245" w:type="dxa"/>
          </w:tcPr>
          <w:p w14:paraId="5E736977" w14:textId="77777777" w:rsidR="00180C15" w:rsidRPr="00180C15" w:rsidRDefault="00180C15" w:rsidP="00180C15">
            <w:pPr>
              <w:spacing w:after="120"/>
              <w:cnfStyle w:val="000000000000" w:firstRow="0" w:lastRow="0" w:firstColumn="0" w:lastColumn="0" w:oddVBand="0" w:evenVBand="0" w:oddHBand="0" w:evenHBand="0" w:firstRowFirstColumn="0" w:firstRowLastColumn="0" w:lastRowFirstColumn="0" w:lastRowLastColumn="0"/>
            </w:pPr>
            <w:r w:rsidRPr="00180C15">
              <w:t>The organisation manages physical security measures throughout their lifecycle.</w:t>
            </w:r>
          </w:p>
        </w:tc>
        <w:tc>
          <w:tcPr>
            <w:tcW w:w="2693" w:type="dxa"/>
          </w:tcPr>
          <w:p w14:paraId="379D4959" w14:textId="77777777" w:rsidR="007A6444" w:rsidRPr="00180C15" w:rsidRDefault="007A6444" w:rsidP="007A6444">
            <w:pPr>
              <w:spacing w:after="120"/>
              <w:cnfStyle w:val="000000000000" w:firstRow="0" w:lastRow="0" w:firstColumn="0" w:lastColumn="0" w:oddVBand="0" w:evenVBand="0" w:oddHBand="0" w:evenHBand="0" w:firstRowFirstColumn="0" w:firstRowLastColumn="0" w:lastRowFirstColumn="0" w:lastRowLastColumn="0"/>
              <w:rPr>
                <w:i/>
                <w:iCs/>
              </w:rPr>
            </w:pPr>
            <w:r w:rsidRPr="00180C15">
              <w:rPr>
                <w:i/>
                <w:iCs/>
              </w:rPr>
              <w:t xml:space="preserve">PSPF </w:t>
            </w:r>
            <w:r>
              <w:rPr>
                <w:i/>
                <w:iCs/>
              </w:rPr>
              <w:t>Release 2025</w:t>
            </w:r>
          </w:p>
          <w:p w14:paraId="23967FBD" w14:textId="666625CC" w:rsidR="00AD4595" w:rsidRPr="0041138B" w:rsidRDefault="00AD4595" w:rsidP="00AD4595">
            <w:pPr>
              <w:spacing w:after="120"/>
              <w:cnfStyle w:val="000000000000" w:firstRow="0" w:lastRow="0" w:firstColumn="0" w:lastColumn="0" w:oddVBand="0" w:evenVBand="0" w:oddHBand="0" w:evenHBand="0" w:firstRowFirstColumn="0" w:firstRowLastColumn="0" w:lastRowFirstColumn="0" w:lastRowLastColumn="0"/>
            </w:pPr>
            <w:r w:rsidRPr="00180C15">
              <w:t>§</w:t>
            </w:r>
            <w:r>
              <w:t xml:space="preserve"> </w:t>
            </w:r>
            <w:r w:rsidRPr="0041138B">
              <w:t xml:space="preserve">23 </w:t>
            </w:r>
            <w:r w:rsidRPr="0056692A">
              <w:t xml:space="preserve">Physical </w:t>
            </w:r>
            <w:r>
              <w:t>s</w:t>
            </w:r>
            <w:r w:rsidRPr="0056692A">
              <w:t xml:space="preserve">ecurity </w:t>
            </w:r>
            <w:r>
              <w:t>l</w:t>
            </w:r>
            <w:r w:rsidRPr="0056692A">
              <w:t>ifecycle</w:t>
            </w:r>
          </w:p>
          <w:p w14:paraId="5FAF2A68" w14:textId="77777777" w:rsidR="00AD4595" w:rsidRPr="0041138B" w:rsidRDefault="00AD4595" w:rsidP="00AD4595">
            <w:pPr>
              <w:spacing w:after="120"/>
              <w:cnfStyle w:val="000000000000" w:firstRow="0" w:lastRow="0" w:firstColumn="0" w:lastColumn="0" w:oddVBand="0" w:evenVBand="0" w:oddHBand="0" w:evenHBand="0" w:firstRowFirstColumn="0" w:firstRowLastColumn="0" w:lastRowFirstColumn="0" w:lastRowLastColumn="0"/>
            </w:pPr>
            <w:r w:rsidRPr="00180C15">
              <w:t>§</w:t>
            </w:r>
            <w:r>
              <w:t xml:space="preserve"> </w:t>
            </w:r>
            <w:r w:rsidRPr="0041138B">
              <w:t xml:space="preserve">24 </w:t>
            </w:r>
            <w:r w:rsidRPr="002847F2">
              <w:t xml:space="preserve">Security </w:t>
            </w:r>
            <w:r>
              <w:t>z</w:t>
            </w:r>
            <w:r w:rsidRPr="002847F2">
              <w:t>ones</w:t>
            </w:r>
          </w:p>
          <w:p w14:paraId="0E29A037" w14:textId="77777777" w:rsidR="00AD4595" w:rsidRDefault="00AD4595" w:rsidP="007A6444">
            <w:pPr>
              <w:spacing w:after="120"/>
              <w:cnfStyle w:val="000000000000" w:firstRow="0" w:lastRow="0" w:firstColumn="0" w:lastColumn="0" w:oddVBand="0" w:evenVBand="0" w:oddHBand="0" w:evenHBand="0" w:firstRowFirstColumn="0" w:firstRowLastColumn="0" w:lastRowFirstColumn="0" w:lastRowLastColumn="0"/>
            </w:pPr>
            <w:r w:rsidRPr="00180C15">
              <w:t>§</w:t>
            </w:r>
            <w:r>
              <w:t xml:space="preserve"> </w:t>
            </w:r>
            <w:r w:rsidRPr="0041138B">
              <w:t xml:space="preserve">25 </w:t>
            </w:r>
            <w:r w:rsidRPr="002847F2">
              <w:t xml:space="preserve">Physical </w:t>
            </w:r>
            <w:r>
              <w:t>s</w:t>
            </w:r>
            <w:r w:rsidRPr="002847F2">
              <w:t xml:space="preserve">ecurity </w:t>
            </w:r>
            <w:r>
              <w:t>m</w:t>
            </w:r>
            <w:r w:rsidRPr="002847F2">
              <w:t xml:space="preserve">easures and </w:t>
            </w:r>
            <w:r>
              <w:t>c</w:t>
            </w:r>
            <w:r w:rsidRPr="002847F2">
              <w:t>ontrols</w:t>
            </w:r>
            <w:r w:rsidRPr="00180C15" w:rsidDel="00AD4595">
              <w:t xml:space="preserve"> </w:t>
            </w:r>
          </w:p>
          <w:p w14:paraId="61CC3D11" w14:textId="0BCE8DFB" w:rsidR="00FA79AC" w:rsidRDefault="00180C15" w:rsidP="007A6444">
            <w:pPr>
              <w:spacing w:after="120"/>
              <w:cnfStyle w:val="000000000000" w:firstRow="0" w:lastRow="0" w:firstColumn="0" w:lastColumn="0" w:oddVBand="0" w:evenVBand="0" w:oddHBand="0" w:evenHBand="0" w:firstRowFirstColumn="0" w:firstRowLastColumn="0" w:lastRowFirstColumn="0" w:lastRowLastColumn="0"/>
            </w:pPr>
            <w:r w:rsidRPr="00FA79AC">
              <w:rPr>
                <w:i/>
                <w:iCs/>
              </w:rPr>
              <w:t>AS</w:t>
            </w:r>
            <w:r w:rsidR="00B70C87">
              <w:rPr>
                <w:i/>
                <w:iCs/>
              </w:rPr>
              <w:t>/NZS</w:t>
            </w:r>
            <w:r w:rsidRPr="00FA79AC">
              <w:rPr>
                <w:i/>
                <w:iCs/>
              </w:rPr>
              <w:t xml:space="preserve"> ISO/IEC 27002:20</w:t>
            </w:r>
            <w:r w:rsidR="00B70C87">
              <w:rPr>
                <w:i/>
                <w:iCs/>
              </w:rPr>
              <w:t>22</w:t>
            </w:r>
          </w:p>
          <w:p w14:paraId="0CA1D1C0" w14:textId="6843602E" w:rsidR="00180C15" w:rsidRPr="00180C15" w:rsidRDefault="00180C15" w:rsidP="008313B9">
            <w:pPr>
              <w:spacing w:after="120"/>
              <w:cnfStyle w:val="000000000000" w:firstRow="0" w:lastRow="0" w:firstColumn="0" w:lastColumn="0" w:oddVBand="0" w:evenVBand="0" w:oddHBand="0" w:evenHBand="0" w:firstRowFirstColumn="0" w:firstRowLastColumn="0" w:lastRowFirstColumn="0" w:lastRowLastColumn="0"/>
            </w:pPr>
            <w:r w:rsidRPr="00180C15">
              <w:t xml:space="preserve">§ </w:t>
            </w:r>
            <w:r w:rsidR="00B70C87">
              <w:t>7</w:t>
            </w:r>
            <w:r w:rsidR="007873CB">
              <w:t xml:space="preserve"> </w:t>
            </w:r>
            <w:r w:rsidR="00293DCC" w:rsidRPr="00293DCC">
              <w:t>Physical controls</w:t>
            </w:r>
            <w:r w:rsidRPr="00180C15">
              <w:t xml:space="preserve"> </w:t>
            </w:r>
          </w:p>
        </w:tc>
      </w:tr>
    </w:tbl>
    <w:p w14:paraId="196C632A" w14:textId="77777777" w:rsidR="00BA2F2C" w:rsidRDefault="00BA2F2C" w:rsidP="0055103D">
      <w:pPr>
        <w:pStyle w:val="Heading1"/>
        <w:pageBreakBefore/>
      </w:pPr>
      <w:bookmarkStart w:id="55" w:name="_Toc216965834"/>
      <w:r>
        <w:lastRenderedPageBreak/>
        <w:t>Appendix A - VPDSS Primary Sources</w:t>
      </w:r>
      <w:bookmarkEnd w:id="55"/>
    </w:p>
    <w:p w14:paraId="1B6F9969" w14:textId="77777777" w:rsidR="00BA2F2C" w:rsidRPr="00FA79AC" w:rsidRDefault="00BA2F2C" w:rsidP="00FA79AC">
      <w:pPr>
        <w:pStyle w:val="Heading3"/>
      </w:pPr>
      <w:r w:rsidRPr="00FA79AC">
        <w:t>Victorian Government</w:t>
      </w:r>
    </w:p>
    <w:p w14:paraId="235D12DC" w14:textId="1A8340C8" w:rsidR="00BA2F2C" w:rsidRDefault="00BA2F2C" w:rsidP="00BA2F2C">
      <w:r w:rsidRPr="00FA79AC">
        <w:rPr>
          <w:i/>
          <w:iCs/>
        </w:rPr>
        <w:t>Privacy and Data Protection Act 2014</w:t>
      </w:r>
      <w:r>
        <w:t xml:space="preserve"> </w:t>
      </w:r>
      <w:r w:rsidR="00B019CA">
        <w:t xml:space="preserve">(Vic) </w:t>
      </w:r>
      <w:r>
        <w:t>(</w:t>
      </w:r>
      <w:r w:rsidRPr="00FA79AC">
        <w:rPr>
          <w:b/>
          <w:bCs/>
        </w:rPr>
        <w:t>PDP Act</w:t>
      </w:r>
      <w:r>
        <w:t>)</w:t>
      </w:r>
    </w:p>
    <w:p w14:paraId="2C2A27F1" w14:textId="7C04F236" w:rsidR="00BA2F2C" w:rsidRDefault="00BC735A" w:rsidP="00BA2F2C">
      <w:hyperlink r:id="rId12" w:history="1">
        <w:r w:rsidRPr="00150FAF">
          <w:rPr>
            <w:rStyle w:val="Hyperlink"/>
          </w:rPr>
          <w:t>https://www.legislation.vic.gov.au/in-force/acts/privacy-and-data-protection-act-2014/</w:t>
        </w:r>
      </w:hyperlink>
      <w:r>
        <w:t xml:space="preserve"> </w:t>
      </w:r>
    </w:p>
    <w:p w14:paraId="29021912" w14:textId="77777777" w:rsidR="00BC735A" w:rsidRDefault="00BC735A" w:rsidP="00BA2F2C">
      <w:pPr>
        <w:rPr>
          <w:u w:val="single"/>
        </w:rPr>
      </w:pPr>
    </w:p>
    <w:p w14:paraId="684B113B" w14:textId="64CD09E9" w:rsidR="00BA2F2C" w:rsidRDefault="00BA2F2C" w:rsidP="00BA2F2C">
      <w:pPr>
        <w:rPr>
          <w:u w:val="single"/>
        </w:rPr>
      </w:pPr>
      <w:r w:rsidRPr="00FA79AC">
        <w:rPr>
          <w:u w:val="single"/>
        </w:rPr>
        <w:t>Office of the Victorian Information Commissioner:</w:t>
      </w:r>
    </w:p>
    <w:p w14:paraId="422EEC45" w14:textId="77777777" w:rsidR="009E6BA2" w:rsidRDefault="009E6BA2" w:rsidP="009E6BA2">
      <w:hyperlink r:id="rId13" w:history="1">
        <w:r w:rsidRPr="00101FF3">
          <w:rPr>
            <w:rStyle w:val="Hyperlink"/>
          </w:rPr>
          <w:t>https://ovic.vic.gov.au/information-security/information-security-resources/</w:t>
        </w:r>
      </w:hyperlink>
      <w:r>
        <w:t xml:space="preserve">    </w:t>
      </w:r>
    </w:p>
    <w:p w14:paraId="22E0E59E" w14:textId="523F8582" w:rsidR="00BA2F2C" w:rsidRDefault="00BA2F2C" w:rsidP="00BA2F2C">
      <w:r>
        <w:t>Victorian Protective Data Security Framework (</w:t>
      </w:r>
      <w:r w:rsidRPr="00FA79AC">
        <w:rPr>
          <w:b/>
          <w:bCs/>
        </w:rPr>
        <w:t>VPDSF</w:t>
      </w:r>
      <w:r>
        <w:t>) V2.</w:t>
      </w:r>
      <w:r w:rsidR="003C4A7E">
        <w:t>1</w:t>
      </w:r>
      <w:r>
        <w:t xml:space="preserve"> </w:t>
      </w:r>
    </w:p>
    <w:p w14:paraId="7C0E6956" w14:textId="77777777" w:rsidR="00442885" w:rsidRDefault="00442885" w:rsidP="00BA2F2C">
      <w:r w:rsidRPr="00442885">
        <w:t>Information Sheet: Information Security Leads</w:t>
      </w:r>
    </w:p>
    <w:p w14:paraId="28D5A86E" w14:textId="1C79F609" w:rsidR="00BA2F2C" w:rsidRDefault="00BA2F2C" w:rsidP="00BA2F2C">
      <w:r>
        <w:t xml:space="preserve">Practitioner Guide: Identifying and Managing Information Assets </w:t>
      </w:r>
      <w:r w:rsidR="00B86188">
        <w:t>V2.0</w:t>
      </w:r>
    </w:p>
    <w:p w14:paraId="27AB491F" w14:textId="0A3F2326" w:rsidR="00BA2F2C" w:rsidRDefault="00BA2F2C" w:rsidP="00BA2F2C">
      <w:r>
        <w:t>Practitioner Guide: Assessing the security value of public sector information</w:t>
      </w:r>
      <w:r w:rsidR="00C222E4">
        <w:t xml:space="preserve"> V2.0</w:t>
      </w:r>
    </w:p>
    <w:p w14:paraId="4DE32582" w14:textId="288741D2" w:rsidR="005F5A63" w:rsidRDefault="005F5A63" w:rsidP="00BA2F2C">
      <w:r w:rsidRPr="005F5A63">
        <w:t>Business Impact Level Table V2.1</w:t>
      </w:r>
    </w:p>
    <w:p w14:paraId="7120F6D6" w14:textId="5D45DEE4" w:rsidR="00BA2F2C" w:rsidRDefault="00BA2F2C" w:rsidP="00BA2F2C">
      <w:r>
        <w:t xml:space="preserve">Practitioner Guide: Protective Markings </w:t>
      </w:r>
      <w:r w:rsidR="00491DAD">
        <w:t>V2.0</w:t>
      </w:r>
    </w:p>
    <w:p w14:paraId="1BB4780F" w14:textId="00AD09A0" w:rsidR="00540B54" w:rsidRDefault="00BA2F2C" w:rsidP="00BA2F2C">
      <w:r>
        <w:t>Practitioner Guide: Information Security Risk Management</w:t>
      </w:r>
      <w:r w:rsidR="00491DAD">
        <w:t xml:space="preserve"> V2.0</w:t>
      </w:r>
    </w:p>
    <w:p w14:paraId="5B7EC0B7" w14:textId="0A3B3031" w:rsidR="00BA2F2C" w:rsidRDefault="00BA2F2C" w:rsidP="00BA2F2C">
      <w:r>
        <w:t>Guide to developing an Information Security Incident Management Framework V2.0</w:t>
      </w:r>
    </w:p>
    <w:p w14:paraId="3033E6D7" w14:textId="5BDE5B06" w:rsidR="00BA2F2C" w:rsidRDefault="00B369D3" w:rsidP="00BA2F2C">
      <w:r>
        <w:t xml:space="preserve">Information Sheet: </w:t>
      </w:r>
      <w:r w:rsidR="00BA2F2C">
        <w:t>Information Security Incident Notification Scheme V</w:t>
      </w:r>
      <w:r w:rsidR="00111AF0">
        <w:t>3</w:t>
      </w:r>
      <w:r w:rsidR="00BA2F2C">
        <w:t>.0</w:t>
      </w:r>
      <w:r w:rsidR="00FA79AC">
        <w:t xml:space="preserve"> </w:t>
      </w:r>
      <w:r w:rsidR="00BA2F2C">
        <w:t xml:space="preserve"> </w:t>
      </w:r>
    </w:p>
    <w:p w14:paraId="522B8AD0" w14:textId="77777777" w:rsidR="00BA2F2C" w:rsidRDefault="00BA2F2C" w:rsidP="00BA2F2C"/>
    <w:p w14:paraId="6B793D0E" w14:textId="42EA623F" w:rsidR="00BA2F2C" w:rsidRPr="00FA79AC" w:rsidRDefault="006A3282" w:rsidP="00BA2F2C">
      <w:pPr>
        <w:rPr>
          <w:u w:val="single"/>
        </w:rPr>
      </w:pPr>
      <w:r>
        <w:rPr>
          <w:u w:val="single"/>
        </w:rPr>
        <w:t>Department of Government Services</w:t>
      </w:r>
      <w:r w:rsidR="00BA2F2C" w:rsidRPr="00FA79AC">
        <w:rPr>
          <w:u w:val="single"/>
        </w:rPr>
        <w:t>:</w:t>
      </w:r>
    </w:p>
    <w:p w14:paraId="252826B7" w14:textId="77777777" w:rsidR="00BA2F2C" w:rsidRDefault="00BA2F2C" w:rsidP="00BA2F2C">
      <w:r>
        <w:t>IM-FW-01 Information Management Framework</w:t>
      </w:r>
    </w:p>
    <w:p w14:paraId="1062123A" w14:textId="77777777" w:rsidR="00BA2F2C" w:rsidRDefault="00BA2F2C" w:rsidP="00BA2F2C">
      <w:r>
        <w:t>IM-GUIDE-06 Information Management Governance Standards</w:t>
      </w:r>
    </w:p>
    <w:p w14:paraId="1D61E316" w14:textId="30A4A9DD" w:rsidR="00BA2F2C" w:rsidRDefault="00FA79AC" w:rsidP="00BA2F2C">
      <w:hyperlink r:id="rId14" w:history="1">
        <w:r w:rsidRPr="006F764B">
          <w:rPr>
            <w:rStyle w:val="Hyperlink"/>
          </w:rPr>
          <w:t>https://www.vic.gov.au/information-management-policies-and-standards</w:t>
        </w:r>
      </w:hyperlink>
      <w:r>
        <w:t xml:space="preserve"> </w:t>
      </w:r>
    </w:p>
    <w:p w14:paraId="4F517651" w14:textId="01F03342" w:rsidR="00BA2F2C" w:rsidRDefault="00BA2F2C" w:rsidP="00BA2F2C">
      <w:r>
        <w:t>Statement of Direction</w:t>
      </w:r>
      <w:r w:rsidR="00932DCB">
        <w:t xml:space="preserve"> (</w:t>
      </w:r>
      <w:r w:rsidR="00932DCB" w:rsidRPr="00932DCB">
        <w:rPr>
          <w:b/>
          <w:bCs/>
        </w:rPr>
        <w:t>SOD</w:t>
      </w:r>
      <w:r w:rsidR="00932DCB">
        <w:t>)</w:t>
      </w:r>
      <w:r>
        <w:t xml:space="preserve"> – Workforce Identity and Access Management </w:t>
      </w:r>
      <w:r w:rsidR="00932DCB">
        <w:t>(</w:t>
      </w:r>
      <w:r w:rsidR="00932DCB" w:rsidRPr="00BA0EE1">
        <w:rPr>
          <w:b/>
          <w:bCs/>
        </w:rPr>
        <w:t>I</w:t>
      </w:r>
      <w:r w:rsidR="00BA0EE1" w:rsidRPr="00BA0EE1">
        <w:rPr>
          <w:b/>
          <w:bCs/>
        </w:rPr>
        <w:t>DAM</w:t>
      </w:r>
      <w:r w:rsidR="00BA0EE1">
        <w:t>)</w:t>
      </w:r>
    </w:p>
    <w:p w14:paraId="0334EB87" w14:textId="7C56CB58" w:rsidR="00BA2F2C" w:rsidRDefault="00BA2F2C" w:rsidP="00BA2F2C">
      <w:hyperlink r:id="rId15" w:history="1"/>
      <w:r w:rsidR="00383B77" w:rsidRPr="00383B77">
        <w:t xml:space="preserve"> </w:t>
      </w:r>
      <w:hyperlink r:id="rId16" w:history="1">
        <w:r w:rsidR="00383B77" w:rsidRPr="00383B77">
          <w:rPr>
            <w:rStyle w:val="Hyperlink"/>
          </w:rPr>
          <w:t>https://www.vic.gov.au/identity-and-access-management-policies-and-standards</w:t>
        </w:r>
      </w:hyperlink>
      <w:r w:rsidR="00383B77">
        <w:t xml:space="preserve"> </w:t>
      </w:r>
      <w:r w:rsidR="00FA79AC">
        <w:t xml:space="preserve"> </w:t>
      </w:r>
    </w:p>
    <w:p w14:paraId="203C5550" w14:textId="77777777" w:rsidR="00BA2F2C" w:rsidRDefault="00BA2F2C" w:rsidP="00BA2F2C">
      <w:r>
        <w:t>Victorian Government Cyber Incident Management Plan</w:t>
      </w:r>
    </w:p>
    <w:p w14:paraId="45A1AB8A" w14:textId="64367066" w:rsidR="00BA2F2C" w:rsidRDefault="00FA79AC" w:rsidP="00BA2F2C">
      <w:hyperlink r:id="rId17" w:history="1">
        <w:r w:rsidRPr="006F764B">
          <w:rPr>
            <w:rStyle w:val="Hyperlink"/>
          </w:rPr>
          <w:t>https://www.vic.gov.au/cyber-incident-management-plan</w:t>
        </w:r>
      </w:hyperlink>
      <w:r>
        <w:t xml:space="preserve"> </w:t>
      </w:r>
    </w:p>
    <w:p w14:paraId="663EB6EE" w14:textId="77777777" w:rsidR="00BA2F2C" w:rsidRDefault="00BA2F2C" w:rsidP="00FA79AC">
      <w:pPr>
        <w:keepNext/>
      </w:pPr>
      <w:r>
        <w:lastRenderedPageBreak/>
        <w:t xml:space="preserve">Victorian Government Cyber Incident Response Plan Template </w:t>
      </w:r>
    </w:p>
    <w:p w14:paraId="0EFCB496" w14:textId="7F14843B" w:rsidR="00BA2F2C" w:rsidRDefault="00A05121" w:rsidP="00BA2F2C">
      <w:hyperlink r:id="rId18" w:history="1">
        <w:r w:rsidRPr="00A05121">
          <w:rPr>
            <w:rStyle w:val="Hyperlink"/>
          </w:rPr>
          <w:t>https://www.vic.gov.au/report-or-respond-cyber-incident</w:t>
        </w:r>
      </w:hyperlink>
      <w:r w:rsidR="00731276">
        <w:t xml:space="preserve"> </w:t>
      </w:r>
    </w:p>
    <w:p w14:paraId="5192C1A7" w14:textId="10D7DD7E" w:rsidR="00BA2F2C" w:rsidRDefault="00BA2F2C" w:rsidP="00BA2F2C">
      <w:r>
        <w:t xml:space="preserve"> </w:t>
      </w:r>
    </w:p>
    <w:p w14:paraId="614E633E" w14:textId="13184DCF" w:rsidR="002F5529" w:rsidRDefault="002F5529" w:rsidP="00BA2F2C">
      <w:r>
        <w:t>DataVic access policy guidelines</w:t>
      </w:r>
    </w:p>
    <w:p w14:paraId="1DCA9275" w14:textId="1672ABB8" w:rsidR="00FA79AC" w:rsidRDefault="002F5529" w:rsidP="00BA2F2C">
      <w:hyperlink r:id="rId19" w:history="1">
        <w:r w:rsidRPr="002F5529">
          <w:rPr>
            <w:rStyle w:val="Hyperlink"/>
          </w:rPr>
          <w:t>https://www.data.vic.gov.au/datavic-access-policy-guidelines</w:t>
        </w:r>
      </w:hyperlink>
      <w:r>
        <w:t xml:space="preserve"> </w:t>
      </w:r>
    </w:p>
    <w:p w14:paraId="3AB02D9F" w14:textId="77777777" w:rsidR="002F5529" w:rsidRDefault="002F5529" w:rsidP="00BA2F2C"/>
    <w:p w14:paraId="7B4F1098" w14:textId="77777777" w:rsidR="00BA2F2C" w:rsidRPr="00FA79AC" w:rsidRDefault="00BA2F2C" w:rsidP="00BA2F2C">
      <w:pPr>
        <w:rPr>
          <w:u w:val="single"/>
        </w:rPr>
      </w:pPr>
      <w:r w:rsidRPr="00FA79AC">
        <w:rPr>
          <w:u w:val="single"/>
        </w:rPr>
        <w:t>Department of Treasury and Finance:</w:t>
      </w:r>
    </w:p>
    <w:p w14:paraId="233C8777" w14:textId="77777777" w:rsidR="00BA2F2C" w:rsidRDefault="00BA2F2C" w:rsidP="00BA2F2C">
      <w:r>
        <w:t>Victorian Government Risk Management Framework (</w:t>
      </w:r>
      <w:r w:rsidRPr="00FA79AC">
        <w:rPr>
          <w:b/>
          <w:bCs/>
        </w:rPr>
        <w:t>VGRMF</w:t>
      </w:r>
      <w:r>
        <w:t>)</w:t>
      </w:r>
    </w:p>
    <w:p w14:paraId="6425979A" w14:textId="4458F2A1" w:rsidR="00BA2F2C" w:rsidRDefault="0069309F" w:rsidP="00BA2F2C">
      <w:r w:rsidRPr="0069309F">
        <w:t xml:space="preserve"> </w:t>
      </w:r>
      <w:hyperlink r:id="rId20" w:history="1">
        <w:r w:rsidRPr="0069309F">
          <w:rPr>
            <w:rStyle w:val="Hyperlink"/>
          </w:rPr>
          <w:t>https://www.dtf.vic.gov.au/victorian-risk-management-framework-and-insurance-management-policy</w:t>
        </w:r>
      </w:hyperlink>
      <w:r>
        <w:t xml:space="preserve"> </w:t>
      </w:r>
      <w:r w:rsidR="00FA79AC">
        <w:t xml:space="preserve"> </w:t>
      </w:r>
      <w:r w:rsidR="00BA2F2C">
        <w:t xml:space="preserve"> </w:t>
      </w:r>
    </w:p>
    <w:p w14:paraId="5E49945D" w14:textId="35CCA269" w:rsidR="00FA79AC" w:rsidRDefault="008D7616" w:rsidP="00BA2F2C">
      <w:r>
        <w:rPr>
          <w:rStyle w:val="Hyperlink"/>
        </w:rPr>
        <w:t xml:space="preserve"> </w:t>
      </w:r>
    </w:p>
    <w:p w14:paraId="0BFDD0AF" w14:textId="77777777" w:rsidR="00BA2F2C" w:rsidRPr="00FA79AC" w:rsidRDefault="00BA2F2C" w:rsidP="00BA2F2C">
      <w:pPr>
        <w:rPr>
          <w:u w:val="single"/>
        </w:rPr>
      </w:pPr>
      <w:r w:rsidRPr="00FA79AC">
        <w:rPr>
          <w:u w:val="single"/>
        </w:rPr>
        <w:t>Victorian Managed Insurance Authority (</w:t>
      </w:r>
      <w:r w:rsidRPr="00FA79AC">
        <w:rPr>
          <w:b/>
          <w:bCs/>
          <w:u w:val="single"/>
        </w:rPr>
        <w:t>VMIA</w:t>
      </w:r>
      <w:r w:rsidRPr="00FA79AC">
        <w:rPr>
          <w:u w:val="single"/>
        </w:rPr>
        <w:t>):</w:t>
      </w:r>
    </w:p>
    <w:p w14:paraId="4828B824" w14:textId="5840CF62" w:rsidR="00D06B69" w:rsidRDefault="00D06B69" w:rsidP="00BA2F2C">
      <w:r w:rsidRPr="00D06B69">
        <w:t xml:space="preserve">Develop a foundation-level </w:t>
      </w:r>
      <w:r w:rsidR="004C4B9A">
        <w:t xml:space="preserve">organisational </w:t>
      </w:r>
      <w:r w:rsidRPr="00D06B69">
        <w:t>framework</w:t>
      </w:r>
    </w:p>
    <w:p w14:paraId="706F1683" w14:textId="77777777" w:rsidR="00540B54" w:rsidRDefault="00D06B69" w:rsidP="00BA2F2C">
      <w:r w:rsidRPr="00D06B69">
        <w:t>Embedding risk thinking and techniques</w:t>
      </w:r>
    </w:p>
    <w:p w14:paraId="4FE4FF7B" w14:textId="4960CA01" w:rsidR="005309EF" w:rsidRDefault="003C6AE1" w:rsidP="00BA2F2C">
      <w:r w:rsidRPr="003C6AE1">
        <w:t xml:space="preserve"> </w:t>
      </w:r>
      <w:hyperlink r:id="rId21" w:history="1">
        <w:r w:rsidRPr="003C6AE1">
          <w:rPr>
            <w:rStyle w:val="Hyperlink"/>
          </w:rPr>
          <w:t>https://www.vmia.vic.gov.au/practical-guidance-managing-risk</w:t>
        </w:r>
      </w:hyperlink>
      <w:r>
        <w:t xml:space="preserve"> </w:t>
      </w:r>
      <w:r w:rsidR="00540B54">
        <w:t xml:space="preserve"> </w:t>
      </w:r>
      <w:r w:rsidR="00D06B69" w:rsidRPr="00D06B69" w:rsidDel="00AD47A3">
        <w:t xml:space="preserve"> </w:t>
      </w:r>
      <w:r w:rsidR="00FA79AC">
        <w:t xml:space="preserve"> </w:t>
      </w:r>
    </w:p>
    <w:p w14:paraId="74C18CF3" w14:textId="77777777" w:rsidR="00BA2F2C" w:rsidRDefault="00BA2F2C" w:rsidP="00BA2F2C"/>
    <w:p w14:paraId="40494641" w14:textId="77777777" w:rsidR="00BA2F2C" w:rsidRPr="00FA79AC" w:rsidRDefault="00BA2F2C" w:rsidP="00FA79AC">
      <w:pPr>
        <w:pStyle w:val="Heading3"/>
      </w:pPr>
      <w:r w:rsidRPr="00FA79AC">
        <w:t>Federal Government</w:t>
      </w:r>
    </w:p>
    <w:p w14:paraId="56190EBE" w14:textId="6AF530BC" w:rsidR="00BA2F2C" w:rsidRPr="00FA79AC" w:rsidRDefault="00BA2F2C" w:rsidP="00BA2F2C">
      <w:pPr>
        <w:rPr>
          <w:u w:val="single"/>
        </w:rPr>
      </w:pPr>
      <w:r w:rsidRPr="00FA79AC">
        <w:rPr>
          <w:u w:val="single"/>
        </w:rPr>
        <w:t>Department</w:t>
      </w:r>
      <w:r w:rsidR="00632E90">
        <w:rPr>
          <w:u w:val="single"/>
        </w:rPr>
        <w:t xml:space="preserve"> of Home Affairs</w:t>
      </w:r>
      <w:r w:rsidRPr="00FA79AC">
        <w:rPr>
          <w:u w:val="single"/>
        </w:rPr>
        <w:t xml:space="preserve">: </w:t>
      </w:r>
    </w:p>
    <w:p w14:paraId="1A5774C7" w14:textId="0EBF651C" w:rsidR="00BA2F2C" w:rsidRDefault="00BA2F2C" w:rsidP="00BA2F2C">
      <w:r>
        <w:t>Protective Security Policy Framework (</w:t>
      </w:r>
      <w:r w:rsidRPr="00FA79AC">
        <w:rPr>
          <w:b/>
          <w:bCs/>
        </w:rPr>
        <w:t>PSPF</w:t>
      </w:r>
      <w:r>
        <w:t xml:space="preserve">) </w:t>
      </w:r>
      <w:r w:rsidR="0048054C">
        <w:t>Release 2025</w:t>
      </w:r>
      <w:r w:rsidR="00885AD3">
        <w:t xml:space="preserve"> and </w:t>
      </w:r>
      <w:r w:rsidR="002263A6">
        <w:t>G</w:t>
      </w:r>
      <w:r w:rsidR="00885AD3">
        <w:t>uidelines</w:t>
      </w:r>
      <w:r w:rsidR="003378DC">
        <w:t xml:space="preserve"> 2025</w:t>
      </w:r>
    </w:p>
    <w:p w14:paraId="0DA9AD30" w14:textId="19DB7F09" w:rsidR="00885AD3" w:rsidRDefault="00885AD3" w:rsidP="00BA2F2C">
      <w:pPr>
        <w:rPr>
          <w:rStyle w:val="Hyperlink"/>
        </w:rPr>
      </w:pPr>
      <w:hyperlink r:id="rId22" w:history="1">
        <w:r w:rsidRPr="00885AD3">
          <w:rPr>
            <w:rStyle w:val="Hyperlink"/>
          </w:rPr>
          <w:t>https://www.protectivesecurity.gov.au/publications-library/pspf-annual-release-2025</w:t>
        </w:r>
      </w:hyperlink>
    </w:p>
    <w:p w14:paraId="3EA600FB" w14:textId="5012E541" w:rsidR="00AD6EF1" w:rsidRDefault="00332BF4" w:rsidP="00BA2F2C">
      <w:hyperlink r:id="rId23" w:history="1">
        <w:r w:rsidRPr="008F7F8E">
          <w:rPr>
            <w:rStyle w:val="Hyperlink"/>
          </w:rPr>
          <w:t>https://www.protectivesecurity.gov.au/publications-library/pspf-guidelines-2025</w:t>
        </w:r>
      </w:hyperlink>
    </w:p>
    <w:p w14:paraId="4BB73A1D" w14:textId="77777777" w:rsidR="00332BF4" w:rsidRDefault="00332BF4" w:rsidP="00BA2F2C"/>
    <w:p w14:paraId="3E622173" w14:textId="40E74C7A" w:rsidR="006A3282" w:rsidRDefault="006A3282" w:rsidP="006A3282">
      <w:r>
        <w:t>National Identity Proofing Guidelines (</w:t>
      </w:r>
      <w:r w:rsidRPr="00F97315">
        <w:rPr>
          <w:b/>
          <w:bCs/>
        </w:rPr>
        <w:t>NIPG</w:t>
      </w:r>
      <w:r>
        <w:t>)</w:t>
      </w:r>
      <w:r w:rsidR="00883845">
        <w:t xml:space="preserve"> 2025</w:t>
      </w:r>
    </w:p>
    <w:p w14:paraId="1B4113D2" w14:textId="12470EF7" w:rsidR="00BA2F2C" w:rsidRDefault="00CB3F9F" w:rsidP="006A3282">
      <w:hyperlink r:id="rId24" w:history="1">
        <w:r w:rsidRPr="00CB3F9F">
          <w:rPr>
            <w:rStyle w:val="Hyperlink"/>
          </w:rPr>
          <w:t>https://www.ag.gov.au/sites/default/files/2025-09/NIPG_report.pdf</w:t>
        </w:r>
      </w:hyperlink>
      <w:r w:rsidR="00540B54">
        <w:t xml:space="preserve"> </w:t>
      </w:r>
    </w:p>
    <w:p w14:paraId="4C9F3C7F" w14:textId="77777777" w:rsidR="006A3282" w:rsidRDefault="006A3282" w:rsidP="00BA2F2C">
      <w:pPr>
        <w:rPr>
          <w:u w:val="single"/>
        </w:rPr>
      </w:pPr>
    </w:p>
    <w:p w14:paraId="2AA23250" w14:textId="4B15C796" w:rsidR="00BA2F2C" w:rsidRPr="00FA79AC" w:rsidRDefault="00BA2F2C" w:rsidP="00BA2F2C">
      <w:pPr>
        <w:rPr>
          <w:u w:val="single"/>
        </w:rPr>
      </w:pPr>
      <w:r w:rsidRPr="00FA79AC">
        <w:rPr>
          <w:u w:val="single"/>
        </w:rPr>
        <w:t>Australian Signals Directorate</w:t>
      </w:r>
      <w:r w:rsidR="00CC35EE">
        <w:rPr>
          <w:u w:val="single"/>
        </w:rPr>
        <w:t xml:space="preserve"> (</w:t>
      </w:r>
      <w:r w:rsidR="00CC35EE" w:rsidRPr="009E0225">
        <w:rPr>
          <w:b/>
          <w:bCs/>
          <w:u w:val="single"/>
        </w:rPr>
        <w:t>ASD</w:t>
      </w:r>
      <w:r w:rsidR="00CC35EE">
        <w:rPr>
          <w:u w:val="single"/>
        </w:rPr>
        <w:t xml:space="preserve">) </w:t>
      </w:r>
      <w:r w:rsidRPr="00FA79AC">
        <w:rPr>
          <w:u w:val="single"/>
        </w:rPr>
        <w:t>/ Australian Cyber Security Centre:</w:t>
      </w:r>
    </w:p>
    <w:p w14:paraId="2B70E46E" w14:textId="77777777" w:rsidR="00BA2F2C" w:rsidRDefault="00BA2F2C" w:rsidP="00BA2F2C">
      <w:r>
        <w:lastRenderedPageBreak/>
        <w:t>Australian Government Information Security Manual (</w:t>
      </w:r>
      <w:r w:rsidRPr="00FA79AC">
        <w:rPr>
          <w:b/>
          <w:bCs/>
        </w:rPr>
        <w:t>ISM</w:t>
      </w:r>
      <w:r>
        <w:t>)</w:t>
      </w:r>
    </w:p>
    <w:p w14:paraId="24F820BC" w14:textId="01D89D2F" w:rsidR="00BA2F2C" w:rsidRDefault="006912F2" w:rsidP="00BA2F2C">
      <w:hyperlink r:id="rId25" w:history="1">
        <w:r w:rsidRPr="00150FAF">
          <w:rPr>
            <w:rStyle w:val="Hyperlink"/>
          </w:rPr>
          <w:t>https://www.cyber.gov.au/business-government/asds-cyber-security-frameworks/ism</w:t>
        </w:r>
      </w:hyperlink>
      <w:r>
        <w:t xml:space="preserve"> </w:t>
      </w:r>
      <w:r w:rsidR="00FB402D">
        <w:t xml:space="preserve"> </w:t>
      </w:r>
      <w:r w:rsidR="00FA79AC">
        <w:t xml:space="preserve"> </w:t>
      </w:r>
      <w:r w:rsidR="00BA2F2C">
        <w:t xml:space="preserve">  </w:t>
      </w:r>
    </w:p>
    <w:p w14:paraId="5E0C9ECB" w14:textId="375CC6B0" w:rsidR="00BA2F2C" w:rsidRDefault="00E8284C" w:rsidP="00BA2F2C">
      <w:r>
        <w:t xml:space="preserve">ASD </w:t>
      </w:r>
      <w:r w:rsidR="00BA2F2C">
        <w:t>Essential Eight</w:t>
      </w:r>
    </w:p>
    <w:p w14:paraId="2534AB10" w14:textId="7AB2114A" w:rsidR="00BA2F2C" w:rsidRDefault="003459BD" w:rsidP="00BA2F2C">
      <w:hyperlink r:id="rId26" w:history="1">
        <w:r w:rsidRPr="001B23A2">
          <w:rPr>
            <w:rStyle w:val="Hyperlink"/>
          </w:rPr>
          <w:t>https://www.cyber.gov.au/business-government/asds-cyber-security-frameworks/essential-eight</w:t>
        </w:r>
      </w:hyperlink>
      <w:r>
        <w:t xml:space="preserve"> </w:t>
      </w:r>
    </w:p>
    <w:p w14:paraId="50BD9A51" w14:textId="0A68394C" w:rsidR="00BA2F2C" w:rsidRDefault="00131E27" w:rsidP="00BA2F2C">
      <w:r>
        <w:t xml:space="preserve"> </w:t>
      </w:r>
    </w:p>
    <w:p w14:paraId="6F570937" w14:textId="77777777" w:rsidR="00BA2F2C" w:rsidRDefault="00BA2F2C" w:rsidP="00FA79AC">
      <w:pPr>
        <w:pStyle w:val="Heading3"/>
      </w:pPr>
      <w:r>
        <w:t>Australian Standards</w:t>
      </w:r>
    </w:p>
    <w:p w14:paraId="79097EFC" w14:textId="77777777" w:rsidR="00BA2F2C" w:rsidRPr="00FA79AC" w:rsidRDefault="00BA2F2C" w:rsidP="00BA2F2C">
      <w:pPr>
        <w:rPr>
          <w:i/>
          <w:iCs/>
        </w:rPr>
      </w:pPr>
      <w:r w:rsidRPr="00FA79AC">
        <w:rPr>
          <w:i/>
          <w:iCs/>
        </w:rPr>
        <w:t>Please note. For eligible Victorian Public Sector organisations, access to Australian Standards is free from the Victorian Government Library Service (</w:t>
      </w:r>
      <w:r w:rsidRPr="00FA79AC">
        <w:rPr>
          <w:b/>
          <w:bCs/>
          <w:i/>
          <w:iCs/>
        </w:rPr>
        <w:t>VGLS</w:t>
      </w:r>
      <w:r w:rsidRPr="00FA79AC">
        <w:rPr>
          <w:i/>
          <w:iCs/>
        </w:rPr>
        <w:t xml:space="preserve">). </w:t>
      </w:r>
    </w:p>
    <w:p w14:paraId="7C597B0F" w14:textId="5904E53D" w:rsidR="00BA2F2C" w:rsidRDefault="00BA2F2C" w:rsidP="00BA2F2C">
      <w:r>
        <w:t>AS</w:t>
      </w:r>
      <w:r w:rsidR="00831A42">
        <w:t>/NZS</w:t>
      </w:r>
      <w:r>
        <w:t xml:space="preserve"> ISO/IEC 27001: 20</w:t>
      </w:r>
      <w:r w:rsidR="00442885">
        <w:t>23</w:t>
      </w:r>
      <w:r>
        <w:t xml:space="preserve"> Information </w:t>
      </w:r>
      <w:r w:rsidR="00815D38" w:rsidRPr="00815D38">
        <w:t xml:space="preserve">security, cybersecurity and privacy protection </w:t>
      </w:r>
      <w:r>
        <w:t>- Information security management systems – Requirements</w:t>
      </w:r>
    </w:p>
    <w:p w14:paraId="0FD2F5D9" w14:textId="2BDB4601" w:rsidR="00BA2F2C" w:rsidRDefault="000349EC" w:rsidP="00BA2F2C">
      <w:r w:rsidRPr="000349EC">
        <w:rPr>
          <w:rStyle w:val="Hyperlink"/>
        </w:rPr>
        <w:t>https://www.standards.org.au/standards-catalogue/standard-details?designation=as-nzs-iso-iec-27001-2023</w:t>
      </w:r>
      <w:r>
        <w:rPr>
          <w:rStyle w:val="Hyperlink"/>
        </w:rPr>
        <w:t xml:space="preserve"> </w:t>
      </w:r>
      <w:r w:rsidR="00FA79AC">
        <w:t xml:space="preserve"> </w:t>
      </w:r>
      <w:r w:rsidR="00BA2F2C">
        <w:t xml:space="preserve"> </w:t>
      </w:r>
    </w:p>
    <w:p w14:paraId="2B2E4200" w14:textId="1FB154DA" w:rsidR="00BA2F2C" w:rsidRDefault="00BA2F2C" w:rsidP="00BA2F2C">
      <w:r>
        <w:t>AS</w:t>
      </w:r>
      <w:r w:rsidR="00815D38">
        <w:t>/NZS</w:t>
      </w:r>
      <w:r>
        <w:t xml:space="preserve"> ISO/IEC 27002: 20</w:t>
      </w:r>
      <w:r w:rsidR="00815D38">
        <w:t>22</w:t>
      </w:r>
      <w:r>
        <w:t xml:space="preserve"> Information </w:t>
      </w:r>
      <w:r w:rsidR="00815D38" w:rsidRPr="00815D38">
        <w:t>security, cybersecurity and privacy protection</w:t>
      </w:r>
      <w:r w:rsidR="00815D38" w:rsidRPr="00815D38" w:rsidDel="00815D38">
        <w:t xml:space="preserve"> </w:t>
      </w:r>
      <w:r>
        <w:t xml:space="preserve">- </w:t>
      </w:r>
      <w:r w:rsidR="00815D38">
        <w:t>I</w:t>
      </w:r>
      <w:r>
        <w:t>nformation security controls</w:t>
      </w:r>
    </w:p>
    <w:p w14:paraId="28A6CE5F" w14:textId="7110F3FA" w:rsidR="00BA2F2C" w:rsidRDefault="00417C73" w:rsidP="00BA2F2C">
      <w:r w:rsidRPr="00417C73">
        <w:t xml:space="preserve"> </w:t>
      </w:r>
      <w:hyperlink r:id="rId27" w:history="1">
        <w:r w:rsidRPr="0069086D">
          <w:rPr>
            <w:rStyle w:val="Hyperlink"/>
          </w:rPr>
          <w:t>https://www.standards.org.au/standards-catalogue/standard-details?designation=as-nzs-iso-iec-27002-2022</w:t>
        </w:r>
      </w:hyperlink>
      <w:r>
        <w:rPr>
          <w:rStyle w:val="Hyperlink"/>
        </w:rPr>
        <w:t xml:space="preserve"> </w:t>
      </w:r>
      <w:r w:rsidR="00FA79AC">
        <w:t xml:space="preserve"> </w:t>
      </w:r>
      <w:r w:rsidR="00BA2F2C">
        <w:t xml:space="preserve"> </w:t>
      </w:r>
    </w:p>
    <w:p w14:paraId="2247DA38" w14:textId="56F89464" w:rsidR="00BA2F2C" w:rsidRDefault="00BA2F2C" w:rsidP="00A36029">
      <w:r>
        <w:t>AS</w:t>
      </w:r>
      <w:r w:rsidR="00963C79">
        <w:t>/NZS</w:t>
      </w:r>
      <w:r>
        <w:t xml:space="preserve"> ISO/IEC 27005: 20</w:t>
      </w:r>
      <w:r w:rsidR="00963C79">
        <w:t>24</w:t>
      </w:r>
      <w:r>
        <w:t xml:space="preserve"> </w:t>
      </w:r>
      <w:r w:rsidR="00A36029">
        <w:t>Information security, cybersecurity and privacy protection — Guidance on managing information security risks</w:t>
      </w:r>
    </w:p>
    <w:p w14:paraId="398B69AA" w14:textId="1961A1D0" w:rsidR="00BA2F2C" w:rsidRDefault="001F3A85" w:rsidP="00BA2F2C">
      <w:r w:rsidRPr="001F3A85">
        <w:t xml:space="preserve"> </w:t>
      </w:r>
      <w:hyperlink r:id="rId28" w:history="1">
        <w:r w:rsidRPr="001E4D74">
          <w:rPr>
            <w:rStyle w:val="Hyperlink"/>
          </w:rPr>
          <w:t>https://www.standards.org.au/standards-catalogue/standard-details?designation=as-nzs-iso-iec-27005-2024</w:t>
        </w:r>
      </w:hyperlink>
      <w:r>
        <w:rPr>
          <w:rStyle w:val="Hyperlink"/>
        </w:rPr>
        <w:t xml:space="preserve"> </w:t>
      </w:r>
      <w:r w:rsidR="00831A42">
        <w:rPr>
          <w:rStyle w:val="Hyperlink"/>
        </w:rPr>
        <w:t xml:space="preserve">  </w:t>
      </w:r>
      <w:r w:rsidR="00BA2F2C">
        <w:t xml:space="preserve"> </w:t>
      </w:r>
    </w:p>
    <w:p w14:paraId="34617800" w14:textId="77777777" w:rsidR="00BA2F2C" w:rsidRDefault="00BA2F2C" w:rsidP="00BA2F2C">
      <w:r>
        <w:t xml:space="preserve">AS ISO 31000: 2018 Risk Management - Guidelines  </w:t>
      </w:r>
    </w:p>
    <w:p w14:paraId="1A45584B" w14:textId="326CB448" w:rsidR="00BA2F2C" w:rsidRDefault="00831A42" w:rsidP="00BA2F2C">
      <w:hyperlink r:id="rId29" w:history="1">
        <w:r w:rsidRPr="00422CE8">
          <w:rPr>
            <w:rStyle w:val="Hyperlink"/>
          </w:rPr>
          <w:t>https://www.standards.org.au/standards-catalogue/standard-details?designation=as-iso-31000-2018</w:t>
        </w:r>
      </w:hyperlink>
      <w:r>
        <w:rPr>
          <w:rStyle w:val="Hyperlink"/>
        </w:rPr>
        <w:t xml:space="preserve"> </w:t>
      </w:r>
      <w:r w:rsidR="00FA79AC">
        <w:t xml:space="preserve"> </w:t>
      </w:r>
      <w:r w:rsidR="00BA2F2C">
        <w:t xml:space="preserve"> </w:t>
      </w:r>
    </w:p>
    <w:p w14:paraId="7158E2E0" w14:textId="63751464" w:rsidR="00BA2F2C" w:rsidRDefault="00BA2F2C" w:rsidP="00BA2F2C">
      <w:r>
        <w:t>AS</w:t>
      </w:r>
      <w:r w:rsidR="001F3A85">
        <w:t>/NZS</w:t>
      </w:r>
      <w:r>
        <w:t xml:space="preserve"> ISO/IEC 27035.1: 20</w:t>
      </w:r>
      <w:r w:rsidR="001C644A">
        <w:t>25</w:t>
      </w:r>
      <w:r>
        <w:t xml:space="preserve"> Information technology - Information security incident management, Part 1: Principles </w:t>
      </w:r>
      <w:r w:rsidR="00185221">
        <w:t>and process</w:t>
      </w:r>
      <w:r>
        <w:t xml:space="preserve"> </w:t>
      </w:r>
    </w:p>
    <w:p w14:paraId="7A049CF7" w14:textId="0D08A2BB" w:rsidR="00BA2F2C" w:rsidRDefault="001C644A" w:rsidP="00BA2F2C">
      <w:hyperlink r:id="rId30" w:history="1">
        <w:r w:rsidRPr="001C644A">
          <w:rPr>
            <w:rStyle w:val="Hyperlink"/>
          </w:rPr>
          <w:t>https://www.standards.org.au/standards-catalogue/standard-details?designation=as-nzs-iso-iec-27035-1-2025</w:t>
        </w:r>
      </w:hyperlink>
      <w:r>
        <w:t xml:space="preserve"> </w:t>
      </w:r>
    </w:p>
    <w:p w14:paraId="1E0697A9" w14:textId="7DAAD5B8" w:rsidR="00BA2F2C" w:rsidRDefault="00BA2F2C" w:rsidP="00BA2F2C">
      <w:r>
        <w:t>AS</w:t>
      </w:r>
      <w:r w:rsidR="00F84AA9">
        <w:t>/NZS</w:t>
      </w:r>
      <w:r>
        <w:t xml:space="preserve"> ISO/IEC 27035.2:20</w:t>
      </w:r>
      <w:r w:rsidR="00EF033F">
        <w:t>25</w:t>
      </w:r>
      <w:r>
        <w:t xml:space="preserve"> Information technology - Information security incident management, Part 2: Guidelines to plan and prepare for incident response</w:t>
      </w:r>
    </w:p>
    <w:p w14:paraId="69734954" w14:textId="3E62C294" w:rsidR="00DE59FB" w:rsidRDefault="00EF033F" w:rsidP="00BA2F2C">
      <w:r w:rsidRPr="00EF033F">
        <w:t xml:space="preserve"> </w:t>
      </w:r>
      <w:hyperlink r:id="rId31" w:history="1">
        <w:r w:rsidRPr="00EF033F">
          <w:rPr>
            <w:rStyle w:val="Hyperlink"/>
          </w:rPr>
          <w:t>https://www.standards.org.au/standards-catalogue/standard-details?designation=as-nzs-iso-iec-27035-2-2025</w:t>
        </w:r>
      </w:hyperlink>
      <w:r>
        <w:t xml:space="preserve"> </w:t>
      </w:r>
    </w:p>
    <w:p w14:paraId="19D693BB" w14:textId="51DCDDD6" w:rsidR="00EF3F23" w:rsidRPr="003D0865" w:rsidRDefault="009B2657" w:rsidP="003D0865">
      <w:r>
        <w:rPr>
          <w:noProof/>
        </w:rPr>
        <w:lastRenderedPageBreak/>
        <mc:AlternateContent>
          <mc:Choice Requires="wps">
            <w:drawing>
              <wp:anchor distT="0" distB="0" distL="114300" distR="114300" simplePos="0" relativeHeight="251659264" behindDoc="0" locked="1" layoutInCell="1" allowOverlap="1" wp14:anchorId="47189295" wp14:editId="63F1E4A1">
                <wp:simplePos x="0" y="0"/>
                <wp:positionH relativeFrom="page">
                  <wp:align>left</wp:align>
                </wp:positionH>
                <wp:positionV relativeFrom="page">
                  <wp:align>top</wp:align>
                </wp:positionV>
                <wp:extent cx="7560310" cy="10800080"/>
                <wp:effectExtent l="0" t="0" r="0" b="0"/>
                <wp:wrapTopAndBottom/>
                <wp:docPr id="17293625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10800080"/>
                        </a:xfrm>
                        <a:prstGeom prst="rect">
                          <a:avLst/>
                        </a:prstGeom>
                        <a:solidFill>
                          <a:schemeClr val="lt1"/>
                        </a:solidFill>
                        <a:ln w="6350">
                          <a:noFill/>
                        </a:ln>
                      </wps:spPr>
                      <wps:txbx>
                        <w:txbxContent>
                          <w:p w14:paraId="7DFEFBDA" w14:textId="77777777" w:rsidR="00DE602B" w:rsidRDefault="00DE602B" w:rsidP="00990D47">
                            <w:pPr>
                              <w:pStyle w:val="BackcoverURL"/>
                            </w:pPr>
                          </w:p>
                          <w:p w14:paraId="3A10D8AD" w14:textId="77777777" w:rsidR="00DE602B" w:rsidRDefault="00000000" w:rsidP="00990D47">
                            <w:pPr>
                              <w:pStyle w:val="BackcoverURL"/>
                            </w:pPr>
                            <w:sdt>
                              <w:sdtPr>
                                <w:id w:val="-17709486"/>
                                <w:placeholder>
                                  <w:docPart w:val="24BABA1DBD4C40C6AE27A0B294CB3147"/>
                                </w:placeholder>
                                <w:showingPlcHdr/>
                                <w15:appearance w15:val="hidden"/>
                              </w:sdtPr>
                              <w:sdtContent>
                                <w:r w:rsidR="00DE602B">
                                  <w:t xml:space="preserve">  </w:t>
                                </w:r>
                              </w:sdtContent>
                            </w:sdt>
                          </w:p>
                          <w:p w14:paraId="33552FB4" w14:textId="77777777" w:rsidR="00990D47" w:rsidRDefault="00990D47" w:rsidP="00990D47">
                            <w:pPr>
                              <w:pStyle w:val="BackcoverURL"/>
                            </w:pPr>
                            <w:r w:rsidRPr="00990D47">
                              <w:drawing>
                                <wp:inline distT="0" distB="0" distL="0" distR="0" wp14:anchorId="557D0A96" wp14:editId="390BF8A8">
                                  <wp:extent cx="972000" cy="300886"/>
                                  <wp:effectExtent l="0" t="0" r="0" b="4445"/>
                                  <wp:docPr id="18" name="Graphic 10">
                                    <a:extLst xmlns:a="http://schemas.openxmlformats.org/drawingml/2006/main">
                                      <a:ext uri="{FF2B5EF4-FFF2-40B4-BE49-F238E27FC236}">
                                        <a16:creationId xmlns:a16="http://schemas.microsoft.com/office/drawing/2014/main" id="{F1CC6227-DEA4-D260-C7F2-7264D7ED7A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F1CC6227-DEA4-D260-C7F2-7264D7ED7A0F}"/>
                                              </a:ext>
                                            </a:extLst>
                                          </pic:cNvPr>
                                          <pic:cNvPicPr>
                                            <a:picLocks noChangeAspect="1"/>
                                          </pic:cNvPicPr>
                                        </pic:nvPicPr>
                                        <pic:blipFill>
                                          <a:blip r:embed="rId32">
                                            <a:extLst>
                                              <a:ext uri="{96DAC541-7B7A-43D3-8B79-37D633B846F1}">
                                                <asvg:svgBlip xmlns:asvg="http://schemas.microsoft.com/office/drawing/2016/SVG/main" r:embed="rId33"/>
                                              </a:ext>
                                            </a:extLst>
                                          </a:blip>
                                          <a:stretch>
                                            <a:fillRect/>
                                          </a:stretch>
                                        </pic:blipFill>
                                        <pic:spPr>
                                          <a:xfrm>
                                            <a:off x="0" y="0"/>
                                            <a:ext cx="972000" cy="300886"/>
                                          </a:xfrm>
                                          <a:prstGeom prst="rect">
                                            <a:avLst/>
                                          </a:prstGeom>
                                        </pic:spPr>
                                      </pic:pic>
                                    </a:graphicData>
                                  </a:graphic>
                                </wp:inline>
                              </w:drawing>
                            </w:r>
                          </w:p>
                          <w:sdt>
                            <w:sdtPr>
                              <w:id w:val="-1988463898"/>
                              <w:lock w:val="contentLocked"/>
                              <w:placeholder>
                                <w:docPart w:val="19F178477DA74AE1A7E14A09C52A0CDF"/>
                              </w:placeholder>
                              <w:group/>
                            </w:sdtPr>
                            <w:sdtContent>
                              <w:p w14:paraId="6613D179" w14:textId="77777777" w:rsidR="00FE35D0" w:rsidRDefault="00FE35D0" w:rsidP="00990D47">
                                <w:pPr>
                                  <w:pStyle w:val="BackcoverURL"/>
                                </w:pPr>
                                <w:r>
                                  <w:t>www.ovic.vic.gov.au</w:t>
                                </w:r>
                              </w:p>
                            </w:sdtContent>
                          </w:sdt>
                        </w:txbxContent>
                      </wps:txbx>
                      <wps:bodyPr rot="0" spcFirstLastPara="0" vertOverflow="overflow" horzOverflow="overflow" vert="horz" wrap="square" lIns="360000" tIns="360000" rIns="360000" bIns="248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89295" id="_x0000_t202" coordsize="21600,21600" o:spt="202" path="m,l,21600r21600,l21600,xe">
                <v:stroke joinstyle="miter"/>
                <v:path gradientshapeok="t" o:connecttype="rect"/>
              </v:shapetype>
              <v:shape id="Text Box 1" o:spid="_x0000_s1026" type="#_x0000_t202" style="position:absolute;margin-left:0;margin-top:0;width:595.3pt;height:850.4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" fillcolor="white [3201]" stroked="f" strokeweight=".5pt">
                <v:textbox inset="10mm,10mm,10mm,69mm">
                  <w:txbxContent>
                    <w:p w14:paraId="7DFEFBDA" w14:textId="77777777" w:rsidR="00DE602B" w:rsidRDefault="00DE602B" w:rsidP="00990D47">
                      <w:pPr>
                        <w:pStyle w:val="BackcoverURL"/>
                      </w:pPr>
                    </w:p>
                    <w:p w14:paraId="3A10D8AD" w14:textId="77777777" w:rsidR="00DE602B" w:rsidRDefault="003F62D7" w:rsidP="00990D47">
                      <w:pPr>
                        <w:pStyle w:val="BackcoverURL"/>
                      </w:pPr>
                      <w:sdt>
                        <w:sdtPr>
                          <w:id w:val="-17709486"/>
                          <w:placeholder>
                            <w:docPart w:val="24BABA1DBD4C40C6AE27A0B294CB3147"/>
                          </w:placeholder>
                          <w:showingPlcHdr/>
                          <w15:appearance w15:val="hidden"/>
                        </w:sdtPr>
                        <w:sdtEndPr/>
                        <w:sdtContent>
                          <w:r w:rsidR="00DE602B">
                            <w:t xml:space="preserve">  </w:t>
                          </w:r>
                        </w:sdtContent>
                      </w:sdt>
                    </w:p>
                    <w:p w14:paraId="33552FB4" w14:textId="77777777" w:rsidR="00990D47" w:rsidRDefault="00990D47" w:rsidP="00990D47">
                      <w:pPr>
                        <w:pStyle w:val="BackcoverURL"/>
                      </w:pPr>
                      <w:r w:rsidRPr="00990D47">
                        <w:drawing>
                          <wp:inline distT="0" distB="0" distL="0" distR="0" wp14:anchorId="557D0A96" wp14:editId="390BF8A8">
                            <wp:extent cx="972000" cy="300886"/>
                            <wp:effectExtent l="0" t="0" r="0" b="4445"/>
                            <wp:docPr id="18" name="Graphic 10">
                              <a:extLst xmlns:a="http://schemas.openxmlformats.org/drawingml/2006/main">
                                <a:ext uri="{FF2B5EF4-FFF2-40B4-BE49-F238E27FC236}">
                                  <a16:creationId xmlns:a16="http://schemas.microsoft.com/office/drawing/2014/main" id="{F1CC6227-DEA4-D260-C7F2-7264D7ED7A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F1CC6227-DEA4-D260-C7F2-7264D7ED7A0F}"/>
                                        </a:ext>
                                      </a:extLst>
                                    </pic:cNvPr>
                                    <pic:cNvPicPr>
                                      <a:picLocks noChangeAspect="1"/>
                                    </pic:cNvPicPr>
                                  </pic:nvPicPr>
                                  <pic:blipFill>
                                    <a:blip r:embed="rId34">
                                      <a:extLst>
                                        <a:ext uri="{96DAC541-7B7A-43D3-8B79-37D633B846F1}">
                                          <asvg:svgBlip xmlns:asvg="http://schemas.microsoft.com/office/drawing/2016/SVG/main" r:embed="rId35"/>
                                        </a:ext>
                                      </a:extLst>
                                    </a:blip>
                                    <a:stretch>
                                      <a:fillRect/>
                                    </a:stretch>
                                  </pic:blipFill>
                                  <pic:spPr>
                                    <a:xfrm>
                                      <a:off x="0" y="0"/>
                                      <a:ext cx="972000" cy="300886"/>
                                    </a:xfrm>
                                    <a:prstGeom prst="rect">
                                      <a:avLst/>
                                    </a:prstGeom>
                                  </pic:spPr>
                                </pic:pic>
                              </a:graphicData>
                            </a:graphic>
                          </wp:inline>
                        </w:drawing>
                      </w:r>
                    </w:p>
                    <w:sdt>
                      <w:sdtPr>
                        <w:id w:val="-1988463898"/>
                        <w:lock w:val="contentLocked"/>
                        <w:placeholder>
                          <w:docPart w:val="19F178477DA74AE1A7E14A09C52A0CDF"/>
                        </w:placeholder>
                        <w:group/>
                      </w:sdtPr>
                      <w:sdtEndPr/>
                      <w:sdtContent>
                        <w:p w14:paraId="6613D179" w14:textId="77777777" w:rsidR="00FE35D0" w:rsidRDefault="00FE35D0" w:rsidP="00990D47">
                          <w:pPr>
                            <w:pStyle w:val="BackcoverURL"/>
                          </w:pPr>
                          <w:r>
                            <w:t>www.ovic.vic.gov.au</w:t>
                          </w:r>
                        </w:p>
                      </w:sdtContent>
                    </w:sdt>
                  </w:txbxContent>
                </v:textbox>
                <w10:wrap type="topAndBottom" anchorx="page" anchory="page"/>
                <w10:anchorlock/>
              </v:shape>
            </w:pict>
          </mc:Fallback>
        </mc:AlternateContent>
      </w:r>
    </w:p>
    <w:sectPr w:rsidR="00EF3F23" w:rsidRPr="003D0865" w:rsidSect="009067BD">
      <w:headerReference w:type="default" r:id="rId36"/>
      <w:footerReference w:type="default" r:id="rId37"/>
      <w:headerReference w:type="first" r:id="rId38"/>
      <w:footerReference w:type="first" r:id="rId39"/>
      <w:pgSz w:w="11906" w:h="16838" w:code="9"/>
      <w:pgMar w:top="1701"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E3B7D" w14:textId="77777777" w:rsidR="007A6EFC" w:rsidRDefault="007A6EFC" w:rsidP="00C37A29">
      <w:pPr>
        <w:spacing w:after="0"/>
      </w:pPr>
      <w:r>
        <w:separator/>
      </w:r>
    </w:p>
    <w:p w14:paraId="486D08BF" w14:textId="77777777" w:rsidR="007A6EFC" w:rsidRDefault="007A6EFC"/>
  </w:endnote>
  <w:endnote w:type="continuationSeparator" w:id="0">
    <w:p w14:paraId="73D0F490" w14:textId="77777777" w:rsidR="007A6EFC" w:rsidRDefault="007A6EFC" w:rsidP="00C37A29">
      <w:pPr>
        <w:spacing w:after="0"/>
      </w:pPr>
      <w:r>
        <w:continuationSeparator/>
      </w:r>
    </w:p>
    <w:p w14:paraId="32431D04" w14:textId="77777777" w:rsidR="007A6EFC" w:rsidRDefault="007A6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National-Book">
    <w:altName w:val="Times New Roman"/>
    <w:panose1 w:val="00000000000000000000"/>
    <w:charset w:val="4D"/>
    <w:family w:val="auto"/>
    <w:notTrueType/>
    <w:pitch w:val="variable"/>
    <w:sig w:usb0="A00000FF"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5F91" w14:textId="77777777" w:rsidR="00DE730E" w:rsidRDefault="00B7623C" w:rsidP="00DE730E">
    <w:pPr>
      <w:pStyle w:val="Footer"/>
      <w:tabs>
        <w:tab w:val="clear" w:pos="4513"/>
        <w:tab w:val="center" w:pos="1701"/>
      </w:tabs>
      <w:spacing w:before="0"/>
      <w:jc w:val="right"/>
      <w:rPr>
        <w:color w:val="430098" w:themeColor="text2"/>
      </w:rPr>
    </w:pPr>
    <w:r>
      <w:rPr>
        <w:noProof/>
      </w:rPr>
      <w:drawing>
        <wp:anchor distT="0" distB="0" distL="114300" distR="114300" simplePos="0" relativeHeight="251657728" behindDoc="0" locked="0" layoutInCell="1" allowOverlap="1" wp14:anchorId="3B2C9BBC" wp14:editId="0DFA8BC2">
          <wp:simplePos x="0" y="0"/>
          <wp:positionH relativeFrom="column">
            <wp:posOffset>-50165</wp:posOffset>
          </wp:positionH>
          <wp:positionV relativeFrom="paragraph">
            <wp:posOffset>182245</wp:posOffset>
          </wp:positionV>
          <wp:extent cx="881337" cy="388311"/>
          <wp:effectExtent l="0" t="0" r="0" b="0"/>
          <wp:wrapNone/>
          <wp:docPr id="36" name="Graphic 36">
            <a:extLst xmlns:a="http://schemas.openxmlformats.org/drawingml/2006/main">
              <a:ext uri="{FF2B5EF4-FFF2-40B4-BE49-F238E27FC236}">
                <a16:creationId xmlns:a16="http://schemas.microsoft.com/office/drawing/2014/main" id="{6ACF5704-0079-6155-B0A8-83C66BE71A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a:extLst>
                      <a:ext uri="{FF2B5EF4-FFF2-40B4-BE49-F238E27FC236}">
                        <a16:creationId xmlns:a16="http://schemas.microsoft.com/office/drawing/2014/main" id="{6ACF5704-0079-6155-B0A8-83C66BE71A74}"/>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337" cy="388311"/>
                  </a:xfrm>
                  <a:prstGeom prst="rect">
                    <a:avLst/>
                  </a:prstGeom>
                </pic:spPr>
              </pic:pic>
            </a:graphicData>
          </a:graphic>
        </wp:anchor>
      </w:drawing>
    </w:r>
  </w:p>
  <w:p w14:paraId="2F49F63F" w14:textId="5FA3916C" w:rsidR="00B7623C" w:rsidRPr="00685DCF" w:rsidRDefault="00A460E2" w:rsidP="00F67E01">
    <w:pPr>
      <w:pStyle w:val="Footer"/>
      <w:pBdr>
        <w:top w:val="single" w:sz="4" w:space="1" w:color="430098" w:themeColor="text2"/>
      </w:pBdr>
      <w:tabs>
        <w:tab w:val="clear" w:pos="4513"/>
        <w:tab w:val="center" w:pos="1701"/>
      </w:tabs>
      <w:spacing w:before="0" w:after="120"/>
      <w:jc w:val="right"/>
      <w:rPr>
        <w:color w:val="430098" w:themeColor="text2"/>
      </w:rPr>
    </w:pPr>
    <w:r>
      <w:rPr>
        <w:color w:val="430098" w:themeColor="text2"/>
      </w:rPr>
      <w:t>Victorian Protective Data Security Standards</w:t>
    </w:r>
    <w:r w:rsidR="00B7623C" w:rsidRPr="006559DC">
      <w:rPr>
        <w:rFonts w:cstheme="minorHAnsi"/>
        <w:color w:val="430098" w:themeColor="text2"/>
      </w:rPr>
      <w:t xml:space="preserve"> </w:t>
    </w:r>
    <w:r w:rsidR="00B7623C">
      <w:rPr>
        <w:color w:val="430098" w:themeColor="text2"/>
      </w:rPr>
      <w:t xml:space="preserve">  </w:t>
    </w:r>
    <w:sdt>
      <w:sdtPr>
        <w:rPr>
          <w:color w:val="430098" w:themeColor="text2"/>
        </w:rPr>
        <w:id w:val="1234425178"/>
        <w:docPartObj>
          <w:docPartGallery w:val="Page Numbers (Bottom of Page)"/>
          <w:docPartUnique/>
        </w:docPartObj>
      </w:sdtPr>
      <w:sdtContent>
        <w:r w:rsidR="00B7623C">
          <w:rPr>
            <w:color w:val="430098" w:themeColor="text2"/>
          </w:rPr>
          <w:fldChar w:fldCharType="begin"/>
        </w:r>
        <w:r w:rsidR="00B7623C">
          <w:rPr>
            <w:color w:val="430098" w:themeColor="text2"/>
          </w:rPr>
          <w:instrText xml:space="preserve"> PAGE  \* Arabic  \* MERGEFORMAT </w:instrText>
        </w:r>
        <w:r w:rsidR="00B7623C">
          <w:rPr>
            <w:color w:val="430098" w:themeColor="text2"/>
          </w:rPr>
          <w:fldChar w:fldCharType="separate"/>
        </w:r>
        <w:r w:rsidR="00B7623C">
          <w:rPr>
            <w:noProof/>
            <w:color w:val="430098" w:themeColor="text2"/>
          </w:rPr>
          <w:t>1</w:t>
        </w:r>
        <w:r w:rsidR="00B7623C">
          <w:rPr>
            <w:color w:val="430098" w:themeColor="text2"/>
          </w:rPr>
          <w:fldChar w:fldCharType="end"/>
        </w:r>
      </w:sdtContent>
    </w:sdt>
  </w:p>
  <w:sdt>
    <w:sdtPr>
      <w:rPr>
        <w:caps w:val="0"/>
        <w:sz w:val="44"/>
        <w:szCs w:val="44"/>
      </w:rPr>
      <w:id w:val="-1559856458"/>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4378AE0C" w14:textId="31B9F0B4" w:rsidR="00315017" w:rsidRPr="003B4D30" w:rsidRDefault="00BA2F2C" w:rsidP="00442885">
        <w:pPr>
          <w:pStyle w:val="ProtectiveMarking"/>
          <w:framePr w:wrap="around" w:x="5221" w:y="15916"/>
          <w:spacing w:before="0" w:after="0"/>
          <w:rPr>
            <w:caps w:val="0"/>
            <w:sz w:val="44"/>
            <w:szCs w:val="44"/>
          </w:rPr>
        </w:pPr>
        <w:r>
          <w:rPr>
            <w:caps w:val="0"/>
            <w:sz w:val="44"/>
            <w:szCs w:val="44"/>
          </w:rPr>
          <w:t>OFFICIAL</w:t>
        </w:r>
      </w:p>
    </w:sdtContent>
  </w:sdt>
  <w:p w14:paraId="07B9D010" w14:textId="77777777" w:rsidR="00B7623C" w:rsidRPr="004A7C0C" w:rsidRDefault="00B7623C" w:rsidP="00CC1E32">
    <w:pPr>
      <w:spacing w:before="0" w:after="0"/>
      <w:jc w:val="center"/>
      <w:rPr>
        <w:cap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576B" w14:textId="4BF5EDE0" w:rsidR="004F284C" w:rsidRPr="00685DCF" w:rsidRDefault="004F284C" w:rsidP="00F67E01">
    <w:pPr>
      <w:pStyle w:val="Footer"/>
      <w:pBdr>
        <w:top w:val="single" w:sz="4" w:space="1" w:color="430098" w:themeColor="text2"/>
      </w:pBdr>
      <w:tabs>
        <w:tab w:val="clear" w:pos="4513"/>
        <w:tab w:val="center" w:pos="1701"/>
      </w:tabs>
      <w:spacing w:before="0" w:after="120"/>
      <w:jc w:val="right"/>
      <w:rPr>
        <w:color w:val="430098" w:themeColor="text2"/>
      </w:rPr>
    </w:pPr>
    <w:r>
      <w:rPr>
        <w:noProof/>
      </w:rPr>
      <w:drawing>
        <wp:anchor distT="0" distB="0" distL="114300" distR="114300" simplePos="0" relativeHeight="251685888" behindDoc="0" locked="0" layoutInCell="1" allowOverlap="1" wp14:anchorId="2398132F" wp14:editId="1C24C120">
          <wp:simplePos x="0" y="0"/>
          <wp:positionH relativeFrom="column">
            <wp:posOffset>-50652</wp:posOffset>
          </wp:positionH>
          <wp:positionV relativeFrom="paragraph">
            <wp:posOffset>32385</wp:posOffset>
          </wp:positionV>
          <wp:extent cx="881337" cy="388311"/>
          <wp:effectExtent l="0" t="0" r="0" b="0"/>
          <wp:wrapNone/>
          <wp:docPr id="30" name="Graphic 30">
            <a:extLst xmlns:a="http://schemas.openxmlformats.org/drawingml/2006/main">
              <a:ext uri="{FF2B5EF4-FFF2-40B4-BE49-F238E27FC236}">
                <a16:creationId xmlns:a16="http://schemas.microsoft.com/office/drawing/2014/main" id="{6ACF5704-0079-6155-B0A8-83C66BE71A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a:extLst>
                      <a:ext uri="{FF2B5EF4-FFF2-40B4-BE49-F238E27FC236}">
                        <a16:creationId xmlns:a16="http://schemas.microsoft.com/office/drawing/2014/main" id="{6ACF5704-0079-6155-B0A8-83C66BE71A74}"/>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337" cy="388311"/>
                  </a:xfrm>
                  <a:prstGeom prst="rect">
                    <a:avLst/>
                  </a:prstGeom>
                </pic:spPr>
              </pic:pic>
            </a:graphicData>
          </a:graphic>
        </wp:anchor>
      </w:drawing>
    </w:r>
    <w:r w:rsidR="00A460E2">
      <w:rPr>
        <w:color w:val="430098" w:themeColor="text2"/>
      </w:rPr>
      <w:t>Victorian Protective Data Security Standards</w:t>
    </w:r>
  </w:p>
  <w:sdt>
    <w:sdtPr>
      <w:rPr>
        <w:caps w:val="0"/>
        <w:sz w:val="44"/>
        <w:szCs w:val="44"/>
      </w:rPr>
      <w:id w:val="1065139771"/>
      <w:placeholder>
        <w:docPart w:val="1D0B6148B127493A815C6A6B1D42F940"/>
      </w:placeholder>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1A92703A" w14:textId="38A5C93C" w:rsidR="00315017" w:rsidRPr="003B4D30" w:rsidRDefault="00BA2F2C" w:rsidP="001A1D76">
        <w:pPr>
          <w:pStyle w:val="ProtectiveMarking"/>
          <w:framePr w:wrap="around" w:x="5206" w:y="15886"/>
          <w:spacing w:before="0" w:after="0"/>
          <w:rPr>
            <w:caps w:val="0"/>
            <w:sz w:val="44"/>
            <w:szCs w:val="44"/>
          </w:rPr>
        </w:pPr>
        <w:r>
          <w:rPr>
            <w:caps w:val="0"/>
            <w:sz w:val="44"/>
            <w:szCs w:val="44"/>
          </w:rPr>
          <w:t>OFFICIAL</w:t>
        </w:r>
      </w:p>
    </w:sdtContent>
  </w:sdt>
  <w:p w14:paraId="7EE81810" w14:textId="77777777" w:rsidR="004F284C" w:rsidRPr="004F284C" w:rsidRDefault="004F284C" w:rsidP="004F284C">
    <w:pPr>
      <w:spacing w:before="0" w:after="0"/>
      <w:jc w:val="center"/>
      <w:rPr>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13D5D" w14:textId="77777777" w:rsidR="007A6EFC" w:rsidRDefault="007A6EFC" w:rsidP="005658AC">
      <w:pPr>
        <w:spacing w:after="120"/>
      </w:pPr>
      <w:r>
        <w:separator/>
      </w:r>
    </w:p>
  </w:footnote>
  <w:footnote w:type="continuationSeparator" w:id="0">
    <w:p w14:paraId="67DB6F37" w14:textId="77777777" w:rsidR="007A6EFC" w:rsidRDefault="007A6EFC" w:rsidP="00C37A29">
      <w:pPr>
        <w:spacing w:after="0"/>
      </w:pPr>
      <w:r>
        <w:continuationSeparator/>
      </w:r>
    </w:p>
    <w:p w14:paraId="6846850B" w14:textId="77777777" w:rsidR="007A6EFC" w:rsidRDefault="007A6EFC"/>
  </w:footnote>
  <w:footnote w:id="1">
    <w:p w14:paraId="2A0EA600" w14:textId="77777777" w:rsidR="00456563" w:rsidRPr="00EA55A5" w:rsidRDefault="00456563" w:rsidP="00EA55A5">
      <w:pPr>
        <w:pStyle w:val="BodyCopy"/>
        <w:spacing w:before="0" w:after="120"/>
        <w:rPr>
          <w:color w:val="auto"/>
        </w:rPr>
      </w:pPr>
      <w:r w:rsidRPr="00EA55A5">
        <w:rPr>
          <w:rStyle w:val="FootnoteReference"/>
          <w:color w:val="auto"/>
          <w:sz w:val="16"/>
          <w:szCs w:val="16"/>
        </w:rPr>
        <w:footnoteRef/>
      </w:r>
      <w:r w:rsidRPr="00EA55A5">
        <w:rPr>
          <w:color w:val="auto"/>
        </w:rPr>
        <w:t xml:space="preserve"> </w:t>
      </w:r>
      <w:r w:rsidRPr="00EA55A5">
        <w:rPr>
          <w:color w:val="auto"/>
          <w:sz w:val="16"/>
          <w:szCs w:val="16"/>
        </w:rPr>
        <w:t>Defence in depth is a multi-layered system in which security measures combine to make it difficult for an intruder or authorised personnel to gain unauthorised access.  This approach works on the premise that where one measure fails, there is another independent method in place to continue to defend.</w:t>
      </w:r>
      <w:r w:rsidRPr="00EA55A5">
        <w:rPr>
          <w:color w:val="auto"/>
        </w:rPr>
        <w:t xml:space="preserve"> </w:t>
      </w:r>
      <w:r w:rsidRPr="00EA55A5">
        <w:rPr>
          <w:color w:val="auto"/>
          <w:sz w:val="16"/>
          <w:szCs w:val="16"/>
        </w:rPr>
        <w:t xml:space="preserve">For further information refer to the NIST glossary </w:t>
      </w:r>
      <w:hyperlink r:id="rId1" w:history="1">
        <w:r w:rsidRPr="00EA55A5">
          <w:rPr>
            <w:rStyle w:val="Hyperlink"/>
            <w:color w:val="auto"/>
            <w:sz w:val="16"/>
            <w:szCs w:val="16"/>
          </w:rPr>
          <w:t>https://csrc.nist.gov/glossary/term/defense_in_depth</w:t>
        </w:r>
      </w:hyperlink>
      <w:r w:rsidRPr="00EA55A5">
        <w:rPr>
          <w:color w:val="auto"/>
          <w:sz w:val="16"/>
          <w:szCs w:val="16"/>
        </w:rPr>
        <w:t xml:space="preserve"> </w:t>
      </w:r>
    </w:p>
  </w:footnote>
  <w:footnote w:id="2">
    <w:p w14:paraId="32294FA8" w14:textId="77777777" w:rsidR="00EA55A5" w:rsidRPr="00EA55A5" w:rsidRDefault="00EA55A5" w:rsidP="00EA55A5">
      <w:pPr>
        <w:pStyle w:val="BodyCopy"/>
        <w:spacing w:before="0" w:after="120"/>
        <w:rPr>
          <w:color w:val="auto"/>
        </w:rPr>
      </w:pPr>
      <w:r w:rsidRPr="00EA55A5">
        <w:rPr>
          <w:rStyle w:val="FootnoteReference"/>
          <w:color w:val="auto"/>
          <w:sz w:val="16"/>
          <w:szCs w:val="16"/>
        </w:rPr>
        <w:footnoteRef/>
      </w:r>
      <w:r w:rsidRPr="00EA55A5">
        <w:rPr>
          <w:color w:val="auto"/>
        </w:rPr>
        <w:t xml:space="preserve"> </w:t>
      </w:r>
      <w:r w:rsidRPr="00EA55A5">
        <w:rPr>
          <w:color w:val="auto"/>
          <w:sz w:val="16"/>
          <w:szCs w:val="16"/>
        </w:rPr>
        <w:t>The principles of restricting an individual’s access to only the information they require to fulfil the duties of their role.</w:t>
      </w:r>
      <w:r w:rsidRPr="00EA55A5">
        <w:rPr>
          <w:color w:val="auto"/>
        </w:rPr>
        <w:t xml:space="preserve"> </w:t>
      </w:r>
    </w:p>
  </w:footnote>
  <w:footnote w:id="3">
    <w:p w14:paraId="3802C405" w14:textId="0C4134DF" w:rsidR="00EA55A5" w:rsidRPr="00EA55A5" w:rsidRDefault="00EA55A5" w:rsidP="00EA55A5">
      <w:pPr>
        <w:pStyle w:val="BodyCopy"/>
        <w:spacing w:before="0" w:after="120"/>
        <w:rPr>
          <w:color w:val="auto"/>
        </w:rPr>
      </w:pPr>
      <w:r w:rsidRPr="00EA55A5">
        <w:rPr>
          <w:rStyle w:val="FootnoteReference"/>
          <w:rFonts w:cstheme="minorHAnsi"/>
          <w:color w:val="auto"/>
          <w:sz w:val="16"/>
          <w:szCs w:val="16"/>
        </w:rPr>
        <w:footnoteRef/>
      </w:r>
      <w:r w:rsidRPr="00EA55A5">
        <w:rPr>
          <w:color w:val="auto"/>
        </w:rPr>
        <w:t xml:space="preserve"> </w:t>
      </w:r>
      <w:r w:rsidRPr="00EA55A5">
        <w:rPr>
          <w:color w:val="auto"/>
          <w:sz w:val="16"/>
          <w:szCs w:val="16"/>
          <w:shd w:val="clear" w:color="auto" w:fill="FFFFFF"/>
        </w:rPr>
        <w:t xml:space="preserve">The Victorian Government Workforce </w:t>
      </w:r>
      <w:r w:rsidR="003F7556" w:rsidRPr="00EA55A5">
        <w:rPr>
          <w:color w:val="auto"/>
          <w:sz w:val="16"/>
          <w:szCs w:val="16"/>
          <w:shd w:val="clear" w:color="auto" w:fill="FFFFFF"/>
        </w:rPr>
        <w:t>I</w:t>
      </w:r>
      <w:r w:rsidR="003F7556">
        <w:rPr>
          <w:color w:val="auto"/>
          <w:sz w:val="16"/>
          <w:szCs w:val="16"/>
          <w:shd w:val="clear" w:color="auto" w:fill="FFFFFF"/>
        </w:rPr>
        <w:t>D</w:t>
      </w:r>
      <w:r w:rsidR="003F7556" w:rsidRPr="00EA55A5">
        <w:rPr>
          <w:color w:val="auto"/>
          <w:sz w:val="16"/>
          <w:szCs w:val="16"/>
          <w:shd w:val="clear" w:color="auto" w:fill="FFFFFF"/>
        </w:rPr>
        <w:t xml:space="preserve">AM </w:t>
      </w:r>
      <w:r w:rsidRPr="00EA55A5">
        <w:rPr>
          <w:color w:val="auto"/>
          <w:sz w:val="16"/>
          <w:szCs w:val="16"/>
          <w:shd w:val="clear" w:color="auto" w:fill="FFFFFF"/>
        </w:rPr>
        <w:t>Statement of Direction (SOD) defines the whole of government vision for identity and access management. Whilst a government wide approach, the areas covered in this document can also be applied at a local organisation level.</w:t>
      </w:r>
      <w:r w:rsidRPr="00EA55A5">
        <w:rPr>
          <w:color w:val="auto"/>
          <w:shd w:val="clear" w:color="auto" w:fill="FFFFFF"/>
        </w:rPr>
        <w:t xml:space="preserve"> </w:t>
      </w:r>
    </w:p>
  </w:footnote>
  <w:footnote w:id="4">
    <w:p w14:paraId="4D865EFF" w14:textId="0BD24599" w:rsidR="005F0101" w:rsidRDefault="005F0101" w:rsidP="005A45F4">
      <w:r w:rsidRPr="005A45F4">
        <w:rPr>
          <w:rStyle w:val="FootnoteReference"/>
          <w:sz w:val="16"/>
          <w:szCs w:val="16"/>
        </w:rPr>
        <w:footnoteRef/>
      </w:r>
      <w:r w:rsidRPr="005A45F4">
        <w:rPr>
          <w:sz w:val="16"/>
          <w:szCs w:val="16"/>
        </w:rPr>
        <w:t xml:space="preserve"> Whilst this section originates </w:t>
      </w:r>
      <w:r w:rsidR="00096051">
        <w:rPr>
          <w:sz w:val="16"/>
          <w:szCs w:val="16"/>
        </w:rPr>
        <w:t>from</w:t>
      </w:r>
      <w:r w:rsidRPr="005A45F4">
        <w:rPr>
          <w:sz w:val="16"/>
          <w:szCs w:val="16"/>
        </w:rPr>
        <w:t xml:space="preserve"> the overarching security clearance section of the PSPF, the techniques and approaches covered in this section can also be applied to non-clearance subjects based on the risk profile.</w:t>
      </w:r>
    </w:p>
  </w:footnote>
  <w:footnote w:id="5">
    <w:p w14:paraId="5E7CBCF2" w14:textId="0207689C" w:rsidR="007B6577" w:rsidRPr="007B6577" w:rsidRDefault="007B6577" w:rsidP="007B6577">
      <w:pPr>
        <w:pStyle w:val="BodyCopy"/>
        <w:spacing w:before="0" w:after="120"/>
        <w:rPr>
          <w:color w:val="auto"/>
        </w:rPr>
      </w:pPr>
      <w:r w:rsidRPr="007B6577">
        <w:rPr>
          <w:rStyle w:val="FootnoteReference"/>
          <w:color w:val="auto"/>
          <w:sz w:val="16"/>
          <w:szCs w:val="16"/>
        </w:rPr>
        <w:footnoteRef/>
      </w:r>
      <w:r w:rsidRPr="007B6577">
        <w:rPr>
          <w:color w:val="auto"/>
        </w:rPr>
        <w:t xml:space="preserve"> </w:t>
      </w:r>
      <w:r w:rsidRPr="007B6577">
        <w:rPr>
          <w:color w:val="auto"/>
          <w:sz w:val="16"/>
          <w:szCs w:val="16"/>
        </w:rPr>
        <w:t xml:space="preserve">Refer to the current VPDSF BIL table on the OVIC website </w:t>
      </w:r>
      <w:hyperlink r:id="rId2" w:history="1">
        <w:r w:rsidR="00A226C0" w:rsidRPr="00677BA3">
          <w:rPr>
            <w:rStyle w:val="Hyperlink"/>
            <w:sz w:val="16"/>
            <w:szCs w:val="16"/>
          </w:rPr>
          <w:t>https://ovic.vic.gov.au/information-security/information-security-resources/</w:t>
        </w:r>
      </w:hyperlink>
      <w:r w:rsidR="00A226C0">
        <w:rPr>
          <w:color w:val="auto"/>
          <w:sz w:val="16"/>
          <w:szCs w:val="16"/>
        </w:rPr>
        <w:t xml:space="preserve"> </w:t>
      </w:r>
      <w:r w:rsidRPr="007B6577">
        <w:rPr>
          <w:color w:val="auto"/>
          <w:sz w:val="16"/>
          <w:szCs w:val="16"/>
        </w:rPr>
        <w:t>for further information.</w:t>
      </w:r>
    </w:p>
  </w:footnote>
  <w:footnote w:id="6">
    <w:p w14:paraId="365B0F67" w14:textId="7B51AE7F" w:rsidR="0044257C" w:rsidRDefault="0044257C">
      <w:pPr>
        <w:pStyle w:val="FootnoteText"/>
      </w:pPr>
      <w:r>
        <w:rPr>
          <w:rStyle w:val="FootnoteReference"/>
        </w:rPr>
        <w:footnoteRef/>
      </w:r>
      <w:r>
        <w:t xml:space="preserve"> </w:t>
      </w:r>
      <w:r w:rsidRPr="005A45F4">
        <w:rPr>
          <w:szCs w:val="16"/>
        </w:rPr>
        <w:t xml:space="preserve">Whilst this section originates </w:t>
      </w:r>
      <w:r w:rsidR="00096051">
        <w:rPr>
          <w:szCs w:val="16"/>
        </w:rPr>
        <w:t>from</w:t>
      </w:r>
      <w:r w:rsidRPr="005A45F4">
        <w:rPr>
          <w:szCs w:val="16"/>
        </w:rPr>
        <w:t xml:space="preserve"> the overarching security clearance section of the PSPF, the techniques and approaches covered in this section can also be applied to non-clearance subjects based on the risk profile.</w:t>
      </w:r>
    </w:p>
  </w:footnote>
  <w:footnote w:id="7">
    <w:p w14:paraId="2C05F5BA" w14:textId="4444B090" w:rsidR="00FC46A1" w:rsidRDefault="00FC46A1">
      <w:pPr>
        <w:pStyle w:val="FootnoteText"/>
      </w:pPr>
      <w:r>
        <w:rPr>
          <w:rStyle w:val="FootnoteReference"/>
        </w:rPr>
        <w:footnoteRef/>
      </w:r>
      <w:r>
        <w:t xml:space="preserve"> </w:t>
      </w:r>
      <w:r w:rsidRPr="005A45F4">
        <w:rPr>
          <w:szCs w:val="16"/>
        </w:rPr>
        <w:t xml:space="preserve">Whilst this section originates </w:t>
      </w:r>
      <w:r w:rsidR="00096051">
        <w:rPr>
          <w:szCs w:val="16"/>
        </w:rPr>
        <w:t>from</w:t>
      </w:r>
      <w:r w:rsidRPr="005A45F4">
        <w:rPr>
          <w:szCs w:val="16"/>
        </w:rPr>
        <w:t xml:space="preserve"> the overarching security clearance section of the PSPF, the techniques and approaches covered in this section can also be applied to non-clearance subjects based on the risk profile.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1797288439"/>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1C3FE583" w14:textId="51F2B951" w:rsidR="00315017" w:rsidRPr="003B4D30" w:rsidRDefault="00BA2F2C" w:rsidP="001A1D76">
        <w:pPr>
          <w:pStyle w:val="ProtectiveMarking"/>
          <w:framePr w:wrap="around" w:x="5251" w:y="586"/>
          <w:spacing w:before="0" w:after="0"/>
          <w:rPr>
            <w:caps w:val="0"/>
            <w:sz w:val="44"/>
            <w:szCs w:val="44"/>
          </w:rPr>
        </w:pPr>
        <w:r>
          <w:rPr>
            <w:caps w:val="0"/>
            <w:sz w:val="44"/>
            <w:szCs w:val="44"/>
          </w:rPr>
          <w:t>OFFICIAL</w:t>
        </w:r>
      </w:p>
    </w:sdtContent>
  </w:sdt>
  <w:p w14:paraId="5A5481B8" w14:textId="77777777" w:rsidR="006C37AF" w:rsidRPr="006C37AF" w:rsidRDefault="006C37AF" w:rsidP="006C37AF">
    <w:pPr>
      <w:spacing w:before="0" w:after="0"/>
      <w:jc w:val="center"/>
      <w:rPr>
        <w: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872343476"/>
      <w:placeholder>
        <w:docPart w:val="DA53E620BD3D4E29B51273289FB0E30D"/>
      </w:placeholder>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1ED215A2" w14:textId="0457E45E" w:rsidR="00315017" w:rsidRPr="003B4D30" w:rsidRDefault="00BA2F2C" w:rsidP="001A1D76">
        <w:pPr>
          <w:pStyle w:val="ProtectiveMarking"/>
          <w:framePr w:wrap="around" w:x="5236" w:y="556"/>
          <w:spacing w:before="0" w:after="0"/>
          <w:rPr>
            <w:caps w:val="0"/>
            <w:sz w:val="44"/>
            <w:szCs w:val="44"/>
          </w:rPr>
        </w:pPr>
        <w:r>
          <w:rPr>
            <w:caps w:val="0"/>
            <w:sz w:val="44"/>
            <w:szCs w:val="44"/>
          </w:rPr>
          <w:t>OFFICIAL</w:t>
        </w:r>
      </w:p>
    </w:sdtContent>
  </w:sdt>
  <w:p w14:paraId="7C949FD2" w14:textId="77777777" w:rsidR="006C37AF" w:rsidRDefault="006C37AF">
    <w:pPr>
      <w:pStyle w:val="Header"/>
    </w:pPr>
    <w:r>
      <w:rPr>
        <w:noProof/>
      </w:rPr>
      <w:drawing>
        <wp:anchor distT="4320540" distB="360045" distL="114300" distR="114300" simplePos="0" relativeHeight="251689984" behindDoc="0" locked="1" layoutInCell="1" allowOverlap="1" wp14:anchorId="1A88636C" wp14:editId="7D5AE88B">
          <wp:simplePos x="0" y="0"/>
          <wp:positionH relativeFrom="margin">
            <wp:align>left</wp:align>
          </wp:positionH>
          <wp:positionV relativeFrom="page">
            <wp:posOffset>1440180</wp:posOffset>
          </wp:positionV>
          <wp:extent cx="1756800" cy="774000"/>
          <wp:effectExtent l="0" t="0" r="0" b="7620"/>
          <wp:wrapTopAndBottom/>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56800" cy="77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907C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4480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3252CBE4"/>
    <w:numStyleLink w:val="Numbering"/>
  </w:abstractNum>
  <w:abstractNum w:abstractNumId="11" w15:restartNumberingAfterBreak="0">
    <w:nsid w:val="05431BD9"/>
    <w:multiLevelType w:val="multilevel"/>
    <w:tmpl w:val="3252CBE4"/>
    <w:numStyleLink w:val="Numbering"/>
  </w:abstractNum>
  <w:abstractNum w:abstractNumId="12"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3252CBE4"/>
    <w:numStyleLink w:val="Numbering"/>
  </w:abstractNum>
  <w:abstractNum w:abstractNumId="14" w15:restartNumberingAfterBreak="0">
    <w:nsid w:val="0D5A5E93"/>
    <w:multiLevelType w:val="multilevel"/>
    <w:tmpl w:val="7B2236E6"/>
    <w:numStyleLink w:val="Bullets"/>
  </w:abstractNum>
  <w:abstractNum w:abstractNumId="15" w15:restartNumberingAfterBreak="0">
    <w:nsid w:val="0F6F37EA"/>
    <w:multiLevelType w:val="multilevel"/>
    <w:tmpl w:val="3252CBE4"/>
    <w:styleLink w:val="Numbering"/>
    <w:lvl w:ilvl="0">
      <w:start w:val="1"/>
      <w:numFmt w:val="decimal"/>
      <w:pStyle w:val="ListNumber"/>
      <w:lvlText w:val="%1."/>
      <w:lvlJc w:val="left"/>
      <w:pPr>
        <w:tabs>
          <w:tab w:val="num" w:pos="284"/>
        </w:tabs>
        <w:ind w:left="567" w:hanging="283"/>
      </w:pPr>
      <w:rPr>
        <w:rFonts w:hint="default"/>
      </w:rPr>
    </w:lvl>
    <w:lvl w:ilvl="1">
      <w:start w:val="1"/>
      <w:numFmt w:val="decimal"/>
      <w:pStyle w:val="ListNumber2"/>
      <w:lvlText w:val="%1.%2."/>
      <w:lvlJc w:val="left"/>
      <w:pPr>
        <w:ind w:left="1134" w:hanging="567"/>
      </w:pPr>
      <w:rPr>
        <w:rFonts w:hint="default"/>
      </w:rPr>
    </w:lvl>
    <w:lvl w:ilvl="2">
      <w:start w:val="1"/>
      <w:numFmt w:val="decimal"/>
      <w:pStyle w:val="ListNumber3"/>
      <w:lvlText w:val="%1.%2.%3."/>
      <w:lvlJc w:val="left"/>
      <w:pPr>
        <w:tabs>
          <w:tab w:val="num" w:pos="1134"/>
        </w:tabs>
        <w:ind w:left="1701" w:hanging="56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6" w15:restartNumberingAfterBreak="0">
    <w:nsid w:val="132D53ED"/>
    <w:multiLevelType w:val="multilevel"/>
    <w:tmpl w:val="3252CBE4"/>
    <w:numStyleLink w:val="Numbering"/>
  </w:abstractNum>
  <w:abstractNum w:abstractNumId="17" w15:restartNumberingAfterBreak="0">
    <w:nsid w:val="15AC0B28"/>
    <w:multiLevelType w:val="multilevel"/>
    <w:tmpl w:val="B6542242"/>
    <w:numStyleLink w:val="LetteredList"/>
  </w:abstractNum>
  <w:abstractNum w:abstractNumId="18" w15:restartNumberingAfterBreak="0">
    <w:nsid w:val="16155739"/>
    <w:multiLevelType w:val="multilevel"/>
    <w:tmpl w:val="B6542242"/>
    <w:styleLink w:val="LetteredList"/>
    <w:lvl w:ilvl="0">
      <w:start w:val="1"/>
      <w:numFmt w:val="lowerLetter"/>
      <w:pStyle w:val="List"/>
      <w:lvlText w:val="(%1)."/>
      <w:lvlJc w:val="left"/>
      <w:pPr>
        <w:ind w:left="1701" w:hanging="567"/>
      </w:pPr>
      <w:rPr>
        <w:rFonts w:hint="default"/>
      </w:rPr>
    </w:lvl>
    <w:lvl w:ilvl="1">
      <w:start w:val="1"/>
      <w:numFmt w:val="lowerRoman"/>
      <w:pStyle w:val="List2"/>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322B09"/>
    <w:multiLevelType w:val="multilevel"/>
    <w:tmpl w:val="3252CBE4"/>
    <w:numStyleLink w:val="Numbering"/>
  </w:abstractNum>
  <w:abstractNum w:abstractNumId="20" w15:restartNumberingAfterBreak="0">
    <w:nsid w:val="20215C86"/>
    <w:multiLevelType w:val="multilevel"/>
    <w:tmpl w:val="7B2236E6"/>
    <w:numStyleLink w:val="Bullets"/>
  </w:abstractNum>
  <w:abstractNum w:abstractNumId="21" w15:restartNumberingAfterBreak="0">
    <w:nsid w:val="30061F77"/>
    <w:multiLevelType w:val="hybridMultilevel"/>
    <w:tmpl w:val="113C9D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21F1D0F"/>
    <w:multiLevelType w:val="multilevel"/>
    <w:tmpl w:val="7B2236E6"/>
    <w:numStyleLink w:val="Bullets"/>
  </w:abstractNum>
  <w:abstractNum w:abstractNumId="23" w15:restartNumberingAfterBreak="0">
    <w:nsid w:val="3BE04667"/>
    <w:multiLevelType w:val="hybridMultilevel"/>
    <w:tmpl w:val="63B82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397427"/>
    <w:multiLevelType w:val="multilevel"/>
    <w:tmpl w:val="3252CBE4"/>
    <w:numStyleLink w:val="Numbering"/>
  </w:abstractNum>
  <w:abstractNum w:abstractNumId="25"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6" w15:restartNumberingAfterBreak="0">
    <w:nsid w:val="4E7F1CD0"/>
    <w:multiLevelType w:val="multilevel"/>
    <w:tmpl w:val="3252CBE4"/>
    <w:numStyleLink w:val="Numbering"/>
  </w:abstractNum>
  <w:abstractNum w:abstractNumId="27" w15:restartNumberingAfterBreak="0">
    <w:nsid w:val="574672D5"/>
    <w:multiLevelType w:val="multilevel"/>
    <w:tmpl w:val="7B2236E6"/>
    <w:numStyleLink w:val="Bullets"/>
  </w:abstractNum>
  <w:abstractNum w:abstractNumId="28" w15:restartNumberingAfterBreak="0">
    <w:nsid w:val="58B73D84"/>
    <w:multiLevelType w:val="multilevel"/>
    <w:tmpl w:val="50041352"/>
    <w:numStyleLink w:val="ListHeadings"/>
  </w:abstractNum>
  <w:abstractNum w:abstractNumId="29" w15:restartNumberingAfterBreak="0">
    <w:nsid w:val="596A0C8C"/>
    <w:multiLevelType w:val="multilevel"/>
    <w:tmpl w:val="3252CBE4"/>
    <w:numStyleLink w:val="Numbering"/>
  </w:abstractNum>
  <w:abstractNum w:abstractNumId="30" w15:restartNumberingAfterBreak="0">
    <w:nsid w:val="5CA56DFB"/>
    <w:multiLevelType w:val="hybridMultilevel"/>
    <w:tmpl w:val="E834A42C"/>
    <w:lvl w:ilvl="0" w:tplc="0C090001">
      <w:start w:val="1"/>
      <w:numFmt w:val="bullet"/>
      <w:lvlText w:val=""/>
      <w:lvlJc w:val="left"/>
      <w:pPr>
        <w:ind w:left="460" w:hanging="360"/>
      </w:pPr>
      <w:rPr>
        <w:rFonts w:ascii="Symbol" w:hAnsi="Symbol" w:hint="default"/>
      </w:rPr>
    </w:lvl>
    <w:lvl w:ilvl="1" w:tplc="0C090003" w:tentative="1">
      <w:start w:val="1"/>
      <w:numFmt w:val="bullet"/>
      <w:lvlText w:val="o"/>
      <w:lvlJc w:val="left"/>
      <w:pPr>
        <w:ind w:left="1180" w:hanging="360"/>
      </w:pPr>
      <w:rPr>
        <w:rFonts w:ascii="Courier New" w:hAnsi="Courier New" w:cs="Courier New" w:hint="default"/>
      </w:rPr>
    </w:lvl>
    <w:lvl w:ilvl="2" w:tplc="0C090005" w:tentative="1">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31" w15:restartNumberingAfterBreak="0">
    <w:nsid w:val="60E1502C"/>
    <w:multiLevelType w:val="multilevel"/>
    <w:tmpl w:val="7B2236E6"/>
    <w:styleLink w:val="Bullets"/>
    <w:lvl w:ilvl="0">
      <w:start w:val="1"/>
      <w:numFmt w:val="bullet"/>
      <w:pStyle w:val="ListBullet"/>
      <w:lvlText w:val=""/>
      <w:lvlJc w:val="left"/>
      <w:pPr>
        <w:tabs>
          <w:tab w:val="num" w:pos="340"/>
        </w:tabs>
        <w:ind w:left="567" w:hanging="283"/>
      </w:pPr>
      <w:rPr>
        <w:rFonts w:ascii="Symbol" w:hAnsi="Symbol" w:hint="default"/>
        <w:color w:val="auto"/>
      </w:rPr>
    </w:lvl>
    <w:lvl w:ilvl="1">
      <w:start w:val="1"/>
      <w:numFmt w:val="bullet"/>
      <w:pStyle w:val="ListBullet2"/>
      <w:lvlText w:val="–"/>
      <w:lvlJc w:val="left"/>
      <w:pPr>
        <w:tabs>
          <w:tab w:val="num" w:pos="680"/>
        </w:tabs>
        <w:ind w:left="851" w:hanging="284"/>
      </w:pPr>
      <w:rPr>
        <w:rFonts w:ascii="Calibri" w:hAnsi="Calibri" w:hint="default"/>
        <w:color w:val="auto"/>
      </w:rPr>
    </w:lvl>
    <w:lvl w:ilvl="2">
      <w:start w:val="1"/>
      <w:numFmt w:val="bullet"/>
      <w:pStyle w:val="ListBullet3"/>
      <w:lvlText w:val="–"/>
      <w:lvlJc w:val="left"/>
      <w:pPr>
        <w:ind w:left="1134" w:hanging="283"/>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2" w15:restartNumberingAfterBreak="0">
    <w:nsid w:val="643520E2"/>
    <w:multiLevelType w:val="multilevel"/>
    <w:tmpl w:val="7B2236E6"/>
    <w:numStyleLink w:val="Bullets"/>
  </w:abstractNum>
  <w:abstractNum w:abstractNumId="33" w15:restartNumberingAfterBreak="0">
    <w:nsid w:val="660D51AD"/>
    <w:multiLevelType w:val="multilevel"/>
    <w:tmpl w:val="3252CBE4"/>
    <w:numStyleLink w:val="Numbering"/>
  </w:abstractNum>
  <w:abstractNum w:abstractNumId="34" w15:restartNumberingAfterBreak="0">
    <w:nsid w:val="6E0D40EA"/>
    <w:multiLevelType w:val="multilevel"/>
    <w:tmpl w:val="B6542242"/>
    <w:numStyleLink w:val="LetteredList"/>
  </w:abstractNum>
  <w:abstractNum w:abstractNumId="35" w15:restartNumberingAfterBreak="0">
    <w:nsid w:val="741C37E5"/>
    <w:multiLevelType w:val="hybridMultilevel"/>
    <w:tmpl w:val="D660DE8C"/>
    <w:lvl w:ilvl="0" w:tplc="6C1CE23C">
      <w:numFmt w:val="bullet"/>
      <w:lvlText w:val="•"/>
      <w:lvlJc w:val="left"/>
      <w:pPr>
        <w:ind w:left="1080" w:hanging="720"/>
      </w:pPr>
      <w:rPr>
        <w:rFonts w:ascii="Calibri Light" w:eastAsiaTheme="minorHAnsi"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4D0736"/>
    <w:multiLevelType w:val="multilevel"/>
    <w:tmpl w:val="3252CBE4"/>
    <w:numStyleLink w:val="Numbering"/>
  </w:abstractNum>
  <w:abstractNum w:abstractNumId="37" w15:restartNumberingAfterBreak="0">
    <w:nsid w:val="747C1D4C"/>
    <w:multiLevelType w:val="hybridMultilevel"/>
    <w:tmpl w:val="920451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CE11C70"/>
    <w:multiLevelType w:val="hybridMultilevel"/>
    <w:tmpl w:val="582C16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1"/>
  </w:num>
  <w:num w:numId="12" w16cid:durableId="1261796759">
    <w:abstractNumId w:val="32"/>
  </w:num>
  <w:num w:numId="13" w16cid:durableId="1043405154">
    <w:abstractNumId w:val="22"/>
  </w:num>
  <w:num w:numId="14" w16cid:durableId="846598071">
    <w:abstractNumId w:val="15"/>
  </w:num>
  <w:num w:numId="15" w16cid:durableId="1311640227">
    <w:abstractNumId w:val="36"/>
  </w:num>
  <w:num w:numId="16" w16cid:durableId="881941196">
    <w:abstractNumId w:val="26"/>
  </w:num>
  <w:num w:numId="17" w16cid:durableId="533617442">
    <w:abstractNumId w:val="33"/>
  </w:num>
  <w:num w:numId="18" w16cid:durableId="250312982">
    <w:abstractNumId w:val="10"/>
  </w:num>
  <w:num w:numId="19" w16cid:durableId="385955825">
    <w:abstractNumId w:val="13"/>
  </w:num>
  <w:num w:numId="20" w16cid:durableId="1408189744">
    <w:abstractNumId w:val="24"/>
  </w:num>
  <w:num w:numId="21" w16cid:durableId="1370494809">
    <w:abstractNumId w:val="16"/>
  </w:num>
  <w:num w:numId="22" w16cid:durableId="659580476">
    <w:abstractNumId w:val="12"/>
  </w:num>
  <w:num w:numId="23" w16cid:durableId="2036539326">
    <w:abstractNumId w:val="14"/>
  </w:num>
  <w:num w:numId="24" w16cid:durableId="1303265532">
    <w:abstractNumId w:val="19"/>
  </w:num>
  <w:num w:numId="25" w16cid:durableId="1737582058">
    <w:abstractNumId w:val="29"/>
  </w:num>
  <w:num w:numId="26" w16cid:durableId="974717717">
    <w:abstractNumId w:val="28"/>
  </w:num>
  <w:num w:numId="27" w16cid:durableId="444039133">
    <w:abstractNumId w:val="18"/>
  </w:num>
  <w:num w:numId="28" w16cid:durableId="1536448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5"/>
  </w:num>
  <w:num w:numId="30" w16cid:durableId="1078097849">
    <w:abstractNumId w:val="27"/>
  </w:num>
  <w:num w:numId="31" w16cid:durableId="725029349">
    <w:abstractNumId w:val="20"/>
  </w:num>
  <w:num w:numId="32" w16cid:durableId="1773672465">
    <w:abstractNumId w:val="11"/>
  </w:num>
  <w:num w:numId="33" w16cid:durableId="1905679259">
    <w:abstractNumId w:val="17"/>
  </w:num>
  <w:num w:numId="34" w16cid:durableId="1487628207">
    <w:abstractNumId w:val="34"/>
  </w:num>
  <w:num w:numId="35" w16cid:durableId="248738554">
    <w:abstractNumId w:val="23"/>
  </w:num>
  <w:num w:numId="36" w16cid:durableId="471482253">
    <w:abstractNumId w:val="35"/>
  </w:num>
  <w:num w:numId="37" w16cid:durableId="1482036761">
    <w:abstractNumId w:val="37"/>
  </w:num>
  <w:num w:numId="38" w16cid:durableId="8652568">
    <w:abstractNumId w:val="30"/>
  </w:num>
  <w:num w:numId="39" w16cid:durableId="1452701441">
    <w:abstractNumId w:val="21"/>
  </w:num>
  <w:num w:numId="40" w16cid:durableId="29760969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E2"/>
    <w:rsid w:val="000016E9"/>
    <w:rsid w:val="00004C1D"/>
    <w:rsid w:val="00006044"/>
    <w:rsid w:val="000078AD"/>
    <w:rsid w:val="00010312"/>
    <w:rsid w:val="00012CFE"/>
    <w:rsid w:val="00026B4D"/>
    <w:rsid w:val="000300AF"/>
    <w:rsid w:val="000349EC"/>
    <w:rsid w:val="00041BFA"/>
    <w:rsid w:val="00042B38"/>
    <w:rsid w:val="00044B31"/>
    <w:rsid w:val="000501AC"/>
    <w:rsid w:val="0005692D"/>
    <w:rsid w:val="00062784"/>
    <w:rsid w:val="000628CB"/>
    <w:rsid w:val="00063FCF"/>
    <w:rsid w:val="000640DE"/>
    <w:rsid w:val="00065CFF"/>
    <w:rsid w:val="0006722C"/>
    <w:rsid w:val="00071538"/>
    <w:rsid w:val="00071EE9"/>
    <w:rsid w:val="000724AE"/>
    <w:rsid w:val="00072D88"/>
    <w:rsid w:val="000742E8"/>
    <w:rsid w:val="0007747C"/>
    <w:rsid w:val="0008037D"/>
    <w:rsid w:val="000805E7"/>
    <w:rsid w:val="0008316F"/>
    <w:rsid w:val="00083CDB"/>
    <w:rsid w:val="00084619"/>
    <w:rsid w:val="000908CC"/>
    <w:rsid w:val="00094DB4"/>
    <w:rsid w:val="00096051"/>
    <w:rsid w:val="0009739E"/>
    <w:rsid w:val="000A0847"/>
    <w:rsid w:val="000A1988"/>
    <w:rsid w:val="000A23AC"/>
    <w:rsid w:val="000B497F"/>
    <w:rsid w:val="000B674E"/>
    <w:rsid w:val="000B7BA8"/>
    <w:rsid w:val="000C01B1"/>
    <w:rsid w:val="000C1AA9"/>
    <w:rsid w:val="000C666A"/>
    <w:rsid w:val="000D1F3F"/>
    <w:rsid w:val="000D3DF9"/>
    <w:rsid w:val="000D685A"/>
    <w:rsid w:val="000D7379"/>
    <w:rsid w:val="000E2CA5"/>
    <w:rsid w:val="000E45BB"/>
    <w:rsid w:val="000E4A63"/>
    <w:rsid w:val="000F2724"/>
    <w:rsid w:val="000F2D16"/>
    <w:rsid w:val="000F4222"/>
    <w:rsid w:val="0010442D"/>
    <w:rsid w:val="00104B8D"/>
    <w:rsid w:val="00110AC2"/>
    <w:rsid w:val="00111AF0"/>
    <w:rsid w:val="00112E8F"/>
    <w:rsid w:val="00117652"/>
    <w:rsid w:val="00120A38"/>
    <w:rsid w:val="001220A1"/>
    <w:rsid w:val="001268BC"/>
    <w:rsid w:val="00126C69"/>
    <w:rsid w:val="00131E27"/>
    <w:rsid w:val="0013413A"/>
    <w:rsid w:val="0014136E"/>
    <w:rsid w:val="00142A95"/>
    <w:rsid w:val="001453E3"/>
    <w:rsid w:val="00150180"/>
    <w:rsid w:val="00155E6D"/>
    <w:rsid w:val="00163AEE"/>
    <w:rsid w:val="00164B1E"/>
    <w:rsid w:val="00165E17"/>
    <w:rsid w:val="00165E63"/>
    <w:rsid w:val="00166D90"/>
    <w:rsid w:val="00166F43"/>
    <w:rsid w:val="00170337"/>
    <w:rsid w:val="001742C2"/>
    <w:rsid w:val="0017692B"/>
    <w:rsid w:val="00180C15"/>
    <w:rsid w:val="001836B1"/>
    <w:rsid w:val="00185221"/>
    <w:rsid w:val="001858EA"/>
    <w:rsid w:val="00190DDB"/>
    <w:rsid w:val="00193DE8"/>
    <w:rsid w:val="0019661A"/>
    <w:rsid w:val="001A0D77"/>
    <w:rsid w:val="001A1D76"/>
    <w:rsid w:val="001A6150"/>
    <w:rsid w:val="001B1103"/>
    <w:rsid w:val="001B2DEF"/>
    <w:rsid w:val="001B632C"/>
    <w:rsid w:val="001B69EB"/>
    <w:rsid w:val="001C0D28"/>
    <w:rsid w:val="001C19AB"/>
    <w:rsid w:val="001C3374"/>
    <w:rsid w:val="001C48D3"/>
    <w:rsid w:val="001C644A"/>
    <w:rsid w:val="001C7835"/>
    <w:rsid w:val="001D2FBE"/>
    <w:rsid w:val="001D5074"/>
    <w:rsid w:val="001E3B61"/>
    <w:rsid w:val="001E5E5B"/>
    <w:rsid w:val="001E6A51"/>
    <w:rsid w:val="001E701A"/>
    <w:rsid w:val="001F13C1"/>
    <w:rsid w:val="001F3A85"/>
    <w:rsid w:val="001F446D"/>
    <w:rsid w:val="001F5341"/>
    <w:rsid w:val="001F6811"/>
    <w:rsid w:val="00201F1D"/>
    <w:rsid w:val="0021085C"/>
    <w:rsid w:val="00210C86"/>
    <w:rsid w:val="00213190"/>
    <w:rsid w:val="0021363E"/>
    <w:rsid w:val="00214E7F"/>
    <w:rsid w:val="00221AB7"/>
    <w:rsid w:val="002263A6"/>
    <w:rsid w:val="00231B72"/>
    <w:rsid w:val="00231F13"/>
    <w:rsid w:val="00233917"/>
    <w:rsid w:val="00240E36"/>
    <w:rsid w:val="00241005"/>
    <w:rsid w:val="002420C9"/>
    <w:rsid w:val="002437F6"/>
    <w:rsid w:val="00246435"/>
    <w:rsid w:val="00246BCF"/>
    <w:rsid w:val="00256663"/>
    <w:rsid w:val="0025786F"/>
    <w:rsid w:val="00260818"/>
    <w:rsid w:val="002613FE"/>
    <w:rsid w:val="00265D26"/>
    <w:rsid w:val="00267AB6"/>
    <w:rsid w:val="00270834"/>
    <w:rsid w:val="00272714"/>
    <w:rsid w:val="00272868"/>
    <w:rsid w:val="002800A7"/>
    <w:rsid w:val="002814E6"/>
    <w:rsid w:val="00282853"/>
    <w:rsid w:val="002847F2"/>
    <w:rsid w:val="00284F14"/>
    <w:rsid w:val="00285BAE"/>
    <w:rsid w:val="002862BC"/>
    <w:rsid w:val="00286D59"/>
    <w:rsid w:val="00293DCC"/>
    <w:rsid w:val="0029432B"/>
    <w:rsid w:val="002947EB"/>
    <w:rsid w:val="00296F32"/>
    <w:rsid w:val="002A01A1"/>
    <w:rsid w:val="002A20AE"/>
    <w:rsid w:val="002A6386"/>
    <w:rsid w:val="002A65F3"/>
    <w:rsid w:val="002A7396"/>
    <w:rsid w:val="002B0CCD"/>
    <w:rsid w:val="002B5F86"/>
    <w:rsid w:val="002C1BC0"/>
    <w:rsid w:val="002D5373"/>
    <w:rsid w:val="002D78C5"/>
    <w:rsid w:val="002E0EDA"/>
    <w:rsid w:val="002E1EF9"/>
    <w:rsid w:val="002E394D"/>
    <w:rsid w:val="002E4B61"/>
    <w:rsid w:val="002E554D"/>
    <w:rsid w:val="002F07B4"/>
    <w:rsid w:val="002F19C7"/>
    <w:rsid w:val="002F5529"/>
    <w:rsid w:val="00300EE7"/>
    <w:rsid w:val="00303246"/>
    <w:rsid w:val="00303830"/>
    <w:rsid w:val="00305171"/>
    <w:rsid w:val="00315017"/>
    <w:rsid w:val="0031744F"/>
    <w:rsid w:val="00323050"/>
    <w:rsid w:val="00332BF4"/>
    <w:rsid w:val="00333FE4"/>
    <w:rsid w:val="00336C08"/>
    <w:rsid w:val="003378DC"/>
    <w:rsid w:val="0034139E"/>
    <w:rsid w:val="003459BD"/>
    <w:rsid w:val="0034680A"/>
    <w:rsid w:val="003474F6"/>
    <w:rsid w:val="00351C35"/>
    <w:rsid w:val="00351FD5"/>
    <w:rsid w:val="00354EDC"/>
    <w:rsid w:val="003550B7"/>
    <w:rsid w:val="00360EA2"/>
    <w:rsid w:val="00363FF8"/>
    <w:rsid w:val="00370C97"/>
    <w:rsid w:val="0037468F"/>
    <w:rsid w:val="00376982"/>
    <w:rsid w:val="0037721D"/>
    <w:rsid w:val="00377C04"/>
    <w:rsid w:val="00380764"/>
    <w:rsid w:val="0038102A"/>
    <w:rsid w:val="00381FA3"/>
    <w:rsid w:val="00382CB5"/>
    <w:rsid w:val="0038323D"/>
    <w:rsid w:val="00383B77"/>
    <w:rsid w:val="00383BED"/>
    <w:rsid w:val="00383E8C"/>
    <w:rsid w:val="003923BE"/>
    <w:rsid w:val="003927BB"/>
    <w:rsid w:val="00394422"/>
    <w:rsid w:val="003A265C"/>
    <w:rsid w:val="003B032B"/>
    <w:rsid w:val="003B09FF"/>
    <w:rsid w:val="003B518A"/>
    <w:rsid w:val="003C02C6"/>
    <w:rsid w:val="003C1E1C"/>
    <w:rsid w:val="003C4760"/>
    <w:rsid w:val="003C49F5"/>
    <w:rsid w:val="003C4A7E"/>
    <w:rsid w:val="003C60C1"/>
    <w:rsid w:val="003C6AE1"/>
    <w:rsid w:val="003C7478"/>
    <w:rsid w:val="003D0865"/>
    <w:rsid w:val="003D23A3"/>
    <w:rsid w:val="003D253D"/>
    <w:rsid w:val="003D3729"/>
    <w:rsid w:val="003D5856"/>
    <w:rsid w:val="003E1948"/>
    <w:rsid w:val="003E1A66"/>
    <w:rsid w:val="003F2EB6"/>
    <w:rsid w:val="003F62D7"/>
    <w:rsid w:val="003F7556"/>
    <w:rsid w:val="004047FC"/>
    <w:rsid w:val="00404E4F"/>
    <w:rsid w:val="00405243"/>
    <w:rsid w:val="004054A8"/>
    <w:rsid w:val="004100E9"/>
    <w:rsid w:val="0041138B"/>
    <w:rsid w:val="00412EE3"/>
    <w:rsid w:val="0041428E"/>
    <w:rsid w:val="00414840"/>
    <w:rsid w:val="00417C73"/>
    <w:rsid w:val="0042339A"/>
    <w:rsid w:val="0042508F"/>
    <w:rsid w:val="004328B4"/>
    <w:rsid w:val="00437D11"/>
    <w:rsid w:val="00441BD3"/>
    <w:rsid w:val="0044257C"/>
    <w:rsid w:val="00442885"/>
    <w:rsid w:val="0044483D"/>
    <w:rsid w:val="00455000"/>
    <w:rsid w:val="00456563"/>
    <w:rsid w:val="0045673A"/>
    <w:rsid w:val="00460109"/>
    <w:rsid w:val="004635FD"/>
    <w:rsid w:val="00464386"/>
    <w:rsid w:val="00465B92"/>
    <w:rsid w:val="004664AD"/>
    <w:rsid w:val="00466981"/>
    <w:rsid w:val="00467EA8"/>
    <w:rsid w:val="00472CD6"/>
    <w:rsid w:val="00474FEE"/>
    <w:rsid w:val="0048054C"/>
    <w:rsid w:val="004817E9"/>
    <w:rsid w:val="00483C9F"/>
    <w:rsid w:val="004842F3"/>
    <w:rsid w:val="004843D5"/>
    <w:rsid w:val="00491DAD"/>
    <w:rsid w:val="0049595B"/>
    <w:rsid w:val="00495A71"/>
    <w:rsid w:val="00495FAA"/>
    <w:rsid w:val="004A001F"/>
    <w:rsid w:val="004A21D9"/>
    <w:rsid w:val="004A410A"/>
    <w:rsid w:val="004A4ED0"/>
    <w:rsid w:val="004A65E6"/>
    <w:rsid w:val="004A7C0C"/>
    <w:rsid w:val="004B1672"/>
    <w:rsid w:val="004B609E"/>
    <w:rsid w:val="004C0542"/>
    <w:rsid w:val="004C1188"/>
    <w:rsid w:val="004C1C7D"/>
    <w:rsid w:val="004C22AF"/>
    <w:rsid w:val="004C4B9A"/>
    <w:rsid w:val="004C4C1F"/>
    <w:rsid w:val="004C4DF3"/>
    <w:rsid w:val="004D1958"/>
    <w:rsid w:val="004E0833"/>
    <w:rsid w:val="004E28C6"/>
    <w:rsid w:val="004E5275"/>
    <w:rsid w:val="004E5989"/>
    <w:rsid w:val="004F138F"/>
    <w:rsid w:val="004F25C1"/>
    <w:rsid w:val="004F284C"/>
    <w:rsid w:val="004F557A"/>
    <w:rsid w:val="004F5E78"/>
    <w:rsid w:val="004F67F4"/>
    <w:rsid w:val="00500FBF"/>
    <w:rsid w:val="0050639C"/>
    <w:rsid w:val="0050670B"/>
    <w:rsid w:val="00512974"/>
    <w:rsid w:val="00512BF3"/>
    <w:rsid w:val="005141E8"/>
    <w:rsid w:val="00517D1F"/>
    <w:rsid w:val="00523889"/>
    <w:rsid w:val="0052782A"/>
    <w:rsid w:val="00530806"/>
    <w:rsid w:val="005309EF"/>
    <w:rsid w:val="00533496"/>
    <w:rsid w:val="00540B54"/>
    <w:rsid w:val="00541CD5"/>
    <w:rsid w:val="00544FE8"/>
    <w:rsid w:val="00545645"/>
    <w:rsid w:val="0054698D"/>
    <w:rsid w:val="00550C99"/>
    <w:rsid w:val="00550D44"/>
    <w:rsid w:val="0055103D"/>
    <w:rsid w:val="00553413"/>
    <w:rsid w:val="00555002"/>
    <w:rsid w:val="00555D84"/>
    <w:rsid w:val="00561EB4"/>
    <w:rsid w:val="0056214A"/>
    <w:rsid w:val="005633AA"/>
    <w:rsid w:val="005658AC"/>
    <w:rsid w:val="0056692A"/>
    <w:rsid w:val="00566EF3"/>
    <w:rsid w:val="005675D4"/>
    <w:rsid w:val="00571359"/>
    <w:rsid w:val="0057520A"/>
    <w:rsid w:val="00575A57"/>
    <w:rsid w:val="00582F1E"/>
    <w:rsid w:val="0058369E"/>
    <w:rsid w:val="0058387E"/>
    <w:rsid w:val="00586DD1"/>
    <w:rsid w:val="00587CBA"/>
    <w:rsid w:val="00591343"/>
    <w:rsid w:val="005919DF"/>
    <w:rsid w:val="00593314"/>
    <w:rsid w:val="00594496"/>
    <w:rsid w:val="005945F1"/>
    <w:rsid w:val="005958CE"/>
    <w:rsid w:val="005969B5"/>
    <w:rsid w:val="005A0EFF"/>
    <w:rsid w:val="005A2421"/>
    <w:rsid w:val="005A347B"/>
    <w:rsid w:val="005A45F4"/>
    <w:rsid w:val="005A51A0"/>
    <w:rsid w:val="005B0B32"/>
    <w:rsid w:val="005B525A"/>
    <w:rsid w:val="005C408C"/>
    <w:rsid w:val="005C6618"/>
    <w:rsid w:val="005D2636"/>
    <w:rsid w:val="005D4039"/>
    <w:rsid w:val="005D465B"/>
    <w:rsid w:val="005D5BCE"/>
    <w:rsid w:val="005D7BE5"/>
    <w:rsid w:val="005F0101"/>
    <w:rsid w:val="005F40B8"/>
    <w:rsid w:val="005F5A63"/>
    <w:rsid w:val="006026A9"/>
    <w:rsid w:val="00603FD5"/>
    <w:rsid w:val="006109D7"/>
    <w:rsid w:val="00611524"/>
    <w:rsid w:val="00612F6D"/>
    <w:rsid w:val="00614098"/>
    <w:rsid w:val="00616DC8"/>
    <w:rsid w:val="006222DE"/>
    <w:rsid w:val="00624438"/>
    <w:rsid w:val="00630925"/>
    <w:rsid w:val="00632E90"/>
    <w:rsid w:val="006369FF"/>
    <w:rsid w:val="006400DF"/>
    <w:rsid w:val="00640453"/>
    <w:rsid w:val="00645E4C"/>
    <w:rsid w:val="00646F3B"/>
    <w:rsid w:val="00654753"/>
    <w:rsid w:val="006559DC"/>
    <w:rsid w:val="006621AF"/>
    <w:rsid w:val="00664A5D"/>
    <w:rsid w:val="00666643"/>
    <w:rsid w:val="0067051A"/>
    <w:rsid w:val="00671440"/>
    <w:rsid w:val="006722C0"/>
    <w:rsid w:val="006734FC"/>
    <w:rsid w:val="00674C6C"/>
    <w:rsid w:val="00676090"/>
    <w:rsid w:val="0068724F"/>
    <w:rsid w:val="0068780E"/>
    <w:rsid w:val="006912F2"/>
    <w:rsid w:val="0069186F"/>
    <w:rsid w:val="0069309F"/>
    <w:rsid w:val="00694C84"/>
    <w:rsid w:val="0069680D"/>
    <w:rsid w:val="006A084A"/>
    <w:rsid w:val="006A1DEF"/>
    <w:rsid w:val="006A25C7"/>
    <w:rsid w:val="006A3282"/>
    <w:rsid w:val="006A3CC0"/>
    <w:rsid w:val="006A45A7"/>
    <w:rsid w:val="006A4E3F"/>
    <w:rsid w:val="006A659E"/>
    <w:rsid w:val="006B11A1"/>
    <w:rsid w:val="006B258F"/>
    <w:rsid w:val="006B4C17"/>
    <w:rsid w:val="006B6825"/>
    <w:rsid w:val="006B6DC4"/>
    <w:rsid w:val="006C10B1"/>
    <w:rsid w:val="006C2435"/>
    <w:rsid w:val="006C2D6C"/>
    <w:rsid w:val="006C37AF"/>
    <w:rsid w:val="006C4AF4"/>
    <w:rsid w:val="006C5720"/>
    <w:rsid w:val="006C6D1C"/>
    <w:rsid w:val="006C706B"/>
    <w:rsid w:val="006D0305"/>
    <w:rsid w:val="006D25A6"/>
    <w:rsid w:val="006D3F2F"/>
    <w:rsid w:val="006D5B08"/>
    <w:rsid w:val="006D6B8E"/>
    <w:rsid w:val="006D7393"/>
    <w:rsid w:val="006E03CA"/>
    <w:rsid w:val="006E12FA"/>
    <w:rsid w:val="006E3536"/>
    <w:rsid w:val="006E4378"/>
    <w:rsid w:val="006E6295"/>
    <w:rsid w:val="006E760E"/>
    <w:rsid w:val="006F6D8D"/>
    <w:rsid w:val="006F707A"/>
    <w:rsid w:val="006F73D6"/>
    <w:rsid w:val="00700AF5"/>
    <w:rsid w:val="00702BC2"/>
    <w:rsid w:val="00703449"/>
    <w:rsid w:val="0070386F"/>
    <w:rsid w:val="007061D5"/>
    <w:rsid w:val="00710270"/>
    <w:rsid w:val="00711930"/>
    <w:rsid w:val="007119C3"/>
    <w:rsid w:val="007132C2"/>
    <w:rsid w:val="00713D70"/>
    <w:rsid w:val="00714488"/>
    <w:rsid w:val="007207AA"/>
    <w:rsid w:val="007226E6"/>
    <w:rsid w:val="007254A7"/>
    <w:rsid w:val="00726651"/>
    <w:rsid w:val="00730194"/>
    <w:rsid w:val="00731276"/>
    <w:rsid w:val="0073421C"/>
    <w:rsid w:val="00735843"/>
    <w:rsid w:val="0073682B"/>
    <w:rsid w:val="00736A03"/>
    <w:rsid w:val="00736D46"/>
    <w:rsid w:val="00737DF0"/>
    <w:rsid w:val="007413A5"/>
    <w:rsid w:val="00743889"/>
    <w:rsid w:val="00744793"/>
    <w:rsid w:val="0074480E"/>
    <w:rsid w:val="007458B1"/>
    <w:rsid w:val="0074722B"/>
    <w:rsid w:val="0075024F"/>
    <w:rsid w:val="00750DB8"/>
    <w:rsid w:val="00757539"/>
    <w:rsid w:val="00764040"/>
    <w:rsid w:val="00764377"/>
    <w:rsid w:val="00767643"/>
    <w:rsid w:val="007723F4"/>
    <w:rsid w:val="0078293C"/>
    <w:rsid w:val="007873CB"/>
    <w:rsid w:val="00787A47"/>
    <w:rsid w:val="007944CD"/>
    <w:rsid w:val="0079751C"/>
    <w:rsid w:val="00797CC6"/>
    <w:rsid w:val="007A0363"/>
    <w:rsid w:val="007A136A"/>
    <w:rsid w:val="007A6444"/>
    <w:rsid w:val="007A6EFC"/>
    <w:rsid w:val="007A759D"/>
    <w:rsid w:val="007A7EB9"/>
    <w:rsid w:val="007B1CBB"/>
    <w:rsid w:val="007B50A2"/>
    <w:rsid w:val="007B6577"/>
    <w:rsid w:val="007C1518"/>
    <w:rsid w:val="007C2EB8"/>
    <w:rsid w:val="007C3620"/>
    <w:rsid w:val="007C3FC5"/>
    <w:rsid w:val="007C4457"/>
    <w:rsid w:val="007C4FEB"/>
    <w:rsid w:val="007C61C7"/>
    <w:rsid w:val="007C6A1A"/>
    <w:rsid w:val="007D051B"/>
    <w:rsid w:val="007D05D3"/>
    <w:rsid w:val="007D29D9"/>
    <w:rsid w:val="007D5C50"/>
    <w:rsid w:val="007E086D"/>
    <w:rsid w:val="007E0E46"/>
    <w:rsid w:val="007E13E9"/>
    <w:rsid w:val="007E6767"/>
    <w:rsid w:val="007E677E"/>
    <w:rsid w:val="007E7FE4"/>
    <w:rsid w:val="007F37BC"/>
    <w:rsid w:val="007F3D12"/>
    <w:rsid w:val="007F6C79"/>
    <w:rsid w:val="00806ABB"/>
    <w:rsid w:val="00806F01"/>
    <w:rsid w:val="0081002D"/>
    <w:rsid w:val="008122E6"/>
    <w:rsid w:val="00813A44"/>
    <w:rsid w:val="00814997"/>
    <w:rsid w:val="00814B6D"/>
    <w:rsid w:val="0081533C"/>
    <w:rsid w:val="00815D38"/>
    <w:rsid w:val="00824337"/>
    <w:rsid w:val="00827C6D"/>
    <w:rsid w:val="008313B9"/>
    <w:rsid w:val="00831A42"/>
    <w:rsid w:val="00833878"/>
    <w:rsid w:val="00834B17"/>
    <w:rsid w:val="00835D15"/>
    <w:rsid w:val="00837A77"/>
    <w:rsid w:val="008420A0"/>
    <w:rsid w:val="00843CAC"/>
    <w:rsid w:val="008447D9"/>
    <w:rsid w:val="00845C1F"/>
    <w:rsid w:val="0085439B"/>
    <w:rsid w:val="0086727D"/>
    <w:rsid w:val="00872181"/>
    <w:rsid w:val="0087256B"/>
    <w:rsid w:val="008811D8"/>
    <w:rsid w:val="008815D3"/>
    <w:rsid w:val="00881654"/>
    <w:rsid w:val="00883845"/>
    <w:rsid w:val="00885AD3"/>
    <w:rsid w:val="00885E60"/>
    <w:rsid w:val="00894D41"/>
    <w:rsid w:val="00897F77"/>
    <w:rsid w:val="008A1E1C"/>
    <w:rsid w:val="008A2BB2"/>
    <w:rsid w:val="008A3089"/>
    <w:rsid w:val="008A6493"/>
    <w:rsid w:val="008B05C3"/>
    <w:rsid w:val="008B125E"/>
    <w:rsid w:val="008B4965"/>
    <w:rsid w:val="008C3970"/>
    <w:rsid w:val="008C7B20"/>
    <w:rsid w:val="008D1ABD"/>
    <w:rsid w:val="008D2CF2"/>
    <w:rsid w:val="008D4136"/>
    <w:rsid w:val="008D6265"/>
    <w:rsid w:val="008D760A"/>
    <w:rsid w:val="008D7616"/>
    <w:rsid w:val="008E0D6C"/>
    <w:rsid w:val="008E62E2"/>
    <w:rsid w:val="008E7DF2"/>
    <w:rsid w:val="008F06B1"/>
    <w:rsid w:val="008F1499"/>
    <w:rsid w:val="008F3250"/>
    <w:rsid w:val="008F3661"/>
    <w:rsid w:val="008F3E5D"/>
    <w:rsid w:val="008F70D1"/>
    <w:rsid w:val="0090137A"/>
    <w:rsid w:val="00901788"/>
    <w:rsid w:val="00902DE1"/>
    <w:rsid w:val="009044D9"/>
    <w:rsid w:val="00905680"/>
    <w:rsid w:val="009067BD"/>
    <w:rsid w:val="00911931"/>
    <w:rsid w:val="00912FEB"/>
    <w:rsid w:val="00913547"/>
    <w:rsid w:val="009138CA"/>
    <w:rsid w:val="00917B33"/>
    <w:rsid w:val="00922F94"/>
    <w:rsid w:val="009254B8"/>
    <w:rsid w:val="00926DEE"/>
    <w:rsid w:val="00926DF7"/>
    <w:rsid w:val="00927FDE"/>
    <w:rsid w:val="009301D5"/>
    <w:rsid w:val="00932DCB"/>
    <w:rsid w:val="00936068"/>
    <w:rsid w:val="009371DE"/>
    <w:rsid w:val="009429C0"/>
    <w:rsid w:val="009469A6"/>
    <w:rsid w:val="00947AAC"/>
    <w:rsid w:val="009517CC"/>
    <w:rsid w:val="00951E35"/>
    <w:rsid w:val="00953DE1"/>
    <w:rsid w:val="00955592"/>
    <w:rsid w:val="009613FB"/>
    <w:rsid w:val="009615D4"/>
    <w:rsid w:val="00963C79"/>
    <w:rsid w:val="00966551"/>
    <w:rsid w:val="00967003"/>
    <w:rsid w:val="00967D02"/>
    <w:rsid w:val="009745F7"/>
    <w:rsid w:val="00974677"/>
    <w:rsid w:val="00980381"/>
    <w:rsid w:val="00983D00"/>
    <w:rsid w:val="009853EB"/>
    <w:rsid w:val="00990D47"/>
    <w:rsid w:val="00993497"/>
    <w:rsid w:val="00993AA8"/>
    <w:rsid w:val="00993FB3"/>
    <w:rsid w:val="009949DF"/>
    <w:rsid w:val="009A053F"/>
    <w:rsid w:val="009A1260"/>
    <w:rsid w:val="009A1DB2"/>
    <w:rsid w:val="009A1E02"/>
    <w:rsid w:val="009A2F17"/>
    <w:rsid w:val="009A49D1"/>
    <w:rsid w:val="009A54C4"/>
    <w:rsid w:val="009A608A"/>
    <w:rsid w:val="009A685F"/>
    <w:rsid w:val="009B2296"/>
    <w:rsid w:val="009B2657"/>
    <w:rsid w:val="009B2673"/>
    <w:rsid w:val="009B3103"/>
    <w:rsid w:val="009B41B9"/>
    <w:rsid w:val="009B47B8"/>
    <w:rsid w:val="009B6054"/>
    <w:rsid w:val="009B64D7"/>
    <w:rsid w:val="009C172B"/>
    <w:rsid w:val="009C2FC1"/>
    <w:rsid w:val="009C68B8"/>
    <w:rsid w:val="009D2106"/>
    <w:rsid w:val="009D24F5"/>
    <w:rsid w:val="009D731E"/>
    <w:rsid w:val="009E0225"/>
    <w:rsid w:val="009E0E21"/>
    <w:rsid w:val="009E35EA"/>
    <w:rsid w:val="009E6BA2"/>
    <w:rsid w:val="009E71FE"/>
    <w:rsid w:val="009F25E3"/>
    <w:rsid w:val="009F3051"/>
    <w:rsid w:val="009F3A68"/>
    <w:rsid w:val="009F5B49"/>
    <w:rsid w:val="009F7241"/>
    <w:rsid w:val="00A03B58"/>
    <w:rsid w:val="00A04776"/>
    <w:rsid w:val="00A05121"/>
    <w:rsid w:val="00A05668"/>
    <w:rsid w:val="00A07931"/>
    <w:rsid w:val="00A12565"/>
    <w:rsid w:val="00A12635"/>
    <w:rsid w:val="00A12F2F"/>
    <w:rsid w:val="00A13664"/>
    <w:rsid w:val="00A17C8A"/>
    <w:rsid w:val="00A20BA0"/>
    <w:rsid w:val="00A226C0"/>
    <w:rsid w:val="00A24EF4"/>
    <w:rsid w:val="00A251AB"/>
    <w:rsid w:val="00A36029"/>
    <w:rsid w:val="00A450EC"/>
    <w:rsid w:val="00A460E2"/>
    <w:rsid w:val="00A46607"/>
    <w:rsid w:val="00A5273B"/>
    <w:rsid w:val="00A52CE3"/>
    <w:rsid w:val="00A53764"/>
    <w:rsid w:val="00A609EF"/>
    <w:rsid w:val="00A60DA0"/>
    <w:rsid w:val="00A61CD1"/>
    <w:rsid w:val="00A63742"/>
    <w:rsid w:val="00A71387"/>
    <w:rsid w:val="00A71750"/>
    <w:rsid w:val="00A7348C"/>
    <w:rsid w:val="00A74D0C"/>
    <w:rsid w:val="00A75CC3"/>
    <w:rsid w:val="00A8142A"/>
    <w:rsid w:val="00A8558E"/>
    <w:rsid w:val="00A90151"/>
    <w:rsid w:val="00A9183C"/>
    <w:rsid w:val="00A9359B"/>
    <w:rsid w:val="00A95E87"/>
    <w:rsid w:val="00AA163B"/>
    <w:rsid w:val="00AA7FD0"/>
    <w:rsid w:val="00AB37A3"/>
    <w:rsid w:val="00AB5F12"/>
    <w:rsid w:val="00AC0558"/>
    <w:rsid w:val="00AC2373"/>
    <w:rsid w:val="00AC2FF3"/>
    <w:rsid w:val="00AC59FD"/>
    <w:rsid w:val="00AC66FC"/>
    <w:rsid w:val="00AD4595"/>
    <w:rsid w:val="00AD47A3"/>
    <w:rsid w:val="00AD6EF1"/>
    <w:rsid w:val="00AE0A2B"/>
    <w:rsid w:val="00AE1A4C"/>
    <w:rsid w:val="00AE276A"/>
    <w:rsid w:val="00AE4876"/>
    <w:rsid w:val="00AE5503"/>
    <w:rsid w:val="00AE626C"/>
    <w:rsid w:val="00AE6C32"/>
    <w:rsid w:val="00AF0217"/>
    <w:rsid w:val="00AF5C59"/>
    <w:rsid w:val="00B019CA"/>
    <w:rsid w:val="00B022F7"/>
    <w:rsid w:val="00B04533"/>
    <w:rsid w:val="00B20AB3"/>
    <w:rsid w:val="00B22585"/>
    <w:rsid w:val="00B22D9D"/>
    <w:rsid w:val="00B23603"/>
    <w:rsid w:val="00B241E7"/>
    <w:rsid w:val="00B24A1E"/>
    <w:rsid w:val="00B25616"/>
    <w:rsid w:val="00B26DE2"/>
    <w:rsid w:val="00B30382"/>
    <w:rsid w:val="00B30D95"/>
    <w:rsid w:val="00B31547"/>
    <w:rsid w:val="00B31E9B"/>
    <w:rsid w:val="00B32D6C"/>
    <w:rsid w:val="00B34D08"/>
    <w:rsid w:val="00B36088"/>
    <w:rsid w:val="00B369D3"/>
    <w:rsid w:val="00B3749D"/>
    <w:rsid w:val="00B37624"/>
    <w:rsid w:val="00B414CD"/>
    <w:rsid w:val="00B41968"/>
    <w:rsid w:val="00B426BF"/>
    <w:rsid w:val="00B44103"/>
    <w:rsid w:val="00B4686F"/>
    <w:rsid w:val="00B50AFC"/>
    <w:rsid w:val="00B50B1B"/>
    <w:rsid w:val="00B5107C"/>
    <w:rsid w:val="00B51D53"/>
    <w:rsid w:val="00B52D57"/>
    <w:rsid w:val="00B54194"/>
    <w:rsid w:val="00B557FA"/>
    <w:rsid w:val="00B56365"/>
    <w:rsid w:val="00B57C8C"/>
    <w:rsid w:val="00B60B0A"/>
    <w:rsid w:val="00B62364"/>
    <w:rsid w:val="00B63D2C"/>
    <w:rsid w:val="00B64780"/>
    <w:rsid w:val="00B65DAA"/>
    <w:rsid w:val="00B66B2F"/>
    <w:rsid w:val="00B67134"/>
    <w:rsid w:val="00B671ED"/>
    <w:rsid w:val="00B6759B"/>
    <w:rsid w:val="00B70C87"/>
    <w:rsid w:val="00B71535"/>
    <w:rsid w:val="00B73B0C"/>
    <w:rsid w:val="00B73B40"/>
    <w:rsid w:val="00B74F7F"/>
    <w:rsid w:val="00B75B08"/>
    <w:rsid w:val="00B7623C"/>
    <w:rsid w:val="00B77D3B"/>
    <w:rsid w:val="00B8363B"/>
    <w:rsid w:val="00B84290"/>
    <w:rsid w:val="00B86188"/>
    <w:rsid w:val="00B861FF"/>
    <w:rsid w:val="00B87859"/>
    <w:rsid w:val="00B91D47"/>
    <w:rsid w:val="00B96828"/>
    <w:rsid w:val="00BA0B6E"/>
    <w:rsid w:val="00BA0EE1"/>
    <w:rsid w:val="00BA1B9E"/>
    <w:rsid w:val="00BA2F2C"/>
    <w:rsid w:val="00BA3A3A"/>
    <w:rsid w:val="00BA3CB8"/>
    <w:rsid w:val="00BA599D"/>
    <w:rsid w:val="00BA6EC0"/>
    <w:rsid w:val="00BA7623"/>
    <w:rsid w:val="00BB311F"/>
    <w:rsid w:val="00BB6F02"/>
    <w:rsid w:val="00BB710A"/>
    <w:rsid w:val="00BC1403"/>
    <w:rsid w:val="00BC2E24"/>
    <w:rsid w:val="00BC735A"/>
    <w:rsid w:val="00BD2A08"/>
    <w:rsid w:val="00BD5A1E"/>
    <w:rsid w:val="00BD7879"/>
    <w:rsid w:val="00BE011E"/>
    <w:rsid w:val="00BE1C30"/>
    <w:rsid w:val="00BE2BD8"/>
    <w:rsid w:val="00BE3F4B"/>
    <w:rsid w:val="00BE48A3"/>
    <w:rsid w:val="00BE5F23"/>
    <w:rsid w:val="00BE6B87"/>
    <w:rsid w:val="00BE7A75"/>
    <w:rsid w:val="00BE7FB1"/>
    <w:rsid w:val="00BF21C2"/>
    <w:rsid w:val="00BF4ECF"/>
    <w:rsid w:val="00BF60D5"/>
    <w:rsid w:val="00BF68C8"/>
    <w:rsid w:val="00BF6E65"/>
    <w:rsid w:val="00C01394"/>
    <w:rsid w:val="00C01E68"/>
    <w:rsid w:val="00C044A2"/>
    <w:rsid w:val="00C11924"/>
    <w:rsid w:val="00C12CF1"/>
    <w:rsid w:val="00C13819"/>
    <w:rsid w:val="00C2094D"/>
    <w:rsid w:val="00C222E4"/>
    <w:rsid w:val="00C24114"/>
    <w:rsid w:val="00C24C3C"/>
    <w:rsid w:val="00C25A0D"/>
    <w:rsid w:val="00C27949"/>
    <w:rsid w:val="00C326F9"/>
    <w:rsid w:val="00C32F3E"/>
    <w:rsid w:val="00C33313"/>
    <w:rsid w:val="00C37A29"/>
    <w:rsid w:val="00C41DED"/>
    <w:rsid w:val="00C444F0"/>
    <w:rsid w:val="00C50AA0"/>
    <w:rsid w:val="00C51DAB"/>
    <w:rsid w:val="00C5678C"/>
    <w:rsid w:val="00C60D9B"/>
    <w:rsid w:val="00C70EFC"/>
    <w:rsid w:val="00C7179E"/>
    <w:rsid w:val="00C7547C"/>
    <w:rsid w:val="00C754AD"/>
    <w:rsid w:val="00C80247"/>
    <w:rsid w:val="00C83660"/>
    <w:rsid w:val="00C8367B"/>
    <w:rsid w:val="00C85BC4"/>
    <w:rsid w:val="00C8643D"/>
    <w:rsid w:val="00C87614"/>
    <w:rsid w:val="00C87D57"/>
    <w:rsid w:val="00C90C0E"/>
    <w:rsid w:val="00C914CB"/>
    <w:rsid w:val="00C9246F"/>
    <w:rsid w:val="00C932F3"/>
    <w:rsid w:val="00C937D1"/>
    <w:rsid w:val="00C94E22"/>
    <w:rsid w:val="00C95C66"/>
    <w:rsid w:val="00CA0204"/>
    <w:rsid w:val="00CA4C82"/>
    <w:rsid w:val="00CA4D00"/>
    <w:rsid w:val="00CA60A0"/>
    <w:rsid w:val="00CB3F9F"/>
    <w:rsid w:val="00CB7488"/>
    <w:rsid w:val="00CC1E32"/>
    <w:rsid w:val="00CC2DD8"/>
    <w:rsid w:val="00CC35EE"/>
    <w:rsid w:val="00CC39EF"/>
    <w:rsid w:val="00CC4784"/>
    <w:rsid w:val="00CC55DD"/>
    <w:rsid w:val="00CC7463"/>
    <w:rsid w:val="00CD61EB"/>
    <w:rsid w:val="00CD777F"/>
    <w:rsid w:val="00CE2F29"/>
    <w:rsid w:val="00CE6D7B"/>
    <w:rsid w:val="00CF02F0"/>
    <w:rsid w:val="00CF0A10"/>
    <w:rsid w:val="00CF4839"/>
    <w:rsid w:val="00CF584B"/>
    <w:rsid w:val="00CF61CF"/>
    <w:rsid w:val="00D02433"/>
    <w:rsid w:val="00D06B69"/>
    <w:rsid w:val="00D06E4F"/>
    <w:rsid w:val="00D103E7"/>
    <w:rsid w:val="00D13402"/>
    <w:rsid w:val="00D143D5"/>
    <w:rsid w:val="00D14B9E"/>
    <w:rsid w:val="00D16F74"/>
    <w:rsid w:val="00D1721B"/>
    <w:rsid w:val="00D21E5D"/>
    <w:rsid w:val="00D30102"/>
    <w:rsid w:val="00D3288F"/>
    <w:rsid w:val="00D336EB"/>
    <w:rsid w:val="00D341C2"/>
    <w:rsid w:val="00D35673"/>
    <w:rsid w:val="00D42279"/>
    <w:rsid w:val="00D54CBF"/>
    <w:rsid w:val="00D55583"/>
    <w:rsid w:val="00D60498"/>
    <w:rsid w:val="00D60649"/>
    <w:rsid w:val="00D61E88"/>
    <w:rsid w:val="00D628C0"/>
    <w:rsid w:val="00D70383"/>
    <w:rsid w:val="00D83923"/>
    <w:rsid w:val="00D85946"/>
    <w:rsid w:val="00D86CDC"/>
    <w:rsid w:val="00D87BBC"/>
    <w:rsid w:val="00D9419D"/>
    <w:rsid w:val="00D97EF3"/>
    <w:rsid w:val="00DA4599"/>
    <w:rsid w:val="00DA4F60"/>
    <w:rsid w:val="00DA59C3"/>
    <w:rsid w:val="00DA7350"/>
    <w:rsid w:val="00DA7487"/>
    <w:rsid w:val="00DB7434"/>
    <w:rsid w:val="00DC4498"/>
    <w:rsid w:val="00DC7020"/>
    <w:rsid w:val="00DC7DCF"/>
    <w:rsid w:val="00DD0296"/>
    <w:rsid w:val="00DD36A6"/>
    <w:rsid w:val="00DD386A"/>
    <w:rsid w:val="00DD3C7C"/>
    <w:rsid w:val="00DE278E"/>
    <w:rsid w:val="00DE54F3"/>
    <w:rsid w:val="00DE56F1"/>
    <w:rsid w:val="00DE59FB"/>
    <w:rsid w:val="00DE602B"/>
    <w:rsid w:val="00DE730E"/>
    <w:rsid w:val="00DE7939"/>
    <w:rsid w:val="00DF4BAC"/>
    <w:rsid w:val="00DF4E3E"/>
    <w:rsid w:val="00DF4EAD"/>
    <w:rsid w:val="00DF79BC"/>
    <w:rsid w:val="00E024A2"/>
    <w:rsid w:val="00E03AC3"/>
    <w:rsid w:val="00E0453D"/>
    <w:rsid w:val="00E05A2F"/>
    <w:rsid w:val="00E05FA6"/>
    <w:rsid w:val="00E12DBC"/>
    <w:rsid w:val="00E17191"/>
    <w:rsid w:val="00E25474"/>
    <w:rsid w:val="00E318A6"/>
    <w:rsid w:val="00E32F93"/>
    <w:rsid w:val="00E3603F"/>
    <w:rsid w:val="00E37F54"/>
    <w:rsid w:val="00E4150D"/>
    <w:rsid w:val="00E42A61"/>
    <w:rsid w:val="00E44DF6"/>
    <w:rsid w:val="00E549CF"/>
    <w:rsid w:val="00E54B2B"/>
    <w:rsid w:val="00E54D64"/>
    <w:rsid w:val="00E54E8C"/>
    <w:rsid w:val="00E56A45"/>
    <w:rsid w:val="00E57A80"/>
    <w:rsid w:val="00E57CEC"/>
    <w:rsid w:val="00E619AE"/>
    <w:rsid w:val="00E61DBA"/>
    <w:rsid w:val="00E637A7"/>
    <w:rsid w:val="00E66840"/>
    <w:rsid w:val="00E67C5A"/>
    <w:rsid w:val="00E712D5"/>
    <w:rsid w:val="00E7262A"/>
    <w:rsid w:val="00E7522A"/>
    <w:rsid w:val="00E805AA"/>
    <w:rsid w:val="00E81A44"/>
    <w:rsid w:val="00E82777"/>
    <w:rsid w:val="00E8284C"/>
    <w:rsid w:val="00E82D29"/>
    <w:rsid w:val="00E83059"/>
    <w:rsid w:val="00E849B5"/>
    <w:rsid w:val="00E855F0"/>
    <w:rsid w:val="00E86203"/>
    <w:rsid w:val="00E8702F"/>
    <w:rsid w:val="00E87450"/>
    <w:rsid w:val="00E90548"/>
    <w:rsid w:val="00E921D7"/>
    <w:rsid w:val="00E9409C"/>
    <w:rsid w:val="00E94B0D"/>
    <w:rsid w:val="00E96F58"/>
    <w:rsid w:val="00E971E8"/>
    <w:rsid w:val="00EA0397"/>
    <w:rsid w:val="00EA1943"/>
    <w:rsid w:val="00EA3594"/>
    <w:rsid w:val="00EA55A5"/>
    <w:rsid w:val="00EB3664"/>
    <w:rsid w:val="00EB4BAD"/>
    <w:rsid w:val="00EB53BD"/>
    <w:rsid w:val="00EB5B8C"/>
    <w:rsid w:val="00EB653E"/>
    <w:rsid w:val="00EC5ACF"/>
    <w:rsid w:val="00EC6373"/>
    <w:rsid w:val="00ED640F"/>
    <w:rsid w:val="00EE0560"/>
    <w:rsid w:val="00EE19A8"/>
    <w:rsid w:val="00EE4DFE"/>
    <w:rsid w:val="00EE6E12"/>
    <w:rsid w:val="00EE6F14"/>
    <w:rsid w:val="00EF033F"/>
    <w:rsid w:val="00EF0EDF"/>
    <w:rsid w:val="00EF3F23"/>
    <w:rsid w:val="00EF70F9"/>
    <w:rsid w:val="00F05A49"/>
    <w:rsid w:val="00F12E24"/>
    <w:rsid w:val="00F162D4"/>
    <w:rsid w:val="00F163E3"/>
    <w:rsid w:val="00F23CF3"/>
    <w:rsid w:val="00F25130"/>
    <w:rsid w:val="00F254F9"/>
    <w:rsid w:val="00F3325B"/>
    <w:rsid w:val="00F33F95"/>
    <w:rsid w:val="00F36621"/>
    <w:rsid w:val="00F4010B"/>
    <w:rsid w:val="00F43A64"/>
    <w:rsid w:val="00F43BD2"/>
    <w:rsid w:val="00F45932"/>
    <w:rsid w:val="00F4702C"/>
    <w:rsid w:val="00F47F1C"/>
    <w:rsid w:val="00F505B8"/>
    <w:rsid w:val="00F51125"/>
    <w:rsid w:val="00F515E0"/>
    <w:rsid w:val="00F51D4F"/>
    <w:rsid w:val="00F52D0D"/>
    <w:rsid w:val="00F53397"/>
    <w:rsid w:val="00F533A6"/>
    <w:rsid w:val="00F603BB"/>
    <w:rsid w:val="00F625FE"/>
    <w:rsid w:val="00F634F6"/>
    <w:rsid w:val="00F63D65"/>
    <w:rsid w:val="00F654FF"/>
    <w:rsid w:val="00F65981"/>
    <w:rsid w:val="00F67E01"/>
    <w:rsid w:val="00F71917"/>
    <w:rsid w:val="00F73770"/>
    <w:rsid w:val="00F7475C"/>
    <w:rsid w:val="00F80947"/>
    <w:rsid w:val="00F84AA9"/>
    <w:rsid w:val="00F85C92"/>
    <w:rsid w:val="00F85CA6"/>
    <w:rsid w:val="00F87B07"/>
    <w:rsid w:val="00F90075"/>
    <w:rsid w:val="00F91200"/>
    <w:rsid w:val="00F94880"/>
    <w:rsid w:val="00F9497E"/>
    <w:rsid w:val="00F97315"/>
    <w:rsid w:val="00FA161F"/>
    <w:rsid w:val="00FA1A79"/>
    <w:rsid w:val="00FA79AC"/>
    <w:rsid w:val="00FB0148"/>
    <w:rsid w:val="00FB0941"/>
    <w:rsid w:val="00FB0D65"/>
    <w:rsid w:val="00FB1EA0"/>
    <w:rsid w:val="00FB20A0"/>
    <w:rsid w:val="00FB229D"/>
    <w:rsid w:val="00FB402D"/>
    <w:rsid w:val="00FB44C3"/>
    <w:rsid w:val="00FB4A13"/>
    <w:rsid w:val="00FB7809"/>
    <w:rsid w:val="00FB796B"/>
    <w:rsid w:val="00FC0640"/>
    <w:rsid w:val="00FC1491"/>
    <w:rsid w:val="00FC1603"/>
    <w:rsid w:val="00FC1FEF"/>
    <w:rsid w:val="00FC2A6F"/>
    <w:rsid w:val="00FC2D8B"/>
    <w:rsid w:val="00FC46A1"/>
    <w:rsid w:val="00FD0F08"/>
    <w:rsid w:val="00FD3306"/>
    <w:rsid w:val="00FD331D"/>
    <w:rsid w:val="00FE00F0"/>
    <w:rsid w:val="00FE0F83"/>
    <w:rsid w:val="00FE17B8"/>
    <w:rsid w:val="00FE2A2A"/>
    <w:rsid w:val="00FE35D0"/>
    <w:rsid w:val="00FE40A3"/>
    <w:rsid w:val="00FE57D8"/>
    <w:rsid w:val="00FE7C88"/>
    <w:rsid w:val="00FE7EB2"/>
    <w:rsid w:val="00FF1E0C"/>
    <w:rsid w:val="00FF2D05"/>
    <w:rsid w:val="00FF3D72"/>
    <w:rsid w:val="00FF5DA5"/>
    <w:rsid w:val="00FF7E6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7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lsdException w:name="List Bullet 5" w:semiHidden="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6F"/>
    <w:pPr>
      <w:spacing w:before="120" w:after="240" w:line="264" w:lineRule="auto"/>
    </w:pPr>
  </w:style>
  <w:style w:type="paragraph" w:styleId="Heading1">
    <w:name w:val="heading 1"/>
    <w:basedOn w:val="Normal"/>
    <w:next w:val="Normal"/>
    <w:link w:val="Heading1Char"/>
    <w:uiPriority w:val="9"/>
    <w:qFormat/>
    <w:rsid w:val="002F07B4"/>
    <w:pPr>
      <w:keepNext/>
      <w:keepLines/>
      <w:spacing w:before="600" w:after="440"/>
      <w:outlineLvl w:val="0"/>
    </w:pPr>
    <w:rPr>
      <w:rFonts w:asciiTheme="majorHAnsi" w:eastAsiaTheme="majorEastAsia" w:hAnsiTheme="majorHAnsi" w:cstheme="majorBidi"/>
      <w:color w:val="430098" w:themeColor="text2"/>
      <w:sz w:val="40"/>
      <w:szCs w:val="32"/>
    </w:rPr>
  </w:style>
  <w:style w:type="paragraph" w:styleId="Heading2">
    <w:name w:val="heading 2"/>
    <w:basedOn w:val="Normal"/>
    <w:next w:val="Normal"/>
    <w:link w:val="Heading2Char"/>
    <w:uiPriority w:val="9"/>
    <w:qFormat/>
    <w:rsid w:val="002F07B4"/>
    <w:pPr>
      <w:keepNext/>
      <w:keepLines/>
      <w:spacing w:before="480" w:after="360"/>
      <w:outlineLvl w:val="1"/>
    </w:pPr>
    <w:rPr>
      <w:rFonts w:asciiTheme="majorHAnsi" w:eastAsiaTheme="majorEastAsia" w:hAnsiTheme="majorHAnsi" w:cstheme="majorBidi"/>
      <w:color w:val="430098" w:themeColor="text2"/>
      <w:sz w:val="30"/>
      <w:szCs w:val="26"/>
    </w:rPr>
  </w:style>
  <w:style w:type="paragraph" w:styleId="Heading3">
    <w:name w:val="heading 3"/>
    <w:basedOn w:val="Normal"/>
    <w:next w:val="Normal"/>
    <w:link w:val="Heading3Char"/>
    <w:uiPriority w:val="9"/>
    <w:qFormat/>
    <w:rsid w:val="002F07B4"/>
    <w:pPr>
      <w:keepNext/>
      <w:keepLines/>
      <w:spacing w:before="360"/>
      <w:outlineLvl w:val="2"/>
    </w:pPr>
    <w:rPr>
      <w:rFonts w:asciiTheme="majorHAnsi" w:eastAsiaTheme="majorEastAsia" w:hAnsiTheme="majorHAnsi" w:cstheme="majorBidi"/>
      <w:sz w:val="26"/>
      <w:szCs w:val="24"/>
    </w:rPr>
  </w:style>
  <w:style w:type="paragraph" w:styleId="Heading4">
    <w:name w:val="heading 4"/>
    <w:basedOn w:val="Normal"/>
    <w:next w:val="Normal"/>
    <w:link w:val="Heading4Char"/>
    <w:uiPriority w:val="9"/>
    <w:rsid w:val="000D3DF9"/>
    <w:pPr>
      <w:keepNext/>
      <w:keepLines/>
      <w:spacing w:after="120"/>
      <w:outlineLvl w:val="3"/>
    </w:pPr>
    <w:rPr>
      <w:rFonts w:asciiTheme="majorHAnsi" w:eastAsiaTheme="majorEastAsia" w:hAnsiTheme="majorHAnsi" w:cstheme="majorBidi"/>
      <w:i/>
      <w:iCs/>
      <w:sz w:val="24"/>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C12CF1"/>
    <w:pPr>
      <w:spacing w:after="0" w:line="264" w:lineRule="auto"/>
    </w:pPr>
  </w:style>
  <w:style w:type="paragraph" w:styleId="ListBullet">
    <w:name w:val="List Bullet"/>
    <w:basedOn w:val="Normal"/>
    <w:uiPriority w:val="99"/>
    <w:unhideWhenUsed/>
    <w:qFormat/>
    <w:rsid w:val="009B41B9"/>
    <w:pPr>
      <w:numPr>
        <w:numId w:val="31"/>
      </w:numPr>
      <w:ind w:left="1134" w:hanging="567"/>
    </w:pPr>
  </w:style>
  <w:style w:type="paragraph" w:styleId="ListBullet2">
    <w:name w:val="List Bullet 2"/>
    <w:basedOn w:val="Normal"/>
    <w:uiPriority w:val="99"/>
    <w:unhideWhenUsed/>
    <w:qFormat/>
    <w:rsid w:val="00117652"/>
    <w:pPr>
      <w:numPr>
        <w:ilvl w:val="1"/>
        <w:numId w:val="31"/>
      </w:numPr>
    </w:pPr>
  </w:style>
  <w:style w:type="paragraph" w:styleId="ListNumber">
    <w:name w:val="List Number"/>
    <w:basedOn w:val="Normal"/>
    <w:uiPriority w:val="99"/>
    <w:unhideWhenUsed/>
    <w:qFormat/>
    <w:rsid w:val="00117652"/>
    <w:pPr>
      <w:numPr>
        <w:numId w:val="32"/>
      </w:numPr>
      <w:ind w:left="568" w:hanging="284"/>
    </w:pPr>
  </w:style>
  <w:style w:type="numbering" w:customStyle="1" w:styleId="Bullets">
    <w:name w:val="Bullets"/>
    <w:uiPriority w:val="99"/>
    <w:rsid w:val="000D3DF9"/>
    <w:pPr>
      <w:numPr>
        <w:numId w:val="11"/>
      </w:numPr>
    </w:pPr>
  </w:style>
  <w:style w:type="character" w:customStyle="1" w:styleId="Heading1Char">
    <w:name w:val="Heading 1 Char"/>
    <w:basedOn w:val="DefaultParagraphFont"/>
    <w:link w:val="Heading1"/>
    <w:uiPriority w:val="9"/>
    <w:rsid w:val="002F07B4"/>
    <w:rPr>
      <w:rFonts w:asciiTheme="majorHAnsi" w:eastAsiaTheme="majorEastAsia" w:hAnsiTheme="majorHAnsi" w:cstheme="majorBidi"/>
      <w:color w:val="430098" w:themeColor="text2"/>
      <w:sz w:val="40"/>
      <w:szCs w:val="32"/>
    </w:rPr>
  </w:style>
  <w:style w:type="paragraph" w:styleId="ListNumber2">
    <w:name w:val="List Number 2"/>
    <w:basedOn w:val="Normal"/>
    <w:uiPriority w:val="99"/>
    <w:unhideWhenUsed/>
    <w:qFormat/>
    <w:rsid w:val="00117652"/>
    <w:pPr>
      <w:numPr>
        <w:ilvl w:val="1"/>
        <w:numId w:val="32"/>
      </w:numPr>
    </w:pPr>
  </w:style>
  <w:style w:type="character" w:customStyle="1" w:styleId="Heading2Char">
    <w:name w:val="Heading 2 Char"/>
    <w:basedOn w:val="DefaultParagraphFont"/>
    <w:link w:val="Heading2"/>
    <w:uiPriority w:val="9"/>
    <w:rsid w:val="000D3DF9"/>
    <w:rPr>
      <w:rFonts w:asciiTheme="majorHAnsi" w:eastAsiaTheme="majorEastAsia" w:hAnsiTheme="majorHAnsi" w:cstheme="majorBidi"/>
      <w:color w:val="430098" w:themeColor="text2"/>
      <w:sz w:val="30"/>
      <w:szCs w:val="26"/>
    </w:rPr>
  </w:style>
  <w:style w:type="paragraph" w:styleId="ListParagraph">
    <w:name w:val="List Paragraph"/>
    <w:basedOn w:val="Normal"/>
    <w:uiPriority w:val="34"/>
    <w:rsid w:val="00594496"/>
    <w:pPr>
      <w:ind w:left="284"/>
      <w:contextualSpacing/>
    </w:pPr>
  </w:style>
  <w:style w:type="paragraph" w:styleId="Header">
    <w:name w:val="header"/>
    <w:basedOn w:val="Normal"/>
    <w:link w:val="HeaderChar"/>
    <w:uiPriority w:val="99"/>
    <w:semiHidden/>
    <w:rsid w:val="00983D00"/>
    <w:pPr>
      <w:tabs>
        <w:tab w:val="center" w:pos="4513"/>
        <w:tab w:val="right" w:pos="9026"/>
      </w:tabs>
      <w:spacing w:before="0" w:after="0" w:line="240" w:lineRule="auto"/>
    </w:pPr>
    <w:rPr>
      <w:sz w:val="14"/>
    </w:rPr>
  </w:style>
  <w:style w:type="character" w:customStyle="1" w:styleId="HeaderChar">
    <w:name w:val="Header Char"/>
    <w:basedOn w:val="DefaultParagraphFont"/>
    <w:link w:val="Header"/>
    <w:uiPriority w:val="99"/>
    <w:semiHidden/>
    <w:rsid w:val="00C9246F"/>
    <w:rPr>
      <w:sz w:val="14"/>
    </w:rPr>
  </w:style>
  <w:style w:type="paragraph" w:styleId="Footer">
    <w:name w:val="footer"/>
    <w:basedOn w:val="Normal"/>
    <w:link w:val="FooterChar"/>
    <w:uiPriority w:val="99"/>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rsid w:val="00C9246F"/>
    <w:rPr>
      <w:sz w:val="18"/>
    </w:rPr>
  </w:style>
  <w:style w:type="numbering" w:customStyle="1" w:styleId="Numbering">
    <w:name w:val="Numbering"/>
    <w:uiPriority w:val="99"/>
    <w:rsid w:val="005A51A0"/>
    <w:pPr>
      <w:numPr>
        <w:numId w:val="14"/>
      </w:numPr>
    </w:pPr>
  </w:style>
  <w:style w:type="paragraph" w:styleId="ListBullet3">
    <w:name w:val="List Bullet 3"/>
    <w:basedOn w:val="Normal"/>
    <w:uiPriority w:val="99"/>
    <w:unhideWhenUsed/>
    <w:rsid w:val="00117652"/>
    <w:pPr>
      <w:numPr>
        <w:ilvl w:val="2"/>
        <w:numId w:val="31"/>
      </w:numPr>
      <w:ind w:left="1135" w:hanging="284"/>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117652"/>
    <w:pPr>
      <w:numPr>
        <w:ilvl w:val="2"/>
        <w:numId w:val="32"/>
      </w:numPr>
    </w:pPr>
  </w:style>
  <w:style w:type="paragraph" w:styleId="ListNumber4">
    <w:name w:val="List Number 4"/>
    <w:basedOn w:val="Normal"/>
    <w:uiPriority w:val="99"/>
    <w:semiHidden/>
    <w:qFormat/>
    <w:rsid w:val="005A51A0"/>
    <w:pPr>
      <w:numPr>
        <w:ilvl w:val="3"/>
        <w:numId w:val="32"/>
      </w:numPr>
      <w:contextualSpacing/>
    </w:pPr>
  </w:style>
  <w:style w:type="paragraph" w:styleId="ListNumber5">
    <w:name w:val="List Number 5"/>
    <w:basedOn w:val="Normal"/>
    <w:uiPriority w:val="99"/>
    <w:semiHidden/>
    <w:rsid w:val="005A51A0"/>
    <w:pPr>
      <w:numPr>
        <w:ilvl w:val="4"/>
        <w:numId w:val="32"/>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semiHidden/>
    <w:qFormat/>
    <w:rsid w:val="00974677"/>
    <w:pPr>
      <w:ind w:left="1132"/>
      <w:contextualSpacing/>
    </w:pPr>
  </w:style>
  <w:style w:type="character" w:customStyle="1" w:styleId="Heading3Char">
    <w:name w:val="Heading 3 Char"/>
    <w:basedOn w:val="DefaultParagraphFont"/>
    <w:link w:val="Heading3"/>
    <w:uiPriority w:val="9"/>
    <w:rsid w:val="000D3DF9"/>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rsid w:val="000D3DF9"/>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2F07B4"/>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926DEE"/>
    <w:pPr>
      <w:spacing w:after="360" w:line="228" w:lineRule="auto"/>
      <w:ind w:right="1701"/>
      <w:contextualSpacing/>
    </w:pPr>
    <w:rPr>
      <w:rFonts w:eastAsiaTheme="majorEastAsia" w:cstheme="majorBidi"/>
      <w:color w:val="430098" w:themeColor="text2"/>
      <w:spacing w:val="-10"/>
      <w:kern w:val="28"/>
      <w:sz w:val="50"/>
      <w:szCs w:val="56"/>
    </w:rPr>
  </w:style>
  <w:style w:type="character" w:customStyle="1" w:styleId="TitleChar">
    <w:name w:val="Title Char"/>
    <w:basedOn w:val="DefaultParagraphFont"/>
    <w:link w:val="Title"/>
    <w:uiPriority w:val="10"/>
    <w:rsid w:val="00926DEE"/>
    <w:rPr>
      <w:rFonts w:eastAsiaTheme="majorEastAsia" w:cstheme="majorBidi"/>
      <w:color w:val="430098" w:themeColor="text2"/>
      <w:spacing w:val="-10"/>
      <w:kern w:val="28"/>
      <w:sz w:val="50"/>
      <w:szCs w:val="56"/>
    </w:rPr>
  </w:style>
  <w:style w:type="paragraph" w:customStyle="1" w:styleId="Breakoutbox">
    <w:name w:val="Break out box"/>
    <w:basedOn w:val="Normal"/>
    <w:link w:val="BreakoutboxChar"/>
    <w:semiHidden/>
    <w:qFormat/>
    <w:rsid w:val="00166F43"/>
    <w:pPr>
      <w:pBdr>
        <w:top w:val="single" w:sz="4" w:space="20" w:color="F5F5F5"/>
        <w:left w:val="single" w:sz="4" w:space="20" w:color="F5F5F5"/>
        <w:bottom w:val="single" w:sz="4" w:space="20" w:color="F5F5F5"/>
        <w:right w:val="single" w:sz="4" w:space="20" w:color="F5F5F5"/>
      </w:pBdr>
      <w:shd w:val="clear" w:color="auto" w:fill="F5F5F5"/>
      <w:ind w:left="425" w:right="425"/>
    </w:pPr>
  </w:style>
  <w:style w:type="paragraph" w:customStyle="1" w:styleId="BreakoutboxHeading">
    <w:name w:val="Break out box Heading"/>
    <w:basedOn w:val="Breakoutbox"/>
    <w:next w:val="Breakoutbox"/>
    <w:link w:val="BreakoutboxHeadingChar"/>
    <w:semiHidden/>
    <w:qFormat/>
    <w:rsid w:val="004B609E"/>
    <w:rPr>
      <w:b/>
    </w:rPr>
  </w:style>
  <w:style w:type="character" w:customStyle="1" w:styleId="BreakoutboxChar">
    <w:name w:val="Break out box Char"/>
    <w:basedOn w:val="DefaultParagraphFont"/>
    <w:link w:val="Breakoutbox"/>
    <w:semiHidden/>
    <w:rsid w:val="00166F43"/>
    <w:rPr>
      <w:shd w:val="clear" w:color="auto" w:fill="F5F5F5"/>
    </w:rPr>
  </w:style>
  <w:style w:type="character" w:customStyle="1" w:styleId="BreakoutboxHeadingChar">
    <w:name w:val="Break out box Heading Char"/>
    <w:basedOn w:val="BreakoutboxChar"/>
    <w:link w:val="BreakoutboxHeading"/>
    <w:semiHidden/>
    <w:rsid w:val="0050670B"/>
    <w:rPr>
      <w:b/>
      <w:color w:val="FFFFFF" w:themeColor="background1"/>
      <w:sz w:val="20"/>
      <w:shd w:val="clear" w:color="auto" w:fill="430098" w:themeFill="text2"/>
    </w:rPr>
  </w:style>
  <w:style w:type="character" w:customStyle="1" w:styleId="Bold">
    <w:name w:val="Bold"/>
    <w:basedOn w:val="DefaultParagraphFont"/>
    <w:uiPriority w:val="1"/>
    <w:qFormat/>
    <w:rsid w:val="00C9246F"/>
    <w:rPr>
      <w:b/>
      <w:noProof/>
    </w:rPr>
  </w:style>
  <w:style w:type="character" w:styleId="Strong">
    <w:name w:val="Strong"/>
    <w:basedOn w:val="DefaultParagraphFont"/>
    <w:uiPriority w:val="22"/>
    <w:qFormat/>
    <w:rsid w:val="000016E9"/>
    <w:rPr>
      <w:b/>
      <w:bCs/>
    </w:rPr>
  </w:style>
  <w:style w:type="paragraph" w:styleId="ListContinue5">
    <w:name w:val="List Continue 5"/>
    <w:basedOn w:val="Normal"/>
    <w:uiPriority w:val="99"/>
    <w:semiHidden/>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Charttitles"/>
    <w:next w:val="Normal"/>
    <w:uiPriority w:val="35"/>
    <w:unhideWhenUsed/>
    <w:qFormat/>
    <w:rsid w:val="004D1958"/>
  </w:style>
  <w:style w:type="paragraph" w:styleId="List">
    <w:name w:val="List"/>
    <w:basedOn w:val="Normal"/>
    <w:uiPriority w:val="99"/>
    <w:unhideWhenUsed/>
    <w:qFormat/>
    <w:rsid w:val="00A20BA0"/>
    <w:pPr>
      <w:numPr>
        <w:numId w:val="34"/>
      </w:numPr>
      <w:contextualSpacing/>
    </w:pPr>
  </w:style>
  <w:style w:type="paragraph" w:styleId="List2">
    <w:name w:val="List 2"/>
    <w:basedOn w:val="Normal"/>
    <w:uiPriority w:val="99"/>
    <w:unhideWhenUsed/>
    <w:qFormat/>
    <w:rsid w:val="00A20BA0"/>
    <w:pPr>
      <w:numPr>
        <w:ilvl w:val="1"/>
        <w:numId w:val="34"/>
      </w:numPr>
      <w:contextualSpacing/>
    </w:pPr>
  </w:style>
  <w:style w:type="numbering" w:customStyle="1" w:styleId="LetteredList">
    <w:name w:val="Lettered List"/>
    <w:uiPriority w:val="99"/>
    <w:rsid w:val="00A20BA0"/>
    <w:pPr>
      <w:numPr>
        <w:numId w:val="27"/>
      </w:numPr>
    </w:pPr>
  </w:style>
  <w:style w:type="paragraph" w:styleId="Subtitle">
    <w:name w:val="Subtitle"/>
    <w:basedOn w:val="Normal"/>
    <w:next w:val="Normal"/>
    <w:link w:val="SubtitleChar"/>
    <w:uiPriority w:val="11"/>
    <w:rsid w:val="00983D00"/>
    <w:pPr>
      <w:numPr>
        <w:ilvl w:val="1"/>
      </w:numPr>
      <w:spacing w:after="400" w:line="228" w:lineRule="auto"/>
      <w:ind w:right="1701"/>
    </w:pPr>
    <w:rPr>
      <w:rFonts w:eastAsiaTheme="minorEastAsia"/>
      <w:color w:val="430098" w:themeColor="text2"/>
      <w:spacing w:val="-4"/>
      <w:sz w:val="30"/>
    </w:rPr>
  </w:style>
  <w:style w:type="character" w:customStyle="1" w:styleId="SubtitleChar">
    <w:name w:val="Subtitle Char"/>
    <w:basedOn w:val="DefaultParagraphFont"/>
    <w:link w:val="Subtitle"/>
    <w:uiPriority w:val="11"/>
    <w:rsid w:val="00983D00"/>
    <w:rPr>
      <w:rFonts w:eastAsiaTheme="minorEastAsia"/>
      <w:color w:val="430098" w:themeColor="text2"/>
      <w:spacing w:val="-4"/>
      <w:sz w:val="30"/>
    </w:rPr>
  </w:style>
  <w:style w:type="paragraph" w:styleId="TOCHeading">
    <w:name w:val="TOC Heading"/>
    <w:next w:val="Normal"/>
    <w:uiPriority w:val="39"/>
    <w:rsid w:val="008E0D6C"/>
    <w:pPr>
      <w:spacing w:before="600" w:after="440" w:line="264" w:lineRule="auto"/>
    </w:pPr>
    <w:rPr>
      <w:rFonts w:asciiTheme="majorHAnsi" w:eastAsiaTheme="majorEastAsia" w:hAnsiTheme="majorHAnsi" w:cstheme="majorBidi"/>
      <w:color w:val="430098" w:themeColor="text2"/>
      <w:sz w:val="40"/>
      <w:szCs w:val="32"/>
      <w:lang w:val="en-US"/>
    </w:rPr>
  </w:style>
  <w:style w:type="paragraph" w:styleId="TOC1">
    <w:name w:val="toc 1"/>
    <w:basedOn w:val="Normal"/>
    <w:next w:val="Normal"/>
    <w:autoRedefine/>
    <w:uiPriority w:val="39"/>
    <w:rsid w:val="008E0D6C"/>
    <w:pPr>
      <w:tabs>
        <w:tab w:val="right" w:leader="dot" w:pos="9288"/>
      </w:tabs>
      <w:spacing w:before="160" w:after="100"/>
    </w:pPr>
    <w:rPr>
      <w:color w:val="430098" w:themeColor="text2"/>
      <w:sz w:val="24"/>
    </w:rPr>
  </w:style>
  <w:style w:type="paragraph" w:styleId="TOC2">
    <w:name w:val="toc 2"/>
    <w:basedOn w:val="Normal"/>
    <w:next w:val="Normal"/>
    <w:autoRedefine/>
    <w:uiPriority w:val="39"/>
    <w:rsid w:val="008E0D6C"/>
    <w:pPr>
      <w:tabs>
        <w:tab w:val="right" w:leader="dot" w:pos="9288"/>
      </w:tabs>
      <w:spacing w:before="160" w:after="100"/>
      <w:ind w:left="284"/>
    </w:pPr>
  </w:style>
  <w:style w:type="paragraph" w:styleId="TOC3">
    <w:name w:val="toc 3"/>
    <w:basedOn w:val="Normal"/>
    <w:next w:val="Normal"/>
    <w:autoRedefine/>
    <w:uiPriority w:val="39"/>
    <w:rsid w:val="00700AF5"/>
    <w:pPr>
      <w:tabs>
        <w:tab w:val="right" w:leader="dot" w:pos="9628"/>
      </w:tabs>
      <w:spacing w:after="100"/>
      <w:ind w:left="284"/>
    </w:pPr>
    <w:rPr>
      <w:rFonts w:asciiTheme="majorHAnsi" w:hAnsiTheme="majorHAnsi"/>
      <w:sz w:val="20"/>
    </w:rPr>
  </w:style>
  <w:style w:type="character" w:styleId="Hyperlink">
    <w:name w:val="Hyperlink"/>
    <w:basedOn w:val="DefaultParagraphFont"/>
    <w:uiPriority w:val="99"/>
    <w:unhideWhenUsed/>
    <w:rsid w:val="00A24EF4"/>
    <w:rPr>
      <w:color w:val="430098"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ogolockup">
    <w:name w:val="Footer-logo lockup"/>
    <w:basedOn w:val="Footer"/>
    <w:uiPriority w:val="99"/>
    <w:semiHidden/>
    <w:rsid w:val="00FB1EA0"/>
    <w:pPr>
      <w:framePr w:w="2268" w:h="1588" w:hRule="exact" w:wrap="around" w:vAnchor="page" w:hAnchor="margin" w:x="1815" w:yAlign="bottom" w:anchorLock="1"/>
      <w:spacing w:before="0"/>
    </w:pPr>
    <w:rPr>
      <w:color w:val="430098" w:themeColor="text2"/>
      <w:spacing w:val="-4"/>
      <w:sz w:val="13"/>
    </w:rPr>
  </w:style>
  <w:style w:type="paragraph" w:customStyle="1" w:styleId="Footer-Right">
    <w:name w:val="Footer-Right"/>
    <w:basedOn w:val="Footer"/>
    <w:uiPriority w:val="99"/>
    <w:semiHidden/>
    <w:rsid w:val="00E56A45"/>
    <w:pPr>
      <w:jc w:val="right"/>
    </w:pPr>
  </w:style>
  <w:style w:type="paragraph" w:customStyle="1" w:styleId="Footer-Rightframe">
    <w:name w:val="Footer-Right frame"/>
    <w:basedOn w:val="Footer-Right"/>
    <w:uiPriority w:val="99"/>
    <w:semiHidden/>
    <w:rsid w:val="003A265C"/>
    <w:pPr>
      <w:framePr w:wrap="around" w:vAnchor="page" w:hAnchor="margin" w:xAlign="right" w:yAlign="bottom" w:anchorLock="1"/>
      <w:spacing w:after="1080"/>
      <w:ind w:right="28"/>
    </w:pPr>
    <w:rPr>
      <w:color w:val="430098" w:themeColor="text2"/>
      <w:sz w:val="20"/>
    </w:rPr>
  </w:style>
  <w:style w:type="character" w:styleId="UnresolvedMention">
    <w:name w:val="Unresolved Mention"/>
    <w:basedOn w:val="DefaultParagraphFont"/>
    <w:uiPriority w:val="99"/>
    <w:semiHidden/>
    <w:unhideWhenUsed/>
    <w:rsid w:val="0007747C"/>
    <w:rPr>
      <w:color w:val="605E5C"/>
      <w:shd w:val="clear" w:color="auto" w:fill="E1DFDD"/>
    </w:rPr>
  </w:style>
  <w:style w:type="paragraph" w:customStyle="1" w:styleId="Streamselection">
    <w:name w:val="Stream selection"/>
    <w:basedOn w:val="Normal"/>
    <w:link w:val="StreamselectionChar"/>
    <w:uiPriority w:val="99"/>
    <w:rsid w:val="004843D5"/>
    <w:pPr>
      <w:spacing w:before="0" w:after="0" w:line="240" w:lineRule="auto"/>
      <w:jc w:val="center"/>
    </w:pPr>
    <w:rPr>
      <w:b/>
      <w:caps/>
      <w:color w:val="430098" w:themeColor="text2"/>
      <w:spacing w:val="-4"/>
      <w:sz w:val="18"/>
    </w:rPr>
  </w:style>
  <w:style w:type="paragraph" w:customStyle="1" w:styleId="BackcoverURL">
    <w:name w:val="Back cover URL"/>
    <w:basedOn w:val="Normal"/>
    <w:rsid w:val="00990D47"/>
    <w:pPr>
      <w:spacing w:before="0"/>
      <w:jc w:val="center"/>
    </w:pPr>
    <w:rPr>
      <w:noProof/>
      <w:color w:val="430098" w:themeColor="text2"/>
      <w:sz w:val="18"/>
    </w:rPr>
  </w:style>
  <w:style w:type="character" w:customStyle="1" w:styleId="StreamselectionChar">
    <w:name w:val="Stream selection Char"/>
    <w:basedOn w:val="DefaultParagraphFont"/>
    <w:link w:val="Streamselection"/>
    <w:uiPriority w:val="99"/>
    <w:rsid w:val="00F163E3"/>
    <w:rPr>
      <w:b/>
      <w:caps/>
      <w:color w:val="430098" w:themeColor="text2"/>
      <w:spacing w:val="-4"/>
      <w:sz w:val="18"/>
    </w:rPr>
  </w:style>
  <w:style w:type="paragraph" w:customStyle="1" w:styleId="Switch">
    <w:name w:val="Switch"/>
    <w:basedOn w:val="Heading1"/>
    <w:uiPriority w:val="99"/>
    <w:rsid w:val="00B60B0A"/>
    <w:pPr>
      <w:spacing w:before="0" w:after="0"/>
    </w:pPr>
    <w:rPr>
      <w:color w:val="FFFFFF" w:themeColor="background1"/>
      <w:sz w:val="22"/>
    </w:rPr>
  </w:style>
  <w:style w:type="paragraph" w:styleId="Quote">
    <w:name w:val="Quote"/>
    <w:basedOn w:val="Normal"/>
    <w:next w:val="Normal"/>
    <w:link w:val="QuoteChar"/>
    <w:uiPriority w:val="29"/>
    <w:semiHidden/>
    <w:rsid w:val="00FF3D72"/>
    <w:pPr>
      <w:pBdr>
        <w:left w:val="single" w:sz="36" w:space="14" w:color="A489C7"/>
      </w:pBdr>
      <w:spacing w:before="200" w:after="0"/>
      <w:ind w:left="397" w:right="1134"/>
    </w:pPr>
    <w:rPr>
      <w:i/>
      <w:iCs/>
      <w:color w:val="430098" w:themeColor="text2"/>
    </w:rPr>
  </w:style>
  <w:style w:type="table" w:customStyle="1" w:styleId="OVICDefaulttable">
    <w:name w:val="OVIC Default table"/>
    <w:basedOn w:val="TableNormal"/>
    <w:uiPriority w:val="99"/>
    <w:rsid w:val="00AC59FD"/>
    <w:pPr>
      <w:spacing w:after="0" w:line="240" w:lineRule="auto"/>
    </w:pPr>
    <w:rPr>
      <w:rFonts w:asciiTheme="majorHAnsi" w:hAnsiTheme="majorHAnsi"/>
      <w:sz w:val="18"/>
    </w:rPr>
    <w:tblPr>
      <w:tblStyleColBandSize w:val="1"/>
      <w:tblBorders>
        <w:top w:val="single" w:sz="4" w:space="0" w:color="auto"/>
        <w:bottom w:val="single" w:sz="4" w:space="0" w:color="auto"/>
        <w:insideH w:val="single" w:sz="4" w:space="0" w:color="auto"/>
        <w:insideV w:val="single" w:sz="4" w:space="0" w:color="D9D9D9" w:themeColor="background1" w:themeShade="D9"/>
      </w:tblBorders>
      <w:tblCellMar>
        <w:top w:w="113" w:type="dxa"/>
        <w:left w:w="113" w:type="dxa"/>
        <w:bottom w:w="113" w:type="dxa"/>
        <w:right w:w="113" w:type="dxa"/>
      </w:tblCellMar>
    </w:tblPr>
    <w:tblStylePr w:type="firstRow">
      <w:rPr>
        <w:rFonts w:asciiTheme="minorHAnsi" w:hAnsiTheme="minorHAnsi"/>
        <w:b/>
      </w:rPr>
      <w:tblPr/>
      <w:tcPr>
        <w:tcBorders>
          <w:top w:val="single" w:sz="12" w:space="0" w:color="auto"/>
          <w:left w:val="nil"/>
          <w:bottom w:val="single" w:sz="12" w:space="0" w:color="auto"/>
          <w:right w:val="nil"/>
          <w:insideH w:val="nil"/>
          <w:insideV w:val="single" w:sz="4" w:space="0" w:color="D9D9D9" w:themeColor="background1" w:themeShade="D9"/>
          <w:tl2br w:val="nil"/>
          <w:tr2bl w:val="nil"/>
        </w:tcBorders>
      </w:tcPr>
    </w:tblStylePr>
    <w:tblStylePr w:type="firstCol">
      <w:rPr>
        <w:b/>
      </w:rPr>
    </w:tblStylePr>
    <w:tblStylePr w:type="band2Vert">
      <w:tblPr/>
      <w:tcPr>
        <w:shd w:val="clear" w:color="auto" w:fill="F5F5F5"/>
      </w:tcPr>
    </w:tblStylePr>
  </w:style>
  <w:style w:type="paragraph" w:customStyle="1" w:styleId="ProtectiveMarking">
    <w:name w:val="Protective Marking"/>
    <w:basedOn w:val="Normal"/>
    <w:rsid w:val="007C2EB8"/>
    <w:pPr>
      <w:framePr w:wrap="around" w:vAnchor="page" w:hAnchor="page" w:xAlign="center" w:y="568" w:anchorLock="1"/>
    </w:pPr>
    <w:rPr>
      <w:b/>
      <w:caps/>
      <w:color w:val="FF0000"/>
      <w:sz w:val="25"/>
    </w:rPr>
  </w:style>
  <w:style w:type="paragraph" w:customStyle="1" w:styleId="Streamselectionholder">
    <w:name w:val="Stream selection holder"/>
    <w:basedOn w:val="Normal"/>
    <w:uiPriority w:val="99"/>
    <w:rsid w:val="004843D5"/>
    <w:pPr>
      <w:spacing w:before="0" w:after="160" w:line="259" w:lineRule="auto"/>
    </w:pPr>
    <w:rPr>
      <w:b/>
      <w:caps/>
      <w:color w:val="430098" w:themeColor="text2"/>
      <w:sz w:val="18"/>
    </w:rPr>
  </w:style>
  <w:style w:type="paragraph" w:customStyle="1" w:styleId="Charttitles">
    <w:name w:val="Chart titles"/>
    <w:basedOn w:val="Normal"/>
    <w:uiPriority w:val="7"/>
    <w:qFormat/>
    <w:rsid w:val="0034139E"/>
    <w:pPr>
      <w:spacing w:before="480" w:after="360" w:line="240" w:lineRule="auto"/>
      <w:ind w:right="941"/>
    </w:pPr>
    <w:rPr>
      <w:rFonts w:asciiTheme="majorHAnsi" w:eastAsia="Times New Roman" w:hAnsiTheme="majorHAnsi" w:cstheme="minorHAnsi"/>
      <w:color w:val="430098"/>
      <w:sz w:val="20"/>
      <w:szCs w:val="20"/>
      <w:lang w:eastAsia="en-GB"/>
    </w:rPr>
  </w:style>
  <w:style w:type="character" w:customStyle="1" w:styleId="QuoteChar">
    <w:name w:val="Quote Char"/>
    <w:basedOn w:val="DefaultParagraphFont"/>
    <w:link w:val="Quote"/>
    <w:uiPriority w:val="29"/>
    <w:semiHidden/>
    <w:rsid w:val="00F163E3"/>
    <w:rPr>
      <w:i/>
      <w:iCs/>
      <w:color w:val="430098" w:themeColor="text2"/>
    </w:rPr>
  </w:style>
  <w:style w:type="paragraph" w:customStyle="1" w:styleId="ListContinue6">
    <w:name w:val="List Continue 6"/>
    <w:basedOn w:val="ListContinue5"/>
    <w:uiPriority w:val="99"/>
    <w:qFormat/>
    <w:rsid w:val="005A51A0"/>
    <w:pPr>
      <w:ind w:left="1701"/>
    </w:pPr>
  </w:style>
  <w:style w:type="paragraph" w:styleId="FootnoteText">
    <w:name w:val="footnote text"/>
    <w:basedOn w:val="Normal"/>
    <w:link w:val="FootnoteTextChar"/>
    <w:uiPriority w:val="99"/>
    <w:unhideWhenUsed/>
    <w:rsid w:val="0041428E"/>
    <w:pPr>
      <w:spacing w:before="0" w:after="120" w:line="240" w:lineRule="auto"/>
      <w:ind w:left="85" w:hanging="85"/>
    </w:pPr>
    <w:rPr>
      <w:sz w:val="16"/>
      <w:szCs w:val="20"/>
    </w:rPr>
  </w:style>
  <w:style w:type="character" w:customStyle="1" w:styleId="FootnoteTextChar">
    <w:name w:val="Footnote Text Char"/>
    <w:basedOn w:val="DefaultParagraphFont"/>
    <w:link w:val="FootnoteText"/>
    <w:uiPriority w:val="99"/>
    <w:rsid w:val="0041428E"/>
    <w:rPr>
      <w:sz w:val="16"/>
      <w:szCs w:val="20"/>
    </w:rPr>
  </w:style>
  <w:style w:type="character" w:styleId="FootnoteReference">
    <w:name w:val="footnote reference"/>
    <w:basedOn w:val="DefaultParagraphFont"/>
    <w:uiPriority w:val="99"/>
    <w:semiHidden/>
    <w:unhideWhenUsed/>
    <w:rsid w:val="00FE2A2A"/>
    <w:rPr>
      <w:vertAlign w:val="superscript"/>
    </w:rPr>
  </w:style>
  <w:style w:type="paragraph" w:customStyle="1" w:styleId="TableText">
    <w:name w:val="Table Text"/>
    <w:basedOn w:val="NoSpacing"/>
    <w:qFormat/>
    <w:rsid w:val="007A759D"/>
    <w:pPr>
      <w:spacing w:before="60" w:after="60"/>
    </w:pPr>
    <w:rPr>
      <w:rFonts w:ascii="Calibri Light" w:hAnsi="Calibri Light"/>
    </w:rPr>
  </w:style>
  <w:style w:type="character" w:styleId="CommentReference">
    <w:name w:val="annotation reference"/>
    <w:basedOn w:val="DefaultParagraphFont"/>
    <w:uiPriority w:val="99"/>
    <w:semiHidden/>
    <w:unhideWhenUsed/>
    <w:rsid w:val="00AC59FD"/>
    <w:rPr>
      <w:sz w:val="16"/>
      <w:szCs w:val="16"/>
    </w:rPr>
  </w:style>
  <w:style w:type="paragraph" w:customStyle="1" w:styleId="EmphasisedQuote">
    <w:name w:val="Emphasised Quote"/>
    <w:basedOn w:val="Quote"/>
    <w:next w:val="Normal"/>
    <w:uiPriority w:val="15"/>
    <w:qFormat/>
    <w:rsid w:val="00F163E3"/>
    <w:pPr>
      <w:pBdr>
        <w:top w:val="single" w:sz="48" w:space="0" w:color="FFFFFF" w:themeColor="background1"/>
        <w:bottom w:val="single" w:sz="48" w:space="0" w:color="FFFFFF" w:themeColor="background1"/>
      </w:pBdr>
      <w:spacing w:before="240" w:after="240"/>
    </w:pPr>
  </w:style>
  <w:style w:type="paragraph" w:customStyle="1" w:styleId="BlockQuote">
    <w:name w:val="Block Quote"/>
    <w:basedOn w:val="EmphasisedQuote"/>
    <w:next w:val="Normal"/>
    <w:uiPriority w:val="15"/>
    <w:qFormat/>
    <w:rsid w:val="00F163E3"/>
    <w:pPr>
      <w:pBdr>
        <w:top w:val="none" w:sz="0" w:space="0" w:color="auto"/>
        <w:left w:val="none" w:sz="0" w:space="0" w:color="auto"/>
        <w:bottom w:val="none" w:sz="0" w:space="0" w:color="auto"/>
      </w:pBdr>
    </w:pPr>
    <w:rPr>
      <w:color w:val="auto"/>
    </w:rPr>
  </w:style>
  <w:style w:type="paragraph" w:customStyle="1" w:styleId="Heading1-noTOC">
    <w:name w:val="Heading 1-no TOC"/>
    <w:basedOn w:val="Normal"/>
    <w:qFormat/>
    <w:rsid w:val="008E0D6C"/>
    <w:pPr>
      <w:spacing w:after="160"/>
    </w:pPr>
    <w:rPr>
      <w:color w:val="430098" w:themeColor="text2"/>
      <w:sz w:val="40"/>
    </w:rPr>
  </w:style>
  <w:style w:type="paragraph" w:customStyle="1" w:styleId="BodyCopy">
    <w:name w:val="Body Copy"/>
    <w:basedOn w:val="Normal"/>
    <w:uiPriority w:val="99"/>
    <w:qFormat/>
    <w:rsid w:val="00456563"/>
    <w:pPr>
      <w:widowControl w:val="0"/>
      <w:suppressAutoHyphens/>
      <w:autoSpaceDE w:val="0"/>
      <w:autoSpaceDN w:val="0"/>
      <w:adjustRightInd w:val="0"/>
      <w:spacing w:after="200"/>
      <w:textAlignment w:val="center"/>
    </w:pPr>
    <w:rPr>
      <w:rFonts w:eastAsia="Times New Roman" w:cs="National-Book"/>
      <w:color w:val="55565A"/>
      <w:lang w:val="en-US"/>
    </w:rPr>
  </w:style>
  <w:style w:type="paragraph" w:styleId="Revision">
    <w:name w:val="Revision"/>
    <w:hidden/>
    <w:uiPriority w:val="99"/>
    <w:semiHidden/>
    <w:rsid w:val="0049595B"/>
    <w:pPr>
      <w:spacing w:after="0" w:line="240" w:lineRule="auto"/>
    </w:pPr>
  </w:style>
  <w:style w:type="paragraph" w:styleId="CommentText">
    <w:name w:val="annotation text"/>
    <w:basedOn w:val="Normal"/>
    <w:link w:val="CommentTextChar"/>
    <w:uiPriority w:val="99"/>
    <w:unhideWhenUsed/>
    <w:rsid w:val="00442885"/>
    <w:pPr>
      <w:spacing w:line="240" w:lineRule="auto"/>
    </w:pPr>
    <w:rPr>
      <w:sz w:val="20"/>
      <w:szCs w:val="20"/>
    </w:rPr>
  </w:style>
  <w:style w:type="character" w:customStyle="1" w:styleId="CommentTextChar">
    <w:name w:val="Comment Text Char"/>
    <w:basedOn w:val="DefaultParagraphFont"/>
    <w:link w:val="CommentText"/>
    <w:uiPriority w:val="99"/>
    <w:rsid w:val="00442885"/>
    <w:rPr>
      <w:sz w:val="20"/>
      <w:szCs w:val="20"/>
    </w:rPr>
  </w:style>
  <w:style w:type="paragraph" w:styleId="CommentSubject">
    <w:name w:val="annotation subject"/>
    <w:basedOn w:val="CommentText"/>
    <w:next w:val="CommentText"/>
    <w:link w:val="CommentSubjectChar"/>
    <w:uiPriority w:val="99"/>
    <w:semiHidden/>
    <w:unhideWhenUsed/>
    <w:rsid w:val="00442885"/>
    <w:rPr>
      <w:b/>
      <w:bCs/>
    </w:rPr>
  </w:style>
  <w:style w:type="character" w:customStyle="1" w:styleId="CommentSubjectChar">
    <w:name w:val="Comment Subject Char"/>
    <w:basedOn w:val="CommentTextChar"/>
    <w:link w:val="CommentSubject"/>
    <w:uiPriority w:val="99"/>
    <w:semiHidden/>
    <w:rsid w:val="00442885"/>
    <w:rPr>
      <w:b/>
      <w:bCs/>
      <w:sz w:val="20"/>
      <w:szCs w:val="20"/>
    </w:rPr>
  </w:style>
  <w:style w:type="character" w:styleId="FollowedHyperlink">
    <w:name w:val="FollowedHyperlink"/>
    <w:basedOn w:val="DefaultParagraphFont"/>
    <w:uiPriority w:val="99"/>
    <w:semiHidden/>
    <w:unhideWhenUsed/>
    <w:rsid w:val="00442885"/>
    <w:rPr>
      <w:color w:val="43009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296">
      <w:bodyDiv w:val="1"/>
      <w:marLeft w:val="0"/>
      <w:marRight w:val="0"/>
      <w:marTop w:val="0"/>
      <w:marBottom w:val="0"/>
      <w:divBdr>
        <w:top w:val="none" w:sz="0" w:space="0" w:color="auto"/>
        <w:left w:val="none" w:sz="0" w:space="0" w:color="auto"/>
        <w:bottom w:val="none" w:sz="0" w:space="0" w:color="auto"/>
        <w:right w:val="none" w:sz="0" w:space="0" w:color="auto"/>
      </w:divBdr>
    </w:div>
    <w:div w:id="194585415">
      <w:bodyDiv w:val="1"/>
      <w:marLeft w:val="0"/>
      <w:marRight w:val="0"/>
      <w:marTop w:val="0"/>
      <w:marBottom w:val="0"/>
      <w:divBdr>
        <w:top w:val="none" w:sz="0" w:space="0" w:color="auto"/>
        <w:left w:val="none" w:sz="0" w:space="0" w:color="auto"/>
        <w:bottom w:val="none" w:sz="0" w:space="0" w:color="auto"/>
        <w:right w:val="none" w:sz="0" w:space="0" w:color="auto"/>
      </w:divBdr>
    </w:div>
    <w:div w:id="832989673">
      <w:bodyDiv w:val="1"/>
      <w:marLeft w:val="0"/>
      <w:marRight w:val="0"/>
      <w:marTop w:val="0"/>
      <w:marBottom w:val="0"/>
      <w:divBdr>
        <w:top w:val="none" w:sz="0" w:space="0" w:color="auto"/>
        <w:left w:val="none" w:sz="0" w:space="0" w:color="auto"/>
        <w:bottom w:val="none" w:sz="0" w:space="0" w:color="auto"/>
        <w:right w:val="none" w:sz="0" w:space="0" w:color="auto"/>
      </w:divBdr>
    </w:div>
    <w:div w:id="1231117278">
      <w:bodyDiv w:val="1"/>
      <w:marLeft w:val="0"/>
      <w:marRight w:val="0"/>
      <w:marTop w:val="0"/>
      <w:marBottom w:val="0"/>
      <w:divBdr>
        <w:top w:val="none" w:sz="0" w:space="0" w:color="auto"/>
        <w:left w:val="none" w:sz="0" w:space="0" w:color="auto"/>
        <w:bottom w:val="none" w:sz="0" w:space="0" w:color="auto"/>
        <w:right w:val="none" w:sz="0" w:space="0" w:color="auto"/>
      </w:divBdr>
    </w:div>
    <w:div w:id="2014138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vic.vic.gov.au/information-security/information-security-resources/" TargetMode="External"/><Relationship Id="rId18" Type="http://schemas.openxmlformats.org/officeDocument/2006/relationships/hyperlink" Target="https://www.vic.gov.au/report-or-respond-cyber-incident" TargetMode="External"/><Relationship Id="rId26" Type="http://schemas.openxmlformats.org/officeDocument/2006/relationships/hyperlink" Target="https://www.cyber.gov.au/business-government/asds-cyber-security-frameworks/essential-eight" TargetMode="External"/><Relationship Id="rId39" Type="http://schemas.openxmlformats.org/officeDocument/2006/relationships/footer" Target="footer2.xml"/><Relationship Id="rId21" Type="http://schemas.openxmlformats.org/officeDocument/2006/relationships/hyperlink" Target="https://www.vmia.vic.gov.au/practical-guidance-managing-risk" TargetMode="External"/><Relationship Id="rId34" Type="http://schemas.openxmlformats.org/officeDocument/2006/relationships/image" Target="media/image40.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vic.gov.au/identity-and-access-management-policies-and-standards" TargetMode="External"/><Relationship Id="rId20" Type="http://schemas.openxmlformats.org/officeDocument/2006/relationships/hyperlink" Target="https://www.dtf.vic.gov.au/victorian-risk-management-framework-and-insurance-management-policy" TargetMode="External"/><Relationship Id="rId29" Type="http://schemas.openxmlformats.org/officeDocument/2006/relationships/hyperlink" Target="https://www.standards.org.au/standards-catalogue/standard-details?designation=as-iso-31000-2018"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ag.gov.au/sites/default/files/2025-09/NIPG_report.pdf" TargetMode="External"/><Relationship Id="rId32" Type="http://schemas.openxmlformats.org/officeDocument/2006/relationships/image" Target="media/image4.pn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ic.gov.au/digital-strategy-transformation-statements-direction" TargetMode="External"/><Relationship Id="rId23" Type="http://schemas.openxmlformats.org/officeDocument/2006/relationships/hyperlink" Target="https://www.protectivesecurity.gov.au/publications-library/pspf-guidelines-2025" TargetMode="External"/><Relationship Id="rId28" Type="http://schemas.openxmlformats.org/officeDocument/2006/relationships/hyperlink" Target="https://www.standards.org.au/standards-catalogue/standard-details?designation=as-nzs-iso-iec-27005-2024" TargetMode="External"/><Relationship Id="rId36" Type="http://schemas.openxmlformats.org/officeDocument/2006/relationships/header" Target="header1.xml"/><Relationship Id="rId10" Type="http://schemas.openxmlformats.org/officeDocument/2006/relationships/hyperlink" Target="mailto:communications@ovic.vic.gov.au" TargetMode="External"/><Relationship Id="rId19" Type="http://schemas.openxmlformats.org/officeDocument/2006/relationships/hyperlink" Target="https://www.data.vic.gov.au/datavic-access-policy-guidelines" TargetMode="External"/><Relationship Id="rId31" Type="http://schemas.openxmlformats.org/officeDocument/2006/relationships/hyperlink" Target="https://www.standards.org.au/standards-catalogue/standard-details?designation=as-nzs-iso-iec-27035-2-2025"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vic.gov.au/information-management-policies-and-standards" TargetMode="External"/><Relationship Id="rId22" Type="http://schemas.openxmlformats.org/officeDocument/2006/relationships/hyperlink" Target="https://www.protectivesecurity.gov.au/publications-library/pspf-annual-release-2025" TargetMode="External"/><Relationship Id="rId27" Type="http://schemas.openxmlformats.org/officeDocument/2006/relationships/hyperlink" Target="https://www.standards.org.au/standards-catalogue/standard-details?designation=as-nzs-iso-iec-27002-2022" TargetMode="External"/><Relationship Id="rId30" Type="http://schemas.openxmlformats.org/officeDocument/2006/relationships/hyperlink" Target="https://www.standards.org.au/standards-catalogue/standard-details?designation=as-nzs-iso-iec-27035-1-2025" TargetMode="External"/><Relationship Id="rId35" Type="http://schemas.openxmlformats.org/officeDocument/2006/relationships/image" Target="media/image50.sv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legislation.vic.gov.au/in-force/acts/privacy-and-data-protection-act-2014/" TargetMode="External"/><Relationship Id="rId17" Type="http://schemas.openxmlformats.org/officeDocument/2006/relationships/hyperlink" Target="https://www.vic.gov.au/cyber-incident-management-plan" TargetMode="External"/><Relationship Id="rId25" Type="http://schemas.openxmlformats.org/officeDocument/2006/relationships/hyperlink" Target="https://www.cyber.gov.au/business-government/asds-cyber-security-frameworks/ism" TargetMode="External"/><Relationship Id="rId33" Type="http://schemas.openxmlformats.org/officeDocument/2006/relationships/image" Target="media/image5.svg"/><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https://ovic.vic.gov.au/information-security/information-security-resources/" TargetMode="External"/><Relationship Id="rId1" Type="http://schemas.openxmlformats.org/officeDocument/2006/relationships/hyperlink" Target="https://csrc.nist.gov/glossary/term/defense_in_depth"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FE35D31C1A4349AA2EF8D5074BD8A1"/>
        <w:category>
          <w:name w:val="General"/>
          <w:gallery w:val="placeholder"/>
        </w:category>
        <w:types>
          <w:type w:val="bbPlcHdr"/>
        </w:types>
        <w:behaviors>
          <w:behavior w:val="content"/>
        </w:behaviors>
        <w:guid w:val="{BD0D4C1A-9E39-46FA-8F73-EFE1F5960772}"/>
      </w:docPartPr>
      <w:docPartBody>
        <w:p w:rsidR="00C14288" w:rsidRDefault="003F3C23" w:rsidP="003F3C23">
          <w:pPr>
            <w:pStyle w:val="CAFE35D31C1A4349AA2EF8D5074BD8A11"/>
          </w:pPr>
          <w:r w:rsidRPr="00FE7C88">
            <w:rPr>
              <w:rStyle w:val="PlaceholderText"/>
              <w:highlight w:val="lightGray"/>
            </w:rPr>
            <w:t>[</w:t>
          </w:r>
          <w:r>
            <w:rPr>
              <w:rStyle w:val="PlaceholderText"/>
              <w:highlight w:val="lightGray"/>
            </w:rPr>
            <w:t>DD Month YYYY</w:t>
          </w:r>
          <w:r w:rsidRPr="00FE7C88">
            <w:rPr>
              <w:rStyle w:val="PlaceholderText"/>
              <w:highlight w:val="lightGray"/>
            </w:rPr>
            <w:t>]</w:t>
          </w:r>
        </w:p>
      </w:docPartBody>
    </w:docPart>
    <w:docPart>
      <w:docPartPr>
        <w:name w:val="3AC471C2A09F460CB8BED940F2F96FF5"/>
        <w:category>
          <w:name w:val="General"/>
          <w:gallery w:val="placeholder"/>
        </w:category>
        <w:types>
          <w:type w:val="bbPlcHdr"/>
        </w:types>
        <w:behaviors>
          <w:behavior w:val="content"/>
        </w:behaviors>
        <w:guid w:val="{A3DA85CA-9868-44B2-9049-BC07BCDF5A61}"/>
      </w:docPartPr>
      <w:docPartBody>
        <w:p w:rsidR="00C14288" w:rsidRDefault="003F3C23" w:rsidP="003F3C23">
          <w:pPr>
            <w:pStyle w:val="3AC471C2A09F460CB8BED940F2F96FF51"/>
          </w:pPr>
          <w:r w:rsidRPr="00FE7C88">
            <w:rPr>
              <w:rStyle w:val="PlaceholderText"/>
              <w:highlight w:val="lightGray"/>
            </w:rPr>
            <w:t>[</w:t>
          </w:r>
          <w:r>
            <w:rPr>
              <w:rStyle w:val="PlaceholderText"/>
              <w:highlight w:val="lightGray"/>
            </w:rPr>
            <w:t>DD Month YYYY</w:t>
          </w:r>
          <w:r w:rsidRPr="00FE7C88">
            <w:rPr>
              <w:rStyle w:val="PlaceholderText"/>
              <w:highlight w:val="lightGray"/>
            </w:rPr>
            <w:t>]</w:t>
          </w:r>
        </w:p>
      </w:docPartBody>
    </w:docPart>
    <w:docPart>
      <w:docPartPr>
        <w:name w:val="01C34488BEA24933ABB9B5E044A361EA"/>
        <w:category>
          <w:name w:val="General"/>
          <w:gallery w:val="placeholder"/>
        </w:category>
        <w:types>
          <w:type w:val="bbPlcHdr"/>
        </w:types>
        <w:behaviors>
          <w:behavior w:val="content"/>
        </w:behaviors>
        <w:guid w:val="{CBAE47C9-6180-42E2-B3DD-0E4541AC8901}"/>
      </w:docPartPr>
      <w:docPartBody>
        <w:p w:rsidR="00C14288" w:rsidRDefault="003F3C23" w:rsidP="003F3C23">
          <w:pPr>
            <w:pStyle w:val="01C34488BEA24933ABB9B5E044A361EA1"/>
          </w:pPr>
          <w:r w:rsidRPr="00FE7C88">
            <w:rPr>
              <w:rStyle w:val="PlaceholderText"/>
              <w:highlight w:val="lightGray"/>
            </w:rPr>
            <w:t>[Click to add text]</w:t>
          </w:r>
        </w:p>
      </w:docPartBody>
    </w:docPart>
    <w:docPart>
      <w:docPartPr>
        <w:name w:val="2D35C151C645436F90BC96E6E88A8826"/>
        <w:category>
          <w:name w:val="General"/>
          <w:gallery w:val="placeholder"/>
        </w:category>
        <w:types>
          <w:type w:val="bbPlcHdr"/>
        </w:types>
        <w:behaviors>
          <w:behavior w:val="content"/>
        </w:behaviors>
        <w:guid w:val="{EA572F65-E3A8-47B3-978A-870EB1CA71CC}"/>
      </w:docPartPr>
      <w:docPartBody>
        <w:p w:rsidR="00C14288" w:rsidRDefault="003F3C23" w:rsidP="003F3C23">
          <w:pPr>
            <w:pStyle w:val="2D35C151C645436F90BC96E6E88A88261"/>
          </w:pPr>
          <w:r w:rsidRPr="00FE7C88">
            <w:rPr>
              <w:rStyle w:val="PlaceholderText"/>
              <w:highlight w:val="lightGray"/>
            </w:rPr>
            <w:t>[Click to add text]</w:t>
          </w:r>
        </w:p>
      </w:docPartBody>
    </w:docPart>
    <w:docPart>
      <w:docPartPr>
        <w:name w:val="AA3CB786ABAE4EEDA7116EA605399A11"/>
        <w:category>
          <w:name w:val="General"/>
          <w:gallery w:val="placeholder"/>
        </w:category>
        <w:types>
          <w:type w:val="bbPlcHdr"/>
        </w:types>
        <w:behaviors>
          <w:behavior w:val="content"/>
        </w:behaviors>
        <w:guid w:val="{7FBE7CA6-77B9-4F15-9023-F6FEB781A9DE}"/>
      </w:docPartPr>
      <w:docPartBody>
        <w:p w:rsidR="00C14288" w:rsidRDefault="003F3C23" w:rsidP="003F3C23">
          <w:pPr>
            <w:pStyle w:val="AA3CB786ABAE4EEDA7116EA605399A111"/>
          </w:pPr>
          <w:r w:rsidRPr="00FE7C88">
            <w:rPr>
              <w:rStyle w:val="PlaceholderText"/>
              <w:highlight w:val="lightGray"/>
            </w:rPr>
            <w:t>[</w:t>
          </w:r>
          <w:r>
            <w:rPr>
              <w:rStyle w:val="PlaceholderText"/>
              <w:highlight w:val="lightGray"/>
            </w:rPr>
            <w:t>D</w:t>
          </w:r>
          <w:r w:rsidRPr="004C4C1F">
            <w:rPr>
              <w:rStyle w:val="PlaceholderText"/>
              <w:highlight w:val="lightGray"/>
            </w:rPr>
            <w:t>raft/Approved/Published</w:t>
          </w:r>
          <w:r w:rsidRPr="00FE7C88">
            <w:rPr>
              <w:rStyle w:val="PlaceholderText"/>
              <w:highlight w:val="lightGray"/>
            </w:rPr>
            <w:t>]</w:t>
          </w:r>
        </w:p>
      </w:docPartBody>
    </w:docPart>
    <w:docPart>
      <w:docPartPr>
        <w:name w:val="4388F88358B847AEB531BD805F3ECC44"/>
        <w:category>
          <w:name w:val="General"/>
          <w:gallery w:val="placeholder"/>
        </w:category>
        <w:types>
          <w:type w:val="bbPlcHdr"/>
        </w:types>
        <w:behaviors>
          <w:behavior w:val="content"/>
        </w:behaviors>
        <w:guid w:val="{A9D49173-5B3A-4483-BBBC-B1F016FA6E53}"/>
      </w:docPartPr>
      <w:docPartBody>
        <w:p w:rsidR="00C14288" w:rsidRDefault="003F3C23" w:rsidP="003F3C23">
          <w:pPr>
            <w:pStyle w:val="4388F88358B847AEB531BD805F3ECC441"/>
          </w:pPr>
          <w:r w:rsidRPr="00FE7C88">
            <w:rPr>
              <w:rStyle w:val="PlaceholderText"/>
              <w:highlight w:val="lightGray"/>
            </w:rPr>
            <w:t>[Name/</w:t>
          </w:r>
          <w:r>
            <w:rPr>
              <w:rStyle w:val="PlaceholderText"/>
              <w:highlight w:val="lightGray"/>
            </w:rPr>
            <w:t>D</w:t>
          </w:r>
          <w:r w:rsidRPr="00FE7C88">
            <w:rPr>
              <w:rStyle w:val="PlaceholderText"/>
              <w:highlight w:val="lightGray"/>
            </w:rPr>
            <w:t>epartmen</w:t>
          </w:r>
          <w:r>
            <w:rPr>
              <w:rStyle w:val="PlaceholderText"/>
              <w:highlight w:val="lightGray"/>
            </w:rPr>
            <w:t>t]</w:t>
          </w:r>
        </w:p>
      </w:docPartBody>
    </w:docPart>
    <w:docPart>
      <w:docPartPr>
        <w:name w:val="24BABA1DBD4C40C6AE27A0B294CB3147"/>
        <w:category>
          <w:name w:val="General"/>
          <w:gallery w:val="placeholder"/>
        </w:category>
        <w:types>
          <w:type w:val="bbPlcHdr"/>
        </w:types>
        <w:behaviors>
          <w:behavior w:val="content"/>
        </w:behaviors>
        <w:guid w:val="{31DBACFE-4AA8-49B8-903A-A4F626558D35}"/>
      </w:docPartPr>
      <w:docPartBody>
        <w:p w:rsidR="00C14288" w:rsidRDefault="003F3C23">
          <w:pPr>
            <w:pStyle w:val="24BABA1DBD4C40C6AE27A0B294CB3147"/>
          </w:pPr>
          <w:r>
            <w:t xml:space="preserve">  </w:t>
          </w:r>
        </w:p>
      </w:docPartBody>
    </w:docPart>
    <w:docPart>
      <w:docPartPr>
        <w:name w:val="19F178477DA74AE1A7E14A09C52A0CDF"/>
        <w:category>
          <w:name w:val="General"/>
          <w:gallery w:val="placeholder"/>
        </w:category>
        <w:types>
          <w:type w:val="bbPlcHdr"/>
        </w:types>
        <w:behaviors>
          <w:behavior w:val="content"/>
        </w:behaviors>
        <w:guid w:val="{8515AF5B-B441-47D1-A545-EE350DDBD349}"/>
      </w:docPartPr>
      <w:docPartBody>
        <w:p w:rsidR="00C14288" w:rsidRDefault="003F3C23">
          <w:pPr>
            <w:pStyle w:val="19F178477DA74AE1A7E14A09C52A0CDF"/>
          </w:pPr>
          <w:r w:rsidRPr="000878AC">
            <w:rPr>
              <w:rStyle w:val="PlaceholderText"/>
            </w:rPr>
            <w:t>Click or tap here to enter text.</w:t>
          </w:r>
        </w:p>
      </w:docPartBody>
    </w:docPart>
    <w:docPart>
      <w:docPartPr>
        <w:name w:val="EB571D90A7F847B7845632F887797556"/>
        <w:category>
          <w:name w:val="General"/>
          <w:gallery w:val="placeholder"/>
        </w:category>
        <w:types>
          <w:type w:val="bbPlcHdr"/>
        </w:types>
        <w:behaviors>
          <w:behavior w:val="content"/>
        </w:behaviors>
        <w:guid w:val="{6CE470CB-D8FE-4D5A-8317-EFCE9D93C4D3}"/>
      </w:docPartPr>
      <w:docPartBody>
        <w:p w:rsidR="00C14288" w:rsidRDefault="003F3C23" w:rsidP="003F3C23">
          <w:pPr>
            <w:pStyle w:val="EB571D90A7F847B7845632F887797556"/>
          </w:pPr>
          <w:r w:rsidRPr="00FE7C88">
            <w:rPr>
              <w:rStyle w:val="PlaceholderText"/>
              <w:highlight w:val="lightGray"/>
            </w:rPr>
            <w:t>[0.0]</w:t>
          </w:r>
        </w:p>
      </w:docPartBody>
    </w:docPart>
    <w:docPart>
      <w:docPartPr>
        <w:name w:val="DA53E620BD3D4E29B51273289FB0E30D"/>
        <w:category>
          <w:name w:val="General"/>
          <w:gallery w:val="placeholder"/>
        </w:category>
        <w:types>
          <w:type w:val="bbPlcHdr"/>
        </w:types>
        <w:behaviors>
          <w:behavior w:val="content"/>
        </w:behaviors>
        <w:guid w:val="{01ACC587-4259-4D78-A583-821813ADDEF0}"/>
      </w:docPartPr>
      <w:docPartBody>
        <w:p w:rsidR="00C14288" w:rsidRDefault="003F3C23" w:rsidP="003F3C23">
          <w:pPr>
            <w:pStyle w:val="DA53E620BD3D4E29B51273289FB0E30D"/>
          </w:pPr>
          <w:r w:rsidRPr="00FE7C88">
            <w:rPr>
              <w:rStyle w:val="PlaceholderText"/>
              <w:highlight w:val="lightGray"/>
            </w:rPr>
            <w:t>[</w:t>
          </w:r>
          <w:r>
            <w:rPr>
              <w:rStyle w:val="PlaceholderText"/>
              <w:highlight w:val="lightGray"/>
            </w:rPr>
            <w:t>DD Month YYYY</w:t>
          </w:r>
          <w:r w:rsidRPr="00FE7C88">
            <w:rPr>
              <w:rStyle w:val="PlaceholderText"/>
              <w:highlight w:val="lightGray"/>
            </w:rPr>
            <w:t>]</w:t>
          </w:r>
        </w:p>
      </w:docPartBody>
    </w:docPart>
    <w:docPart>
      <w:docPartPr>
        <w:name w:val="1D0B6148B127493A815C6A6B1D42F940"/>
        <w:category>
          <w:name w:val="General"/>
          <w:gallery w:val="placeholder"/>
        </w:category>
        <w:types>
          <w:type w:val="bbPlcHdr"/>
        </w:types>
        <w:behaviors>
          <w:behavior w:val="content"/>
        </w:behaviors>
        <w:guid w:val="{3C7F7403-DDA7-421B-B339-449D43FFCC51}"/>
      </w:docPartPr>
      <w:docPartBody>
        <w:p w:rsidR="00C14288" w:rsidRDefault="003F3C23" w:rsidP="003F3C23">
          <w:pPr>
            <w:pStyle w:val="1D0B6148B127493A815C6A6B1D42F940"/>
          </w:pPr>
          <w:r w:rsidRPr="00FE7C88">
            <w:rPr>
              <w:rStyle w:val="PlaceholderText"/>
              <w:highlight w:val="lightGray"/>
            </w:rPr>
            <w:t>[Click to add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National-Book">
    <w:altName w:val="Times New Roman"/>
    <w:panose1 w:val="00000000000000000000"/>
    <w:charset w:val="4D"/>
    <w:family w:val="auto"/>
    <w:notTrueType/>
    <w:pitch w:val="variable"/>
    <w:sig w:usb0="A00000FF" w:usb1="5000207B" w:usb2="0000001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23"/>
    <w:rsid w:val="000009CD"/>
    <w:rsid w:val="00065CFF"/>
    <w:rsid w:val="000849A9"/>
    <w:rsid w:val="000A23AC"/>
    <w:rsid w:val="00147675"/>
    <w:rsid w:val="001A6150"/>
    <w:rsid w:val="0022026B"/>
    <w:rsid w:val="00231B72"/>
    <w:rsid w:val="003F3C23"/>
    <w:rsid w:val="00501A4C"/>
    <w:rsid w:val="0066325F"/>
    <w:rsid w:val="00664931"/>
    <w:rsid w:val="006706AC"/>
    <w:rsid w:val="00675125"/>
    <w:rsid w:val="006A659E"/>
    <w:rsid w:val="0085054C"/>
    <w:rsid w:val="008B1769"/>
    <w:rsid w:val="00953F31"/>
    <w:rsid w:val="009600A8"/>
    <w:rsid w:val="009B6054"/>
    <w:rsid w:val="00B50AFC"/>
    <w:rsid w:val="00C14288"/>
    <w:rsid w:val="00CA266C"/>
    <w:rsid w:val="00CC7463"/>
    <w:rsid w:val="00D470C5"/>
    <w:rsid w:val="00DB4587"/>
    <w:rsid w:val="00E855F0"/>
    <w:rsid w:val="00EB07EA"/>
    <w:rsid w:val="00EC6373"/>
    <w:rsid w:val="00F62513"/>
    <w:rsid w:val="00FB44C3"/>
    <w:rsid w:val="00FB4516"/>
    <w:rsid w:val="00FB4A13"/>
    <w:rsid w:val="00FB7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3C23"/>
    <w:rPr>
      <w:color w:val="808080"/>
    </w:rPr>
  </w:style>
  <w:style w:type="paragraph" w:customStyle="1" w:styleId="24BABA1DBD4C40C6AE27A0B294CB3147">
    <w:name w:val="24BABA1DBD4C40C6AE27A0B294CB3147"/>
  </w:style>
  <w:style w:type="paragraph" w:customStyle="1" w:styleId="19F178477DA74AE1A7E14A09C52A0CDF">
    <w:name w:val="19F178477DA74AE1A7E14A09C52A0CDF"/>
  </w:style>
  <w:style w:type="paragraph" w:customStyle="1" w:styleId="CAFE35D31C1A4349AA2EF8D5074BD8A11">
    <w:name w:val="CAFE35D31C1A4349AA2EF8D5074BD8A11"/>
    <w:rsid w:val="003F3C23"/>
    <w:pPr>
      <w:spacing w:before="60" w:after="60" w:line="264" w:lineRule="auto"/>
    </w:pPr>
    <w:rPr>
      <w:rFonts w:ascii="Calibri Light" w:eastAsiaTheme="minorHAnsi" w:hAnsi="Calibri Light"/>
      <w:kern w:val="0"/>
      <w:lang w:eastAsia="en-US"/>
      <w14:ligatures w14:val="none"/>
    </w:rPr>
  </w:style>
  <w:style w:type="paragraph" w:customStyle="1" w:styleId="3AC471C2A09F460CB8BED940F2F96FF51">
    <w:name w:val="3AC471C2A09F460CB8BED940F2F96FF51"/>
    <w:rsid w:val="003F3C23"/>
    <w:pPr>
      <w:spacing w:before="60" w:after="60" w:line="264" w:lineRule="auto"/>
    </w:pPr>
    <w:rPr>
      <w:rFonts w:ascii="Calibri Light" w:eastAsiaTheme="minorHAnsi" w:hAnsi="Calibri Light"/>
      <w:kern w:val="0"/>
      <w:lang w:eastAsia="en-US"/>
      <w14:ligatures w14:val="none"/>
    </w:rPr>
  </w:style>
  <w:style w:type="paragraph" w:customStyle="1" w:styleId="01C34488BEA24933ABB9B5E044A361EA1">
    <w:name w:val="01C34488BEA24933ABB9B5E044A361EA1"/>
    <w:rsid w:val="003F3C23"/>
    <w:pPr>
      <w:spacing w:before="60" w:after="60" w:line="264" w:lineRule="auto"/>
    </w:pPr>
    <w:rPr>
      <w:rFonts w:ascii="Calibri Light" w:eastAsiaTheme="minorHAnsi" w:hAnsi="Calibri Light"/>
      <w:kern w:val="0"/>
      <w:lang w:eastAsia="en-US"/>
      <w14:ligatures w14:val="none"/>
    </w:rPr>
  </w:style>
  <w:style w:type="paragraph" w:customStyle="1" w:styleId="2D35C151C645436F90BC96E6E88A88261">
    <w:name w:val="2D35C151C645436F90BC96E6E88A88261"/>
    <w:rsid w:val="003F3C23"/>
    <w:pPr>
      <w:spacing w:before="60" w:after="60" w:line="264" w:lineRule="auto"/>
    </w:pPr>
    <w:rPr>
      <w:rFonts w:ascii="Calibri Light" w:eastAsiaTheme="minorHAnsi" w:hAnsi="Calibri Light"/>
      <w:kern w:val="0"/>
      <w:lang w:eastAsia="en-US"/>
      <w14:ligatures w14:val="none"/>
    </w:rPr>
  </w:style>
  <w:style w:type="paragraph" w:customStyle="1" w:styleId="AA3CB786ABAE4EEDA7116EA605399A111">
    <w:name w:val="AA3CB786ABAE4EEDA7116EA605399A111"/>
    <w:rsid w:val="003F3C23"/>
    <w:pPr>
      <w:spacing w:before="60" w:after="60" w:line="264" w:lineRule="auto"/>
    </w:pPr>
    <w:rPr>
      <w:rFonts w:ascii="Calibri Light" w:eastAsiaTheme="minorHAnsi" w:hAnsi="Calibri Light"/>
      <w:kern w:val="0"/>
      <w:lang w:eastAsia="en-US"/>
      <w14:ligatures w14:val="none"/>
    </w:rPr>
  </w:style>
  <w:style w:type="paragraph" w:customStyle="1" w:styleId="4388F88358B847AEB531BD805F3ECC441">
    <w:name w:val="4388F88358B847AEB531BD805F3ECC441"/>
    <w:rsid w:val="003F3C23"/>
    <w:pPr>
      <w:spacing w:before="60" w:after="60" w:line="264" w:lineRule="auto"/>
    </w:pPr>
    <w:rPr>
      <w:rFonts w:ascii="Calibri Light" w:eastAsiaTheme="minorHAnsi" w:hAnsi="Calibri Light"/>
      <w:kern w:val="0"/>
      <w:lang w:eastAsia="en-US"/>
      <w14:ligatures w14:val="none"/>
    </w:rPr>
  </w:style>
  <w:style w:type="paragraph" w:customStyle="1" w:styleId="EB571D90A7F847B7845632F887797556">
    <w:name w:val="EB571D90A7F847B7845632F887797556"/>
    <w:rsid w:val="003F3C23"/>
  </w:style>
  <w:style w:type="paragraph" w:customStyle="1" w:styleId="DA53E620BD3D4E29B51273289FB0E30D">
    <w:name w:val="DA53E620BD3D4E29B51273289FB0E30D"/>
    <w:rsid w:val="003F3C23"/>
  </w:style>
  <w:style w:type="paragraph" w:customStyle="1" w:styleId="1D0B6148B127493A815C6A6B1D42F940">
    <w:name w:val="1D0B6148B127493A815C6A6B1D42F940"/>
    <w:rsid w:val="003F3C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VIC">
      <a:dk1>
        <a:sysClr val="windowText" lastClr="000000"/>
      </a:dk1>
      <a:lt1>
        <a:sysClr val="window" lastClr="FFFFFF"/>
      </a:lt1>
      <a:dk2>
        <a:srgbClr val="430098"/>
      </a:dk2>
      <a:lt2>
        <a:srgbClr val="FFFFFF"/>
      </a:lt2>
      <a:accent1>
        <a:srgbClr val="430098"/>
      </a:accent1>
      <a:accent2>
        <a:srgbClr val="EA3AB0"/>
      </a:accent2>
      <a:accent3>
        <a:srgbClr val="69E8FD"/>
      </a:accent3>
      <a:accent4>
        <a:srgbClr val="44A0F8"/>
      </a:accent4>
      <a:accent5>
        <a:srgbClr val="FAD94A"/>
      </a:accent5>
      <a:accent6>
        <a:srgbClr val="7F7F7F"/>
      </a:accent6>
      <a:hlink>
        <a:srgbClr val="430098"/>
      </a:hlink>
      <a:folHlink>
        <a:srgbClr val="430098"/>
      </a:folHlink>
    </a:clrScheme>
    <a:fontScheme name="OVIC">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7630</Words>
  <Characters>43496</Characters>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2023-10-04T05:47:00Z</dcterms:created>
  <dcterms:modified xsi:type="dcterms:W3CDTF">2026-01-01T21:22:00Z</dcterms:modified>
</cp:coreProperties>
</file>