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A5CD" w14:textId="1951D7E7" w:rsidR="00A53F38" w:rsidRPr="00343CE2" w:rsidRDefault="00A53F38" w:rsidP="00A53F38">
      <w:pPr>
        <w:pStyle w:val="Agencyinformation"/>
      </w:pPr>
      <w:r w:rsidRPr="00343CE2">
        <w:t xml:space="preserve">Information for </w:t>
      </w:r>
      <w:sdt>
        <w:sdtPr>
          <w:id w:val="-1971114257"/>
          <w:placeholder>
            <w:docPart w:val="7C6039CC66DB40A2820A2916A05C4071"/>
          </w:placeholder>
          <w:comboBox>
            <w:listItem w:displayText="agencies" w:value="agencies"/>
            <w:listItem w:displayText="the public" w:value="the public"/>
          </w:comboBox>
        </w:sdtPr>
        <w:sdtEndPr/>
        <w:sdtContent>
          <w:r w:rsidR="00155ACC" w:rsidRPr="00343CE2">
            <w:t>agencies</w:t>
          </w:r>
        </w:sdtContent>
      </w:sdt>
      <w:r w:rsidRPr="00343CE2">
        <w:t xml:space="preserve"> </w:t>
      </w:r>
    </w:p>
    <w:p w14:paraId="076378AD" w14:textId="56571552" w:rsidR="00EA3594" w:rsidRPr="00343CE2" w:rsidRDefault="00155ACC" w:rsidP="00EA3594">
      <w:pPr>
        <w:pStyle w:val="Title"/>
      </w:pPr>
      <w:r w:rsidRPr="00343CE2">
        <w:t xml:space="preserve">Information Security </w:t>
      </w:r>
      <w:r w:rsidR="007C1F6E">
        <w:t>Risk Statement Library</w:t>
      </w:r>
    </w:p>
    <w:p w14:paraId="0E19381A" w14:textId="6AE54524" w:rsidR="00EA3594" w:rsidRPr="00343CE2" w:rsidRDefault="00155ACC" w:rsidP="009A49D1">
      <w:pPr>
        <w:pStyle w:val="Subtitle"/>
      </w:pPr>
      <w:r w:rsidRPr="00343CE2">
        <w:t>Risk statements</w:t>
      </w:r>
    </w:p>
    <w:p w14:paraId="6050CF5E" w14:textId="27C1F25E" w:rsidR="00BF3799" w:rsidRPr="00343CE2" w:rsidRDefault="00BF3799" w:rsidP="00BF3799">
      <w:r w:rsidRPr="00343CE2">
        <w:t>This</w:t>
      </w:r>
      <w:r w:rsidR="001C12D8" w:rsidRPr="00343CE2">
        <w:t xml:space="preserve"> document lists the risk statements published across </w:t>
      </w:r>
      <w:proofErr w:type="gramStart"/>
      <w:r w:rsidR="001C12D8" w:rsidRPr="00343CE2">
        <w:t>all of</w:t>
      </w:r>
      <w:proofErr w:type="gramEnd"/>
      <w:r w:rsidR="001C12D8" w:rsidRPr="00343CE2">
        <w:t xml:space="preserve"> OVIC’s information security incident notification insights reports.</w:t>
      </w:r>
    </w:p>
    <w:tbl>
      <w:tblPr>
        <w:tblStyle w:val="OVICDefaulttable"/>
        <w:tblW w:w="9118" w:type="dxa"/>
        <w:tblLook w:val="04A0" w:firstRow="1" w:lastRow="0" w:firstColumn="1" w:lastColumn="0" w:noHBand="0" w:noVBand="1"/>
      </w:tblPr>
      <w:tblGrid>
        <w:gridCol w:w="6"/>
        <w:gridCol w:w="3255"/>
        <w:gridCol w:w="2976"/>
        <w:gridCol w:w="2835"/>
        <w:gridCol w:w="46"/>
      </w:tblGrid>
      <w:tr w:rsidR="00B921C9" w:rsidRPr="00343CE2" w14:paraId="56251247" w14:textId="77777777" w:rsidTr="00F76B12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cantSplit/>
          <w:tblHeader/>
        </w:trPr>
        <w:tc>
          <w:tcPr>
            <w:tcW w:w="3255" w:type="dxa"/>
          </w:tcPr>
          <w:p w14:paraId="419C390D" w14:textId="77777777" w:rsidR="006F4D94" w:rsidRPr="00343CE2" w:rsidRDefault="006F4D94" w:rsidP="00505C4C">
            <w:pPr>
              <w:spacing w:after="120"/>
              <w:ind w:left="360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The risk of…</w:t>
            </w:r>
          </w:p>
        </w:tc>
        <w:tc>
          <w:tcPr>
            <w:tcW w:w="2976" w:type="dxa"/>
          </w:tcPr>
          <w:p w14:paraId="21458203" w14:textId="77777777" w:rsidR="006F4D94" w:rsidRPr="00343CE2" w:rsidRDefault="006F4D94" w:rsidP="00505C4C">
            <w:pPr>
              <w:spacing w:after="120"/>
              <w:ind w:left="360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Caused by…</w:t>
            </w:r>
          </w:p>
        </w:tc>
        <w:tc>
          <w:tcPr>
            <w:tcW w:w="2881" w:type="dxa"/>
            <w:gridSpan w:val="2"/>
          </w:tcPr>
          <w:p w14:paraId="02998236" w14:textId="77777777" w:rsidR="006F4D94" w:rsidRPr="00343CE2" w:rsidRDefault="006F4D94" w:rsidP="00505C4C">
            <w:pPr>
              <w:spacing w:after="120"/>
              <w:ind w:left="360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Resulting in…</w:t>
            </w:r>
            <w:r w:rsidRPr="00343CE2">
              <w:rPr>
                <w:rStyle w:val="FootnoteReference"/>
                <w:rFonts w:cstheme="majorHAnsi"/>
                <w:sz w:val="20"/>
                <w:szCs w:val="20"/>
              </w:rPr>
              <w:footnoteReference w:id="1"/>
            </w:r>
          </w:p>
        </w:tc>
      </w:tr>
      <w:tr w:rsidR="00B921C9" w:rsidRPr="00343CE2" w14:paraId="5F9DD40B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431A8A61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disclosure of personal information </w:t>
            </w:r>
          </w:p>
          <w:p w14:paraId="0E75A13F" w14:textId="6C3B85F9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1B7B5D1" w14:textId="428FA063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accidentally sending emails to incorrect recipients</w:t>
            </w:r>
          </w:p>
        </w:tc>
        <w:tc>
          <w:tcPr>
            <w:tcW w:w="2881" w:type="dxa"/>
            <w:gridSpan w:val="2"/>
          </w:tcPr>
          <w:p w14:paraId="0FC6FB28" w14:textId="1B08C46B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343CE2" w14:paraId="03BB64E1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3A63F72A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collection and use of client information </w:t>
            </w:r>
          </w:p>
          <w:p w14:paraId="0C4F447F" w14:textId="280DEC3D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803850A" w14:textId="392C9BCE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Former employee extracting data from a system for their own personal gain</w:t>
            </w:r>
          </w:p>
        </w:tc>
        <w:tc>
          <w:tcPr>
            <w:tcW w:w="2881" w:type="dxa"/>
            <w:gridSpan w:val="2"/>
          </w:tcPr>
          <w:p w14:paraId="1A13C6B9" w14:textId="7F61F7C9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Financial impact to the organisation</w:t>
            </w:r>
          </w:p>
        </w:tc>
      </w:tr>
      <w:tr w:rsidR="00B921C9" w:rsidRPr="00343CE2" w14:paraId="2664E659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6C6BE4EF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handling of customer records </w:t>
            </w:r>
          </w:p>
          <w:p w14:paraId="28982AC1" w14:textId="023A9C0A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70ACF85D" w14:textId="1D80DED0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Third party employees with inappropriate email settings</w:t>
            </w:r>
          </w:p>
        </w:tc>
        <w:tc>
          <w:tcPr>
            <w:tcW w:w="2881" w:type="dxa"/>
            <w:gridSpan w:val="2"/>
          </w:tcPr>
          <w:p w14:paraId="36C10837" w14:textId="73F0875C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legal and regulatory compliance</w:t>
            </w:r>
          </w:p>
        </w:tc>
      </w:tr>
      <w:tr w:rsidR="00B921C9" w:rsidRPr="00343CE2" w14:paraId="05594DC8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6D85D54C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health information </w:t>
            </w:r>
          </w:p>
          <w:p w14:paraId="61589DAF" w14:textId="4254AEA2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the availability)</w:t>
            </w:r>
            <w:r w:rsidRPr="00343CE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976" w:type="dxa"/>
          </w:tcPr>
          <w:p w14:paraId="1FA6263B" w14:textId="45BC579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external threat actor intercepting mobile communications</w:t>
            </w:r>
          </w:p>
        </w:tc>
        <w:tc>
          <w:tcPr>
            <w:tcW w:w="2881" w:type="dxa"/>
            <w:gridSpan w:val="2"/>
          </w:tcPr>
          <w:p w14:paraId="44156F3D" w14:textId="6579146B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service delivery </w:t>
            </w:r>
          </w:p>
        </w:tc>
      </w:tr>
      <w:tr w:rsidR="00B921C9" w:rsidRPr="00343CE2" w14:paraId="3EA3A695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7111418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lastRenderedPageBreak/>
              <w:t xml:space="preserve">Unauthorised modification of a database </w:t>
            </w:r>
          </w:p>
          <w:p w14:paraId="70D242D4" w14:textId="3E0BF77E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the integrity)</w:t>
            </w:r>
          </w:p>
        </w:tc>
        <w:tc>
          <w:tcPr>
            <w:tcW w:w="2976" w:type="dxa"/>
          </w:tcPr>
          <w:p w14:paraId="4D5AB507" w14:textId="6C2264A1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Cybercriminal exploiting a vulnerability in a cloud hosted system</w:t>
            </w:r>
          </w:p>
        </w:tc>
        <w:tc>
          <w:tcPr>
            <w:tcW w:w="2881" w:type="dxa"/>
            <w:gridSpan w:val="2"/>
          </w:tcPr>
          <w:p w14:paraId="2BDFAAAE" w14:textId="7E7B55BE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343CE2" w14:paraId="79F73829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5C95518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government information </w:t>
            </w:r>
          </w:p>
          <w:p w14:paraId="5285629D" w14:textId="6765C3D1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the confidentiality)</w:t>
            </w:r>
          </w:p>
        </w:tc>
        <w:tc>
          <w:tcPr>
            <w:tcW w:w="2976" w:type="dxa"/>
          </w:tcPr>
          <w:p w14:paraId="6225079C" w14:textId="46161AF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Inappropriate disposal of hard copy records</w:t>
            </w:r>
          </w:p>
        </w:tc>
        <w:tc>
          <w:tcPr>
            <w:tcW w:w="2881" w:type="dxa"/>
            <w:gridSpan w:val="2"/>
          </w:tcPr>
          <w:p w14:paraId="41A1DF10" w14:textId="5915611A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reputation</w:t>
            </w:r>
          </w:p>
        </w:tc>
      </w:tr>
      <w:tr w:rsidR="00B921C9" w:rsidRPr="00343CE2" w14:paraId="50495843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5E456796" w14:textId="77777777" w:rsidR="002357AE" w:rsidRPr="00343CE2" w:rsidRDefault="002357AE" w:rsidP="00505C4C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disclosure of employee information </w:t>
            </w:r>
          </w:p>
          <w:p w14:paraId="27A3DFDA" w14:textId="77777777" w:rsidR="002357AE" w:rsidRPr="00343CE2" w:rsidRDefault="002357AE" w:rsidP="00505C4C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4CF796C" w14:textId="77777777" w:rsidR="002357AE" w:rsidRPr="00343CE2" w:rsidRDefault="002357AE" w:rsidP="00505C4C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Incorrect permissions set on shared drive / MS Teams / line of business system / Google drive</w:t>
            </w:r>
          </w:p>
        </w:tc>
        <w:tc>
          <w:tcPr>
            <w:tcW w:w="2881" w:type="dxa"/>
            <w:gridSpan w:val="2"/>
          </w:tcPr>
          <w:p w14:paraId="36720C29" w14:textId="77777777" w:rsidR="002357AE" w:rsidRPr="00343CE2" w:rsidRDefault="002357AE" w:rsidP="00505C4C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343CE2" w14:paraId="30C4D5DE" w14:textId="77777777" w:rsidTr="00F76B12">
        <w:trPr>
          <w:gridBefore w:val="1"/>
          <w:gridAfter w:val="1"/>
          <w:wBefore w:w="6" w:type="dxa"/>
          <w:wAfter w:w="46" w:type="dxa"/>
          <w:cantSplit/>
        </w:trPr>
        <w:tc>
          <w:tcPr>
            <w:tcW w:w="3255" w:type="dxa"/>
          </w:tcPr>
          <w:p w14:paraId="0032690F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Inappropriate handling of investigations information</w:t>
            </w:r>
          </w:p>
          <w:p w14:paraId="28F51F1F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EB7A45B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Employee using unauthorised third-party software not approved by the organisation </w:t>
            </w:r>
          </w:p>
        </w:tc>
        <w:tc>
          <w:tcPr>
            <w:tcW w:w="2835" w:type="dxa"/>
          </w:tcPr>
          <w:p w14:paraId="462912D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</w:tc>
      </w:tr>
      <w:tr w:rsidR="00B921C9" w:rsidRPr="00343CE2" w14:paraId="732A12B8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0A4D609F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Inappropriate handling of identity information</w:t>
            </w:r>
          </w:p>
          <w:p w14:paraId="5580655D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integrity)</w:t>
            </w:r>
          </w:p>
        </w:tc>
        <w:tc>
          <w:tcPr>
            <w:tcW w:w="2976" w:type="dxa"/>
          </w:tcPr>
          <w:p w14:paraId="39BD8411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failing to follow the identity checking process and being helpful to callers probing for information over the phone to change other customer records</w:t>
            </w:r>
          </w:p>
        </w:tc>
        <w:tc>
          <w:tcPr>
            <w:tcW w:w="2881" w:type="dxa"/>
            <w:gridSpan w:val="2"/>
          </w:tcPr>
          <w:p w14:paraId="36804D81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343CE2" w14:paraId="77A2593F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301D1A46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Loss of client files</w:t>
            </w:r>
          </w:p>
          <w:p w14:paraId="6785CBF7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availability)</w:t>
            </w:r>
          </w:p>
        </w:tc>
        <w:tc>
          <w:tcPr>
            <w:tcW w:w="2976" w:type="dxa"/>
          </w:tcPr>
          <w:p w14:paraId="12EEA916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Third party suffering a ransomware attack</w:t>
            </w:r>
          </w:p>
        </w:tc>
        <w:tc>
          <w:tcPr>
            <w:tcW w:w="2881" w:type="dxa"/>
            <w:gridSpan w:val="2"/>
          </w:tcPr>
          <w:p w14:paraId="68D9691C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service delivery</w:t>
            </w:r>
          </w:p>
        </w:tc>
      </w:tr>
      <w:tr w:rsidR="00B921C9" w:rsidRPr="00343CE2" w14:paraId="2F5FF17C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2A46AC51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Customers not receiving their documents (letters/bills) in a timely manner</w:t>
            </w:r>
          </w:p>
          <w:p w14:paraId="744D5E96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availability)</w:t>
            </w:r>
          </w:p>
        </w:tc>
        <w:tc>
          <w:tcPr>
            <w:tcW w:w="2976" w:type="dxa"/>
          </w:tcPr>
          <w:p w14:paraId="5732A56A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Physical mail missing and not reaching intended mailing address</w:t>
            </w:r>
          </w:p>
        </w:tc>
        <w:tc>
          <w:tcPr>
            <w:tcW w:w="2881" w:type="dxa"/>
            <w:gridSpan w:val="2"/>
          </w:tcPr>
          <w:p w14:paraId="4D00B656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</w:t>
            </w:r>
          </w:p>
        </w:tc>
      </w:tr>
      <w:tr w:rsidR="00B921C9" w:rsidRPr="00343CE2" w14:paraId="02620485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24D34DE1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lastRenderedPageBreak/>
              <w:t>Misuse of customer information for personal gain</w:t>
            </w:r>
          </w:p>
          <w:p w14:paraId="595F74D9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3E1286F1" w14:textId="28886CF0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looking up customers</w:t>
            </w:r>
            <w:r w:rsidR="00B6701F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’</w:t>
            </w: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 records without legitimate business reason</w:t>
            </w:r>
          </w:p>
        </w:tc>
        <w:tc>
          <w:tcPr>
            <w:tcW w:w="2881" w:type="dxa"/>
            <w:gridSpan w:val="2"/>
          </w:tcPr>
          <w:p w14:paraId="67CFAAC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  <w:p w14:paraId="24D7B5B1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</w:tc>
      </w:tr>
      <w:tr w:rsidR="00B921C9" w:rsidRPr="00343CE2" w14:paraId="75136C47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0554252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Accidental access to client information </w:t>
            </w:r>
          </w:p>
          <w:p w14:paraId="082223EA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20C86AD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Third parties not following the labelling requirements of the organisation</w:t>
            </w:r>
          </w:p>
        </w:tc>
        <w:tc>
          <w:tcPr>
            <w:tcW w:w="2881" w:type="dxa"/>
            <w:gridSpan w:val="2"/>
          </w:tcPr>
          <w:p w14:paraId="43B79672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343CE2" w14:paraId="1DDCC09A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052DC9F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Customers not receiving their letters in a timely manner</w:t>
            </w:r>
          </w:p>
          <w:p w14:paraId="48A9F168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integrity and availability)</w:t>
            </w:r>
          </w:p>
        </w:tc>
        <w:tc>
          <w:tcPr>
            <w:tcW w:w="2976" w:type="dxa"/>
          </w:tcPr>
          <w:p w14:paraId="3A9EF31B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not paying attention and inputting incorrect data into customer database</w:t>
            </w:r>
          </w:p>
        </w:tc>
        <w:tc>
          <w:tcPr>
            <w:tcW w:w="2881" w:type="dxa"/>
            <w:gridSpan w:val="2"/>
          </w:tcPr>
          <w:p w14:paraId="7EE121DB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343CE2" w14:paraId="6E71BBCC" w14:textId="77777777" w:rsidTr="00F76B12">
        <w:trPr>
          <w:gridBefore w:val="1"/>
          <w:wBefore w:w="6" w:type="dxa"/>
          <w:cantSplit/>
        </w:trPr>
        <w:tc>
          <w:tcPr>
            <w:tcW w:w="3255" w:type="dxa"/>
          </w:tcPr>
          <w:p w14:paraId="38D5991B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Unauthorised access to systems and data</w:t>
            </w:r>
          </w:p>
          <w:p w14:paraId="755F6D62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</w:p>
        </w:tc>
        <w:tc>
          <w:tcPr>
            <w:tcW w:w="2976" w:type="dxa"/>
          </w:tcPr>
          <w:p w14:paraId="68F43ADD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threat actors stealing government devices and poor password practices by employees (password stuck on stolen device)</w:t>
            </w:r>
          </w:p>
        </w:tc>
        <w:tc>
          <w:tcPr>
            <w:tcW w:w="2881" w:type="dxa"/>
            <w:gridSpan w:val="2"/>
          </w:tcPr>
          <w:p w14:paraId="7C8330A2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service delivery</w:t>
            </w:r>
          </w:p>
          <w:p w14:paraId="4FEDBCD3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</w:tc>
      </w:tr>
      <w:tr w:rsidR="00B921C9" w:rsidRPr="00343CE2" w14:paraId="75AFA5C2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4A7073D2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Financial fraud </w:t>
            </w:r>
          </w:p>
          <w:p w14:paraId="57182C89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integrity)</w:t>
            </w:r>
          </w:p>
        </w:tc>
        <w:tc>
          <w:tcPr>
            <w:tcW w:w="2976" w:type="dxa"/>
          </w:tcPr>
          <w:p w14:paraId="5571572A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threat actors conducting a business email compromise (</w:t>
            </w:r>
            <w:r w:rsidRPr="00343CE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  <w:t>BEC</w:t>
            </w: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) and intercepting communications</w:t>
            </w:r>
          </w:p>
        </w:tc>
        <w:tc>
          <w:tcPr>
            <w:tcW w:w="2835" w:type="dxa"/>
          </w:tcPr>
          <w:p w14:paraId="7829C676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on organisation’s finances </w:t>
            </w:r>
          </w:p>
        </w:tc>
      </w:tr>
      <w:tr w:rsidR="00B921C9" w:rsidRPr="00343CE2" w14:paraId="63AC7B66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6E76FE48" w14:textId="2A4084F1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sensitive information after purchasing a </w:t>
            </w:r>
            <w:r w:rsidR="00343CE2"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second-hand</w:t>
            </w: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 computer</w:t>
            </w:r>
          </w:p>
          <w:p w14:paraId="66060544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1004FE50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Authorised third-party not sanitising computers prior to reselling </w:t>
            </w:r>
          </w:p>
        </w:tc>
        <w:tc>
          <w:tcPr>
            <w:tcW w:w="2835" w:type="dxa"/>
          </w:tcPr>
          <w:p w14:paraId="2A9CF92A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  <w:p w14:paraId="630F7947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343CE2" w14:paraId="6052B66F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6B06D364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lastRenderedPageBreak/>
              <w:t xml:space="preserve">Unauthorised access to hard copy documents containing personal information </w:t>
            </w:r>
          </w:p>
          <w:p w14:paraId="7FE88D46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bookmarkStart w:id="0" w:name="_Hlk115943604"/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  <w:bookmarkEnd w:id="0"/>
          </w:p>
        </w:tc>
        <w:tc>
          <w:tcPr>
            <w:tcW w:w="2976" w:type="dxa"/>
          </w:tcPr>
          <w:p w14:paraId="1780B0A4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Threat actor accessing key-safe box mounted on the exterior of the building and gaining entry to steal assets </w:t>
            </w:r>
          </w:p>
        </w:tc>
        <w:tc>
          <w:tcPr>
            <w:tcW w:w="2835" w:type="dxa"/>
          </w:tcPr>
          <w:p w14:paraId="3F0540F2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  <w:p w14:paraId="479954B0" w14:textId="77777777" w:rsidR="002357AE" w:rsidRPr="00343CE2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service delivery</w:t>
            </w:r>
          </w:p>
        </w:tc>
      </w:tr>
      <w:tr w:rsidR="00B921C9" w:rsidRPr="00343CE2" w14:paraId="698533B8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085B6C58" w14:textId="77777777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Financial fraud </w:t>
            </w:r>
          </w:p>
          <w:p w14:paraId="77CCC0ED" w14:textId="36582FDB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integrity)</w:t>
            </w:r>
          </w:p>
        </w:tc>
        <w:tc>
          <w:tcPr>
            <w:tcW w:w="2976" w:type="dxa"/>
          </w:tcPr>
          <w:p w14:paraId="051241FB" w14:textId="65D107F4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Internal staff intentionally accessing customer accounts and changing bank details</w:t>
            </w:r>
          </w:p>
        </w:tc>
        <w:tc>
          <w:tcPr>
            <w:tcW w:w="2835" w:type="dxa"/>
          </w:tcPr>
          <w:p w14:paraId="68FE301D" w14:textId="77777777" w:rsidR="008E16F4" w:rsidRPr="00343CE2" w:rsidRDefault="008E16F4" w:rsidP="008E16F4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bCs/>
                <w:sz w:val="20"/>
                <w:szCs w:val="20"/>
              </w:rPr>
              <w:t xml:space="preserve">Impact on organisation’s finances </w:t>
            </w:r>
          </w:p>
          <w:p w14:paraId="2879F3A8" w14:textId="7A88C3F0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343CE2" w14:paraId="4CC84E94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4A4238AA" w14:textId="77777777" w:rsidR="008E16F4" w:rsidRPr="00343CE2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Unauthorised access to sensitive information</w:t>
            </w:r>
          </w:p>
          <w:p w14:paraId="6E2240D8" w14:textId="6984C046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331E91B6" w14:textId="1823DD4A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threat actor launching a cyber-attack on an authorised third-party who retained public sector information longer than the required timeframe</w:t>
            </w:r>
          </w:p>
        </w:tc>
        <w:tc>
          <w:tcPr>
            <w:tcW w:w="2835" w:type="dxa"/>
          </w:tcPr>
          <w:p w14:paraId="1352F906" w14:textId="77777777" w:rsidR="008E16F4" w:rsidRPr="00343CE2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67959785" w14:textId="77777777" w:rsidR="008E16F4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  <w:p w14:paraId="36C8B4AE" w14:textId="6C0532C3" w:rsidR="00AA3987" w:rsidRPr="00343CE2" w:rsidRDefault="00AA3987" w:rsidP="008E16F4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>
              <w:rPr>
                <w:rFonts w:cstheme="majorHAnsi"/>
                <w:bCs/>
                <w:sz w:val="20"/>
                <w:szCs w:val="20"/>
              </w:rPr>
              <w:t xml:space="preserve">Impact on </w:t>
            </w:r>
            <w:r w:rsidR="00AB6650">
              <w:rPr>
                <w:rFonts w:cstheme="majorHAnsi"/>
                <w:bCs/>
                <w:sz w:val="20"/>
                <w:szCs w:val="20"/>
              </w:rPr>
              <w:t>legal and regulatory compliance</w:t>
            </w:r>
          </w:p>
        </w:tc>
      </w:tr>
      <w:tr w:rsidR="00B921C9" w:rsidRPr="00343CE2" w14:paraId="7D57823D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73FE4ACF" w14:textId="77777777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/ inability to access public sector information </w:t>
            </w:r>
          </w:p>
          <w:p w14:paraId="42FD7422" w14:textId="7D88D20B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</w:p>
        </w:tc>
        <w:tc>
          <w:tcPr>
            <w:tcW w:w="2976" w:type="dxa"/>
          </w:tcPr>
          <w:p w14:paraId="105D1FDC" w14:textId="2424B70E" w:rsidR="008E16F4" w:rsidRPr="00343CE2" w:rsidRDefault="008E16F4" w:rsidP="008E16F4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Lost backup tapes during transit from authorised third party to public sector organisation </w:t>
            </w:r>
          </w:p>
        </w:tc>
        <w:tc>
          <w:tcPr>
            <w:tcW w:w="2835" w:type="dxa"/>
          </w:tcPr>
          <w:p w14:paraId="71F1FE1D" w14:textId="77777777" w:rsidR="008E16F4" w:rsidRPr="00343CE2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  <w:p w14:paraId="5F9BF6CA" w14:textId="6BAE9931" w:rsidR="008E16F4" w:rsidRPr="00343CE2" w:rsidRDefault="008E16F4" w:rsidP="008E16F4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service delivery</w:t>
            </w:r>
          </w:p>
        </w:tc>
      </w:tr>
      <w:tr w:rsidR="00B921C9" w:rsidRPr="00343CE2" w14:paraId="1C24520A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60EC883A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 xml:space="preserve">Poor data quality </w:t>
            </w:r>
          </w:p>
          <w:p w14:paraId="4D26348C" w14:textId="6D32F5D4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integrity)</w:t>
            </w:r>
          </w:p>
        </w:tc>
        <w:tc>
          <w:tcPr>
            <w:tcW w:w="2976" w:type="dxa"/>
          </w:tcPr>
          <w:p w14:paraId="4DBAB21B" w14:textId="01881BEA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Internal staff manually processing an application and inadvertently linking it to the wrong case</w:t>
            </w:r>
          </w:p>
        </w:tc>
        <w:tc>
          <w:tcPr>
            <w:tcW w:w="2835" w:type="dxa"/>
          </w:tcPr>
          <w:p w14:paraId="2F278A82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0E4F8815" w14:textId="1AF96649" w:rsidR="00B921C9" w:rsidRPr="00343CE2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B921C9" w:rsidRPr="00343CE2" w14:paraId="5D44B1DB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2002EFA4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lastRenderedPageBreak/>
              <w:t xml:space="preserve">Unauthorised access to / inability to access public sector information </w:t>
            </w:r>
          </w:p>
          <w:p w14:paraId="6546F8B9" w14:textId="2BB01B41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</w:p>
        </w:tc>
        <w:tc>
          <w:tcPr>
            <w:tcW w:w="2976" w:type="dxa"/>
          </w:tcPr>
          <w:p w14:paraId="7FD595EC" w14:textId="77777777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 xml:space="preserve">Thieves breaking into an authorised third-party premises and stealing a book / hard copy files and hard drive </w:t>
            </w:r>
          </w:p>
          <w:p w14:paraId="6EC0B190" w14:textId="31BC5228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14:paraId="331809FC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service delivery</w:t>
            </w:r>
          </w:p>
          <w:p w14:paraId="7168D1C7" w14:textId="3C43CCF5" w:rsidR="00B921C9" w:rsidRPr="00343CE2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B921C9" w:rsidRPr="00343CE2" w14:paraId="46DA3448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1E125AB1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 xml:space="preserve">Unauthorised access to public sector information </w:t>
            </w:r>
          </w:p>
          <w:p w14:paraId="10748F5B" w14:textId="412DF61E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confidentiality, integrity, and availability)</w:t>
            </w:r>
          </w:p>
        </w:tc>
        <w:tc>
          <w:tcPr>
            <w:tcW w:w="2976" w:type="dxa"/>
          </w:tcPr>
          <w:p w14:paraId="62AC42CA" w14:textId="63EAC0E8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Malicious threat actor hacking third</w:t>
            </w:r>
            <w:r w:rsidR="001A177D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-</w:t>
            </w:r>
            <w:r w:rsidRPr="00343CE2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party application account credentials that are the same as credentials used on VPS systems to either access public sector systems or publish on dark web</w:t>
            </w:r>
          </w:p>
        </w:tc>
        <w:tc>
          <w:tcPr>
            <w:tcW w:w="2835" w:type="dxa"/>
          </w:tcPr>
          <w:p w14:paraId="18587584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14A10D84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service delivery</w:t>
            </w:r>
          </w:p>
          <w:p w14:paraId="058B2A16" w14:textId="01903C27" w:rsidR="00B921C9" w:rsidRPr="00343CE2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B921C9" w:rsidRPr="00343CE2" w14:paraId="0B9D2E78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33683122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 xml:space="preserve">Employee payroll information shared without employee consent with a superannuation fund </w:t>
            </w:r>
          </w:p>
          <w:p w14:paraId="6C09DC0C" w14:textId="3F31B081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confidentiality, integrity)</w:t>
            </w:r>
          </w:p>
        </w:tc>
        <w:tc>
          <w:tcPr>
            <w:tcW w:w="2976" w:type="dxa"/>
          </w:tcPr>
          <w:p w14:paraId="514BA634" w14:textId="4F9C6FA7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System change triggering an override function and subsequently incorrectly processing data</w:t>
            </w:r>
            <w:r w:rsidR="003E2C4A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,</w:t>
            </w: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 reverting employees to the default fund and informing the fund </w:t>
            </w:r>
          </w:p>
        </w:tc>
        <w:tc>
          <w:tcPr>
            <w:tcW w:w="2835" w:type="dxa"/>
          </w:tcPr>
          <w:p w14:paraId="334CDC56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5E33FDD1" w14:textId="26AD9441" w:rsidR="00B921C9" w:rsidRPr="00343CE2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B921C9" w:rsidRPr="00343CE2" w14:paraId="057B03D5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704D25D1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 xml:space="preserve">Inability to access public sector information </w:t>
            </w:r>
          </w:p>
          <w:p w14:paraId="6DBA92D1" w14:textId="5AB0C4C6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availability)</w:t>
            </w:r>
          </w:p>
        </w:tc>
        <w:tc>
          <w:tcPr>
            <w:tcW w:w="2976" w:type="dxa"/>
          </w:tcPr>
          <w:p w14:paraId="299F3DDC" w14:textId="206802B5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System crash following a staff member rebooting one network device after a configuration change which caused a chain reaction on the rest of the network leading to connectivity issues</w:t>
            </w:r>
          </w:p>
        </w:tc>
        <w:tc>
          <w:tcPr>
            <w:tcW w:w="2835" w:type="dxa"/>
          </w:tcPr>
          <w:p w14:paraId="7D95BB64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service delivery</w:t>
            </w:r>
          </w:p>
          <w:p w14:paraId="5D14E3FB" w14:textId="7442E7B5" w:rsidR="00B921C9" w:rsidRPr="00343CE2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B921C9" w:rsidRPr="00343CE2" w14:paraId="458EEDB4" w14:textId="77777777" w:rsidTr="00F76B1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2A9239EF" w14:textId="77777777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Inadvertent release of client information </w:t>
            </w:r>
          </w:p>
          <w:p w14:paraId="2D5741A9" w14:textId="46C53CE5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077EB063" w14:textId="78BD41B5" w:rsidR="00B921C9" w:rsidRPr="00343CE2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343CE2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Public sector organisation not redacting documents</w:t>
            </w:r>
          </w:p>
        </w:tc>
        <w:tc>
          <w:tcPr>
            <w:tcW w:w="2835" w:type="dxa"/>
          </w:tcPr>
          <w:p w14:paraId="2354C2BC" w14:textId="77777777" w:rsidR="00B921C9" w:rsidRPr="00343CE2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22417E17" w14:textId="05BF6265" w:rsidR="00B921C9" w:rsidRPr="00343CE2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343CE2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2A07F7" w:rsidRPr="003E2C4A" w14:paraId="6B77843F" w14:textId="77777777" w:rsidTr="00F76B12">
        <w:trPr>
          <w:gridAfter w:val="1"/>
          <w:wAfter w:w="46" w:type="dxa"/>
          <w:cantSplit/>
          <w:trHeight w:val="505"/>
        </w:trPr>
        <w:tc>
          <w:tcPr>
            <w:tcW w:w="3261" w:type="dxa"/>
            <w:gridSpan w:val="2"/>
          </w:tcPr>
          <w:p w14:paraId="24C01428" w14:textId="77777777" w:rsidR="002A07F7" w:rsidRPr="003E2C4A" w:rsidRDefault="002A07F7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lastRenderedPageBreak/>
              <w:t>Inappropriate handling and disclosure of payment information</w:t>
            </w:r>
          </w:p>
          <w:p w14:paraId="77D20EF4" w14:textId="77777777" w:rsidR="002A07F7" w:rsidRPr="00BA64ED" w:rsidRDefault="002A07F7" w:rsidP="00F55F19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BA64ED">
              <w:rPr>
                <w:b/>
                <w:bCs/>
                <w:i/>
                <w:iCs/>
                <w:sz w:val="20"/>
                <w:szCs w:val="20"/>
              </w:rPr>
              <w:t>(Compromise of confidentiality, integrity)</w:t>
            </w:r>
          </w:p>
        </w:tc>
        <w:tc>
          <w:tcPr>
            <w:tcW w:w="2976" w:type="dxa"/>
          </w:tcPr>
          <w:p w14:paraId="5094B155" w14:textId="77777777" w:rsidR="002A07F7" w:rsidRPr="003E2C4A" w:rsidRDefault="002A07F7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Storing unredacted credit card information</w:t>
            </w:r>
          </w:p>
        </w:tc>
        <w:tc>
          <w:tcPr>
            <w:tcW w:w="2835" w:type="dxa"/>
          </w:tcPr>
          <w:p w14:paraId="7363EC1B" w14:textId="77777777" w:rsidR="002A07F7" w:rsidRPr="003E2C4A" w:rsidRDefault="002A07F7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on legal and regulatory compliance requirements e.g. payment card industry data security standards (</w:t>
            </w:r>
            <w:r w:rsidRPr="003E2C4A">
              <w:rPr>
                <w:b/>
                <w:bCs/>
                <w:sz w:val="20"/>
                <w:szCs w:val="20"/>
              </w:rPr>
              <w:t>PCI-DSS</w:t>
            </w:r>
            <w:r w:rsidRPr="003E2C4A">
              <w:rPr>
                <w:sz w:val="20"/>
                <w:szCs w:val="20"/>
              </w:rPr>
              <w:t>)</w:t>
            </w:r>
          </w:p>
          <w:p w14:paraId="5B65CD08" w14:textId="77777777" w:rsidR="002A07F7" w:rsidRPr="003E2C4A" w:rsidRDefault="002A07F7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to individuals whose personal information was affected</w:t>
            </w:r>
          </w:p>
        </w:tc>
      </w:tr>
      <w:tr w:rsidR="006E4F19" w:rsidRPr="003E2C4A" w14:paraId="04288D5C" w14:textId="77777777" w:rsidTr="00F76B1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4341455D" w14:textId="77777777" w:rsidR="006E4F19" w:rsidRPr="003E2C4A" w:rsidRDefault="006E4F19" w:rsidP="00F55F19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Inability to make phone calls or conduct electronic monitoring</w:t>
            </w:r>
          </w:p>
          <w:p w14:paraId="3A0EE2F1" w14:textId="77777777" w:rsidR="006E4F19" w:rsidRPr="00BA64ED" w:rsidRDefault="006E4F19" w:rsidP="00F55F19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BA64ED">
              <w:rPr>
                <w:b/>
                <w:bCs/>
                <w:i/>
                <w:iCs/>
                <w:sz w:val="20"/>
                <w:szCs w:val="20"/>
              </w:rPr>
              <w:t>(Compromise of availability)</w:t>
            </w:r>
          </w:p>
        </w:tc>
        <w:tc>
          <w:tcPr>
            <w:tcW w:w="2976" w:type="dxa"/>
          </w:tcPr>
          <w:p w14:paraId="68250F71" w14:textId="77777777" w:rsidR="006E4F19" w:rsidRPr="003E2C4A" w:rsidRDefault="006E4F19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Telecommunications provider outage</w:t>
            </w:r>
          </w:p>
        </w:tc>
        <w:tc>
          <w:tcPr>
            <w:tcW w:w="2835" w:type="dxa"/>
          </w:tcPr>
          <w:p w14:paraId="70CE3E5C" w14:textId="77777777" w:rsidR="006E4F19" w:rsidRPr="003E2C4A" w:rsidRDefault="006E4F19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on service delivery</w:t>
            </w:r>
          </w:p>
          <w:p w14:paraId="333B473C" w14:textId="77777777" w:rsidR="006E4F19" w:rsidRPr="003E2C4A" w:rsidRDefault="006E4F19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5F7A5F" w:rsidRPr="003E2C4A" w14:paraId="4848A990" w14:textId="77777777" w:rsidTr="00F76B1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68CCDBEF" w14:textId="77777777" w:rsidR="005F7A5F" w:rsidRPr="003E2C4A" w:rsidRDefault="005F7A5F" w:rsidP="00F55F19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Unauthorised access to customer ticketing data</w:t>
            </w:r>
          </w:p>
          <w:p w14:paraId="161E57F0" w14:textId="77777777" w:rsidR="005F7A5F" w:rsidRPr="00BA64ED" w:rsidRDefault="005F7A5F" w:rsidP="00F55F19">
            <w:pPr>
              <w:pStyle w:val="Tabletext"/>
              <w:rPr>
                <w:i/>
                <w:iCs/>
                <w:sz w:val="20"/>
                <w:szCs w:val="20"/>
              </w:rPr>
            </w:pPr>
            <w:r w:rsidRPr="00BA64ED">
              <w:rPr>
                <w:b/>
                <w:bCs/>
                <w:i/>
                <w:iCs/>
                <w:sz w:val="20"/>
                <w:szCs w:val="20"/>
              </w:rPr>
              <w:t>(Compromise of confidentiality)</w:t>
            </w:r>
          </w:p>
        </w:tc>
        <w:tc>
          <w:tcPr>
            <w:tcW w:w="2976" w:type="dxa"/>
          </w:tcPr>
          <w:p w14:paraId="25204C2F" w14:textId="77777777" w:rsidR="005F7A5F" w:rsidRPr="003E2C4A" w:rsidRDefault="005F7A5F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Malicious threat actor compromising fourth-party supply chain</w:t>
            </w:r>
          </w:p>
        </w:tc>
        <w:tc>
          <w:tcPr>
            <w:tcW w:w="2835" w:type="dxa"/>
          </w:tcPr>
          <w:p w14:paraId="6317712D" w14:textId="77777777" w:rsidR="005F7A5F" w:rsidRPr="003E2C4A" w:rsidRDefault="005F7A5F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on public services (reputation of, and confidence in, the organisation)</w:t>
            </w:r>
          </w:p>
          <w:p w14:paraId="155DBDD7" w14:textId="77777777" w:rsidR="005F7A5F" w:rsidRPr="003E2C4A" w:rsidRDefault="005F7A5F" w:rsidP="00F55F19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to individuals whose personal information was affected</w:t>
            </w:r>
          </w:p>
        </w:tc>
      </w:tr>
      <w:tr w:rsidR="00C23ADC" w:rsidRPr="003E2C4A" w14:paraId="56711CA8" w14:textId="77777777" w:rsidTr="00F76B12">
        <w:trPr>
          <w:gridAfter w:val="1"/>
          <w:wAfter w:w="46" w:type="dxa"/>
          <w:trHeight w:val="505"/>
        </w:trPr>
        <w:tc>
          <w:tcPr>
            <w:tcW w:w="3261" w:type="dxa"/>
            <w:gridSpan w:val="2"/>
          </w:tcPr>
          <w:p w14:paraId="5E722DCD" w14:textId="77777777" w:rsidR="00C23ADC" w:rsidRPr="003E2C4A" w:rsidRDefault="00C23ADC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Unauthorised disclosure of personal information or incorrect details due to utility bills being sent to incorrect recipient(s) and not the correct recipient</w:t>
            </w:r>
          </w:p>
          <w:p w14:paraId="5D53EA09" w14:textId="77777777" w:rsidR="00C23ADC" w:rsidRPr="003E2C4A" w:rsidRDefault="00C23ADC" w:rsidP="001721EB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3E2C4A">
              <w:rPr>
                <w:b/>
                <w:bCs/>
                <w:i/>
                <w:iCs/>
                <w:sz w:val="20"/>
                <w:szCs w:val="20"/>
              </w:rPr>
              <w:t>(Compromise of confidentiality, integrity and availability)</w:t>
            </w:r>
          </w:p>
        </w:tc>
        <w:tc>
          <w:tcPr>
            <w:tcW w:w="2976" w:type="dxa"/>
          </w:tcPr>
          <w:p w14:paraId="77464FEE" w14:textId="77777777" w:rsidR="00C23ADC" w:rsidRPr="003E2C4A" w:rsidRDefault="00C23ADC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System upgrade project with poor data quality</w:t>
            </w:r>
          </w:p>
        </w:tc>
        <w:tc>
          <w:tcPr>
            <w:tcW w:w="2835" w:type="dxa"/>
          </w:tcPr>
          <w:p w14:paraId="5F75568B" w14:textId="77777777" w:rsidR="00C23ADC" w:rsidRPr="003E2C4A" w:rsidRDefault="00C23ADC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3E2C4A">
              <w:rPr>
                <w:rFonts w:cstheme="majorHAnsi"/>
                <w:sz w:val="20"/>
                <w:szCs w:val="20"/>
              </w:rPr>
              <w:t xml:space="preserve">Impact to individuals whose personal information was affected </w:t>
            </w:r>
          </w:p>
          <w:p w14:paraId="338600B7" w14:textId="77777777" w:rsidR="00C23ADC" w:rsidRPr="003E2C4A" w:rsidRDefault="00C23ADC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to service delivery</w:t>
            </w:r>
          </w:p>
          <w:p w14:paraId="36D64DBD" w14:textId="77777777" w:rsidR="00C23ADC" w:rsidRPr="003E2C4A" w:rsidRDefault="00C23ADC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1E3F68" w:rsidRPr="003E2C4A" w14:paraId="001E8B5D" w14:textId="77777777" w:rsidTr="00F76B12">
        <w:trPr>
          <w:gridAfter w:val="1"/>
          <w:wAfter w:w="46" w:type="dxa"/>
          <w:trHeight w:val="268"/>
        </w:trPr>
        <w:tc>
          <w:tcPr>
            <w:tcW w:w="3261" w:type="dxa"/>
            <w:gridSpan w:val="2"/>
          </w:tcPr>
          <w:p w14:paraId="49C2E449" w14:textId="77777777" w:rsidR="001E3F68" w:rsidRPr="003E2C4A" w:rsidRDefault="001E3F68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Unauthorised disclosure of identity documentation</w:t>
            </w:r>
          </w:p>
          <w:p w14:paraId="54BC9A9C" w14:textId="77777777" w:rsidR="001E3F68" w:rsidRPr="003E2C4A" w:rsidRDefault="001E3F68" w:rsidP="001721EB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3E2C4A">
              <w:rPr>
                <w:b/>
                <w:bCs/>
                <w:i/>
                <w:iCs/>
                <w:sz w:val="20"/>
                <w:szCs w:val="20"/>
              </w:rPr>
              <w:t>(Compromise of confidentiality)</w:t>
            </w:r>
          </w:p>
        </w:tc>
        <w:tc>
          <w:tcPr>
            <w:tcW w:w="2976" w:type="dxa"/>
          </w:tcPr>
          <w:p w14:paraId="6284478F" w14:textId="77777777" w:rsidR="001E3F68" w:rsidRPr="003E2C4A" w:rsidRDefault="001E3F68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Accidental errors by internal staff not paying attention to detail or applying due diligence</w:t>
            </w:r>
          </w:p>
        </w:tc>
        <w:tc>
          <w:tcPr>
            <w:tcW w:w="2835" w:type="dxa"/>
          </w:tcPr>
          <w:p w14:paraId="07BA2094" w14:textId="77777777" w:rsidR="001E3F68" w:rsidRPr="003E2C4A" w:rsidRDefault="001E3F68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 xml:space="preserve">Impact to individuals whose personal information was affected </w:t>
            </w:r>
          </w:p>
          <w:p w14:paraId="0A808943" w14:textId="77777777" w:rsidR="001E3F68" w:rsidRPr="003E2C4A" w:rsidRDefault="001E3F68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3C6850" w:rsidRPr="003E2C4A" w14:paraId="0E144772" w14:textId="77777777" w:rsidTr="00F76B12">
        <w:trPr>
          <w:gridAfter w:val="1"/>
          <w:wAfter w:w="46" w:type="dxa"/>
          <w:trHeight w:val="268"/>
        </w:trPr>
        <w:tc>
          <w:tcPr>
            <w:tcW w:w="3261" w:type="dxa"/>
            <w:gridSpan w:val="2"/>
          </w:tcPr>
          <w:p w14:paraId="7D0B7D6B" w14:textId="77777777" w:rsidR="003C6850" w:rsidRPr="003E2C4A" w:rsidRDefault="003C6850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Inability to access an online Workplace Health and Safety Management platform to undertake normal operational duties</w:t>
            </w:r>
          </w:p>
          <w:p w14:paraId="3CD7694F" w14:textId="77777777" w:rsidR="003C6850" w:rsidRPr="003E2C4A" w:rsidRDefault="003C6850" w:rsidP="001721EB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3E2C4A">
              <w:rPr>
                <w:b/>
                <w:bCs/>
                <w:i/>
                <w:iCs/>
                <w:sz w:val="20"/>
                <w:szCs w:val="20"/>
              </w:rPr>
              <w:lastRenderedPageBreak/>
              <w:t>(Compromise of availability)</w:t>
            </w:r>
          </w:p>
        </w:tc>
        <w:tc>
          <w:tcPr>
            <w:tcW w:w="2976" w:type="dxa"/>
          </w:tcPr>
          <w:p w14:paraId="2EEFC3DB" w14:textId="77777777" w:rsidR="003C6850" w:rsidRPr="003E2C4A" w:rsidRDefault="003C6850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lastRenderedPageBreak/>
              <w:t>Reliance on authorised third party hosting the platform and being unavailable to answer/return any calls</w:t>
            </w:r>
          </w:p>
        </w:tc>
        <w:tc>
          <w:tcPr>
            <w:tcW w:w="2835" w:type="dxa"/>
          </w:tcPr>
          <w:p w14:paraId="3F397F53" w14:textId="77777777" w:rsidR="003C6850" w:rsidRPr="003E2C4A" w:rsidRDefault="003C6850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to service delivery</w:t>
            </w:r>
          </w:p>
          <w:p w14:paraId="1BD67A08" w14:textId="77777777" w:rsidR="003C6850" w:rsidRPr="003E2C4A" w:rsidRDefault="003C6850" w:rsidP="001721EB">
            <w:pPr>
              <w:pStyle w:val="Tabletext"/>
              <w:rPr>
                <w:sz w:val="20"/>
                <w:szCs w:val="20"/>
              </w:rPr>
            </w:pPr>
            <w:r w:rsidRPr="003E2C4A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932D4C" w:rsidRPr="001D09D2" w14:paraId="4A056F1C" w14:textId="77777777" w:rsidTr="00F76B12">
        <w:trPr>
          <w:gridAfter w:val="1"/>
          <w:wAfter w:w="46" w:type="dxa"/>
          <w:trHeight w:val="505"/>
        </w:trPr>
        <w:tc>
          <w:tcPr>
            <w:tcW w:w="3261" w:type="dxa"/>
            <w:gridSpan w:val="2"/>
          </w:tcPr>
          <w:p w14:paraId="6F3F0BC9" w14:textId="77777777" w:rsidR="00932D4C" w:rsidRPr="001D09D2" w:rsidRDefault="00932D4C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Unauthorised transfer/release of information including cabinet, intellectual property and personal information about other staff</w:t>
            </w:r>
          </w:p>
          <w:p w14:paraId="60B419E0" w14:textId="77777777" w:rsidR="00932D4C" w:rsidRPr="001D09D2" w:rsidRDefault="00932D4C" w:rsidP="00660AB2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1D09D2">
              <w:rPr>
                <w:b/>
                <w:bCs/>
                <w:i/>
                <w:iCs/>
                <w:sz w:val="20"/>
                <w:szCs w:val="20"/>
              </w:rPr>
              <w:t>(Compromise of confidentiality)</w:t>
            </w:r>
          </w:p>
        </w:tc>
        <w:tc>
          <w:tcPr>
            <w:tcW w:w="2976" w:type="dxa"/>
          </w:tcPr>
          <w:p w14:paraId="785189F4" w14:textId="77777777" w:rsidR="00932D4C" w:rsidRPr="001D09D2" w:rsidRDefault="00932D4C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Disgruntled staff member sending information to/from their own personal email account</w:t>
            </w:r>
          </w:p>
        </w:tc>
        <w:tc>
          <w:tcPr>
            <w:tcW w:w="2835" w:type="dxa"/>
          </w:tcPr>
          <w:p w14:paraId="6B263ED6" w14:textId="77777777" w:rsidR="00932D4C" w:rsidRPr="001D09D2" w:rsidRDefault="00932D4C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1D09D2">
              <w:rPr>
                <w:rFonts w:cstheme="majorHAnsi"/>
                <w:sz w:val="20"/>
                <w:szCs w:val="20"/>
              </w:rPr>
              <w:t xml:space="preserve">Impact to individuals whose personal information was affected </w:t>
            </w:r>
          </w:p>
          <w:p w14:paraId="354598D8" w14:textId="77777777" w:rsidR="00932D4C" w:rsidRPr="001D09D2" w:rsidRDefault="00932D4C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F76B12" w:rsidRPr="001D09D2" w14:paraId="1E5AB792" w14:textId="77777777" w:rsidTr="00F76B12">
        <w:trPr>
          <w:gridAfter w:val="1"/>
          <w:wAfter w:w="46" w:type="dxa"/>
          <w:trHeight w:val="268"/>
        </w:trPr>
        <w:tc>
          <w:tcPr>
            <w:tcW w:w="3261" w:type="dxa"/>
            <w:gridSpan w:val="2"/>
          </w:tcPr>
          <w:p w14:paraId="53017563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Disclosure of personal information published on website</w:t>
            </w:r>
          </w:p>
          <w:p w14:paraId="7A012B7B" w14:textId="77777777" w:rsidR="00F76B12" w:rsidRPr="001D09D2" w:rsidRDefault="00F76B12" w:rsidP="00660AB2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1D09D2">
              <w:rPr>
                <w:b/>
                <w:bCs/>
                <w:i/>
                <w:iCs/>
                <w:sz w:val="20"/>
                <w:szCs w:val="20"/>
              </w:rPr>
              <w:t>(Compromise of confidentiality and availability)</w:t>
            </w:r>
          </w:p>
        </w:tc>
        <w:tc>
          <w:tcPr>
            <w:tcW w:w="2976" w:type="dxa"/>
          </w:tcPr>
          <w:p w14:paraId="19EE09B1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Misconfiguration of platform by third party not selecting the correct fields to redact before displaying information</w:t>
            </w:r>
          </w:p>
        </w:tc>
        <w:tc>
          <w:tcPr>
            <w:tcW w:w="2835" w:type="dxa"/>
          </w:tcPr>
          <w:p w14:paraId="5BF69674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 xml:space="preserve">Impact to individuals whose personal information was affected </w:t>
            </w:r>
          </w:p>
          <w:p w14:paraId="1DF6C11A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F76B12" w:rsidRPr="001D09D2" w14:paraId="11766A7B" w14:textId="77777777" w:rsidTr="00F76B12">
        <w:trPr>
          <w:gridAfter w:val="1"/>
          <w:wAfter w:w="46" w:type="dxa"/>
          <w:trHeight w:val="268"/>
        </w:trPr>
        <w:tc>
          <w:tcPr>
            <w:tcW w:w="3261" w:type="dxa"/>
            <w:gridSpan w:val="2"/>
          </w:tcPr>
          <w:p w14:paraId="19412D90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Incorrect customer records leading to unauthorised disclosure of address details to ex-partner</w:t>
            </w:r>
          </w:p>
          <w:p w14:paraId="747DB8C3" w14:textId="77777777" w:rsidR="00F76B12" w:rsidRPr="001D09D2" w:rsidRDefault="00F76B12" w:rsidP="00660AB2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1D09D2">
              <w:rPr>
                <w:b/>
                <w:bCs/>
                <w:i/>
                <w:iCs/>
                <w:sz w:val="20"/>
                <w:szCs w:val="20"/>
              </w:rPr>
              <w:t>(Compromise of confidentiality and integrity)</w:t>
            </w:r>
          </w:p>
        </w:tc>
        <w:tc>
          <w:tcPr>
            <w:tcW w:w="2976" w:type="dxa"/>
          </w:tcPr>
          <w:p w14:paraId="16260DAC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 xml:space="preserve">Incorrect data matching and linking of accounts during system migration </w:t>
            </w:r>
          </w:p>
        </w:tc>
        <w:tc>
          <w:tcPr>
            <w:tcW w:w="2835" w:type="dxa"/>
          </w:tcPr>
          <w:p w14:paraId="4CE74AA3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Impact to service delivery</w:t>
            </w:r>
          </w:p>
          <w:p w14:paraId="6027302C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 xml:space="preserve">Impact to individuals whose personal information was affected </w:t>
            </w:r>
          </w:p>
          <w:p w14:paraId="5A6FE378" w14:textId="77777777" w:rsidR="00F76B12" w:rsidRPr="001D09D2" w:rsidRDefault="00F76B12" w:rsidP="00660AB2">
            <w:pPr>
              <w:pStyle w:val="Tabletext"/>
              <w:rPr>
                <w:sz w:val="20"/>
                <w:szCs w:val="20"/>
              </w:rPr>
            </w:pPr>
            <w:r w:rsidRPr="001D09D2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</w:tbl>
    <w:p w14:paraId="587CADF5" w14:textId="77777777" w:rsidR="001A791E" w:rsidRPr="003E2C4A" w:rsidRDefault="001A791E" w:rsidP="003E2C4A">
      <w:pPr>
        <w:pStyle w:val="ListBullet"/>
        <w:numPr>
          <w:ilvl w:val="0"/>
          <w:numId w:val="0"/>
        </w:numPr>
        <w:rPr>
          <w:sz w:val="20"/>
          <w:szCs w:val="20"/>
        </w:rPr>
      </w:pPr>
    </w:p>
    <w:sectPr w:rsidR="001A791E" w:rsidRPr="003E2C4A" w:rsidSect="00B45A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C892" w14:textId="77777777" w:rsidR="002B17F0" w:rsidRDefault="002B17F0" w:rsidP="00C37A29">
      <w:pPr>
        <w:spacing w:after="0"/>
      </w:pPr>
      <w:r>
        <w:separator/>
      </w:r>
    </w:p>
    <w:p w14:paraId="58EE42CF" w14:textId="77777777" w:rsidR="002B17F0" w:rsidRDefault="002B17F0"/>
  </w:endnote>
  <w:endnote w:type="continuationSeparator" w:id="0">
    <w:p w14:paraId="75264354" w14:textId="77777777" w:rsidR="002B17F0" w:rsidRDefault="002B17F0" w:rsidP="00C37A29">
      <w:pPr>
        <w:spacing w:after="0"/>
      </w:pPr>
      <w:r>
        <w:continuationSeparator/>
      </w:r>
    </w:p>
    <w:p w14:paraId="57F1DB36" w14:textId="77777777" w:rsidR="002B17F0" w:rsidRDefault="002B1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tional-Book">
    <w:altName w:val="Times New Roman"/>
    <w:panose1 w:val="00000000000000000000"/>
    <w:charset w:val="00"/>
    <w:family w:val="auto"/>
    <w:notTrueType/>
    <w:pitch w:val="variable"/>
    <w:sig w:usb0="A00000FF" w:usb1="5000207B" w:usb2="00000010" w:usb3="00000000" w:csb0="0000009B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1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831"/>
      <w:gridCol w:w="3269"/>
    </w:tblGrid>
    <w:tr w:rsidR="00AC3934" w14:paraId="72ADB363" w14:textId="77777777" w:rsidTr="00B10776">
      <w:tc>
        <w:tcPr>
          <w:tcW w:w="3261" w:type="dxa"/>
          <w:vAlign w:val="center"/>
        </w:tcPr>
        <w:p w14:paraId="32C77C83" w14:textId="77777777" w:rsidR="00AC3934" w:rsidRDefault="00AC3934" w:rsidP="00AC3934">
          <w:pPr>
            <w:spacing w:before="0" w:after="0"/>
            <w:rPr>
              <w:color w:val="430098" w:themeColor="text2"/>
              <w:sz w:val="16"/>
              <w:szCs w:val="16"/>
            </w:rPr>
          </w:pPr>
          <w:r w:rsidRPr="00E55CAE">
            <w:rPr>
              <w:color w:val="430098" w:themeColor="text2"/>
              <w:sz w:val="16"/>
              <w:szCs w:val="16"/>
            </w:rPr>
            <w:t>www.ovic.vic.gov.au</w:t>
          </w:r>
        </w:p>
        <w:p w14:paraId="2A007154" w14:textId="6E08A9C7" w:rsidR="00ED59AB" w:rsidRPr="00ED59AB" w:rsidRDefault="007C1F6E" w:rsidP="00ED59AB">
          <w:pPr>
            <w:pStyle w:val="FooterToggle"/>
            <w:rPr>
              <w:b w:val="0"/>
              <w:bCs/>
            </w:rPr>
          </w:pPr>
          <w:r>
            <w:rPr>
              <w:b w:val="0"/>
              <w:bCs/>
            </w:rPr>
            <w:t>Information Security Risk Statement Library</w:t>
          </w:r>
          <w:r w:rsidR="00ED59AB" w:rsidRPr="00ED59AB">
            <w:rPr>
              <w:b w:val="0"/>
              <w:bCs/>
            </w:rPr>
            <w:t xml:space="preserve"> </w:t>
          </w:r>
          <w:r w:rsidR="00ED59AB" w:rsidRPr="00ED59AB">
            <w:rPr>
              <w:b w:val="0"/>
              <w:bCs/>
            </w:rPr>
            <w:fldChar w:fldCharType="begin"/>
          </w:r>
          <w:r w:rsidR="00ED59AB" w:rsidRPr="00ED59AB">
            <w:rPr>
              <w:b w:val="0"/>
              <w:bCs/>
            </w:rPr>
            <w:instrText xml:space="preserve"> TITLE   \* MERGEFORMAT </w:instrText>
          </w:r>
          <w:r w:rsidR="00ED59AB" w:rsidRPr="00ED59AB">
            <w:rPr>
              <w:b w:val="0"/>
              <w:bCs/>
            </w:rPr>
            <w:fldChar w:fldCharType="end"/>
          </w:r>
        </w:p>
      </w:tc>
      <w:tc>
        <w:tcPr>
          <w:tcW w:w="2831" w:type="dxa"/>
          <w:vAlign w:val="center"/>
        </w:tcPr>
        <w:p w14:paraId="6E085EC8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5229127F" w14:textId="77777777" w:rsidR="00AC3934" w:rsidRPr="00A3584F" w:rsidRDefault="00AC3934" w:rsidP="00AC3934">
          <w:pPr>
            <w:spacing w:before="0" w:after="0" w:line="259" w:lineRule="auto"/>
            <w:rPr>
              <w:sz w:val="14"/>
              <w:szCs w:val="14"/>
            </w:rPr>
          </w:pPr>
          <w:r w:rsidRPr="00A3584F">
            <w:rPr>
              <w:sz w:val="14"/>
              <w:szCs w:val="14"/>
            </w:rPr>
            <w:t>The information in this document is general in nature and does not constitute legal advice.</w:t>
          </w:r>
        </w:p>
      </w:tc>
      <w:tc>
        <w:tcPr>
          <w:tcW w:w="3269" w:type="dxa"/>
          <w:vAlign w:val="center"/>
        </w:tcPr>
        <w:p w14:paraId="0CB76516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44"/>
        <w:szCs w:val="44"/>
      </w:rPr>
      <w:id w:val="-487555969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0CC7D83A" w14:textId="6CB8C80A" w:rsidR="003B4D30" w:rsidRPr="003B4D30" w:rsidRDefault="00B921C9" w:rsidP="003B4D30">
        <w:pPr>
          <w:pStyle w:val="ProtectiveMarking"/>
          <w:framePr w:wrap="around" w:y="16036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69BED4E7" w14:textId="77777777" w:rsidR="00CB1E32" w:rsidRPr="00A81CCD" w:rsidRDefault="00CB1E32" w:rsidP="00AC3934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831"/>
      <w:gridCol w:w="3127"/>
    </w:tblGrid>
    <w:tr w:rsidR="00AC3934" w14:paraId="25B6713A" w14:textId="77777777" w:rsidTr="00B10776">
      <w:tc>
        <w:tcPr>
          <w:tcW w:w="3261" w:type="dxa"/>
          <w:vAlign w:val="center"/>
        </w:tcPr>
        <w:p w14:paraId="076E4A29" w14:textId="50AC8247" w:rsidR="00AC3934" w:rsidRDefault="00AC3934" w:rsidP="00AC3934">
          <w:pPr>
            <w:pStyle w:val="FooterToggle"/>
            <w:rPr>
              <w:b w:val="0"/>
              <w:bCs/>
            </w:rPr>
          </w:pPr>
          <w:r w:rsidRPr="00E55CAE">
            <w:rPr>
              <w:b w:val="0"/>
              <w:bCs/>
            </w:rPr>
            <w:t xml:space="preserve">CM: </w:t>
          </w:r>
          <w:r w:rsidR="008A3A2D" w:rsidRPr="008A3A2D">
            <w:rPr>
              <w:b w:val="0"/>
              <w:bCs/>
            </w:rPr>
            <w:t>D25/6230</w:t>
          </w:r>
        </w:p>
        <w:p w14:paraId="2D1FC22A" w14:textId="35661525" w:rsidR="00AC3934" w:rsidRPr="00E55CAE" w:rsidRDefault="008A3A2D" w:rsidP="00AC3934">
          <w:pPr>
            <w:spacing w:before="0" w:after="0"/>
            <w:rPr>
              <w:bCs/>
              <w:color w:val="430098" w:themeColor="text2"/>
              <w:sz w:val="16"/>
              <w:szCs w:val="16"/>
            </w:rPr>
          </w:pPr>
          <w:r>
            <w:rPr>
              <w:bCs/>
              <w:color w:val="430098" w:themeColor="text2"/>
              <w:sz w:val="16"/>
              <w:szCs w:val="16"/>
            </w:rPr>
            <w:t>October 2025</w:t>
          </w:r>
        </w:p>
        <w:p w14:paraId="366892BC" w14:textId="77777777" w:rsidR="00AC3934" w:rsidRDefault="00AC3934" w:rsidP="00AC3934">
          <w:pPr>
            <w:spacing w:before="0" w:after="0"/>
          </w:pPr>
          <w:r w:rsidRPr="00E55CAE">
            <w:rPr>
              <w:bCs/>
              <w:color w:val="430098" w:themeColor="text2"/>
              <w:sz w:val="16"/>
              <w:szCs w:val="16"/>
            </w:rPr>
            <w:t>www.ovic.vic.gov.au</w:t>
          </w:r>
        </w:p>
      </w:tc>
      <w:tc>
        <w:tcPr>
          <w:tcW w:w="2831" w:type="dxa"/>
          <w:vAlign w:val="center"/>
        </w:tcPr>
        <w:p w14:paraId="64D20917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68B3AC8B" w14:textId="77777777" w:rsidR="00AC3934" w:rsidRPr="00A3584F" w:rsidRDefault="00AC3934" w:rsidP="00AC3934">
          <w:pPr>
            <w:spacing w:before="0" w:after="0" w:line="259" w:lineRule="auto"/>
            <w:rPr>
              <w:sz w:val="14"/>
              <w:szCs w:val="14"/>
            </w:rPr>
          </w:pPr>
          <w:r w:rsidRPr="00A3584F">
            <w:rPr>
              <w:sz w:val="14"/>
              <w:szCs w:val="14"/>
            </w:rPr>
            <w:t>The information in this document is general in nature and does not constitute legal advice.</w:t>
          </w:r>
        </w:p>
      </w:tc>
      <w:tc>
        <w:tcPr>
          <w:tcW w:w="3127" w:type="dxa"/>
          <w:vAlign w:val="center"/>
        </w:tcPr>
        <w:p w14:paraId="4FEF2DA2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44"/>
        <w:szCs w:val="44"/>
      </w:rPr>
      <w:id w:val="908579802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63227B96" w14:textId="6FAE5092" w:rsidR="003B4D30" w:rsidRPr="003B4D30" w:rsidRDefault="00B921C9" w:rsidP="003B4D30">
        <w:pPr>
          <w:pStyle w:val="ProtectiveMarking"/>
          <w:framePr w:wrap="around" w:y="16036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3CEC0834" w14:textId="77777777" w:rsidR="00934706" w:rsidRDefault="00934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96CC" w14:textId="77777777" w:rsidR="002B17F0" w:rsidRDefault="002B17F0" w:rsidP="004C5DAA">
      <w:pPr>
        <w:spacing w:after="120"/>
      </w:pPr>
      <w:r>
        <w:separator/>
      </w:r>
    </w:p>
  </w:footnote>
  <w:footnote w:type="continuationSeparator" w:id="0">
    <w:p w14:paraId="2C71EE58" w14:textId="77777777" w:rsidR="002B17F0" w:rsidRDefault="002B17F0" w:rsidP="00C37A29">
      <w:pPr>
        <w:spacing w:after="0"/>
      </w:pPr>
      <w:r>
        <w:continuationSeparator/>
      </w:r>
    </w:p>
    <w:p w14:paraId="29D1740C" w14:textId="77777777" w:rsidR="002B17F0" w:rsidRDefault="002B17F0"/>
  </w:footnote>
  <w:footnote w:id="1">
    <w:p w14:paraId="0EBFFFA3" w14:textId="77777777" w:rsidR="006F4D94" w:rsidRPr="00777AD6" w:rsidRDefault="006F4D94" w:rsidP="006F4D94">
      <w:pPr>
        <w:pStyle w:val="FootnoteText"/>
        <w:rPr>
          <w:color w:val="595959" w:themeColor="text1" w:themeTint="A6"/>
          <w:szCs w:val="16"/>
        </w:rPr>
      </w:pPr>
      <w:r w:rsidRPr="00777AD6">
        <w:rPr>
          <w:rStyle w:val="FootnoteReference"/>
          <w:color w:val="595959" w:themeColor="text1" w:themeTint="A6"/>
          <w:szCs w:val="16"/>
        </w:rPr>
        <w:footnoteRef/>
      </w:r>
      <w:r w:rsidRPr="00777AD6">
        <w:rPr>
          <w:color w:val="595959" w:themeColor="text1" w:themeTint="A6"/>
          <w:szCs w:val="16"/>
        </w:rPr>
        <w:t xml:space="preserve"> The extent of the impact could be “limited” or higher depending on the context and nature of the incident and is left for an organisation to determine.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44"/>
        <w:szCs w:val="44"/>
      </w:rPr>
      <w:id w:val="-391735166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4567A21C" w14:textId="049E6A14" w:rsidR="003B4D30" w:rsidRPr="003B4D30" w:rsidRDefault="00B921C9" w:rsidP="003B4D30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33C2DE5F" w14:textId="77777777" w:rsidR="00CB1E32" w:rsidRPr="00CA06C6" w:rsidRDefault="00CB1E32" w:rsidP="00CA0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44"/>
        <w:szCs w:val="44"/>
      </w:rPr>
      <w:id w:val="872343476"/>
      <w:lock w:val="sdtLocked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1DE8E1F3" w14:textId="6169C0BA" w:rsidR="00CA06C6" w:rsidRPr="003B4D30" w:rsidRDefault="00B921C9" w:rsidP="00CA06C6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0A30F5A8" w14:textId="77777777" w:rsidR="009A1E02" w:rsidRDefault="001C0D28">
    <w:pPr>
      <w:pStyle w:val="Header"/>
    </w:pPr>
    <w:r>
      <w:rPr>
        <w:noProof/>
      </w:rPr>
      <w:drawing>
        <wp:anchor distT="4320540" distB="107950" distL="114300" distR="114300" simplePos="0" relativeHeight="251674624" behindDoc="0" locked="1" layoutInCell="1" allowOverlap="1" wp14:anchorId="7AD31170" wp14:editId="0E50E915">
          <wp:simplePos x="0" y="0"/>
          <wp:positionH relativeFrom="margin">
            <wp:posOffset>0</wp:posOffset>
          </wp:positionH>
          <wp:positionV relativeFrom="page">
            <wp:posOffset>904875</wp:posOffset>
          </wp:positionV>
          <wp:extent cx="1471930" cy="647700"/>
          <wp:effectExtent l="0" t="0" r="0" b="0"/>
          <wp:wrapTopAndBottom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A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88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252CBE4"/>
    <w:numStyleLink w:val="Numbering"/>
  </w:abstractNum>
  <w:abstractNum w:abstractNumId="11" w15:restartNumberingAfterBreak="0">
    <w:nsid w:val="05431BD9"/>
    <w:multiLevelType w:val="multilevel"/>
    <w:tmpl w:val="3252CBE4"/>
    <w:numStyleLink w:val="Numbering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3252CBE4"/>
    <w:numStyleLink w:val="Numbering"/>
  </w:abstractNum>
  <w:abstractNum w:abstractNumId="14" w15:restartNumberingAfterBreak="0">
    <w:nsid w:val="0D5A5E93"/>
    <w:multiLevelType w:val="multilevel"/>
    <w:tmpl w:val="7B2236E6"/>
    <w:numStyleLink w:val="Bullets"/>
  </w:abstractNum>
  <w:abstractNum w:abstractNumId="15" w15:restartNumberingAfterBreak="0">
    <w:nsid w:val="0F6F37EA"/>
    <w:multiLevelType w:val="multilevel"/>
    <w:tmpl w:val="3252CBE4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3252CBE4"/>
    <w:numStyleLink w:val="Numbering"/>
  </w:abstractNum>
  <w:abstractNum w:abstractNumId="17" w15:restartNumberingAfterBreak="0">
    <w:nsid w:val="15AC0B28"/>
    <w:multiLevelType w:val="multilevel"/>
    <w:tmpl w:val="B6542242"/>
    <w:numStyleLink w:val="LetteredList"/>
  </w:abstractNum>
  <w:abstractNum w:abstractNumId="18" w15:restartNumberingAfterBreak="0">
    <w:nsid w:val="16155739"/>
    <w:multiLevelType w:val="multilevel"/>
    <w:tmpl w:val="B6542242"/>
    <w:styleLink w:val="LetteredList"/>
    <w:lvl w:ilvl="0">
      <w:start w:val="1"/>
      <w:numFmt w:val="lowerLetter"/>
      <w:pStyle w:val="List"/>
      <w:lvlText w:val="(%1)."/>
      <w:lvlJc w:val="left"/>
      <w:pPr>
        <w:ind w:left="1701" w:hanging="567"/>
      </w:pPr>
      <w:rPr>
        <w:rFonts w:hint="default"/>
      </w:rPr>
    </w:lvl>
    <w:lvl w:ilvl="1">
      <w:start w:val="1"/>
      <w:numFmt w:val="lowerRoman"/>
      <w:pStyle w:val="List2"/>
      <w:lvlText w:val="(%2).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322B09"/>
    <w:multiLevelType w:val="multilevel"/>
    <w:tmpl w:val="3252CBE4"/>
    <w:numStyleLink w:val="Numbering"/>
  </w:abstractNum>
  <w:abstractNum w:abstractNumId="20" w15:restartNumberingAfterBreak="0">
    <w:nsid w:val="20215C86"/>
    <w:multiLevelType w:val="multilevel"/>
    <w:tmpl w:val="7B2236E6"/>
    <w:numStyleLink w:val="Bullets"/>
  </w:abstractNum>
  <w:abstractNum w:abstractNumId="21" w15:restartNumberingAfterBreak="0">
    <w:nsid w:val="321F1D0F"/>
    <w:multiLevelType w:val="multilevel"/>
    <w:tmpl w:val="7B2236E6"/>
    <w:numStyleLink w:val="Bullets"/>
  </w:abstractNum>
  <w:abstractNum w:abstractNumId="22" w15:restartNumberingAfterBreak="0">
    <w:nsid w:val="41397427"/>
    <w:multiLevelType w:val="multilevel"/>
    <w:tmpl w:val="3252CBE4"/>
    <w:numStyleLink w:val="Numbering"/>
  </w:abstractNum>
  <w:abstractNum w:abstractNumId="23" w15:restartNumberingAfterBreak="0">
    <w:nsid w:val="48A52890"/>
    <w:multiLevelType w:val="hybridMultilevel"/>
    <w:tmpl w:val="D378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3252CBE4"/>
    <w:numStyleLink w:val="Numbering"/>
  </w:abstractNum>
  <w:abstractNum w:abstractNumId="26" w15:restartNumberingAfterBreak="0">
    <w:nsid w:val="574672D5"/>
    <w:multiLevelType w:val="multilevel"/>
    <w:tmpl w:val="7B2236E6"/>
    <w:numStyleLink w:val="Bullets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3252CBE4"/>
    <w:numStyleLink w:val="Numbering"/>
  </w:abstractNum>
  <w:abstractNum w:abstractNumId="29" w15:restartNumberingAfterBreak="0">
    <w:nsid w:val="60E1502C"/>
    <w:multiLevelType w:val="multilevel"/>
    <w:tmpl w:val="7B2236E6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134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43520E2"/>
    <w:multiLevelType w:val="multilevel"/>
    <w:tmpl w:val="7B2236E6"/>
    <w:numStyleLink w:val="Bullets"/>
  </w:abstractNum>
  <w:abstractNum w:abstractNumId="31" w15:restartNumberingAfterBreak="0">
    <w:nsid w:val="660D51AD"/>
    <w:multiLevelType w:val="multilevel"/>
    <w:tmpl w:val="3252CBE4"/>
    <w:numStyleLink w:val="Numbering"/>
  </w:abstractNum>
  <w:abstractNum w:abstractNumId="32" w15:restartNumberingAfterBreak="0">
    <w:nsid w:val="6E0D40EA"/>
    <w:multiLevelType w:val="multilevel"/>
    <w:tmpl w:val="B6542242"/>
    <w:numStyleLink w:val="LetteredList"/>
  </w:abstractNum>
  <w:abstractNum w:abstractNumId="33" w15:restartNumberingAfterBreak="0">
    <w:nsid w:val="744D0736"/>
    <w:multiLevelType w:val="multilevel"/>
    <w:tmpl w:val="3252CBE4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9"/>
  </w:num>
  <w:num w:numId="12" w16cid:durableId="1261796759">
    <w:abstractNumId w:val="30"/>
  </w:num>
  <w:num w:numId="13" w16cid:durableId="1043405154">
    <w:abstractNumId w:val="21"/>
  </w:num>
  <w:num w:numId="14" w16cid:durableId="846598071">
    <w:abstractNumId w:val="15"/>
  </w:num>
  <w:num w:numId="15" w16cid:durableId="1311640227">
    <w:abstractNumId w:val="33"/>
  </w:num>
  <w:num w:numId="16" w16cid:durableId="881941196">
    <w:abstractNumId w:val="25"/>
  </w:num>
  <w:num w:numId="17" w16cid:durableId="533617442">
    <w:abstractNumId w:val="31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2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9"/>
  </w:num>
  <w:num w:numId="25" w16cid:durableId="1737582058">
    <w:abstractNumId w:val="28"/>
  </w:num>
  <w:num w:numId="26" w16cid:durableId="974717717">
    <w:abstractNumId w:val="27"/>
  </w:num>
  <w:num w:numId="27" w16cid:durableId="444039133">
    <w:abstractNumId w:val="18"/>
  </w:num>
  <w:num w:numId="28" w16cid:durableId="153644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1078097849">
    <w:abstractNumId w:val="26"/>
  </w:num>
  <w:num w:numId="31" w16cid:durableId="725029349">
    <w:abstractNumId w:val="20"/>
  </w:num>
  <w:num w:numId="32" w16cid:durableId="1773672465">
    <w:abstractNumId w:val="11"/>
  </w:num>
  <w:num w:numId="33" w16cid:durableId="1905679259">
    <w:abstractNumId w:val="17"/>
  </w:num>
  <w:num w:numId="34" w16cid:durableId="1487628207">
    <w:abstractNumId w:val="32"/>
  </w:num>
  <w:num w:numId="35" w16cid:durableId="735318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79898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94"/>
    <w:rsid w:val="000016E9"/>
    <w:rsid w:val="000300AF"/>
    <w:rsid w:val="0003148A"/>
    <w:rsid w:val="00062784"/>
    <w:rsid w:val="00067040"/>
    <w:rsid w:val="000724AE"/>
    <w:rsid w:val="0007747C"/>
    <w:rsid w:val="0008037D"/>
    <w:rsid w:val="00086F51"/>
    <w:rsid w:val="000910E4"/>
    <w:rsid w:val="00092650"/>
    <w:rsid w:val="000B497F"/>
    <w:rsid w:val="000C1AA9"/>
    <w:rsid w:val="000D3DF9"/>
    <w:rsid w:val="000F2D16"/>
    <w:rsid w:val="000F45FF"/>
    <w:rsid w:val="0010129F"/>
    <w:rsid w:val="00110345"/>
    <w:rsid w:val="00110AC2"/>
    <w:rsid w:val="00112C96"/>
    <w:rsid w:val="00112E8F"/>
    <w:rsid w:val="001268BC"/>
    <w:rsid w:val="00155ACC"/>
    <w:rsid w:val="001570B0"/>
    <w:rsid w:val="00166F43"/>
    <w:rsid w:val="001A067F"/>
    <w:rsid w:val="001A0D77"/>
    <w:rsid w:val="001A177D"/>
    <w:rsid w:val="001A791E"/>
    <w:rsid w:val="001C0D28"/>
    <w:rsid w:val="001C12D8"/>
    <w:rsid w:val="001C19AB"/>
    <w:rsid w:val="001C7835"/>
    <w:rsid w:val="001D09D2"/>
    <w:rsid w:val="001E3F68"/>
    <w:rsid w:val="001F13C1"/>
    <w:rsid w:val="001F446D"/>
    <w:rsid w:val="00211461"/>
    <w:rsid w:val="00221AB7"/>
    <w:rsid w:val="002357AE"/>
    <w:rsid w:val="00246435"/>
    <w:rsid w:val="00246BCF"/>
    <w:rsid w:val="0025786F"/>
    <w:rsid w:val="00263D51"/>
    <w:rsid w:val="00265D26"/>
    <w:rsid w:val="00270834"/>
    <w:rsid w:val="0027131C"/>
    <w:rsid w:val="002814E6"/>
    <w:rsid w:val="00281560"/>
    <w:rsid w:val="00295C59"/>
    <w:rsid w:val="00296F32"/>
    <w:rsid w:val="002A07F7"/>
    <w:rsid w:val="002B17F0"/>
    <w:rsid w:val="002E0EDA"/>
    <w:rsid w:val="002E394D"/>
    <w:rsid w:val="002F07B4"/>
    <w:rsid w:val="00303246"/>
    <w:rsid w:val="00305171"/>
    <w:rsid w:val="003126A4"/>
    <w:rsid w:val="0034139E"/>
    <w:rsid w:val="00343CE2"/>
    <w:rsid w:val="0034680A"/>
    <w:rsid w:val="00363FF8"/>
    <w:rsid w:val="003676E4"/>
    <w:rsid w:val="0037721D"/>
    <w:rsid w:val="0038102A"/>
    <w:rsid w:val="003A265C"/>
    <w:rsid w:val="003B0240"/>
    <w:rsid w:val="003B4D30"/>
    <w:rsid w:val="003C28CF"/>
    <w:rsid w:val="003C6850"/>
    <w:rsid w:val="003D0865"/>
    <w:rsid w:val="003D23A3"/>
    <w:rsid w:val="003D2852"/>
    <w:rsid w:val="003D3729"/>
    <w:rsid w:val="003D5856"/>
    <w:rsid w:val="003E2C4A"/>
    <w:rsid w:val="00404E4F"/>
    <w:rsid w:val="0042339A"/>
    <w:rsid w:val="00424C4D"/>
    <w:rsid w:val="0042508F"/>
    <w:rsid w:val="00433A8E"/>
    <w:rsid w:val="004507F5"/>
    <w:rsid w:val="00455000"/>
    <w:rsid w:val="004635FD"/>
    <w:rsid w:val="00467EA8"/>
    <w:rsid w:val="00474FEE"/>
    <w:rsid w:val="004843D5"/>
    <w:rsid w:val="004A65E6"/>
    <w:rsid w:val="004B609E"/>
    <w:rsid w:val="004C5DAA"/>
    <w:rsid w:val="004D1958"/>
    <w:rsid w:val="004E0833"/>
    <w:rsid w:val="004E28C6"/>
    <w:rsid w:val="004F138F"/>
    <w:rsid w:val="004F5D6B"/>
    <w:rsid w:val="00500FBF"/>
    <w:rsid w:val="0050670B"/>
    <w:rsid w:val="005141E8"/>
    <w:rsid w:val="00533496"/>
    <w:rsid w:val="0054698D"/>
    <w:rsid w:val="00550C99"/>
    <w:rsid w:val="00553413"/>
    <w:rsid w:val="0056214A"/>
    <w:rsid w:val="0058369E"/>
    <w:rsid w:val="00586DD1"/>
    <w:rsid w:val="00593314"/>
    <w:rsid w:val="00594496"/>
    <w:rsid w:val="005A51A0"/>
    <w:rsid w:val="005B2DC9"/>
    <w:rsid w:val="005C6618"/>
    <w:rsid w:val="005E0B28"/>
    <w:rsid w:val="005F25C2"/>
    <w:rsid w:val="005F7A5F"/>
    <w:rsid w:val="00603FD5"/>
    <w:rsid w:val="00616DC8"/>
    <w:rsid w:val="00646F3B"/>
    <w:rsid w:val="0068724F"/>
    <w:rsid w:val="006A1DEF"/>
    <w:rsid w:val="006A3CC0"/>
    <w:rsid w:val="006A5094"/>
    <w:rsid w:val="006B258F"/>
    <w:rsid w:val="006B6F9A"/>
    <w:rsid w:val="006C461E"/>
    <w:rsid w:val="006C4AF4"/>
    <w:rsid w:val="006D3F2F"/>
    <w:rsid w:val="006E3536"/>
    <w:rsid w:val="006E4F19"/>
    <w:rsid w:val="006F4D94"/>
    <w:rsid w:val="00700AF5"/>
    <w:rsid w:val="00714488"/>
    <w:rsid w:val="00716FA5"/>
    <w:rsid w:val="00717F79"/>
    <w:rsid w:val="007254A7"/>
    <w:rsid w:val="0073421C"/>
    <w:rsid w:val="00735843"/>
    <w:rsid w:val="0078015B"/>
    <w:rsid w:val="00792868"/>
    <w:rsid w:val="0079751C"/>
    <w:rsid w:val="007A0363"/>
    <w:rsid w:val="007C1F6E"/>
    <w:rsid w:val="007C2EB8"/>
    <w:rsid w:val="007C3FC5"/>
    <w:rsid w:val="007C61C7"/>
    <w:rsid w:val="007E677E"/>
    <w:rsid w:val="007E7FE4"/>
    <w:rsid w:val="00806F01"/>
    <w:rsid w:val="0081533C"/>
    <w:rsid w:val="0081591F"/>
    <w:rsid w:val="00845A6C"/>
    <w:rsid w:val="00845C1F"/>
    <w:rsid w:val="0085372C"/>
    <w:rsid w:val="0085439B"/>
    <w:rsid w:val="00896F09"/>
    <w:rsid w:val="00897F77"/>
    <w:rsid w:val="008A0C53"/>
    <w:rsid w:val="008A2BB2"/>
    <w:rsid w:val="008A3A2D"/>
    <w:rsid w:val="008B05C3"/>
    <w:rsid w:val="008B4965"/>
    <w:rsid w:val="008B637D"/>
    <w:rsid w:val="008D1ABD"/>
    <w:rsid w:val="008D760A"/>
    <w:rsid w:val="008E16F4"/>
    <w:rsid w:val="008F70D1"/>
    <w:rsid w:val="0090137A"/>
    <w:rsid w:val="009125D3"/>
    <w:rsid w:val="0092281A"/>
    <w:rsid w:val="009254B8"/>
    <w:rsid w:val="00926DEE"/>
    <w:rsid w:val="00926DF7"/>
    <w:rsid w:val="00927FDE"/>
    <w:rsid w:val="00930F57"/>
    <w:rsid w:val="00932D4C"/>
    <w:rsid w:val="00934706"/>
    <w:rsid w:val="00936068"/>
    <w:rsid w:val="0094415F"/>
    <w:rsid w:val="009517CC"/>
    <w:rsid w:val="009615D4"/>
    <w:rsid w:val="00964D2F"/>
    <w:rsid w:val="00974677"/>
    <w:rsid w:val="00983D00"/>
    <w:rsid w:val="00990D47"/>
    <w:rsid w:val="009954CD"/>
    <w:rsid w:val="009A1E02"/>
    <w:rsid w:val="009A2F17"/>
    <w:rsid w:val="009A49D1"/>
    <w:rsid w:val="009B2231"/>
    <w:rsid w:val="009B7F5D"/>
    <w:rsid w:val="009D24F5"/>
    <w:rsid w:val="009D439E"/>
    <w:rsid w:val="009E684B"/>
    <w:rsid w:val="009F3A68"/>
    <w:rsid w:val="009F5B49"/>
    <w:rsid w:val="00A12635"/>
    <w:rsid w:val="00A13664"/>
    <w:rsid w:val="00A20BA0"/>
    <w:rsid w:val="00A24985"/>
    <w:rsid w:val="00A24EF4"/>
    <w:rsid w:val="00A53F38"/>
    <w:rsid w:val="00A60DA0"/>
    <w:rsid w:val="00A81CCD"/>
    <w:rsid w:val="00A86FA0"/>
    <w:rsid w:val="00A90151"/>
    <w:rsid w:val="00A9359B"/>
    <w:rsid w:val="00AA163B"/>
    <w:rsid w:val="00AA3987"/>
    <w:rsid w:val="00AB5F12"/>
    <w:rsid w:val="00AB6650"/>
    <w:rsid w:val="00AC0558"/>
    <w:rsid w:val="00AC2373"/>
    <w:rsid w:val="00AC24BE"/>
    <w:rsid w:val="00AC3934"/>
    <w:rsid w:val="00AE7DB6"/>
    <w:rsid w:val="00AF7956"/>
    <w:rsid w:val="00B10776"/>
    <w:rsid w:val="00B22D9D"/>
    <w:rsid w:val="00B23603"/>
    <w:rsid w:val="00B25616"/>
    <w:rsid w:val="00B32D6C"/>
    <w:rsid w:val="00B3365C"/>
    <w:rsid w:val="00B3749D"/>
    <w:rsid w:val="00B44103"/>
    <w:rsid w:val="00B45AB3"/>
    <w:rsid w:val="00B56365"/>
    <w:rsid w:val="00B57C8C"/>
    <w:rsid w:val="00B65DAA"/>
    <w:rsid w:val="00B66B2F"/>
    <w:rsid w:val="00B6701F"/>
    <w:rsid w:val="00B74F7F"/>
    <w:rsid w:val="00B75B08"/>
    <w:rsid w:val="00B87859"/>
    <w:rsid w:val="00B91D47"/>
    <w:rsid w:val="00B921C9"/>
    <w:rsid w:val="00BA3CB8"/>
    <w:rsid w:val="00BA64ED"/>
    <w:rsid w:val="00BA7623"/>
    <w:rsid w:val="00BC555C"/>
    <w:rsid w:val="00BC606E"/>
    <w:rsid w:val="00BF3799"/>
    <w:rsid w:val="00BF68C8"/>
    <w:rsid w:val="00C01E68"/>
    <w:rsid w:val="00C0253B"/>
    <w:rsid w:val="00C11924"/>
    <w:rsid w:val="00C12CF1"/>
    <w:rsid w:val="00C17D74"/>
    <w:rsid w:val="00C2094D"/>
    <w:rsid w:val="00C23ADC"/>
    <w:rsid w:val="00C326F9"/>
    <w:rsid w:val="00C34C8E"/>
    <w:rsid w:val="00C37A29"/>
    <w:rsid w:val="00C41DED"/>
    <w:rsid w:val="00C64588"/>
    <w:rsid w:val="00C70EFC"/>
    <w:rsid w:val="00C756FA"/>
    <w:rsid w:val="00C8367B"/>
    <w:rsid w:val="00C932F3"/>
    <w:rsid w:val="00CA06C6"/>
    <w:rsid w:val="00CA1FCA"/>
    <w:rsid w:val="00CB1E32"/>
    <w:rsid w:val="00CD61EB"/>
    <w:rsid w:val="00CF02F0"/>
    <w:rsid w:val="00CF551D"/>
    <w:rsid w:val="00D103E7"/>
    <w:rsid w:val="00D16F74"/>
    <w:rsid w:val="00D215C3"/>
    <w:rsid w:val="00D34FB0"/>
    <w:rsid w:val="00D60649"/>
    <w:rsid w:val="00D61E88"/>
    <w:rsid w:val="00D73854"/>
    <w:rsid w:val="00D83923"/>
    <w:rsid w:val="00D9419D"/>
    <w:rsid w:val="00DB7434"/>
    <w:rsid w:val="00DB7D51"/>
    <w:rsid w:val="00DD3C7C"/>
    <w:rsid w:val="00DE560B"/>
    <w:rsid w:val="00DE59FB"/>
    <w:rsid w:val="00DE602B"/>
    <w:rsid w:val="00DF4E3E"/>
    <w:rsid w:val="00E0453D"/>
    <w:rsid w:val="00E05FA6"/>
    <w:rsid w:val="00E07EF0"/>
    <w:rsid w:val="00E17F20"/>
    <w:rsid w:val="00E25474"/>
    <w:rsid w:val="00E32F93"/>
    <w:rsid w:val="00E42A61"/>
    <w:rsid w:val="00E51BD9"/>
    <w:rsid w:val="00E54B2B"/>
    <w:rsid w:val="00E55CAE"/>
    <w:rsid w:val="00E56A45"/>
    <w:rsid w:val="00E57CEC"/>
    <w:rsid w:val="00E634F4"/>
    <w:rsid w:val="00E637A7"/>
    <w:rsid w:val="00E7522A"/>
    <w:rsid w:val="00E75FCA"/>
    <w:rsid w:val="00E90E1C"/>
    <w:rsid w:val="00EA1943"/>
    <w:rsid w:val="00EA3594"/>
    <w:rsid w:val="00EB4BAD"/>
    <w:rsid w:val="00ED380C"/>
    <w:rsid w:val="00ED59AB"/>
    <w:rsid w:val="00EE4DFE"/>
    <w:rsid w:val="00EE6F14"/>
    <w:rsid w:val="00EF0EDF"/>
    <w:rsid w:val="00EF3F23"/>
    <w:rsid w:val="00F05A49"/>
    <w:rsid w:val="00F162D4"/>
    <w:rsid w:val="00F4010B"/>
    <w:rsid w:val="00F4702C"/>
    <w:rsid w:val="00F47F1C"/>
    <w:rsid w:val="00F505B8"/>
    <w:rsid w:val="00F53397"/>
    <w:rsid w:val="00F625FE"/>
    <w:rsid w:val="00F634F6"/>
    <w:rsid w:val="00F649E5"/>
    <w:rsid w:val="00F76B12"/>
    <w:rsid w:val="00F87B07"/>
    <w:rsid w:val="00F934BC"/>
    <w:rsid w:val="00F94880"/>
    <w:rsid w:val="00FB0D65"/>
    <w:rsid w:val="00FB1EA0"/>
    <w:rsid w:val="00FC1603"/>
    <w:rsid w:val="00FC2D8B"/>
    <w:rsid w:val="00FD2FF6"/>
    <w:rsid w:val="00FD3306"/>
    <w:rsid w:val="00FE22BA"/>
    <w:rsid w:val="00FE35D0"/>
    <w:rsid w:val="00FE57D8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23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C6"/>
    <w:pPr>
      <w:spacing w:before="120" w:after="240" w:line="264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7B4"/>
    <w:pPr>
      <w:keepNext/>
      <w:keepLines/>
      <w:spacing w:before="600" w:after="440"/>
      <w:outlineLvl w:val="0"/>
    </w:pPr>
    <w:rPr>
      <w:rFonts w:eastAsiaTheme="majorEastAsia" w:cstheme="majorBidi"/>
      <w:color w:val="430098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07B4"/>
    <w:pPr>
      <w:keepNext/>
      <w:keepLines/>
      <w:spacing w:before="480" w:after="360"/>
      <w:outlineLvl w:val="1"/>
    </w:pPr>
    <w:rPr>
      <w:rFonts w:eastAsiaTheme="majorEastAsia" w:cstheme="majorBidi"/>
      <w:color w:val="430098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07B4"/>
    <w:pPr>
      <w:keepNext/>
      <w:keepLines/>
      <w:spacing w:before="360"/>
      <w:outlineLvl w:val="2"/>
    </w:pPr>
    <w:rPr>
      <w:rFonts w:eastAsiaTheme="majorEastAsia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0D3DF9"/>
    <w:pPr>
      <w:keepNext/>
      <w:keepLines/>
      <w:spacing w:after="120"/>
      <w:outlineLvl w:val="3"/>
    </w:pPr>
    <w:rPr>
      <w:rFonts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eastAsiaTheme="majorEastAsia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C12CF1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896F09"/>
    <w:pPr>
      <w:numPr>
        <w:numId w:val="31"/>
      </w:numPr>
      <w:ind w:left="1134" w:hanging="567"/>
    </w:pPr>
  </w:style>
  <w:style w:type="paragraph" w:styleId="ListBullet2">
    <w:name w:val="List Bullet 2"/>
    <w:basedOn w:val="Normal"/>
    <w:uiPriority w:val="99"/>
    <w:unhideWhenUsed/>
    <w:qFormat/>
    <w:rsid w:val="00CA06C6"/>
    <w:pPr>
      <w:numPr>
        <w:ilvl w:val="1"/>
        <w:numId w:val="31"/>
      </w:numPr>
    </w:pPr>
  </w:style>
  <w:style w:type="paragraph" w:styleId="ListNumber">
    <w:name w:val="List Number"/>
    <w:basedOn w:val="Normal"/>
    <w:uiPriority w:val="99"/>
    <w:unhideWhenUsed/>
    <w:qFormat/>
    <w:rsid w:val="005A51A0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0D3DF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F07B4"/>
    <w:rPr>
      <w:rFonts w:asciiTheme="majorHAnsi" w:eastAsiaTheme="majorEastAsia" w:hAnsiTheme="majorHAnsi" w:cstheme="majorBidi"/>
      <w:color w:val="430098" w:themeColor="text2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5A51A0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3DF9"/>
    <w:rPr>
      <w:rFonts w:asciiTheme="majorHAnsi" w:eastAsiaTheme="majorEastAsia" w:hAnsiTheme="majorHAnsi" w:cstheme="majorBidi"/>
      <w:color w:val="430098" w:themeColor="text2"/>
      <w:sz w:val="30"/>
      <w:szCs w:val="26"/>
    </w:rPr>
  </w:style>
  <w:style w:type="paragraph" w:styleId="ListParagraph">
    <w:name w:val="List Paragraph"/>
    <w:basedOn w:val="Normal"/>
    <w:uiPriority w:val="34"/>
    <w:qFormat/>
    <w:rsid w:val="00CA06C6"/>
    <w:pPr>
      <w:ind w:left="284"/>
    </w:pPr>
  </w:style>
  <w:style w:type="paragraph" w:styleId="Header">
    <w:name w:val="header"/>
    <w:basedOn w:val="Normal"/>
    <w:link w:val="HeaderChar"/>
    <w:uiPriority w:val="99"/>
    <w:unhideWhenUsed/>
    <w:rsid w:val="00983D00"/>
    <w:pPr>
      <w:tabs>
        <w:tab w:val="center" w:pos="4513"/>
        <w:tab w:val="right" w:pos="9026"/>
      </w:tabs>
      <w:spacing w:before="0" w:after="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83D00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5A51A0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D3DF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5A51A0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5A51A0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5A51A0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3DF9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3DF9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B4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281560"/>
    <w:pPr>
      <w:spacing w:after="360" w:line="228" w:lineRule="auto"/>
      <w:ind w:right="1701"/>
      <w:contextualSpacing/>
      <w:outlineLvl w:val="0"/>
    </w:pPr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560"/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paragraph" w:customStyle="1" w:styleId="Breakoutbox">
    <w:name w:val="Break out box"/>
    <w:basedOn w:val="Normal"/>
    <w:link w:val="BreakoutboxChar"/>
    <w:semiHidden/>
    <w:qFormat/>
    <w:rsid w:val="00166F43"/>
    <w:pPr>
      <w:pBdr>
        <w:top w:val="single" w:sz="4" w:space="20" w:color="F5F5F5"/>
        <w:left w:val="single" w:sz="4" w:space="20" w:color="F5F5F5"/>
        <w:bottom w:val="single" w:sz="4" w:space="20" w:color="F5F5F5"/>
        <w:right w:val="single" w:sz="4" w:space="20" w:color="F5F5F5"/>
      </w:pBdr>
      <w:shd w:val="clear" w:color="auto" w:fill="F5F5F5"/>
      <w:ind w:left="425" w:right="425"/>
    </w:pPr>
  </w:style>
  <w:style w:type="paragraph" w:customStyle="1" w:styleId="BreakoutboxHeading">
    <w:name w:val="Break out box Heading"/>
    <w:basedOn w:val="Breakoutbox"/>
    <w:next w:val="Breakoutbox"/>
    <w:link w:val="BreakoutboxHeadingChar"/>
    <w:semiHidden/>
    <w:qFormat/>
    <w:rsid w:val="004B609E"/>
    <w:rPr>
      <w:b/>
    </w:rPr>
  </w:style>
  <w:style w:type="character" w:customStyle="1" w:styleId="BreakoutboxChar">
    <w:name w:val="Break out box Char"/>
    <w:basedOn w:val="DefaultParagraphFont"/>
    <w:link w:val="Breakoutbox"/>
    <w:semiHidden/>
    <w:rsid w:val="00166F43"/>
    <w:rPr>
      <w:shd w:val="clear" w:color="auto" w:fill="F5F5F5"/>
    </w:rPr>
  </w:style>
  <w:style w:type="character" w:customStyle="1" w:styleId="BreakoutboxHeadingChar">
    <w:name w:val="Break out box Heading Char"/>
    <w:basedOn w:val="BreakoutboxChar"/>
    <w:link w:val="BreakoutboxHeading"/>
    <w:semiHidden/>
    <w:rsid w:val="0050670B"/>
    <w:rPr>
      <w:b/>
      <w:color w:val="FFFFFF" w:themeColor="background1"/>
      <w:sz w:val="20"/>
      <w:shd w:val="clear" w:color="auto" w:fill="430098" w:themeFill="text2"/>
    </w:rPr>
  </w:style>
  <w:style w:type="character" w:customStyle="1" w:styleId="NormalBoldChar">
    <w:name w:val="Normal Bold Char"/>
    <w:basedOn w:val="DefaultParagraphFont"/>
    <w:link w:val="NormalBold"/>
    <w:rsid w:val="00CA06C6"/>
    <w:rPr>
      <w:rFonts w:asciiTheme="majorHAnsi" w:hAnsiTheme="majorHAnsi"/>
      <w:b/>
    </w:rPr>
  </w:style>
  <w:style w:type="character" w:styleId="Strong">
    <w:name w:val="Strong"/>
    <w:basedOn w:val="DefaultParagraphFont"/>
    <w:uiPriority w:val="22"/>
    <w:qFormat/>
    <w:rsid w:val="000016E9"/>
    <w:rPr>
      <w:b/>
      <w:bCs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Charttitles"/>
    <w:next w:val="Normal"/>
    <w:uiPriority w:val="35"/>
    <w:unhideWhenUsed/>
    <w:qFormat/>
    <w:rsid w:val="004D1958"/>
  </w:style>
  <w:style w:type="paragraph" w:styleId="List">
    <w:name w:val="List"/>
    <w:basedOn w:val="Normal"/>
    <w:uiPriority w:val="99"/>
    <w:unhideWhenUsed/>
    <w:qFormat/>
    <w:rsid w:val="00CA06C6"/>
    <w:pPr>
      <w:numPr>
        <w:numId w:val="34"/>
      </w:numPr>
    </w:pPr>
  </w:style>
  <w:style w:type="paragraph" w:styleId="List2">
    <w:name w:val="List 2"/>
    <w:basedOn w:val="Normal"/>
    <w:uiPriority w:val="99"/>
    <w:unhideWhenUsed/>
    <w:qFormat/>
    <w:rsid w:val="00CA06C6"/>
    <w:pPr>
      <w:numPr>
        <w:ilvl w:val="1"/>
        <w:numId w:val="34"/>
      </w:numPr>
    </w:pPr>
  </w:style>
  <w:style w:type="numbering" w:customStyle="1" w:styleId="LetteredList">
    <w:name w:val="Lettered List"/>
    <w:uiPriority w:val="99"/>
    <w:rsid w:val="00A20BA0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CF551D"/>
    <w:pPr>
      <w:numPr>
        <w:ilvl w:val="1"/>
      </w:numPr>
      <w:spacing w:after="0" w:line="228" w:lineRule="auto"/>
      <w:ind w:right="1701"/>
    </w:pPr>
    <w:rPr>
      <w:rFonts w:eastAsiaTheme="minorEastAsia"/>
      <w:color w:val="430098" w:themeColor="text2"/>
      <w:spacing w:val="-4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F551D"/>
    <w:rPr>
      <w:rFonts w:eastAsiaTheme="minorEastAsia"/>
      <w:color w:val="430098" w:themeColor="text2"/>
      <w:spacing w:val="-4"/>
      <w:sz w:val="30"/>
    </w:rPr>
  </w:style>
  <w:style w:type="paragraph" w:styleId="TOCHeading">
    <w:name w:val="TOC Heading"/>
    <w:basedOn w:val="Heading1"/>
    <w:next w:val="Normal"/>
    <w:uiPriority w:val="39"/>
    <w:qFormat/>
    <w:rsid w:val="006A3CC0"/>
    <w:pPr>
      <w:spacing w:line="259" w:lineRule="auto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700AF5"/>
    <w:pPr>
      <w:spacing w:before="160" w:after="100"/>
    </w:pPr>
    <w:rPr>
      <w:color w:val="430098" w:themeColor="text2"/>
      <w:sz w:val="24"/>
    </w:rPr>
  </w:style>
  <w:style w:type="paragraph" w:styleId="TOC2">
    <w:name w:val="toc 2"/>
    <w:basedOn w:val="Normal"/>
    <w:next w:val="Normal"/>
    <w:autoRedefine/>
    <w:uiPriority w:val="39"/>
    <w:rsid w:val="006A3CC0"/>
    <w:pPr>
      <w:tabs>
        <w:tab w:val="right" w:leader="dot" w:pos="9288"/>
      </w:tabs>
      <w:spacing w:before="160" w:after="100"/>
    </w:pPr>
    <w:rPr>
      <w:color w:val="430098" w:themeColor="text2"/>
    </w:rPr>
  </w:style>
  <w:style w:type="paragraph" w:styleId="TOC3">
    <w:name w:val="toc 3"/>
    <w:basedOn w:val="Normal"/>
    <w:next w:val="Normal"/>
    <w:autoRedefine/>
    <w:uiPriority w:val="39"/>
    <w:rsid w:val="00700AF5"/>
    <w:pPr>
      <w:tabs>
        <w:tab w:val="right" w:leader="dot" w:pos="9628"/>
      </w:tabs>
      <w:spacing w:after="100"/>
      <w:ind w:left="284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link w:val="NormalBoldChar"/>
    <w:qFormat/>
    <w:rsid w:val="00CA06C6"/>
    <w:rPr>
      <w:b/>
    </w:rPr>
  </w:style>
  <w:style w:type="paragraph" w:customStyle="1" w:styleId="Footer-logolockup">
    <w:name w:val="Footer-logo lockup"/>
    <w:basedOn w:val="Footer"/>
    <w:rsid w:val="00FB1EA0"/>
    <w:pPr>
      <w:framePr w:w="2268" w:h="1588" w:hRule="exact" w:wrap="around" w:vAnchor="page" w:hAnchor="margin" w:x="1815" w:yAlign="bottom" w:anchorLock="1"/>
      <w:spacing w:before="0"/>
    </w:pPr>
    <w:rPr>
      <w:color w:val="430098" w:themeColor="text2"/>
      <w:spacing w:val="-4"/>
      <w:sz w:val="13"/>
    </w:rPr>
  </w:style>
  <w:style w:type="paragraph" w:customStyle="1" w:styleId="Footer-Right">
    <w:name w:val="Footer-Right"/>
    <w:basedOn w:val="Footer"/>
    <w:rsid w:val="00E56A45"/>
    <w:pPr>
      <w:jc w:val="right"/>
    </w:pPr>
  </w:style>
  <w:style w:type="paragraph" w:customStyle="1" w:styleId="Footer-Rightframe">
    <w:name w:val="Footer-Right frame"/>
    <w:basedOn w:val="Footer-Right"/>
    <w:rsid w:val="003A265C"/>
    <w:pPr>
      <w:framePr w:wrap="around" w:vAnchor="page" w:hAnchor="margin" w:xAlign="right" w:yAlign="bottom" w:anchorLock="1"/>
      <w:spacing w:after="1080"/>
      <w:ind w:right="28"/>
    </w:pPr>
    <w:rPr>
      <w:color w:val="430098" w:themeColor="text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47C"/>
    <w:rPr>
      <w:color w:val="605E5C"/>
      <w:shd w:val="clear" w:color="auto" w:fill="E1DFDD"/>
    </w:rPr>
  </w:style>
  <w:style w:type="paragraph" w:customStyle="1" w:styleId="Streamselection">
    <w:name w:val="Stream selection"/>
    <w:basedOn w:val="Normal"/>
    <w:link w:val="StreamselectionChar"/>
    <w:rsid w:val="004843D5"/>
    <w:pPr>
      <w:spacing w:before="0" w:after="0" w:line="240" w:lineRule="auto"/>
      <w:jc w:val="center"/>
    </w:pPr>
    <w:rPr>
      <w:b/>
      <w:caps/>
      <w:color w:val="430098" w:themeColor="text2"/>
      <w:spacing w:val="-4"/>
      <w:sz w:val="18"/>
    </w:rPr>
  </w:style>
  <w:style w:type="paragraph" w:customStyle="1" w:styleId="BackcoverURL">
    <w:name w:val="Back cover URL"/>
    <w:basedOn w:val="Normal"/>
    <w:rsid w:val="00990D47"/>
    <w:pPr>
      <w:spacing w:before="0"/>
      <w:jc w:val="center"/>
    </w:pPr>
    <w:rPr>
      <w:noProof/>
      <w:color w:val="430098" w:themeColor="text2"/>
      <w:sz w:val="18"/>
    </w:rPr>
  </w:style>
  <w:style w:type="character" w:customStyle="1" w:styleId="StreamselectionChar">
    <w:name w:val="Stream selection Char"/>
    <w:basedOn w:val="DefaultParagraphFont"/>
    <w:link w:val="Streamselection"/>
    <w:rsid w:val="004843D5"/>
    <w:rPr>
      <w:b/>
      <w:caps/>
      <w:color w:val="430098" w:themeColor="text2"/>
      <w:spacing w:val="-4"/>
      <w:sz w:val="18"/>
    </w:rPr>
  </w:style>
  <w:style w:type="paragraph" w:customStyle="1" w:styleId="Tabletext">
    <w:name w:val="Table text"/>
    <w:basedOn w:val="Normal"/>
    <w:qFormat/>
    <w:rsid w:val="00CA06C6"/>
    <w:pPr>
      <w:spacing w:after="120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FF3D72"/>
    <w:pPr>
      <w:pBdr>
        <w:left w:val="single" w:sz="36" w:space="14" w:color="A489C7"/>
      </w:pBdr>
      <w:spacing w:before="200" w:after="0"/>
      <w:ind w:left="397" w:right="1134"/>
    </w:pPr>
    <w:rPr>
      <w:i/>
      <w:iCs/>
      <w:color w:val="430098" w:themeColor="text2"/>
    </w:rPr>
  </w:style>
  <w:style w:type="table" w:customStyle="1" w:styleId="OVICDefaulttable">
    <w:name w:val="OVIC Default table"/>
    <w:basedOn w:val="TableNormal"/>
    <w:uiPriority w:val="99"/>
    <w:rsid w:val="00467EA8"/>
    <w:pPr>
      <w:spacing w:after="0" w:line="240" w:lineRule="auto"/>
    </w:pPr>
    <w:rPr>
      <w:rFonts w:asciiTheme="majorHAnsi" w:hAnsiTheme="majorHAnsi"/>
      <w:sz w:val="18"/>
    </w:r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D9D9D9" w:themeColor="background1" w:themeShade="D9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rPr>
        <w:rFonts w:asciiTheme="minorHAnsi" w:hAnsiTheme="minorHAnsi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band2Vert">
      <w:tblPr/>
      <w:tcPr>
        <w:shd w:val="clear" w:color="auto" w:fill="F5F5F5"/>
      </w:tcPr>
    </w:tblStylePr>
  </w:style>
  <w:style w:type="paragraph" w:customStyle="1" w:styleId="ProtectiveMarking">
    <w:name w:val="Protective Marking"/>
    <w:basedOn w:val="Normal"/>
    <w:rsid w:val="007C2EB8"/>
    <w:pPr>
      <w:framePr w:wrap="around" w:vAnchor="page" w:hAnchor="page" w:xAlign="center" w:y="568" w:anchorLock="1"/>
    </w:pPr>
    <w:rPr>
      <w:b/>
      <w:caps/>
      <w:color w:val="FF0000"/>
      <w:sz w:val="25"/>
    </w:rPr>
  </w:style>
  <w:style w:type="paragraph" w:customStyle="1" w:styleId="Streamselectionholder">
    <w:name w:val="Stream selection holder"/>
    <w:basedOn w:val="Normal"/>
    <w:rsid w:val="004843D5"/>
    <w:pPr>
      <w:spacing w:before="0" w:after="160" w:line="259" w:lineRule="auto"/>
    </w:pPr>
    <w:rPr>
      <w:b/>
      <w:caps/>
      <w:color w:val="430098" w:themeColor="text2"/>
      <w:sz w:val="18"/>
    </w:rPr>
  </w:style>
  <w:style w:type="paragraph" w:customStyle="1" w:styleId="Charttitles">
    <w:name w:val="Chart titles"/>
    <w:basedOn w:val="Normal"/>
    <w:uiPriority w:val="7"/>
    <w:qFormat/>
    <w:rsid w:val="0034139E"/>
    <w:pPr>
      <w:spacing w:before="480" w:after="360" w:line="240" w:lineRule="auto"/>
      <w:ind w:right="941"/>
    </w:pPr>
    <w:rPr>
      <w:rFonts w:eastAsia="Times New Roman" w:cstheme="minorHAnsi"/>
      <w:color w:val="430098"/>
      <w:sz w:val="20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FF3D72"/>
    <w:rPr>
      <w:i/>
      <w:iCs/>
      <w:color w:val="430098" w:themeColor="text2"/>
    </w:rPr>
  </w:style>
  <w:style w:type="paragraph" w:customStyle="1" w:styleId="TitlepageHeading1">
    <w:name w:val="Title page Heading 1"/>
    <w:basedOn w:val="Heading1"/>
    <w:rsid w:val="00A60DA0"/>
    <w:pPr>
      <w:spacing w:before="0"/>
      <w:outlineLvl w:val="1"/>
    </w:pPr>
  </w:style>
  <w:style w:type="paragraph" w:customStyle="1" w:styleId="ListContinue6">
    <w:name w:val="List Continue 6"/>
    <w:basedOn w:val="ListContinue5"/>
    <w:uiPriority w:val="99"/>
    <w:qFormat/>
    <w:rsid w:val="005A51A0"/>
    <w:pPr>
      <w:ind w:left="1701"/>
    </w:pPr>
  </w:style>
  <w:style w:type="paragraph" w:customStyle="1" w:styleId="Agencyinformation">
    <w:name w:val="Agency information"/>
    <w:rsid w:val="003126A4"/>
    <w:pPr>
      <w:pBdr>
        <w:bottom w:val="single" w:sz="8" w:space="20" w:color="430098" w:themeColor="text2"/>
      </w:pBdr>
      <w:spacing w:before="120" w:line="240" w:lineRule="auto"/>
    </w:pPr>
    <w:rPr>
      <w:b/>
      <w:caps/>
      <w:color w:val="430098" w:themeColor="text2"/>
      <w:sz w:val="28"/>
    </w:rPr>
  </w:style>
  <w:style w:type="paragraph" w:customStyle="1" w:styleId="Toggle">
    <w:name w:val="Toggle"/>
    <w:basedOn w:val="Agencyinformation"/>
    <w:qFormat/>
    <w:rsid w:val="00E75FCA"/>
    <w:pPr>
      <w:pBdr>
        <w:bottom w:val="none" w:sz="0" w:space="0" w:color="auto"/>
      </w:pBdr>
      <w:spacing w:before="0" w:after="0"/>
      <w:outlineLvl w:val="0"/>
    </w:pPr>
    <w:rPr>
      <w:caps w:val="0"/>
      <w:color w:val="FFFFFF" w:themeColor="background1"/>
      <w:sz w:val="16"/>
    </w:rPr>
  </w:style>
  <w:style w:type="paragraph" w:customStyle="1" w:styleId="Togglenote">
    <w:name w:val="Toggle note"/>
    <w:basedOn w:val="Toggle"/>
    <w:rsid w:val="00110345"/>
    <w:pPr>
      <w:framePr w:w="680" w:wrap="around" w:vAnchor="text" w:hAnchor="page" w:x="285" w:y="-1020" w:anchorLock="1"/>
      <w:spacing w:line="228" w:lineRule="auto"/>
      <w:outlineLvl w:val="9"/>
    </w:pPr>
    <w:rPr>
      <w:b w:val="0"/>
      <w:vanish/>
      <w:color w:val="EA3AB0" w:themeColor="accent2"/>
      <w:sz w:val="14"/>
    </w:rPr>
  </w:style>
  <w:style w:type="table" w:customStyle="1" w:styleId="OVICFooter">
    <w:name w:val="OVIC Footer"/>
    <w:basedOn w:val="TableNormal"/>
    <w:uiPriority w:val="99"/>
    <w:rsid w:val="009B2231"/>
    <w:pPr>
      <w:spacing w:after="0" w:line="240" w:lineRule="auto"/>
    </w:pPr>
    <w:tblPr>
      <w:tblBorders>
        <w:top w:val="single" w:sz="8" w:space="0" w:color="430098" w:themeColor="text2"/>
      </w:tblBorders>
      <w:tblCellMar>
        <w:top w:w="340" w:type="dxa"/>
        <w:left w:w="0" w:type="dxa"/>
        <w:bottom w:w="680" w:type="dxa"/>
      </w:tblCellMar>
    </w:tblPr>
    <w:tcPr>
      <w:vAlign w:val="bottom"/>
    </w:tcPr>
  </w:style>
  <w:style w:type="paragraph" w:customStyle="1" w:styleId="FooterToggle">
    <w:name w:val="Footer Toggle"/>
    <w:basedOn w:val="Normal"/>
    <w:link w:val="FooterToggleChar"/>
    <w:rsid w:val="00CA1FCA"/>
    <w:pPr>
      <w:spacing w:before="0" w:after="0" w:line="240" w:lineRule="auto"/>
    </w:pPr>
    <w:rPr>
      <w:b/>
      <w:color w:val="430098" w:themeColor="text2"/>
      <w:sz w:val="16"/>
    </w:rPr>
  </w:style>
  <w:style w:type="paragraph" w:customStyle="1" w:styleId="Footercovertoggleholder">
    <w:name w:val="Footer cover toggle holder"/>
    <w:basedOn w:val="Normal"/>
    <w:rsid w:val="00B3365C"/>
    <w:pPr>
      <w:framePr w:w="9299" w:wrap="around" w:vAnchor="page" w:hAnchor="margin" w:yAlign="bottom" w:anchorLock="1"/>
      <w:spacing w:before="0" w:after="160" w:line="259" w:lineRule="auto"/>
    </w:pPr>
  </w:style>
  <w:style w:type="paragraph" w:customStyle="1" w:styleId="FooterToggle-Disclaimer">
    <w:name w:val="Footer Toggle-Disclaimer"/>
    <w:basedOn w:val="FooterToggle"/>
    <w:rsid w:val="00D34FB0"/>
    <w:pPr>
      <w:spacing w:line="228" w:lineRule="auto"/>
      <w:ind w:right="1134"/>
    </w:pPr>
    <w:rPr>
      <w:b w:val="0"/>
      <w:color w:val="auto"/>
      <w:sz w:val="14"/>
    </w:rPr>
  </w:style>
  <w:style w:type="paragraph" w:customStyle="1" w:styleId="PageNumber-right">
    <w:name w:val="Page Number-right"/>
    <w:basedOn w:val="FooterToggle"/>
    <w:link w:val="PageNumber-rightChar"/>
    <w:rsid w:val="00A81CCD"/>
    <w:pPr>
      <w:framePr w:hSpace="181" w:wrap="around" w:vAnchor="page" w:hAnchor="margin" w:yAlign="bottom"/>
      <w:suppressOverlap/>
      <w:jc w:val="right"/>
    </w:pPr>
    <w:rPr>
      <w:b w:val="0"/>
      <w:bCs/>
    </w:rPr>
  </w:style>
  <w:style w:type="character" w:customStyle="1" w:styleId="FooterToggleChar">
    <w:name w:val="Footer Toggle Char"/>
    <w:basedOn w:val="DefaultParagraphFont"/>
    <w:link w:val="FooterToggle"/>
    <w:rsid w:val="00A81CCD"/>
    <w:rPr>
      <w:b/>
      <w:color w:val="430098" w:themeColor="text2"/>
      <w:sz w:val="16"/>
    </w:rPr>
  </w:style>
  <w:style w:type="character" w:customStyle="1" w:styleId="PageNumber-rightChar">
    <w:name w:val="Page Number-right Char"/>
    <w:basedOn w:val="FooterToggleChar"/>
    <w:link w:val="PageNumber-right"/>
    <w:rsid w:val="00A81CCD"/>
    <w:rPr>
      <w:b w:val="0"/>
      <w:bCs/>
      <w:color w:val="430098" w:themeColor="text2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379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C5DAA"/>
    <w:pPr>
      <w:spacing w:before="0" w:after="120" w:line="240" w:lineRule="auto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DAA"/>
    <w:rPr>
      <w:rFonts w:asciiTheme="majorHAnsi" w:hAnsiTheme="majorHAnsi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5DAA"/>
    <w:rPr>
      <w:vertAlign w:val="superscript"/>
    </w:rPr>
  </w:style>
  <w:style w:type="paragraph" w:customStyle="1" w:styleId="BodyCopy">
    <w:name w:val="Body Copy"/>
    <w:basedOn w:val="Normal"/>
    <w:uiPriority w:val="99"/>
    <w:qFormat/>
    <w:rsid w:val="006F4D94"/>
    <w:pPr>
      <w:widowControl w:val="0"/>
      <w:suppressAutoHyphens/>
      <w:autoSpaceDE w:val="0"/>
      <w:autoSpaceDN w:val="0"/>
      <w:adjustRightInd w:val="0"/>
      <w:spacing w:after="200"/>
      <w:textAlignment w:val="center"/>
    </w:pPr>
    <w:rPr>
      <w:rFonts w:asciiTheme="minorHAnsi" w:eastAsia="Times New Roman" w:hAnsiTheme="minorHAnsi" w:cs="National-Book"/>
      <w:color w:val="55565A"/>
      <w:lang w:val="en-US"/>
    </w:rPr>
  </w:style>
  <w:style w:type="table" w:styleId="GridTable4-Accent4">
    <w:name w:val="Grid Table 4 Accent 4"/>
    <w:basedOn w:val="TableNormal"/>
    <w:uiPriority w:val="49"/>
    <w:rsid w:val="006F4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EC5FA" w:themeColor="accent4" w:themeTint="99"/>
        <w:left w:val="single" w:sz="4" w:space="0" w:color="8EC5FA" w:themeColor="accent4" w:themeTint="99"/>
        <w:bottom w:val="single" w:sz="4" w:space="0" w:color="8EC5FA" w:themeColor="accent4" w:themeTint="99"/>
        <w:right w:val="single" w:sz="4" w:space="0" w:color="8EC5FA" w:themeColor="accent4" w:themeTint="99"/>
        <w:insideH w:val="single" w:sz="4" w:space="0" w:color="8EC5FA" w:themeColor="accent4" w:themeTint="99"/>
        <w:insideV w:val="single" w:sz="4" w:space="0" w:color="8EC5F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A0F8" w:themeColor="accent4"/>
          <w:left w:val="single" w:sz="4" w:space="0" w:color="44A0F8" w:themeColor="accent4"/>
          <w:bottom w:val="single" w:sz="4" w:space="0" w:color="44A0F8" w:themeColor="accent4"/>
          <w:right w:val="single" w:sz="4" w:space="0" w:color="44A0F8" w:themeColor="accent4"/>
          <w:insideH w:val="nil"/>
          <w:insideV w:val="nil"/>
        </w:tcBorders>
        <w:shd w:val="clear" w:color="auto" w:fill="44A0F8" w:themeFill="accent4"/>
      </w:tcPr>
    </w:tblStylePr>
    <w:tblStylePr w:type="lastRow">
      <w:rPr>
        <w:b/>
        <w:bCs/>
      </w:rPr>
      <w:tblPr/>
      <w:tcPr>
        <w:tcBorders>
          <w:top w:val="double" w:sz="4" w:space="0" w:color="44A0F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D" w:themeFill="accent4" w:themeFillTint="33"/>
      </w:tcPr>
    </w:tblStylePr>
    <w:tblStylePr w:type="band1Horz">
      <w:tblPr/>
      <w:tcPr>
        <w:shd w:val="clear" w:color="auto" w:fill="D9EBFD" w:themeFill="accent4" w:themeFillTint="33"/>
      </w:tcPr>
    </w:tblStylePr>
  </w:style>
  <w:style w:type="paragraph" w:customStyle="1" w:styleId="Body">
    <w:name w:val="Body"/>
    <w:basedOn w:val="Normal"/>
    <w:qFormat/>
    <w:rsid w:val="002357AE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</w:pPr>
    <w:rPr>
      <w:rFonts w:ascii="Calibri" w:eastAsia="Calibri" w:hAnsi="Calibri" w:cs="PostGrotesk-Book"/>
      <w:color w:val="55565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039CC66DB40A2820A2916A05C4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A40D-D543-4D4E-9DCD-FEB3AD30DD61}"/>
      </w:docPartPr>
      <w:docPartBody>
        <w:p w:rsidR="00113119" w:rsidRDefault="00113119">
          <w:pPr>
            <w:pStyle w:val="7C6039CC66DB40A2820A2916A05C4071"/>
          </w:pPr>
          <w:r>
            <w:t>[Select Title options]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tional-Book">
    <w:altName w:val="Times New Roman"/>
    <w:panose1 w:val="00000000000000000000"/>
    <w:charset w:val="00"/>
    <w:family w:val="auto"/>
    <w:notTrueType/>
    <w:pitch w:val="variable"/>
    <w:sig w:usb0="A00000FF" w:usb1="5000207B" w:usb2="00000010" w:usb3="00000000" w:csb0="0000009B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19"/>
    <w:rsid w:val="00113119"/>
    <w:rsid w:val="00211461"/>
    <w:rsid w:val="003C28CF"/>
    <w:rsid w:val="003D2852"/>
    <w:rsid w:val="005B2DC9"/>
    <w:rsid w:val="00701369"/>
    <w:rsid w:val="00864D78"/>
    <w:rsid w:val="0092281A"/>
    <w:rsid w:val="00930F57"/>
    <w:rsid w:val="009603BF"/>
    <w:rsid w:val="00B21E92"/>
    <w:rsid w:val="00BC606E"/>
    <w:rsid w:val="00C17D74"/>
    <w:rsid w:val="00C756FA"/>
    <w:rsid w:val="00D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6039CC66DB40A2820A2916A05C4071">
    <w:name w:val="7C6039CC66DB40A2820A2916A05C4071"/>
  </w:style>
  <w:style w:type="paragraph" w:customStyle="1" w:styleId="C31D258072044CB3AD7E4CB8C775A832">
    <w:name w:val="C31D258072044CB3AD7E4CB8C775A832"/>
  </w:style>
  <w:style w:type="paragraph" w:customStyle="1" w:styleId="2FC45BA1E21F49E68388CDD05F4180D7">
    <w:name w:val="2FC45BA1E21F49E68388CDD05F418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VIC">
      <a:dk1>
        <a:sysClr val="windowText" lastClr="000000"/>
      </a:dk1>
      <a:lt1>
        <a:sysClr val="window" lastClr="FFFFFF"/>
      </a:lt1>
      <a:dk2>
        <a:srgbClr val="430098"/>
      </a:dk2>
      <a:lt2>
        <a:srgbClr val="FFFFFF"/>
      </a:lt2>
      <a:accent1>
        <a:srgbClr val="430098"/>
      </a:accent1>
      <a:accent2>
        <a:srgbClr val="EA3AB0"/>
      </a:accent2>
      <a:accent3>
        <a:srgbClr val="69E8FD"/>
      </a:accent3>
      <a:accent4>
        <a:srgbClr val="44A0F8"/>
      </a:accent4>
      <a:accent5>
        <a:srgbClr val="FAD94A"/>
      </a:accent5>
      <a:accent6>
        <a:srgbClr val="7F7F7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1581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2025-10-07T03:39:00Z</dcterms:created>
  <dcterms:modified xsi:type="dcterms:W3CDTF">2025-10-07T03:39:00Z</dcterms:modified>
</cp:coreProperties>
</file>