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60A3" w14:textId="7EF29393" w:rsidR="00A53F38" w:rsidRDefault="00A53F38" w:rsidP="00A53F38">
      <w:pPr>
        <w:pStyle w:val="Agencyinformation"/>
      </w:pPr>
      <w:r>
        <w:t xml:space="preserve">Information for </w:t>
      </w:r>
      <w:sdt>
        <w:sdtPr>
          <w:id w:val="-1971114257"/>
          <w:placeholder>
            <w:docPart w:val="3B3BEDD2B75A44E298E7969D9499E997"/>
          </w:placeholder>
          <w:comboBox>
            <w:listItem w:displayText="agencies" w:value="agencies"/>
            <w:listItem w:displayText="the public" w:value="the public"/>
          </w:comboBox>
        </w:sdtPr>
        <w:sdtEndPr/>
        <w:sdtContent>
          <w:r w:rsidR="00BD32D9">
            <w:t>the public</w:t>
          </w:r>
        </w:sdtContent>
      </w:sdt>
      <w:r>
        <w:t xml:space="preserve"> </w:t>
      </w:r>
    </w:p>
    <w:sdt>
      <w:sdtPr>
        <w:alias w:val="Title"/>
        <w:tag w:val=""/>
        <w:id w:val="-1876235593"/>
        <w:placeholder>
          <w:docPart w:val="88EACA93F80E42A2B4DD65A41A5B84D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BBFF860" w14:textId="56AFACB6" w:rsidR="00EA3594" w:rsidRPr="00281560" w:rsidRDefault="00BD32D9" w:rsidP="00EA3594">
          <w:pPr>
            <w:pStyle w:val="Title"/>
          </w:pPr>
          <w:r>
            <w:t>How do you put a price on your harm after a privacy breach?</w:t>
          </w:r>
        </w:p>
      </w:sdtContent>
    </w:sdt>
    <w:p w14:paraId="42CA4881" w14:textId="3D74DECA" w:rsidR="00C063A1" w:rsidRDefault="00BD32D9">
      <w:r>
        <w:t xml:space="preserve">This guidance is to </w:t>
      </w:r>
      <w:r w:rsidR="00037A27">
        <w:t xml:space="preserve">support </w:t>
      </w:r>
      <w:r w:rsidR="00053BF4">
        <w:t xml:space="preserve">complainants </w:t>
      </w:r>
      <w:r w:rsidR="00DD41B5">
        <w:t>to</w:t>
      </w:r>
      <w:r w:rsidR="00037A27">
        <w:t xml:space="preserve"> </w:t>
      </w:r>
      <w:r w:rsidR="0002035D">
        <w:t>identify</w:t>
      </w:r>
      <w:r w:rsidR="00DD41B5">
        <w:t xml:space="preserve"> what harm has been suffered directly because of a breach of their privacy</w:t>
      </w:r>
      <w:r w:rsidR="00814CB2">
        <w:t>,</w:t>
      </w:r>
      <w:r w:rsidR="00037A27">
        <w:t xml:space="preserve"> understand when financial compensation may be provided as part of a privacy complaint, </w:t>
      </w:r>
      <w:r w:rsidR="00814CB2">
        <w:t xml:space="preserve">and </w:t>
      </w:r>
      <w:r>
        <w:t xml:space="preserve">consider </w:t>
      </w:r>
      <w:r w:rsidR="00DD41B5">
        <w:t xml:space="preserve">how to measure </w:t>
      </w:r>
      <w:r>
        <w:t>their harm in monetary terms</w:t>
      </w:r>
      <w:r w:rsidR="00DD41B5">
        <w:t>.</w:t>
      </w:r>
    </w:p>
    <w:p w14:paraId="5670D9E1" w14:textId="4D63D59B" w:rsidR="00D80FCB" w:rsidRPr="0078088D" w:rsidRDefault="00247A6C" w:rsidP="0078088D">
      <w:pPr>
        <w:pStyle w:val="Heading2"/>
      </w:pPr>
      <w:r>
        <w:t xml:space="preserve">What does the </w:t>
      </w:r>
      <w:r w:rsidR="00CE7C1B">
        <w:t>PDP Act say about</w:t>
      </w:r>
      <w:r w:rsidR="00DE556A">
        <w:t xml:space="preserve"> financial</w:t>
      </w:r>
      <w:r w:rsidR="00CE7C1B">
        <w:t xml:space="preserve"> compensation?</w:t>
      </w:r>
    </w:p>
    <w:p w14:paraId="61777396" w14:textId="0EB8E768" w:rsidR="00DD41B5" w:rsidRDefault="00DD41B5" w:rsidP="00BF3799">
      <w:r>
        <w:t>The</w:t>
      </w:r>
      <w:r w:rsidR="00640005" w:rsidRPr="006419DC">
        <w:t xml:space="preserve"> </w:t>
      </w:r>
      <w:r w:rsidR="00640005" w:rsidRPr="006419DC">
        <w:rPr>
          <w:i/>
          <w:iCs/>
        </w:rPr>
        <w:t>Privacy and Data Protection Act 2014</w:t>
      </w:r>
      <w:r w:rsidR="00640005" w:rsidRPr="006419DC">
        <w:t xml:space="preserve"> (Vic) </w:t>
      </w:r>
      <w:r w:rsidR="0069092B">
        <w:t>(</w:t>
      </w:r>
      <w:r w:rsidR="0069092B" w:rsidRPr="0069092B">
        <w:rPr>
          <w:b/>
          <w:bCs/>
        </w:rPr>
        <w:t>PDP Act</w:t>
      </w:r>
      <w:r w:rsidR="0069092B">
        <w:t xml:space="preserve">) </w:t>
      </w:r>
      <w:r w:rsidR="00640005" w:rsidRPr="006419DC">
        <w:t>provide</w:t>
      </w:r>
      <w:r>
        <w:t>s a process for individuals to seek redress</w:t>
      </w:r>
      <w:r w:rsidR="00F37B40">
        <w:t xml:space="preserve"> </w:t>
      </w:r>
      <w:r>
        <w:t>from organisations</w:t>
      </w:r>
      <w:r w:rsidR="00B1327A">
        <w:rPr>
          <w:rStyle w:val="FootnoteReference"/>
        </w:rPr>
        <w:footnoteReference w:id="1"/>
      </w:r>
      <w:r w:rsidR="00640005" w:rsidRPr="006419DC">
        <w:t xml:space="preserve"> </w:t>
      </w:r>
      <w:r>
        <w:t xml:space="preserve">when an act or practice </w:t>
      </w:r>
      <w:r w:rsidR="00CC674A">
        <w:t xml:space="preserve">has occurred </w:t>
      </w:r>
      <w:r>
        <w:t>that breaches</w:t>
      </w:r>
      <w:r w:rsidR="003A4D85" w:rsidRPr="006419DC">
        <w:t xml:space="preserve"> their </w:t>
      </w:r>
      <w:r w:rsidR="00F036B5">
        <w:t>privacy</w:t>
      </w:r>
      <w:r w:rsidR="008176E7">
        <w:t xml:space="preserve"> (a </w:t>
      </w:r>
      <w:r w:rsidR="008176E7">
        <w:rPr>
          <w:b/>
          <w:bCs/>
        </w:rPr>
        <w:t>privacy breach</w:t>
      </w:r>
      <w:r w:rsidR="008176E7">
        <w:t>)</w:t>
      </w:r>
      <w:r w:rsidR="00F036B5">
        <w:t>. This process is through:</w:t>
      </w:r>
    </w:p>
    <w:p w14:paraId="34FAFC6D" w14:textId="1A549F45" w:rsidR="00DD41B5" w:rsidRDefault="00DD41B5" w:rsidP="00DD41B5">
      <w:pPr>
        <w:pStyle w:val="ListParagraph"/>
        <w:numPr>
          <w:ilvl w:val="0"/>
          <w:numId w:val="45"/>
        </w:numPr>
      </w:pPr>
      <w:r>
        <w:t>OVIC’s conciliation of privacy complaints; or</w:t>
      </w:r>
    </w:p>
    <w:p w14:paraId="57023597" w14:textId="66924ABC" w:rsidR="00DD41B5" w:rsidRDefault="00DD41B5" w:rsidP="00DD41B5">
      <w:pPr>
        <w:pStyle w:val="ListParagraph"/>
        <w:numPr>
          <w:ilvl w:val="0"/>
          <w:numId w:val="45"/>
        </w:numPr>
      </w:pPr>
      <w:r>
        <w:t xml:space="preserve">where OVIC cannot </w:t>
      </w:r>
      <w:r w:rsidR="003078CD">
        <w:t xml:space="preserve">first </w:t>
      </w:r>
      <w:r>
        <w:t xml:space="preserve">resolve </w:t>
      </w:r>
      <w:r w:rsidR="003078CD">
        <w:t>the</w:t>
      </w:r>
      <w:r>
        <w:t xml:space="preserve"> privacy complaint, </w:t>
      </w:r>
      <w:r w:rsidR="00F036B5">
        <w:t>legal proceedi</w:t>
      </w:r>
      <w:r w:rsidR="0076018A">
        <w:t>ngs</w:t>
      </w:r>
      <w:r w:rsidR="00F036B5">
        <w:t xml:space="preserve"> at</w:t>
      </w:r>
      <w:r>
        <w:t xml:space="preserve"> the</w:t>
      </w:r>
      <w:r w:rsidR="0059057E">
        <w:t xml:space="preserve"> Victorian Civil and Administrative Tribunal (</w:t>
      </w:r>
      <w:r w:rsidR="008A4374" w:rsidRPr="00DD41B5">
        <w:rPr>
          <w:b/>
          <w:bCs/>
        </w:rPr>
        <w:t>VCAT</w:t>
      </w:r>
      <w:r w:rsidR="0059057E">
        <w:t>)</w:t>
      </w:r>
      <w:r>
        <w:t>.</w:t>
      </w:r>
    </w:p>
    <w:p w14:paraId="308777AC" w14:textId="264AD01F" w:rsidR="006B6F58" w:rsidRDefault="00396980" w:rsidP="006B6F58">
      <w:r>
        <w:t>While f</w:t>
      </w:r>
      <w:r w:rsidR="006B6F58">
        <w:t xml:space="preserve">inancial compensation can be </w:t>
      </w:r>
      <w:r w:rsidR="00166A9A">
        <w:t>achieved</w:t>
      </w:r>
      <w:r w:rsidR="006B6F58">
        <w:t xml:space="preserve"> through</w:t>
      </w:r>
      <w:r w:rsidR="009018A5">
        <w:t xml:space="preserve"> </w:t>
      </w:r>
      <w:r w:rsidR="006B6F58">
        <w:t>OVIC</w:t>
      </w:r>
      <w:r w:rsidR="00171EE1">
        <w:t>’s</w:t>
      </w:r>
      <w:r w:rsidR="00166A9A">
        <w:t xml:space="preserve"> conciliation process,</w:t>
      </w:r>
      <w:r w:rsidR="006B6F58">
        <w:t xml:space="preserve"> </w:t>
      </w:r>
      <w:r w:rsidR="009018A5">
        <w:t>or</w:t>
      </w:r>
      <w:r w:rsidR="00166A9A">
        <w:t xml:space="preserve"> ordered by</w:t>
      </w:r>
      <w:r w:rsidR="006B6F58">
        <w:t xml:space="preserve"> VCAT</w:t>
      </w:r>
      <w:r>
        <w:t xml:space="preserve">, </w:t>
      </w:r>
      <w:r w:rsidR="006B6F58">
        <w:t xml:space="preserve">it is important to be aware that not </w:t>
      </w:r>
      <w:r w:rsidR="006B6F58" w:rsidRPr="00F77953">
        <w:t xml:space="preserve">all </w:t>
      </w:r>
      <w:r w:rsidR="008176E7">
        <w:t>privacy breaches</w:t>
      </w:r>
      <w:r w:rsidR="006B6F58" w:rsidRPr="00F77953">
        <w:t xml:space="preserve"> warrant </w:t>
      </w:r>
      <w:r w:rsidR="006B6F58">
        <w:t xml:space="preserve">financial </w:t>
      </w:r>
      <w:r w:rsidR="006B6F58" w:rsidRPr="00F77953">
        <w:t>compensation, even if</w:t>
      </w:r>
      <w:r w:rsidR="006B6F58">
        <w:t xml:space="preserve"> an </w:t>
      </w:r>
      <w:r w:rsidR="006B6F58" w:rsidRPr="00F77953">
        <w:t xml:space="preserve">organisation has </w:t>
      </w:r>
      <w:r w:rsidR="006B6F58">
        <w:t>conceded it</w:t>
      </w:r>
      <w:r w:rsidR="001D0DD7">
        <w:t>s actions were non-compliant</w:t>
      </w:r>
      <w:r w:rsidR="006B6F58" w:rsidRPr="00F77953">
        <w:t xml:space="preserve">. </w:t>
      </w:r>
      <w:r w:rsidR="000A0C29">
        <w:t xml:space="preserve">This is because other remedies may be more appropriate in the circumstances, such as </w:t>
      </w:r>
      <w:r w:rsidR="00C52EDC">
        <w:t>an apology or change in process.</w:t>
      </w:r>
    </w:p>
    <w:p w14:paraId="27F6FE40" w14:textId="5DD6B002" w:rsidR="004731F3" w:rsidRDefault="005D132B" w:rsidP="00F37B40">
      <w:r>
        <w:t xml:space="preserve">Under the PDP Act, financial compensation may be provided following </w:t>
      </w:r>
      <w:r w:rsidR="003A414A">
        <w:t>a privacy complaint</w:t>
      </w:r>
      <w:r>
        <w:t xml:space="preserve"> where</w:t>
      </w:r>
      <w:r w:rsidR="004731F3">
        <w:t>:</w:t>
      </w:r>
    </w:p>
    <w:p w14:paraId="05D690EC" w14:textId="412E5C83" w:rsidR="004731F3" w:rsidRDefault="00D40DBB" w:rsidP="004731F3">
      <w:pPr>
        <w:pStyle w:val="ListParagraph"/>
        <w:numPr>
          <w:ilvl w:val="0"/>
          <w:numId w:val="49"/>
        </w:numPr>
      </w:pPr>
      <w:r>
        <w:t>a</w:t>
      </w:r>
      <w:r w:rsidR="005D132B">
        <w:t xml:space="preserve">n organisation </w:t>
      </w:r>
      <w:r w:rsidR="004731F3">
        <w:t>has conceded during OVIC’s conciliation</w:t>
      </w:r>
      <w:r w:rsidR="00AB2294">
        <w:t>,</w:t>
      </w:r>
      <w:r w:rsidR="004731F3">
        <w:t xml:space="preserve"> or </w:t>
      </w:r>
      <w:r w:rsidR="005D132B">
        <w:t xml:space="preserve">VCAT has </w:t>
      </w:r>
      <w:r w:rsidR="004731F3">
        <w:t>determined</w:t>
      </w:r>
      <w:r w:rsidR="00AB2294">
        <w:t>,</w:t>
      </w:r>
      <w:r w:rsidR="004731F3">
        <w:t xml:space="preserve"> that an act or</w:t>
      </w:r>
      <w:r w:rsidR="003078CD">
        <w:t xml:space="preserve"> practice </w:t>
      </w:r>
      <w:r w:rsidR="00531675">
        <w:t>is not compliant with one</w:t>
      </w:r>
      <w:r w:rsidR="003078CD">
        <w:t xml:space="preserve"> or more Information Privacy Principles</w:t>
      </w:r>
      <w:r w:rsidR="0076018A">
        <w:t xml:space="preserve"> causing an</w:t>
      </w:r>
      <w:r w:rsidR="003078CD">
        <w:t xml:space="preserve"> interfere</w:t>
      </w:r>
      <w:r w:rsidR="0076018A">
        <w:t>nce</w:t>
      </w:r>
      <w:r w:rsidR="003078CD">
        <w:t xml:space="preserve"> with a </w:t>
      </w:r>
      <w:r w:rsidR="00053BF4">
        <w:t xml:space="preserve">complainant’s </w:t>
      </w:r>
      <w:r w:rsidR="003078CD">
        <w:t>privacy</w:t>
      </w:r>
      <w:r w:rsidR="004731F3">
        <w:t>; and</w:t>
      </w:r>
    </w:p>
    <w:p w14:paraId="200DE75A" w14:textId="5B91ADC0" w:rsidR="00630C89" w:rsidRDefault="0076018A" w:rsidP="007873F6">
      <w:pPr>
        <w:pStyle w:val="ListParagraph"/>
        <w:numPr>
          <w:ilvl w:val="0"/>
          <w:numId w:val="49"/>
        </w:numPr>
      </w:pPr>
      <w:r>
        <w:t xml:space="preserve">any loss or damage suffered by </w:t>
      </w:r>
      <w:r w:rsidR="00010A8E">
        <w:t xml:space="preserve">that </w:t>
      </w:r>
      <w:r w:rsidR="00053BF4">
        <w:t xml:space="preserve">complainant </w:t>
      </w:r>
      <w:r w:rsidR="007D67EC">
        <w:t xml:space="preserve">can be clearly </w:t>
      </w:r>
      <w:r w:rsidR="000F7BA7">
        <w:t>tied</w:t>
      </w:r>
      <w:r w:rsidR="007D67EC">
        <w:t xml:space="preserve"> to the</w:t>
      </w:r>
      <w:r w:rsidR="000F7BA7">
        <w:t xml:space="preserve"> act or practice undertaken</w:t>
      </w:r>
      <w:r w:rsidR="00E211D0">
        <w:t xml:space="preserve"> by the organisation</w:t>
      </w:r>
      <w:r w:rsidR="000F7BA7">
        <w:t xml:space="preserve"> that caused the interference</w:t>
      </w:r>
      <w:r w:rsidR="00E211D0">
        <w:t>.</w:t>
      </w:r>
    </w:p>
    <w:p w14:paraId="14551A56" w14:textId="3DC67AD8" w:rsidR="00BF3799" w:rsidRDefault="00CF3386" w:rsidP="00BF3799">
      <w:pPr>
        <w:pStyle w:val="Heading2"/>
      </w:pPr>
      <w:bookmarkStart w:id="0" w:name="_Toc30502211"/>
      <w:bookmarkStart w:id="1" w:name="_Toc87857020"/>
      <w:r>
        <w:lastRenderedPageBreak/>
        <w:t xml:space="preserve">Types of </w:t>
      </w:r>
      <w:r w:rsidR="004D0230">
        <w:t xml:space="preserve">financial </w:t>
      </w:r>
      <w:r>
        <w:t>compensation that can be awarded</w:t>
      </w:r>
    </w:p>
    <w:p w14:paraId="0F2FCE15" w14:textId="2CAE8897" w:rsidR="00CF3386" w:rsidRDefault="004D0230" w:rsidP="00CF3386">
      <w:pPr>
        <w:pStyle w:val="Heading3"/>
      </w:pPr>
      <w:r>
        <w:t>Financial compensation for ‘e</w:t>
      </w:r>
      <w:r w:rsidR="00CF3386">
        <w:t>conomic loss</w:t>
      </w:r>
      <w:r>
        <w:t>’</w:t>
      </w:r>
    </w:p>
    <w:p w14:paraId="4AA5415D" w14:textId="5AD6AB71" w:rsidR="00C56056" w:rsidRDefault="008D71F5" w:rsidP="0065413A">
      <w:r>
        <w:t>Financial</w:t>
      </w:r>
      <w:r w:rsidR="001E057F">
        <w:t xml:space="preserve"> compensation </w:t>
      </w:r>
      <w:r>
        <w:t xml:space="preserve">may be awarded </w:t>
      </w:r>
      <w:r w:rsidR="001E057F">
        <w:t>where a</w:t>
      </w:r>
      <w:r w:rsidR="00531675">
        <w:t xml:space="preserve"> </w:t>
      </w:r>
      <w:r w:rsidR="00D00D6F">
        <w:t>privacy breach has</w:t>
      </w:r>
      <w:r w:rsidR="001E057F">
        <w:t xml:space="preserve"> caused a complainant to suffer financial loss</w:t>
      </w:r>
      <w:r w:rsidR="00CC5B32">
        <w:t>, such as out of pocket costs</w:t>
      </w:r>
      <w:r w:rsidR="00A01E5F">
        <w:t>. The aim</w:t>
      </w:r>
      <w:r w:rsidR="002D10B0">
        <w:t xml:space="preserve"> of </w:t>
      </w:r>
      <w:r w:rsidR="0010229A">
        <w:t>the financial compensation is</w:t>
      </w:r>
      <w:r w:rsidR="00A01E5F">
        <w:t xml:space="preserve"> to restore the complainant</w:t>
      </w:r>
      <w:r w:rsidR="0065413A">
        <w:t xml:space="preserve"> back</w:t>
      </w:r>
      <w:r w:rsidR="00A01E5F">
        <w:t xml:space="preserve"> to the position they would have been</w:t>
      </w:r>
      <w:r w:rsidR="003A414A">
        <w:t xml:space="preserve"> in</w:t>
      </w:r>
      <w:r w:rsidR="0065413A">
        <w:t>, if</w:t>
      </w:r>
      <w:r w:rsidR="003A414A">
        <w:t xml:space="preserve"> </w:t>
      </w:r>
      <w:r w:rsidR="00ED4B3B">
        <w:t xml:space="preserve">the </w:t>
      </w:r>
      <w:r w:rsidR="00D00D6F">
        <w:t xml:space="preserve">privacy breach </w:t>
      </w:r>
      <w:r w:rsidR="0065413A">
        <w:t xml:space="preserve">had </w:t>
      </w:r>
      <w:r w:rsidR="00D00D6F">
        <w:t>not occurred.</w:t>
      </w:r>
    </w:p>
    <w:p w14:paraId="5C027611" w14:textId="5EDC8A51" w:rsidR="00EA0DDE" w:rsidRPr="00EA0DDE" w:rsidRDefault="00EA0DDE" w:rsidP="0065413A">
      <w:pPr>
        <w:rPr>
          <w:rFonts w:cstheme="majorHAnsi"/>
        </w:rPr>
      </w:pPr>
      <w:r>
        <w:rPr>
          <w:rFonts w:cstheme="majorHAnsi"/>
        </w:rPr>
        <w:t xml:space="preserve">It is important to understand that the </w:t>
      </w:r>
      <w:r w:rsidR="003A414A">
        <w:rPr>
          <w:rFonts w:cstheme="majorHAnsi"/>
        </w:rPr>
        <w:t xml:space="preserve">PDP </w:t>
      </w:r>
      <w:r>
        <w:rPr>
          <w:rFonts w:cstheme="majorHAnsi"/>
        </w:rPr>
        <w:t xml:space="preserve">Act does not envisage compensation for potential future losses that are speculative in nature. This means that while you can potentially claim for </w:t>
      </w:r>
      <w:r w:rsidRPr="00D47B4E">
        <w:rPr>
          <w:rFonts w:cstheme="majorHAnsi"/>
        </w:rPr>
        <w:t xml:space="preserve">reimbursement for </w:t>
      </w:r>
      <w:r>
        <w:rPr>
          <w:rFonts w:cstheme="majorHAnsi"/>
        </w:rPr>
        <w:t>legal costs</w:t>
      </w:r>
      <w:r w:rsidRPr="00D47B4E">
        <w:rPr>
          <w:rFonts w:cstheme="majorHAnsi"/>
        </w:rPr>
        <w:t xml:space="preserve"> reasonably incurred</w:t>
      </w:r>
      <w:r>
        <w:rPr>
          <w:rFonts w:cstheme="majorHAnsi"/>
        </w:rPr>
        <w:t xml:space="preserve"> directly related to the privacy breach, you cannot claim for potential future legal costs. </w:t>
      </w:r>
    </w:p>
    <w:p w14:paraId="694C4C94" w14:textId="2ECD4F95" w:rsidR="00CA31B5" w:rsidRDefault="00EA0DDE" w:rsidP="0065413A">
      <w:r>
        <w:t>At this time, there</w:t>
      </w:r>
      <w:r w:rsidR="00FD782A" w:rsidRPr="00FD782A">
        <w:t xml:space="preserve"> </w:t>
      </w:r>
      <w:r w:rsidR="003A414A">
        <w:t xml:space="preserve">has not been a complaint </w:t>
      </w:r>
      <w:r w:rsidR="00FD782A" w:rsidRPr="00FD782A">
        <w:t>under the PDP Act where</w:t>
      </w:r>
      <w:r w:rsidR="003A414A">
        <w:t xml:space="preserve"> VCAT or a</w:t>
      </w:r>
      <w:r w:rsidR="0065413A">
        <w:t>nother</w:t>
      </w:r>
      <w:r w:rsidR="003A414A">
        <w:t xml:space="preserve"> court has ordered</w:t>
      </w:r>
      <w:r w:rsidR="00FD782A" w:rsidRPr="00FD782A">
        <w:t xml:space="preserve"> </w:t>
      </w:r>
      <w:r w:rsidR="00CC5B32">
        <w:t>financial compensation</w:t>
      </w:r>
      <w:r w:rsidR="00CC5B32" w:rsidRPr="00FD782A">
        <w:t xml:space="preserve"> </w:t>
      </w:r>
      <w:r w:rsidR="00F15933">
        <w:t>for economic loss</w:t>
      </w:r>
      <w:r w:rsidR="003A414A">
        <w:t>. However</w:t>
      </w:r>
      <w:r w:rsidR="0065413A">
        <w:t>,</w:t>
      </w:r>
      <w:r w:rsidR="00FD782A" w:rsidRPr="00FD782A">
        <w:t xml:space="preserve"> </w:t>
      </w:r>
      <w:r w:rsidR="003A414A">
        <w:t xml:space="preserve">privacy complaints in </w:t>
      </w:r>
      <w:r w:rsidR="00FD782A" w:rsidRPr="00FD782A">
        <w:t>other jurisdictions</w:t>
      </w:r>
      <w:r w:rsidR="00512AE6">
        <w:t>,</w:t>
      </w:r>
      <w:r w:rsidR="00FD782A" w:rsidRPr="00FD782A">
        <w:t xml:space="preserve"> and conciliation settlements </w:t>
      </w:r>
      <w:r w:rsidR="000361C1">
        <w:t>with</w:t>
      </w:r>
      <w:r w:rsidR="00FD782A" w:rsidRPr="00FD782A">
        <w:t xml:space="preserve"> OVIC</w:t>
      </w:r>
      <w:r w:rsidR="00512AE6">
        <w:t>,</w:t>
      </w:r>
      <w:r w:rsidR="00FD782A" w:rsidRPr="00FD782A">
        <w:t xml:space="preserve"> have included compensation for </w:t>
      </w:r>
      <w:r w:rsidR="00F15933">
        <w:t>certain</w:t>
      </w:r>
      <w:r w:rsidR="00FD782A" w:rsidRPr="00FD782A">
        <w:t xml:space="preserve"> expense</w:t>
      </w:r>
      <w:r w:rsidR="00FD782A">
        <w:t>s</w:t>
      </w:r>
      <w:r w:rsidR="00F15933">
        <w:t xml:space="preserve"> incurred</w:t>
      </w:r>
      <w:r w:rsidR="009B062B">
        <w:t xml:space="preserve"> where they directly relate to the </w:t>
      </w:r>
      <w:r w:rsidR="005179B7">
        <w:t>privacy breach</w:t>
      </w:r>
      <w:r w:rsidR="00F15933">
        <w:t xml:space="preserve">. </w:t>
      </w:r>
    </w:p>
    <w:p w14:paraId="56592883" w14:textId="12DA147C" w:rsidR="00CA31B5" w:rsidRDefault="00F15933" w:rsidP="00C56056">
      <w:r>
        <w:t>For example</w:t>
      </w:r>
      <w:r w:rsidR="00E8209E">
        <w:t xml:space="preserve">, </w:t>
      </w:r>
      <w:r w:rsidR="00B53E25">
        <w:t xml:space="preserve">in </w:t>
      </w:r>
      <w:r w:rsidR="00512AE6">
        <w:t xml:space="preserve">some </w:t>
      </w:r>
      <w:r w:rsidR="00B53E25">
        <w:t>instances organisations have</w:t>
      </w:r>
      <w:r w:rsidR="00E8209E">
        <w:t xml:space="preserve"> provide</w:t>
      </w:r>
      <w:r w:rsidR="00AF2F5E">
        <w:t>d</w:t>
      </w:r>
      <w:r w:rsidR="00E8209E">
        <w:t xml:space="preserve"> financial compensation </w:t>
      </w:r>
      <w:r w:rsidR="00B53E25">
        <w:t>to reimburse the costs of</w:t>
      </w:r>
      <w:r w:rsidR="00CA31B5">
        <w:t>:</w:t>
      </w:r>
    </w:p>
    <w:p w14:paraId="6E15E44D" w14:textId="77777777" w:rsidR="0065413A" w:rsidRDefault="00E8209E" w:rsidP="0065413A">
      <w:pPr>
        <w:pStyle w:val="ListParagraph"/>
        <w:numPr>
          <w:ilvl w:val="0"/>
          <w:numId w:val="49"/>
        </w:numPr>
      </w:pPr>
      <w:r>
        <w:t>an agreed</w:t>
      </w:r>
      <w:r w:rsidR="00CA31B5">
        <w:t xml:space="preserve"> </w:t>
      </w:r>
      <w:r>
        <w:t>number</w:t>
      </w:r>
      <w:r w:rsidR="00CA31B5">
        <w:t xml:space="preserve"> of</w:t>
      </w:r>
      <w:r>
        <w:t xml:space="preserve"> psychology sessions; </w:t>
      </w:r>
      <w:r w:rsidR="000D6C9F">
        <w:t>or</w:t>
      </w:r>
    </w:p>
    <w:p w14:paraId="352264A9" w14:textId="5AD6660D" w:rsidR="00ED4B3B" w:rsidRDefault="00E8209E" w:rsidP="0065413A">
      <w:pPr>
        <w:pStyle w:val="ListParagraph"/>
        <w:numPr>
          <w:ilvl w:val="0"/>
          <w:numId w:val="49"/>
        </w:numPr>
      </w:pPr>
      <w:r>
        <w:t>a s</w:t>
      </w:r>
      <w:r w:rsidR="00FD782A" w:rsidRPr="00FD782A">
        <w:t xml:space="preserve">ubscription to identity </w:t>
      </w:r>
      <w:r w:rsidR="00C61A2A">
        <w:t xml:space="preserve">or financial </w:t>
      </w:r>
      <w:r w:rsidR="00FD782A" w:rsidRPr="00FD782A">
        <w:t>monitoring services</w:t>
      </w:r>
      <w:r w:rsidR="000D6C9F">
        <w:t>.</w:t>
      </w:r>
    </w:p>
    <w:p w14:paraId="39EC29C4" w14:textId="78BE9C45" w:rsidR="00CF3386" w:rsidRDefault="004D0230" w:rsidP="00CF3386">
      <w:pPr>
        <w:pStyle w:val="Heading3"/>
      </w:pPr>
      <w:r>
        <w:t>Financial compensation for ‘n</w:t>
      </w:r>
      <w:r w:rsidR="00CF3386">
        <w:t>on-economic loss</w:t>
      </w:r>
      <w:r>
        <w:t>’</w:t>
      </w:r>
    </w:p>
    <w:p w14:paraId="3E370CA6" w14:textId="3F1525AF" w:rsidR="00444D23" w:rsidRDefault="00841F81" w:rsidP="0065413A">
      <w:r>
        <w:t>Financial compensation may</w:t>
      </w:r>
      <w:r w:rsidR="001B5107">
        <w:t xml:space="preserve"> be awarded where a </w:t>
      </w:r>
      <w:r w:rsidR="006D00D3">
        <w:t>privacy breach</w:t>
      </w:r>
      <w:r w:rsidR="001B5107">
        <w:t xml:space="preserve"> has caused </w:t>
      </w:r>
      <w:r w:rsidR="004242AD">
        <w:t>a complainant to suffer</w:t>
      </w:r>
      <w:r w:rsidR="00C22354" w:rsidRPr="00C22354">
        <w:t xml:space="preserve"> </w:t>
      </w:r>
      <w:r w:rsidR="009A327E">
        <w:t xml:space="preserve">non-economic loss – sometimes known as </w:t>
      </w:r>
      <w:r w:rsidR="00392794">
        <w:t>emotional harm</w:t>
      </w:r>
      <w:r w:rsidR="009A327E">
        <w:t xml:space="preserve"> – </w:t>
      </w:r>
      <w:r w:rsidR="00AF2F5E">
        <w:t>including</w:t>
      </w:r>
      <w:r w:rsidR="00C53F8A">
        <w:t xml:space="preserve"> distress or humiliation. </w:t>
      </w:r>
      <w:r w:rsidR="00692DAA">
        <w:t>Financial compensation for e</w:t>
      </w:r>
      <w:r w:rsidR="009A327E">
        <w:t>motional harm</w:t>
      </w:r>
      <w:r w:rsidR="00444D23">
        <w:t xml:space="preserve"> </w:t>
      </w:r>
      <w:r w:rsidR="00C22354" w:rsidRPr="00C22354">
        <w:t xml:space="preserve">is the most </w:t>
      </w:r>
      <w:r w:rsidR="00B0425D">
        <w:t>frequently</w:t>
      </w:r>
      <w:r w:rsidR="00C22354" w:rsidRPr="00C22354">
        <w:t xml:space="preserve"> </w:t>
      </w:r>
      <w:r w:rsidR="00692DAA">
        <w:t>sought</w:t>
      </w:r>
      <w:r w:rsidR="00692DAA" w:rsidRPr="00C22354">
        <w:t xml:space="preserve"> </w:t>
      </w:r>
      <w:r w:rsidR="00C22354" w:rsidRPr="00C22354">
        <w:t>type of</w:t>
      </w:r>
      <w:r w:rsidR="00692DAA">
        <w:t xml:space="preserve"> remedy for</w:t>
      </w:r>
      <w:r w:rsidR="00C22354" w:rsidRPr="00C22354">
        <w:t xml:space="preserve"> </w:t>
      </w:r>
      <w:r w:rsidR="00C61A2A">
        <w:t>loss or damage</w:t>
      </w:r>
      <w:r w:rsidR="00C61A2A" w:rsidRPr="00C22354">
        <w:t xml:space="preserve"> </w:t>
      </w:r>
      <w:r w:rsidR="00C22354" w:rsidRPr="00C22354">
        <w:t>in privacy complaints</w:t>
      </w:r>
      <w:r w:rsidR="00C61A2A">
        <w:t xml:space="preserve">. </w:t>
      </w:r>
    </w:p>
    <w:p w14:paraId="045C5B1A" w14:textId="52DA1CE5" w:rsidR="00794F40" w:rsidRDefault="00E455FB" w:rsidP="0065413A">
      <w:r>
        <w:t>As</w:t>
      </w:r>
      <w:r w:rsidR="00C61A2A">
        <w:t xml:space="preserve"> the nature </w:t>
      </w:r>
      <w:r w:rsidR="00692DAA">
        <w:t xml:space="preserve">and extent </w:t>
      </w:r>
      <w:r w:rsidR="00C61A2A">
        <w:t xml:space="preserve">of harm </w:t>
      </w:r>
      <w:r>
        <w:t>caused by a non-</w:t>
      </w:r>
      <w:r w:rsidR="006D00D3">
        <w:t xml:space="preserve">privacy breach differs </w:t>
      </w:r>
      <w:r w:rsidR="00C61A2A">
        <w:t>from person to person,</w:t>
      </w:r>
      <w:r w:rsidR="00444D23">
        <w:t xml:space="preserve"> </w:t>
      </w:r>
      <w:r w:rsidR="00B72140">
        <w:t>emotional harm</w:t>
      </w:r>
      <w:r w:rsidR="00C22354" w:rsidRPr="00C22354">
        <w:t xml:space="preserve"> can be </w:t>
      </w:r>
      <w:r w:rsidR="003358F9">
        <w:t xml:space="preserve">more </w:t>
      </w:r>
      <w:r w:rsidR="00C22354" w:rsidRPr="00C22354">
        <w:t>difficult to</w:t>
      </w:r>
      <w:r w:rsidR="00147EEA">
        <w:t xml:space="preserve"> measure</w:t>
      </w:r>
      <w:r w:rsidR="003358F9">
        <w:t xml:space="preserve"> and quantify.</w:t>
      </w:r>
    </w:p>
    <w:p w14:paraId="2C8B74E6" w14:textId="3F60EE00" w:rsidR="005737B6" w:rsidRDefault="00BC516B" w:rsidP="0065413A">
      <w:r>
        <w:t>VCAT has</w:t>
      </w:r>
      <w:r w:rsidR="00B72140">
        <w:t xml:space="preserve"> </w:t>
      </w:r>
      <w:r w:rsidR="005179B7">
        <w:t xml:space="preserve">only </w:t>
      </w:r>
      <w:r w:rsidR="000C6706">
        <w:t>awarded financial</w:t>
      </w:r>
      <w:r>
        <w:t xml:space="preserve"> compensation </w:t>
      </w:r>
      <w:r w:rsidR="005179B7">
        <w:t xml:space="preserve">to </w:t>
      </w:r>
      <w:r w:rsidR="004009D3">
        <w:t>C</w:t>
      </w:r>
      <w:r w:rsidR="005179B7">
        <w:t xml:space="preserve">omplainants </w:t>
      </w:r>
      <w:r w:rsidR="00512AE6">
        <w:t xml:space="preserve">in such circumstances </w:t>
      </w:r>
      <w:r w:rsidR="005179B7">
        <w:t>on two occasions</w:t>
      </w:r>
      <w:r w:rsidR="00B72140">
        <w:t>, for $1,000 and $9,000</w:t>
      </w:r>
      <w:r w:rsidR="002F318B">
        <w:t>.</w:t>
      </w:r>
      <w:r w:rsidR="0065413A">
        <w:t xml:space="preserve"> </w:t>
      </w:r>
      <w:r w:rsidR="002F318B">
        <w:t>These amounts were awarded</w:t>
      </w:r>
      <w:r w:rsidR="005737B6">
        <w:t xml:space="preserve"> for</w:t>
      </w:r>
      <w:r>
        <w:t xml:space="preserve"> </w:t>
      </w:r>
      <w:r w:rsidR="005737B6">
        <w:t>the</w:t>
      </w:r>
      <w:r>
        <w:t xml:space="preserve"> ‘hurt feelings’</w:t>
      </w:r>
      <w:r w:rsidR="00A02826">
        <w:rPr>
          <w:rStyle w:val="FootnoteReference"/>
        </w:rPr>
        <w:footnoteReference w:id="2"/>
      </w:r>
      <w:r w:rsidR="007218C4">
        <w:t xml:space="preserve"> and ‘</w:t>
      </w:r>
      <w:r w:rsidR="00AE3DA6" w:rsidRPr="00AE3DA6">
        <w:t>humiliation and distress</w:t>
      </w:r>
      <w:r w:rsidR="00AE3DA6">
        <w:t>’</w:t>
      </w:r>
      <w:r w:rsidR="00AE3DA6">
        <w:rPr>
          <w:rStyle w:val="FootnoteReference"/>
        </w:rPr>
        <w:footnoteReference w:id="3"/>
      </w:r>
      <w:r w:rsidR="005737B6">
        <w:t xml:space="preserve"> demonstrated by the </w:t>
      </w:r>
      <w:r w:rsidR="004009D3">
        <w:t>C</w:t>
      </w:r>
      <w:r w:rsidR="005737B6">
        <w:t>omplainants</w:t>
      </w:r>
      <w:r w:rsidR="004009D3">
        <w:t xml:space="preserve"> after the actions of the organisations were determined to be non-compliant.</w:t>
      </w:r>
    </w:p>
    <w:p w14:paraId="3D5E2DAC" w14:textId="0E9B6697" w:rsidR="008D410E" w:rsidRDefault="00E53AE6" w:rsidP="0065413A">
      <w:pPr>
        <w:rPr>
          <w:rFonts w:eastAsiaTheme="majorEastAsia" w:cstheme="majorBidi"/>
          <w:color w:val="430098" w:themeColor="text2"/>
          <w:sz w:val="30"/>
          <w:szCs w:val="26"/>
        </w:rPr>
      </w:pPr>
      <w:r>
        <w:t xml:space="preserve">Financial compensation for non-economic loss </w:t>
      </w:r>
      <w:r w:rsidR="00562210">
        <w:t xml:space="preserve">has also been achieved </w:t>
      </w:r>
      <w:r w:rsidR="000361C1">
        <w:t xml:space="preserve">through conciliation settlements with </w:t>
      </w:r>
      <w:proofErr w:type="gramStart"/>
      <w:r w:rsidR="000361C1">
        <w:t>OVIC,</w:t>
      </w:r>
      <w:proofErr w:type="gramEnd"/>
      <w:r w:rsidR="000361C1">
        <w:t xml:space="preserve"> </w:t>
      </w:r>
      <w:r w:rsidR="00776A5E">
        <w:t>however it is not provided in all circumstances</w:t>
      </w:r>
      <w:r w:rsidR="00512AE6">
        <w:t>,</w:t>
      </w:r>
      <w:r w:rsidR="00A31888">
        <w:t xml:space="preserve"> and </w:t>
      </w:r>
      <w:r w:rsidR="006D7C00">
        <w:t>there is no automatic entitlement to financial compensation</w:t>
      </w:r>
      <w:r w:rsidR="003A414A">
        <w:t xml:space="preserve"> where a privacy breach has occurred</w:t>
      </w:r>
      <w:bookmarkEnd w:id="0"/>
      <w:bookmarkEnd w:id="1"/>
      <w:r w:rsidR="0065413A">
        <w:t>.</w:t>
      </w:r>
    </w:p>
    <w:p w14:paraId="155F7C3B" w14:textId="6657477B" w:rsidR="001A791E" w:rsidRPr="001A791E" w:rsidRDefault="00CF3386" w:rsidP="001A791E">
      <w:pPr>
        <w:pStyle w:val="Heading2"/>
      </w:pPr>
      <w:r>
        <w:lastRenderedPageBreak/>
        <w:t>Understanding the source of your harm</w:t>
      </w:r>
    </w:p>
    <w:p w14:paraId="4B3B5344" w14:textId="5D4878D5" w:rsidR="000A561A" w:rsidRDefault="00420097" w:rsidP="00420097">
      <w:r w:rsidRPr="004E6FD9">
        <w:t xml:space="preserve">Privacy breaches </w:t>
      </w:r>
      <w:r w:rsidR="00B4496C">
        <w:t>are rarely an isolated event.</w:t>
      </w:r>
      <w:r w:rsidR="00403DF9" w:rsidRPr="004E6FD9">
        <w:t xml:space="preserve"> </w:t>
      </w:r>
    </w:p>
    <w:p w14:paraId="31DAABC9" w14:textId="036BE677" w:rsidR="00420097" w:rsidRDefault="00403DF9" w:rsidP="00420097">
      <w:r w:rsidRPr="004E6FD9">
        <w:t>S</w:t>
      </w:r>
      <w:r w:rsidR="008B2879" w:rsidRPr="004E6FD9">
        <w:t>ome</w:t>
      </w:r>
      <w:r w:rsidRPr="004E6FD9">
        <w:t>times</w:t>
      </w:r>
      <w:r w:rsidR="008B2879" w:rsidRPr="004E6FD9">
        <w:t xml:space="preserve"> </w:t>
      </w:r>
      <w:r w:rsidR="00BF6933" w:rsidRPr="004E6FD9">
        <w:t xml:space="preserve">a </w:t>
      </w:r>
      <w:r w:rsidR="008B2879" w:rsidRPr="004E6FD9">
        <w:t>c</w:t>
      </w:r>
      <w:r w:rsidR="00420097" w:rsidRPr="004E6FD9">
        <w:t xml:space="preserve">omplainant may be experiencing emotional </w:t>
      </w:r>
      <w:r w:rsidR="00181817">
        <w:t>harm</w:t>
      </w:r>
      <w:r w:rsidR="00181817" w:rsidRPr="004E6FD9">
        <w:t xml:space="preserve"> </w:t>
      </w:r>
      <w:r w:rsidR="00F41B2B" w:rsidRPr="004E6FD9">
        <w:t>due to</w:t>
      </w:r>
      <w:r w:rsidR="00420097" w:rsidRPr="004E6FD9">
        <w:t xml:space="preserve"> events that </w:t>
      </w:r>
      <w:r w:rsidR="0065413A">
        <w:t>happened before</w:t>
      </w:r>
      <w:r w:rsidR="0011524D">
        <w:t xml:space="preserve"> </w:t>
      </w:r>
      <w:r w:rsidR="003767C1">
        <w:t>the incident with the organisation</w:t>
      </w:r>
      <w:r w:rsidR="00ED7065">
        <w:t xml:space="preserve">, or </w:t>
      </w:r>
      <w:r w:rsidR="00181817">
        <w:t xml:space="preserve">emotional harm caused by </w:t>
      </w:r>
      <w:r w:rsidR="00ED7065">
        <w:t>other triggers within their personal or professional li</w:t>
      </w:r>
      <w:r w:rsidR="003767C1">
        <w:t>v</w:t>
      </w:r>
      <w:r w:rsidR="00ED7065">
        <w:t>e</w:t>
      </w:r>
      <w:r w:rsidR="003767C1">
        <w:t>s</w:t>
      </w:r>
      <w:r w:rsidR="00420097" w:rsidRPr="004E6FD9">
        <w:t xml:space="preserve">. </w:t>
      </w:r>
      <w:r w:rsidR="003A0EB3">
        <w:t xml:space="preserve">This </w:t>
      </w:r>
      <w:r w:rsidR="00316E25">
        <w:t>can make it</w:t>
      </w:r>
      <w:r w:rsidR="00420097" w:rsidRPr="004E6FD9">
        <w:t xml:space="preserve"> challenging</w:t>
      </w:r>
      <w:r w:rsidR="003A0EB3">
        <w:t xml:space="preserve"> </w:t>
      </w:r>
      <w:r w:rsidR="00420097" w:rsidRPr="004E6FD9">
        <w:t xml:space="preserve">to disentangle the </w:t>
      </w:r>
      <w:r w:rsidR="005D2762">
        <w:t>emotional</w:t>
      </w:r>
      <w:r w:rsidR="00420097" w:rsidRPr="004E6FD9">
        <w:t xml:space="preserve"> harm caused by a privacy breach from other emotional </w:t>
      </w:r>
      <w:r w:rsidR="005D2762">
        <w:t>harm</w:t>
      </w:r>
      <w:r w:rsidR="005D2762" w:rsidRPr="004E6FD9">
        <w:t xml:space="preserve"> </w:t>
      </w:r>
      <w:r w:rsidR="00420097" w:rsidRPr="004E6FD9">
        <w:t xml:space="preserve">caused by </w:t>
      </w:r>
      <w:r w:rsidR="00457F89" w:rsidRPr="004E6FD9">
        <w:t>non-</w:t>
      </w:r>
      <w:r w:rsidR="00420097" w:rsidRPr="004E6FD9">
        <w:t>privacy matters.</w:t>
      </w:r>
    </w:p>
    <w:p w14:paraId="2D99203A" w14:textId="42254D7F" w:rsidR="00164B1D" w:rsidRDefault="00164B1D" w:rsidP="00420097">
      <w:r>
        <w:t>When thinking about emotional harm, it can be useful to</w:t>
      </w:r>
      <w:r w:rsidR="00F23B69">
        <w:t xml:space="preserve"> </w:t>
      </w:r>
      <w:r w:rsidR="006C683F">
        <w:t>reflect on</w:t>
      </w:r>
      <w:r>
        <w:t>:</w:t>
      </w:r>
    </w:p>
    <w:p w14:paraId="775A2364" w14:textId="7FE6D3C9" w:rsidR="00164B1D" w:rsidRDefault="0048155A" w:rsidP="00164B1D">
      <w:pPr>
        <w:pStyle w:val="ListParagraph"/>
        <w:numPr>
          <w:ilvl w:val="0"/>
          <w:numId w:val="51"/>
        </w:numPr>
      </w:pPr>
      <w:r>
        <w:t>the types of feelings you are having;</w:t>
      </w:r>
    </w:p>
    <w:p w14:paraId="23E93873" w14:textId="69DED60E" w:rsidR="0048155A" w:rsidRDefault="00E11FEE" w:rsidP="00164B1D">
      <w:pPr>
        <w:pStyle w:val="ListParagraph"/>
        <w:numPr>
          <w:ilvl w:val="0"/>
          <w:numId w:val="51"/>
        </w:numPr>
      </w:pPr>
      <w:r>
        <w:t>when you first started to have those feelings; and</w:t>
      </w:r>
    </w:p>
    <w:p w14:paraId="26BB4A47" w14:textId="1413A7F1" w:rsidR="00E11FEE" w:rsidRDefault="00E11FEE" w:rsidP="00164B1D">
      <w:pPr>
        <w:pStyle w:val="ListParagraph"/>
        <w:numPr>
          <w:ilvl w:val="0"/>
          <w:numId w:val="51"/>
        </w:numPr>
      </w:pPr>
      <w:r>
        <w:t xml:space="preserve">what happened </w:t>
      </w:r>
      <w:r w:rsidR="00024559">
        <w:t>for you to</w:t>
      </w:r>
      <w:r>
        <w:t xml:space="preserve"> feel that way.</w:t>
      </w:r>
    </w:p>
    <w:p w14:paraId="684A6143" w14:textId="76274708" w:rsidR="001C7EBF" w:rsidRDefault="001C7EBF" w:rsidP="006B5375">
      <w:r>
        <w:t xml:space="preserve">This process </w:t>
      </w:r>
      <w:r w:rsidR="00125D9F">
        <w:t>can help to</w:t>
      </w:r>
      <w:r>
        <w:t xml:space="preserve"> identify </w:t>
      </w:r>
      <w:r w:rsidR="00EC1599">
        <w:t xml:space="preserve">what harm is attributable to the privacy beach, assist </w:t>
      </w:r>
      <w:r w:rsidR="00483C5C">
        <w:t xml:space="preserve">a complainant </w:t>
      </w:r>
      <w:r w:rsidR="009C737F">
        <w:t xml:space="preserve">to express </w:t>
      </w:r>
      <w:r w:rsidR="00483C5C">
        <w:t>w</w:t>
      </w:r>
      <w:r w:rsidR="009C737F">
        <w:t>hat questions they have for an</w:t>
      </w:r>
      <w:r>
        <w:t xml:space="preserve"> </w:t>
      </w:r>
      <w:r w:rsidR="00436980">
        <w:t xml:space="preserve">organisation </w:t>
      </w:r>
      <w:r>
        <w:t xml:space="preserve">about what has taken place, and </w:t>
      </w:r>
      <w:r w:rsidR="00436980">
        <w:t>help to</w:t>
      </w:r>
      <w:r>
        <w:t xml:space="preserve"> </w:t>
      </w:r>
      <w:r w:rsidR="00436980">
        <w:t>consider</w:t>
      </w:r>
      <w:r w:rsidR="00EE4E46">
        <w:t xml:space="preserve"> what</w:t>
      </w:r>
      <w:r>
        <w:t xml:space="preserve"> procedural changes </w:t>
      </w:r>
      <w:r w:rsidR="00EE4E46">
        <w:t>may</w:t>
      </w:r>
      <w:r>
        <w:t xml:space="preserve"> prevent a similar act or practice from occurring again.</w:t>
      </w:r>
    </w:p>
    <w:p w14:paraId="48F26613" w14:textId="4084C9B5" w:rsidR="006B5375" w:rsidRDefault="001C7EBF">
      <w:r>
        <w:t xml:space="preserve">As an example, </w:t>
      </w:r>
      <w:r w:rsidR="00E3176C">
        <w:t>a</w:t>
      </w:r>
      <w:r w:rsidR="00590CAA">
        <w:t>n individual</w:t>
      </w:r>
      <w:r w:rsidR="001E5BC7">
        <w:t xml:space="preserve"> </w:t>
      </w:r>
      <w:r w:rsidR="00C55415">
        <w:t xml:space="preserve">may </w:t>
      </w:r>
      <w:r w:rsidR="001E5BC7">
        <w:t>fe</w:t>
      </w:r>
      <w:r w:rsidR="00590CAA">
        <w:t>el</w:t>
      </w:r>
      <w:r w:rsidR="001E5BC7">
        <w:t xml:space="preserve"> stressed</w:t>
      </w:r>
      <w:r w:rsidR="00D75C27">
        <w:t xml:space="preserve"> and upset</w:t>
      </w:r>
      <w:r w:rsidR="001E5BC7">
        <w:t xml:space="preserve"> about receiving negative feedback </w:t>
      </w:r>
      <w:r w:rsidR="00590CAA">
        <w:t xml:space="preserve">from their manager </w:t>
      </w:r>
      <w:r w:rsidR="001E5BC7">
        <w:t>at work</w:t>
      </w:r>
      <w:r w:rsidR="00590CAA">
        <w:t xml:space="preserve">. </w:t>
      </w:r>
      <w:r w:rsidR="0065413A">
        <w:t>If t</w:t>
      </w:r>
      <w:r w:rsidR="00CC57D4">
        <w:t>he same individual is approached by</w:t>
      </w:r>
      <w:r w:rsidR="00F9325E">
        <w:t xml:space="preserve"> two</w:t>
      </w:r>
      <w:r w:rsidR="00CC57D4">
        <w:t xml:space="preserve"> colleague</w:t>
      </w:r>
      <w:r w:rsidR="00F9325E">
        <w:t>s</w:t>
      </w:r>
      <w:r w:rsidR="00CC57D4">
        <w:t xml:space="preserve"> </w:t>
      </w:r>
      <w:r w:rsidR="00F9325E">
        <w:t>a month</w:t>
      </w:r>
      <w:r w:rsidR="00C4506C">
        <w:t xml:space="preserve"> later</w:t>
      </w:r>
      <w:r w:rsidR="00590CAA">
        <w:t xml:space="preserve"> </w:t>
      </w:r>
      <w:r w:rsidR="00CC57D4">
        <w:t xml:space="preserve">who </w:t>
      </w:r>
      <w:r w:rsidR="00131BB2">
        <w:t xml:space="preserve">have </w:t>
      </w:r>
      <w:r w:rsidR="00CC57D4">
        <w:t>s</w:t>
      </w:r>
      <w:r w:rsidR="00D75C27">
        <w:t>een</w:t>
      </w:r>
      <w:r w:rsidR="00CC57D4">
        <w:t xml:space="preserve"> </w:t>
      </w:r>
      <w:r w:rsidR="00D213FE">
        <w:t xml:space="preserve">an </w:t>
      </w:r>
      <w:r w:rsidR="00C4506C">
        <w:t>email containing the same feedback</w:t>
      </w:r>
      <w:r w:rsidR="00D213FE">
        <w:t xml:space="preserve">, </w:t>
      </w:r>
      <w:r w:rsidR="0065413A">
        <w:t xml:space="preserve">and </w:t>
      </w:r>
      <w:r w:rsidR="00D213FE">
        <w:t xml:space="preserve">this leaves the individual </w:t>
      </w:r>
      <w:r w:rsidR="00E3176C">
        <w:t>feel</w:t>
      </w:r>
      <w:r w:rsidR="00D213FE">
        <w:t>ing</w:t>
      </w:r>
      <w:r w:rsidR="00E3176C">
        <w:t xml:space="preserve"> </w:t>
      </w:r>
      <w:r w:rsidR="00D213FE">
        <w:t>distressed</w:t>
      </w:r>
      <w:r w:rsidR="006B5375">
        <w:t xml:space="preserve"> and humiliated</w:t>
      </w:r>
      <w:r w:rsidR="0065413A">
        <w:t xml:space="preserve"> – they have the right to make a privacy complaint</w:t>
      </w:r>
      <w:r w:rsidR="00D213FE">
        <w:t>.</w:t>
      </w:r>
      <w:r w:rsidR="003B2200">
        <w:t xml:space="preserve"> In making a privacy complaint, the emotional harm from the</w:t>
      </w:r>
      <w:r w:rsidR="00131BB2">
        <w:t xml:space="preserve"> privacy breach</w:t>
      </w:r>
      <w:r w:rsidR="003B2200">
        <w:t xml:space="preserve"> would only be linked to the distress and humiliation </w:t>
      </w:r>
      <w:r w:rsidR="00131BB2">
        <w:t xml:space="preserve">of others having seen the feedback </w:t>
      </w:r>
      <w:r w:rsidR="003B2200">
        <w:t>– not the initial stress</w:t>
      </w:r>
      <w:r w:rsidR="00131BB2">
        <w:t xml:space="preserve"> and upset of receiving the feedback</w:t>
      </w:r>
      <w:r>
        <w:t>.</w:t>
      </w:r>
      <w:r w:rsidR="001E5BC7">
        <w:t xml:space="preserve"> </w:t>
      </w:r>
    </w:p>
    <w:p w14:paraId="246DE5ED" w14:textId="12A6E47A" w:rsidR="00DC7B88" w:rsidRDefault="000C4CC6" w:rsidP="00F660A6">
      <w:r>
        <w:t>VCAT has</w:t>
      </w:r>
      <w:r w:rsidR="00F660A6">
        <w:t xml:space="preserve"> been clear</w:t>
      </w:r>
      <w:r w:rsidR="00470510">
        <w:t xml:space="preserve"> that</w:t>
      </w:r>
      <w:r w:rsidR="00F660A6">
        <w:t xml:space="preserve"> </w:t>
      </w:r>
      <w:r w:rsidR="001C04F5">
        <w:t>there is a</w:t>
      </w:r>
      <w:r w:rsidR="00F660A6" w:rsidRPr="004E6FD9">
        <w:t xml:space="preserve"> need to separate out the various causes of harm when considering the impact of </w:t>
      </w:r>
      <w:r w:rsidR="001C04F5">
        <w:t xml:space="preserve">a privacy breach, and </w:t>
      </w:r>
      <w:r w:rsidR="00645ED6">
        <w:t>th</w:t>
      </w:r>
      <w:r w:rsidR="00470510">
        <w:t xml:space="preserve">at while organisations may hold some responsibility for </w:t>
      </w:r>
      <w:r w:rsidR="00546510">
        <w:t xml:space="preserve">any emotional harm incurred, </w:t>
      </w:r>
      <w:r w:rsidR="00645ED6">
        <w:t>organisations are not liable for the harm caused by others</w:t>
      </w:r>
      <w:r w:rsidR="00512AE6">
        <w:t>,</w:t>
      </w:r>
      <w:r w:rsidR="00A54CDA">
        <w:t xml:space="preserve"> </w:t>
      </w:r>
      <w:r w:rsidR="00546510">
        <w:t>or</w:t>
      </w:r>
      <w:r w:rsidR="00285FC5">
        <w:t xml:space="preserve"> </w:t>
      </w:r>
      <w:r w:rsidR="00512AE6">
        <w:t xml:space="preserve">for </w:t>
      </w:r>
      <w:r w:rsidR="00285FC5">
        <w:t>existing long-term distress.</w:t>
      </w:r>
    </w:p>
    <w:p w14:paraId="68BB05B8" w14:textId="48DA546F" w:rsidR="000C4CC6" w:rsidRDefault="00D8593B">
      <w:r>
        <w:t xml:space="preserve">For example, </w:t>
      </w:r>
      <w:r w:rsidR="00F660A6" w:rsidRPr="004E6FD9">
        <w:t xml:space="preserve">In </w:t>
      </w:r>
      <w:r w:rsidR="00F660A6" w:rsidRPr="004E6FD9">
        <w:rPr>
          <w:i/>
          <w:iCs/>
        </w:rPr>
        <w:t>NLD v DFFH</w:t>
      </w:r>
      <w:r w:rsidR="00F660A6" w:rsidRPr="004E6FD9">
        <w:t>,</w:t>
      </w:r>
      <w:r w:rsidR="00F660A6">
        <w:rPr>
          <w:rStyle w:val="FootnoteReference"/>
        </w:rPr>
        <w:footnoteReference w:id="4"/>
      </w:r>
      <w:r w:rsidR="00F660A6" w:rsidRPr="004E6FD9">
        <w:t xml:space="preserve"> VCAT accepted that </w:t>
      </w:r>
      <w:r w:rsidR="00674F21">
        <w:t>DFFH’s</w:t>
      </w:r>
      <w:r w:rsidR="00F660A6" w:rsidRPr="004E6FD9">
        <w:t xml:space="preserve"> inappropriate disclosure </w:t>
      </w:r>
      <w:r w:rsidR="00F660A6">
        <w:t>of the complainant’s previous sexual assault</w:t>
      </w:r>
      <w:r w:rsidR="00F660A6" w:rsidRPr="004E6FD9">
        <w:t xml:space="preserve"> caused the complainant to experience flashbacks and feelings of humiliation. VCAT acknowledged that </w:t>
      </w:r>
      <w:r w:rsidR="000624B8">
        <w:t xml:space="preserve">DFFH was not responsible for the Complainant’s long term distress about the crime that occurred, </w:t>
      </w:r>
      <w:r w:rsidR="008E7B6F">
        <w:t xml:space="preserve">and that </w:t>
      </w:r>
      <w:r w:rsidR="00F660A6" w:rsidRPr="004E6FD9">
        <w:t xml:space="preserve">some of the distress </w:t>
      </w:r>
      <w:r w:rsidR="000624B8">
        <w:t xml:space="preserve">experienced by the </w:t>
      </w:r>
      <w:r w:rsidR="0065413A">
        <w:t>C</w:t>
      </w:r>
      <w:r w:rsidR="000624B8">
        <w:t>om</w:t>
      </w:r>
      <w:r w:rsidR="008E7B6F">
        <w:t xml:space="preserve">plainant </w:t>
      </w:r>
      <w:r w:rsidR="00F660A6" w:rsidRPr="004E6FD9">
        <w:t xml:space="preserve">may have been related to the fact the </w:t>
      </w:r>
      <w:r w:rsidR="0065413A">
        <w:t>C</w:t>
      </w:r>
      <w:r w:rsidR="00F660A6" w:rsidRPr="004E6FD9">
        <w:t>omplainant had not sought counselling after the assault</w:t>
      </w:r>
      <w:r w:rsidR="008E7B6F">
        <w:t xml:space="preserve">. Therefore, VCAT </w:t>
      </w:r>
      <w:r w:rsidR="00F660A6" w:rsidRPr="004E6FD9">
        <w:t xml:space="preserve">concluded that the organisation was </w:t>
      </w:r>
      <w:r w:rsidR="008E7B6F">
        <w:t>only</w:t>
      </w:r>
      <w:r w:rsidR="00F660A6" w:rsidRPr="004E6FD9">
        <w:t xml:space="preserve"> liable for some of the </w:t>
      </w:r>
      <w:r w:rsidR="0065413A">
        <w:t>C</w:t>
      </w:r>
      <w:r w:rsidR="00F660A6" w:rsidRPr="004E6FD9">
        <w:t>omplainant’s harm</w:t>
      </w:r>
      <w:r w:rsidR="00C40B20">
        <w:t xml:space="preserve"> and $9,000 was awarded for non-economic </w:t>
      </w:r>
      <w:r w:rsidR="00E56BF5">
        <w:t>loss.</w:t>
      </w:r>
    </w:p>
    <w:p w14:paraId="15D08CE8" w14:textId="4A6F0792" w:rsidR="00CF3386" w:rsidRDefault="00CF3386" w:rsidP="00CF3386">
      <w:pPr>
        <w:pStyle w:val="Heading2"/>
      </w:pPr>
      <w:r>
        <w:lastRenderedPageBreak/>
        <w:t>Considering your harm in monetary terms</w:t>
      </w:r>
    </w:p>
    <w:p w14:paraId="2E2F2C23" w14:textId="19B65D3E" w:rsidR="00EA5849" w:rsidRDefault="00DA3DCD" w:rsidP="00CF3386">
      <w:pPr>
        <w:rPr>
          <w:rFonts w:cstheme="majorHAnsi"/>
          <w:color w:val="120220"/>
          <w:shd w:val="clear" w:color="auto" w:fill="FFFFFF"/>
        </w:rPr>
      </w:pPr>
      <w:r w:rsidRPr="00A03476">
        <w:rPr>
          <w:rFonts w:cstheme="majorHAnsi"/>
          <w:color w:val="120220"/>
          <w:shd w:val="clear" w:color="auto" w:fill="FFFFFF"/>
        </w:rPr>
        <w:t xml:space="preserve">Assessing </w:t>
      </w:r>
      <w:r w:rsidR="00A03476" w:rsidRPr="00A03476">
        <w:rPr>
          <w:rFonts w:cstheme="majorHAnsi"/>
          <w:color w:val="120220"/>
          <w:shd w:val="clear" w:color="auto" w:fill="FFFFFF"/>
        </w:rPr>
        <w:t>harm from a privacy breach</w:t>
      </w:r>
      <w:r w:rsidRPr="00A03476">
        <w:rPr>
          <w:rFonts w:cstheme="majorHAnsi"/>
          <w:color w:val="120220"/>
          <w:shd w:val="clear" w:color="auto" w:fill="FFFFFF"/>
        </w:rPr>
        <w:t xml:space="preserve"> is not an exact science</w:t>
      </w:r>
      <w:r w:rsidR="0083094B">
        <w:rPr>
          <w:rFonts w:cstheme="majorHAnsi"/>
          <w:color w:val="120220"/>
          <w:shd w:val="clear" w:color="auto" w:fill="FFFFFF"/>
        </w:rPr>
        <w:t xml:space="preserve">. </w:t>
      </w:r>
      <w:r w:rsidR="00D74A2D">
        <w:rPr>
          <w:rFonts w:cstheme="majorHAnsi"/>
          <w:color w:val="120220"/>
          <w:shd w:val="clear" w:color="auto" w:fill="FFFFFF"/>
        </w:rPr>
        <w:t>N</w:t>
      </w:r>
      <w:r w:rsidR="0083094B">
        <w:rPr>
          <w:rFonts w:cstheme="majorHAnsi"/>
          <w:color w:val="120220"/>
          <w:shd w:val="clear" w:color="auto" w:fill="FFFFFF"/>
        </w:rPr>
        <w:t>ot everyone responds to a</w:t>
      </w:r>
      <w:r w:rsidR="002E3826">
        <w:rPr>
          <w:rFonts w:cstheme="majorHAnsi"/>
          <w:color w:val="120220"/>
          <w:shd w:val="clear" w:color="auto" w:fill="FFFFFF"/>
        </w:rPr>
        <w:t xml:space="preserve"> privacy breach </w:t>
      </w:r>
      <w:r w:rsidR="0083094B">
        <w:rPr>
          <w:rFonts w:cstheme="majorHAnsi"/>
          <w:color w:val="120220"/>
          <w:shd w:val="clear" w:color="auto" w:fill="FFFFFF"/>
        </w:rPr>
        <w:t xml:space="preserve">in the same </w:t>
      </w:r>
      <w:r w:rsidR="00D74A2D">
        <w:rPr>
          <w:rFonts w:cstheme="majorHAnsi"/>
          <w:color w:val="120220"/>
          <w:shd w:val="clear" w:color="auto" w:fill="FFFFFF"/>
        </w:rPr>
        <w:t>way,</w:t>
      </w:r>
      <w:r w:rsidR="0083094B">
        <w:rPr>
          <w:rFonts w:cstheme="majorHAnsi"/>
          <w:color w:val="120220"/>
          <w:shd w:val="clear" w:color="auto" w:fill="FFFFFF"/>
        </w:rPr>
        <w:t xml:space="preserve"> </w:t>
      </w:r>
      <w:r w:rsidRPr="00A03476">
        <w:rPr>
          <w:rFonts w:cstheme="majorHAnsi"/>
          <w:color w:val="120220"/>
          <w:shd w:val="clear" w:color="auto" w:fill="FFFFFF"/>
        </w:rPr>
        <w:t xml:space="preserve">and </w:t>
      </w:r>
      <w:r w:rsidR="00252F48">
        <w:rPr>
          <w:rFonts w:cstheme="majorHAnsi"/>
          <w:color w:val="120220"/>
          <w:shd w:val="clear" w:color="auto" w:fill="FFFFFF"/>
        </w:rPr>
        <w:t xml:space="preserve">it can be challenging to put a number on something that </w:t>
      </w:r>
      <w:r w:rsidR="00D74A2D">
        <w:rPr>
          <w:rFonts w:cstheme="majorHAnsi"/>
          <w:color w:val="120220"/>
          <w:shd w:val="clear" w:color="auto" w:fill="FFFFFF"/>
        </w:rPr>
        <w:t xml:space="preserve">has </w:t>
      </w:r>
      <w:r w:rsidR="00B00075">
        <w:rPr>
          <w:rFonts w:cstheme="majorHAnsi"/>
          <w:color w:val="120220"/>
          <w:shd w:val="clear" w:color="auto" w:fill="FFFFFF"/>
        </w:rPr>
        <w:t xml:space="preserve">impacted you </w:t>
      </w:r>
      <w:r w:rsidR="00A9220D">
        <w:rPr>
          <w:rFonts w:cstheme="majorHAnsi"/>
          <w:color w:val="120220"/>
          <w:shd w:val="clear" w:color="auto" w:fill="FFFFFF"/>
        </w:rPr>
        <w:t>emotionally.</w:t>
      </w:r>
    </w:p>
    <w:p w14:paraId="58FB8FE6" w14:textId="3E98EBEA" w:rsidR="002E3826" w:rsidRDefault="002E3826" w:rsidP="00CF3386">
      <w:pPr>
        <w:rPr>
          <w:rFonts w:cstheme="majorHAnsi"/>
          <w:color w:val="120220"/>
          <w:shd w:val="clear" w:color="auto" w:fill="FFFFFF"/>
        </w:rPr>
      </w:pPr>
      <w:r>
        <w:rPr>
          <w:rFonts w:cstheme="majorHAnsi"/>
          <w:color w:val="120220"/>
          <w:shd w:val="clear" w:color="auto" w:fill="FFFFFF"/>
        </w:rPr>
        <w:t>For example, a letter</w:t>
      </w:r>
      <w:r w:rsidR="00D40DBB">
        <w:rPr>
          <w:rFonts w:cstheme="majorHAnsi"/>
          <w:color w:val="120220"/>
          <w:shd w:val="clear" w:color="auto" w:fill="FFFFFF"/>
        </w:rPr>
        <w:t xml:space="preserve"> sent to the wrong address</w:t>
      </w:r>
      <w:r>
        <w:rPr>
          <w:rFonts w:cstheme="majorHAnsi"/>
          <w:color w:val="120220"/>
          <w:shd w:val="clear" w:color="auto" w:fill="FFFFFF"/>
        </w:rPr>
        <w:t xml:space="preserve"> </w:t>
      </w:r>
      <w:r w:rsidR="00DF2061">
        <w:rPr>
          <w:rFonts w:cstheme="majorHAnsi"/>
          <w:color w:val="120220"/>
          <w:shd w:val="clear" w:color="auto" w:fill="FFFFFF"/>
        </w:rPr>
        <w:t xml:space="preserve">may cause minor frustration to one individual for not receiving it </w:t>
      </w:r>
      <w:r w:rsidR="004F40BC">
        <w:rPr>
          <w:rFonts w:cstheme="majorHAnsi"/>
          <w:color w:val="120220"/>
          <w:shd w:val="clear" w:color="auto" w:fill="FFFFFF"/>
        </w:rPr>
        <w:t>o</w:t>
      </w:r>
      <w:r w:rsidR="00DF2061">
        <w:rPr>
          <w:rFonts w:cstheme="majorHAnsi"/>
          <w:color w:val="120220"/>
          <w:shd w:val="clear" w:color="auto" w:fill="FFFFFF"/>
        </w:rPr>
        <w:t xml:space="preserve">n time – but for another individual it could reveal their location </w:t>
      </w:r>
      <w:r w:rsidR="00046227">
        <w:rPr>
          <w:rFonts w:cstheme="majorHAnsi"/>
          <w:color w:val="120220"/>
          <w:shd w:val="clear" w:color="auto" w:fill="FFFFFF"/>
        </w:rPr>
        <w:t>or contact information to a perpetrator of family violence</w:t>
      </w:r>
      <w:r w:rsidR="004F40BC">
        <w:rPr>
          <w:rFonts w:cstheme="majorHAnsi"/>
          <w:color w:val="120220"/>
          <w:shd w:val="clear" w:color="auto" w:fill="FFFFFF"/>
        </w:rPr>
        <w:t xml:space="preserve"> and cause serious mental and physical harm</w:t>
      </w:r>
      <w:r w:rsidR="00046227">
        <w:rPr>
          <w:rFonts w:cstheme="majorHAnsi"/>
          <w:color w:val="120220"/>
          <w:shd w:val="clear" w:color="auto" w:fill="FFFFFF"/>
        </w:rPr>
        <w:t>.</w:t>
      </w:r>
    </w:p>
    <w:p w14:paraId="1A1FDF1A" w14:textId="5E0590CE" w:rsidR="00A9220D" w:rsidRDefault="00E722DF" w:rsidP="00CF3386">
      <w:pPr>
        <w:rPr>
          <w:rFonts w:cstheme="majorHAnsi"/>
          <w:color w:val="120220"/>
          <w:shd w:val="clear" w:color="auto" w:fill="FFFFFF"/>
        </w:rPr>
      </w:pPr>
      <w:r>
        <w:rPr>
          <w:rFonts w:cstheme="majorHAnsi"/>
          <w:color w:val="120220"/>
          <w:shd w:val="clear" w:color="auto" w:fill="FFFFFF"/>
        </w:rPr>
        <w:t xml:space="preserve">When making a privacy complaint, </w:t>
      </w:r>
      <w:r w:rsidR="00A9220D">
        <w:rPr>
          <w:rFonts w:cstheme="majorHAnsi"/>
          <w:color w:val="120220"/>
          <w:shd w:val="clear" w:color="auto" w:fill="FFFFFF"/>
        </w:rPr>
        <w:t>individuals</w:t>
      </w:r>
      <w:r>
        <w:rPr>
          <w:rFonts w:cstheme="majorHAnsi"/>
          <w:color w:val="120220"/>
          <w:shd w:val="clear" w:color="auto" w:fill="FFFFFF"/>
        </w:rPr>
        <w:t xml:space="preserve"> should have an amount of financial compensation in mind</w:t>
      </w:r>
      <w:r w:rsidR="002E784F">
        <w:rPr>
          <w:rFonts w:cstheme="majorHAnsi"/>
          <w:color w:val="120220"/>
          <w:shd w:val="clear" w:color="auto" w:fill="FFFFFF"/>
        </w:rPr>
        <w:t xml:space="preserve"> that </w:t>
      </w:r>
      <w:r w:rsidR="00A9220D">
        <w:rPr>
          <w:rFonts w:cstheme="majorHAnsi"/>
          <w:color w:val="120220"/>
          <w:shd w:val="clear" w:color="auto" w:fill="FFFFFF"/>
        </w:rPr>
        <w:t>they</w:t>
      </w:r>
      <w:r w:rsidR="002E784F">
        <w:rPr>
          <w:rFonts w:cstheme="majorHAnsi"/>
          <w:color w:val="120220"/>
          <w:shd w:val="clear" w:color="auto" w:fill="FFFFFF"/>
        </w:rPr>
        <w:t xml:space="preserve"> consider </w:t>
      </w:r>
      <w:r w:rsidR="00F30258">
        <w:rPr>
          <w:rFonts w:cstheme="majorHAnsi"/>
          <w:color w:val="120220"/>
          <w:shd w:val="clear" w:color="auto" w:fill="FFFFFF"/>
        </w:rPr>
        <w:t xml:space="preserve">would remediate the impact and harm </w:t>
      </w:r>
      <w:r w:rsidR="00A9220D">
        <w:rPr>
          <w:rFonts w:cstheme="majorHAnsi"/>
          <w:color w:val="120220"/>
          <w:shd w:val="clear" w:color="auto" w:fill="FFFFFF"/>
        </w:rPr>
        <w:t>they</w:t>
      </w:r>
      <w:r w:rsidR="00F30258">
        <w:rPr>
          <w:rFonts w:cstheme="majorHAnsi"/>
          <w:color w:val="120220"/>
          <w:shd w:val="clear" w:color="auto" w:fill="FFFFFF"/>
        </w:rPr>
        <w:t xml:space="preserve"> have suffered due to the privacy breach</w:t>
      </w:r>
      <w:r w:rsidR="00D032C7">
        <w:rPr>
          <w:rFonts w:cstheme="majorHAnsi"/>
          <w:color w:val="120220"/>
          <w:shd w:val="clear" w:color="auto" w:fill="FFFFFF"/>
        </w:rPr>
        <w:t xml:space="preserve">, and </w:t>
      </w:r>
      <w:r w:rsidR="00C55415">
        <w:rPr>
          <w:rFonts w:cstheme="majorHAnsi"/>
          <w:color w:val="120220"/>
          <w:shd w:val="clear" w:color="auto" w:fill="FFFFFF"/>
        </w:rPr>
        <w:t xml:space="preserve">which they </w:t>
      </w:r>
      <w:r w:rsidR="00D032C7">
        <w:rPr>
          <w:rFonts w:cstheme="majorHAnsi"/>
          <w:color w:val="120220"/>
          <w:shd w:val="clear" w:color="auto" w:fill="FFFFFF"/>
        </w:rPr>
        <w:t xml:space="preserve">would be willing to accept from an organisation to resolve </w:t>
      </w:r>
      <w:r w:rsidR="00A9220D">
        <w:rPr>
          <w:rFonts w:cstheme="majorHAnsi"/>
          <w:color w:val="120220"/>
          <w:shd w:val="clear" w:color="auto" w:fill="FFFFFF"/>
        </w:rPr>
        <w:t>the</w:t>
      </w:r>
      <w:r w:rsidR="00D032C7">
        <w:rPr>
          <w:rFonts w:cstheme="majorHAnsi"/>
          <w:color w:val="120220"/>
          <w:shd w:val="clear" w:color="auto" w:fill="FFFFFF"/>
        </w:rPr>
        <w:t xml:space="preserve"> complaint.</w:t>
      </w:r>
      <w:r w:rsidR="00717617">
        <w:rPr>
          <w:rFonts w:cstheme="majorHAnsi"/>
          <w:color w:val="120220"/>
          <w:shd w:val="clear" w:color="auto" w:fill="FFFFFF"/>
        </w:rPr>
        <w:t xml:space="preserve"> </w:t>
      </w:r>
    </w:p>
    <w:p w14:paraId="089CB65A" w14:textId="7603312A" w:rsidR="00EA5849" w:rsidRDefault="00717617" w:rsidP="00CF3386">
      <w:pPr>
        <w:rPr>
          <w:rFonts w:cstheme="majorHAnsi"/>
        </w:rPr>
      </w:pPr>
      <w:r>
        <w:rPr>
          <w:rFonts w:cstheme="majorHAnsi"/>
          <w:color w:val="120220"/>
          <w:shd w:val="clear" w:color="auto" w:fill="FFFFFF"/>
        </w:rPr>
        <w:t xml:space="preserve">It is uncommon for organisations to make an offer without understanding the </w:t>
      </w:r>
      <w:r w:rsidR="00A9220D">
        <w:rPr>
          <w:rFonts w:cstheme="majorHAnsi"/>
          <w:color w:val="120220"/>
          <w:shd w:val="clear" w:color="auto" w:fill="FFFFFF"/>
        </w:rPr>
        <w:t>c</w:t>
      </w:r>
      <w:r>
        <w:rPr>
          <w:rFonts w:cstheme="majorHAnsi"/>
          <w:color w:val="120220"/>
          <w:shd w:val="clear" w:color="auto" w:fill="FFFFFF"/>
        </w:rPr>
        <w:t>omplainant’s perspective</w:t>
      </w:r>
      <w:r w:rsidR="00C55415">
        <w:rPr>
          <w:rFonts w:cstheme="majorHAnsi"/>
          <w:color w:val="120220"/>
          <w:shd w:val="clear" w:color="auto" w:fill="FFFFFF"/>
        </w:rPr>
        <w:t>.</w:t>
      </w:r>
      <w:r>
        <w:rPr>
          <w:rFonts w:cstheme="majorHAnsi"/>
          <w:color w:val="120220"/>
          <w:shd w:val="clear" w:color="auto" w:fill="FFFFFF"/>
        </w:rPr>
        <w:t xml:space="preserve"> </w:t>
      </w:r>
      <w:r w:rsidR="00C55415">
        <w:rPr>
          <w:rFonts w:cstheme="majorHAnsi"/>
          <w:color w:val="120220"/>
          <w:shd w:val="clear" w:color="auto" w:fill="FFFFFF"/>
        </w:rPr>
        <w:t>T</w:t>
      </w:r>
      <w:r>
        <w:rPr>
          <w:rFonts w:cstheme="majorHAnsi"/>
          <w:color w:val="120220"/>
          <w:shd w:val="clear" w:color="auto" w:fill="FFFFFF"/>
        </w:rPr>
        <w:t xml:space="preserve">his is because </w:t>
      </w:r>
      <w:r w:rsidR="004F40BC">
        <w:rPr>
          <w:rFonts w:cstheme="majorHAnsi"/>
        </w:rPr>
        <w:t>OVIC and VCAT encourage organisation</w:t>
      </w:r>
      <w:r w:rsidR="00C55415">
        <w:rPr>
          <w:rFonts w:cstheme="majorHAnsi"/>
        </w:rPr>
        <w:t>s</w:t>
      </w:r>
      <w:r w:rsidR="004F40BC">
        <w:rPr>
          <w:rFonts w:cstheme="majorHAnsi"/>
        </w:rPr>
        <w:t xml:space="preserve"> to</w:t>
      </w:r>
      <w:r w:rsidR="00EA5849" w:rsidRPr="00EA5849">
        <w:rPr>
          <w:rFonts w:cstheme="majorHAnsi"/>
        </w:rPr>
        <w:t xml:space="preserve"> assess</w:t>
      </w:r>
      <w:r w:rsidR="004F40BC">
        <w:rPr>
          <w:rFonts w:cstheme="majorHAnsi"/>
        </w:rPr>
        <w:t xml:space="preserve"> harm</w:t>
      </w:r>
      <w:r w:rsidR="00EA5849" w:rsidRPr="00EA5849">
        <w:rPr>
          <w:rFonts w:cstheme="majorHAnsi"/>
        </w:rPr>
        <w:t xml:space="preserve"> by looking at the</w:t>
      </w:r>
      <w:r w:rsidR="00BA380A">
        <w:rPr>
          <w:rFonts w:cstheme="majorHAnsi"/>
        </w:rPr>
        <w:t xml:space="preserve"> impact to </w:t>
      </w:r>
      <w:r w:rsidR="002F4C8E">
        <w:rPr>
          <w:rFonts w:cstheme="majorHAnsi"/>
        </w:rPr>
        <w:t>the</w:t>
      </w:r>
      <w:r w:rsidR="00BA380A">
        <w:rPr>
          <w:rFonts w:cstheme="majorHAnsi"/>
        </w:rPr>
        <w:t xml:space="preserve"> particular</w:t>
      </w:r>
      <w:r w:rsidR="00EA5849" w:rsidRPr="00EA5849">
        <w:rPr>
          <w:rFonts w:cstheme="majorHAnsi"/>
        </w:rPr>
        <w:t xml:space="preserve"> complainant</w:t>
      </w:r>
      <w:r w:rsidR="00BA380A">
        <w:rPr>
          <w:rFonts w:cstheme="majorHAnsi"/>
        </w:rPr>
        <w:t xml:space="preserve"> and their</w:t>
      </w:r>
      <w:r w:rsidR="00EA5849" w:rsidRPr="00EA5849">
        <w:rPr>
          <w:rFonts w:cstheme="majorHAnsi"/>
        </w:rPr>
        <w:t xml:space="preserve"> reaction</w:t>
      </w:r>
      <w:r w:rsidR="00BA380A">
        <w:rPr>
          <w:rFonts w:cstheme="majorHAnsi"/>
        </w:rPr>
        <w:t>,</w:t>
      </w:r>
      <w:r w:rsidR="00EA5849" w:rsidRPr="00EA5849">
        <w:rPr>
          <w:rFonts w:cstheme="majorHAnsi"/>
        </w:rPr>
        <w:t xml:space="preserve"> and not to the perceived reaction of </w:t>
      </w:r>
      <w:r w:rsidR="0073197D" w:rsidRPr="00EA5849">
        <w:rPr>
          <w:rFonts w:cstheme="majorHAnsi"/>
        </w:rPr>
        <w:t>most of</w:t>
      </w:r>
      <w:r w:rsidR="00EA5849" w:rsidRPr="00EA5849">
        <w:rPr>
          <w:rFonts w:cstheme="majorHAnsi"/>
        </w:rPr>
        <w:t xml:space="preserve"> the community or of a reasonable person in similar circumstances.</w:t>
      </w:r>
      <w:r w:rsidR="00FD3821">
        <w:rPr>
          <w:rStyle w:val="FootnoteReference"/>
          <w:rFonts w:cstheme="majorHAnsi"/>
        </w:rPr>
        <w:footnoteReference w:id="5"/>
      </w:r>
      <w:r w:rsidR="00EA5849" w:rsidRPr="00A03476">
        <w:rPr>
          <w:rFonts w:cstheme="majorHAnsi"/>
        </w:rPr>
        <w:t xml:space="preserve"> </w:t>
      </w:r>
    </w:p>
    <w:p w14:paraId="56D3642F" w14:textId="5ACD3132" w:rsidR="001D7CCE" w:rsidRDefault="006F317C" w:rsidP="00CF3386">
      <w:pPr>
        <w:rPr>
          <w:rFonts w:cstheme="majorHAnsi"/>
        </w:rPr>
      </w:pPr>
      <w:r>
        <w:rPr>
          <w:rFonts w:cstheme="majorHAnsi"/>
        </w:rPr>
        <w:t xml:space="preserve">Therefore, </w:t>
      </w:r>
      <w:r w:rsidR="00A03EC2">
        <w:rPr>
          <w:rFonts w:cstheme="majorHAnsi"/>
        </w:rPr>
        <w:t xml:space="preserve">individuals will need to think about their harm </w:t>
      </w:r>
      <w:r w:rsidR="00050C0D">
        <w:rPr>
          <w:rFonts w:cstheme="majorHAnsi"/>
        </w:rPr>
        <w:t>and identify the amount that is most likely to remediate the impact and harm of the privacy breach.</w:t>
      </w:r>
    </w:p>
    <w:p w14:paraId="2BB2EF45" w14:textId="3ABECCDD" w:rsidR="001C4421" w:rsidRDefault="0006338C" w:rsidP="00CF3386">
      <w:pPr>
        <w:rPr>
          <w:rFonts w:cstheme="majorHAnsi"/>
        </w:rPr>
      </w:pPr>
      <w:r>
        <w:rPr>
          <w:rFonts w:cstheme="majorHAnsi"/>
        </w:rPr>
        <w:t>The</w:t>
      </w:r>
      <w:r w:rsidR="008109CF">
        <w:rPr>
          <w:rFonts w:cstheme="majorHAnsi"/>
        </w:rPr>
        <w:t xml:space="preserve"> impact</w:t>
      </w:r>
      <w:r w:rsidR="00050C0D">
        <w:rPr>
          <w:rFonts w:cstheme="majorHAnsi"/>
        </w:rPr>
        <w:t xml:space="preserve"> and harm</w:t>
      </w:r>
      <w:r w:rsidR="008109CF">
        <w:rPr>
          <w:rFonts w:cstheme="majorHAnsi"/>
        </w:rPr>
        <w:t xml:space="preserve"> of a privacy breach fall</w:t>
      </w:r>
      <w:r w:rsidR="009706E4">
        <w:rPr>
          <w:rFonts w:cstheme="majorHAnsi"/>
        </w:rPr>
        <w:t>s</w:t>
      </w:r>
      <w:r w:rsidR="008109CF">
        <w:rPr>
          <w:rFonts w:cstheme="majorHAnsi"/>
        </w:rPr>
        <w:t xml:space="preserve"> on a spectrum</w:t>
      </w:r>
      <w:r w:rsidR="00060472">
        <w:rPr>
          <w:rFonts w:cstheme="majorHAnsi"/>
        </w:rPr>
        <w:t>.</w:t>
      </w:r>
    </w:p>
    <w:p w14:paraId="46CCAC0A" w14:textId="40531CF6" w:rsidR="00FD169A" w:rsidRDefault="008109CF" w:rsidP="00CF3386">
      <w:pPr>
        <w:rPr>
          <w:rFonts w:cstheme="majorHAnsi"/>
        </w:rPr>
      </w:pPr>
      <w:r>
        <w:rPr>
          <w:rFonts w:cstheme="majorHAnsi"/>
        </w:rPr>
        <w:t xml:space="preserve">At one end, a </w:t>
      </w:r>
      <w:r w:rsidR="00687E20">
        <w:rPr>
          <w:rFonts w:cstheme="majorHAnsi"/>
        </w:rPr>
        <w:t>privacy breach</w:t>
      </w:r>
      <w:r>
        <w:rPr>
          <w:rFonts w:cstheme="majorHAnsi"/>
        </w:rPr>
        <w:t xml:space="preserve"> may cause little to no harm </w:t>
      </w:r>
      <w:r w:rsidR="00FA431B">
        <w:rPr>
          <w:rFonts w:cstheme="majorHAnsi"/>
        </w:rPr>
        <w:t xml:space="preserve">or impact </w:t>
      </w:r>
      <w:r>
        <w:rPr>
          <w:rFonts w:cstheme="majorHAnsi"/>
        </w:rPr>
        <w:t xml:space="preserve">as the individual is </w:t>
      </w:r>
      <w:r w:rsidR="00F13075">
        <w:rPr>
          <w:rFonts w:cstheme="majorHAnsi"/>
        </w:rPr>
        <w:t>simply</w:t>
      </w:r>
      <w:r>
        <w:rPr>
          <w:rFonts w:cstheme="majorHAnsi"/>
        </w:rPr>
        <w:t xml:space="preserve"> annoyed</w:t>
      </w:r>
      <w:r w:rsidR="008071B1">
        <w:rPr>
          <w:rFonts w:cstheme="majorHAnsi"/>
        </w:rPr>
        <w:t>, frustrated</w:t>
      </w:r>
      <w:r w:rsidR="00AB50B3">
        <w:rPr>
          <w:rFonts w:cstheme="majorHAnsi"/>
        </w:rPr>
        <w:t xml:space="preserve"> or inconvenienced</w:t>
      </w:r>
      <w:r w:rsidR="00FA431B">
        <w:rPr>
          <w:rFonts w:cstheme="majorHAnsi"/>
        </w:rPr>
        <w:t xml:space="preserve"> – these privacy breaches are often resolved with an apology, an explanation </w:t>
      </w:r>
      <w:r w:rsidR="005C6213">
        <w:rPr>
          <w:rFonts w:cstheme="majorHAnsi"/>
        </w:rPr>
        <w:t>or an</w:t>
      </w:r>
      <w:r w:rsidR="00FA431B">
        <w:rPr>
          <w:rFonts w:cstheme="majorHAnsi"/>
        </w:rPr>
        <w:t xml:space="preserve"> action taken to improve processes or procedures to prevent it from occurring again</w:t>
      </w:r>
      <w:r w:rsidR="008071B1">
        <w:rPr>
          <w:rFonts w:cstheme="majorHAnsi"/>
        </w:rPr>
        <w:t xml:space="preserve"> and are </w:t>
      </w:r>
      <w:r w:rsidR="00275F20">
        <w:rPr>
          <w:rFonts w:cstheme="majorHAnsi"/>
        </w:rPr>
        <w:t>unlikely</w:t>
      </w:r>
      <w:r w:rsidR="008071B1">
        <w:rPr>
          <w:rFonts w:cstheme="majorHAnsi"/>
        </w:rPr>
        <w:t xml:space="preserve"> to warrant financial compensation.</w:t>
      </w:r>
    </w:p>
    <w:p w14:paraId="13E68C66" w14:textId="522E2496" w:rsidR="00FD169A" w:rsidRDefault="00FD169A" w:rsidP="00CF3386">
      <w:pPr>
        <w:rPr>
          <w:rFonts w:cstheme="majorHAnsi"/>
        </w:rPr>
      </w:pPr>
      <w:r>
        <w:rPr>
          <w:rFonts w:cstheme="majorHAnsi"/>
        </w:rPr>
        <w:t xml:space="preserve">At the </w:t>
      </w:r>
      <w:r w:rsidR="00275F20">
        <w:rPr>
          <w:rFonts w:cstheme="majorHAnsi"/>
        </w:rPr>
        <w:t>opposite</w:t>
      </w:r>
      <w:r>
        <w:rPr>
          <w:rFonts w:cstheme="majorHAnsi"/>
        </w:rPr>
        <w:t xml:space="preserve"> end</w:t>
      </w:r>
      <w:r w:rsidR="00275F20">
        <w:rPr>
          <w:rFonts w:cstheme="majorHAnsi"/>
        </w:rPr>
        <w:t xml:space="preserve"> of the spectrum</w:t>
      </w:r>
      <w:r>
        <w:rPr>
          <w:rFonts w:cstheme="majorHAnsi"/>
        </w:rPr>
        <w:t>,</w:t>
      </w:r>
      <w:r w:rsidR="00AD295E">
        <w:rPr>
          <w:rFonts w:cstheme="majorHAnsi"/>
        </w:rPr>
        <w:t xml:space="preserve"> </w:t>
      </w:r>
      <w:r>
        <w:rPr>
          <w:rFonts w:cstheme="majorHAnsi"/>
        </w:rPr>
        <w:t>a privacy</w:t>
      </w:r>
      <w:r w:rsidR="00F5362C">
        <w:rPr>
          <w:rFonts w:cstheme="majorHAnsi"/>
        </w:rPr>
        <w:t xml:space="preserve"> breach </w:t>
      </w:r>
      <w:r w:rsidR="007F10DD">
        <w:rPr>
          <w:rFonts w:cstheme="majorHAnsi"/>
        </w:rPr>
        <w:t xml:space="preserve">may </w:t>
      </w:r>
      <w:r w:rsidR="00F5362C">
        <w:rPr>
          <w:rFonts w:cstheme="majorHAnsi"/>
        </w:rPr>
        <w:t xml:space="preserve">result in </w:t>
      </w:r>
      <w:r>
        <w:rPr>
          <w:rFonts w:cstheme="majorHAnsi"/>
        </w:rPr>
        <w:t>severe</w:t>
      </w:r>
      <w:r w:rsidR="0039106E">
        <w:rPr>
          <w:rFonts w:cstheme="majorHAnsi"/>
        </w:rPr>
        <w:t xml:space="preserve"> </w:t>
      </w:r>
      <w:r w:rsidR="00694D49" w:rsidRPr="00694D49">
        <w:rPr>
          <w:rFonts w:cstheme="majorHAnsi"/>
        </w:rPr>
        <w:t>humiliation, loss of dignity</w:t>
      </w:r>
      <w:r w:rsidR="00830521">
        <w:rPr>
          <w:rFonts w:cstheme="majorHAnsi"/>
        </w:rPr>
        <w:t>, distress</w:t>
      </w:r>
      <w:r w:rsidR="00CE0051">
        <w:rPr>
          <w:rFonts w:cstheme="majorHAnsi"/>
        </w:rPr>
        <w:t xml:space="preserve"> and impacts to physical safety. </w:t>
      </w:r>
      <w:r w:rsidR="000167E2">
        <w:rPr>
          <w:rFonts w:cstheme="majorHAnsi"/>
        </w:rPr>
        <w:t xml:space="preserve">Where individuals are impacted by these types of breaches, </w:t>
      </w:r>
      <w:r w:rsidR="00C84EC1">
        <w:rPr>
          <w:rFonts w:cstheme="majorHAnsi"/>
        </w:rPr>
        <w:t xml:space="preserve">there is often greater evidence of harm that can be substantiated both through </w:t>
      </w:r>
      <w:r w:rsidR="008A0885">
        <w:rPr>
          <w:rFonts w:cstheme="majorHAnsi"/>
        </w:rPr>
        <w:t>the explanation of the individual and supporting documentation</w:t>
      </w:r>
      <w:r w:rsidR="002E2D2C">
        <w:rPr>
          <w:rFonts w:cstheme="majorHAnsi"/>
        </w:rPr>
        <w:t xml:space="preserve"> </w:t>
      </w:r>
      <w:r w:rsidR="004F1C72">
        <w:rPr>
          <w:rFonts w:cstheme="majorHAnsi"/>
        </w:rPr>
        <w:t>to</w:t>
      </w:r>
      <w:r w:rsidR="002E2D2C">
        <w:rPr>
          <w:rFonts w:cstheme="majorHAnsi"/>
        </w:rPr>
        <w:t xml:space="preserve"> </w:t>
      </w:r>
      <w:r w:rsidR="00F17F0C">
        <w:rPr>
          <w:rFonts w:cstheme="majorHAnsi"/>
        </w:rPr>
        <w:t>establish</w:t>
      </w:r>
      <w:r w:rsidR="002E2D2C">
        <w:rPr>
          <w:rFonts w:cstheme="majorHAnsi"/>
        </w:rPr>
        <w:t xml:space="preserve"> the severity of the impact</w:t>
      </w:r>
      <w:r w:rsidR="00F17F0C">
        <w:rPr>
          <w:rFonts w:cstheme="majorHAnsi"/>
        </w:rPr>
        <w:t xml:space="preserve"> of the privacy breach</w:t>
      </w:r>
      <w:r w:rsidR="002E2D2C">
        <w:rPr>
          <w:rFonts w:cstheme="majorHAnsi"/>
        </w:rPr>
        <w:t>.</w:t>
      </w:r>
      <w:r w:rsidR="00F17F0C">
        <w:rPr>
          <w:rFonts w:cstheme="majorHAnsi"/>
        </w:rPr>
        <w:t xml:space="preserve"> These </w:t>
      </w:r>
      <w:r w:rsidR="0027019F">
        <w:rPr>
          <w:rFonts w:cstheme="majorHAnsi"/>
        </w:rPr>
        <w:t>types of privacy breaches are more likely to warrant financial compensation; however</w:t>
      </w:r>
      <w:r w:rsidR="00F9686A">
        <w:rPr>
          <w:rFonts w:cstheme="majorHAnsi"/>
        </w:rPr>
        <w:t xml:space="preserve">, </w:t>
      </w:r>
      <w:r w:rsidR="00466A61">
        <w:rPr>
          <w:rFonts w:cstheme="majorHAnsi"/>
        </w:rPr>
        <w:t xml:space="preserve">it is </w:t>
      </w:r>
      <w:r w:rsidR="00953DD0">
        <w:rPr>
          <w:rFonts w:cstheme="majorHAnsi"/>
        </w:rPr>
        <w:t>un</w:t>
      </w:r>
      <w:r w:rsidR="006A555B">
        <w:rPr>
          <w:rFonts w:cstheme="majorHAnsi"/>
        </w:rPr>
        <w:t>common to</w:t>
      </w:r>
      <w:r w:rsidR="00466A61">
        <w:rPr>
          <w:rFonts w:cstheme="majorHAnsi"/>
        </w:rPr>
        <w:t xml:space="preserve"> receive </w:t>
      </w:r>
      <w:r w:rsidR="006A555B">
        <w:rPr>
          <w:rFonts w:cstheme="majorHAnsi"/>
        </w:rPr>
        <w:t>more than</w:t>
      </w:r>
      <w:r w:rsidR="00466A61">
        <w:rPr>
          <w:rFonts w:cstheme="majorHAnsi"/>
        </w:rPr>
        <w:t xml:space="preserve"> $1</w:t>
      </w:r>
      <w:r w:rsidR="00CD70F5">
        <w:rPr>
          <w:rFonts w:cstheme="majorHAnsi"/>
        </w:rPr>
        <w:t>5</w:t>
      </w:r>
      <w:r w:rsidR="00466A61">
        <w:rPr>
          <w:rFonts w:cstheme="majorHAnsi"/>
        </w:rPr>
        <w:t>,000</w:t>
      </w:r>
      <w:r w:rsidR="00CD70F5">
        <w:rPr>
          <w:rFonts w:cstheme="majorHAnsi"/>
        </w:rPr>
        <w:t xml:space="preserve"> to $20,000</w:t>
      </w:r>
      <w:r w:rsidR="00466A61">
        <w:rPr>
          <w:rFonts w:cstheme="majorHAnsi"/>
        </w:rPr>
        <w:t>.</w:t>
      </w:r>
    </w:p>
    <w:p w14:paraId="6752E57D" w14:textId="0337882A" w:rsidR="00FD169A" w:rsidRPr="007873F6" w:rsidRDefault="004F1C72" w:rsidP="00CF3386">
      <w:pPr>
        <w:rPr>
          <w:rFonts w:cstheme="majorHAnsi"/>
          <w:b/>
          <w:bCs/>
        </w:rPr>
      </w:pPr>
      <w:r>
        <w:rPr>
          <w:rFonts w:cstheme="majorHAnsi"/>
        </w:rPr>
        <w:t>Other</w:t>
      </w:r>
      <w:r w:rsidR="005C372E">
        <w:rPr>
          <w:rFonts w:cstheme="majorHAnsi"/>
        </w:rPr>
        <w:t xml:space="preserve"> privacy breaches </w:t>
      </w:r>
      <w:r w:rsidR="0092315F">
        <w:rPr>
          <w:rFonts w:cstheme="majorHAnsi"/>
        </w:rPr>
        <w:t>will</w:t>
      </w:r>
      <w:r w:rsidR="00964A63">
        <w:rPr>
          <w:rFonts w:cstheme="majorHAnsi"/>
        </w:rPr>
        <w:t xml:space="preserve"> fall within the middle of the spectrum</w:t>
      </w:r>
      <w:r w:rsidR="00FD555F">
        <w:rPr>
          <w:rFonts w:cstheme="majorHAnsi"/>
        </w:rPr>
        <w:t>, and</w:t>
      </w:r>
      <w:r w:rsidR="007F10DD">
        <w:rPr>
          <w:rFonts w:cstheme="majorHAnsi"/>
        </w:rPr>
        <w:t xml:space="preserve"> may</w:t>
      </w:r>
      <w:r w:rsidR="005C372E">
        <w:rPr>
          <w:rFonts w:cstheme="majorHAnsi"/>
        </w:rPr>
        <w:t xml:space="preserve"> result in</w:t>
      </w:r>
      <w:r w:rsidR="00FD169A">
        <w:rPr>
          <w:rFonts w:cstheme="majorHAnsi"/>
        </w:rPr>
        <w:t xml:space="preserve"> </w:t>
      </w:r>
      <w:r w:rsidR="00AB518E">
        <w:rPr>
          <w:rFonts w:cstheme="majorHAnsi"/>
        </w:rPr>
        <w:t xml:space="preserve">moderate </w:t>
      </w:r>
      <w:r w:rsidR="00FD169A">
        <w:rPr>
          <w:rFonts w:cstheme="majorHAnsi"/>
        </w:rPr>
        <w:t>harm</w:t>
      </w:r>
      <w:r w:rsidR="00AB518E">
        <w:rPr>
          <w:rFonts w:cstheme="majorHAnsi"/>
        </w:rPr>
        <w:t>,</w:t>
      </w:r>
      <w:r w:rsidR="00FD169A">
        <w:rPr>
          <w:rFonts w:cstheme="majorHAnsi"/>
        </w:rPr>
        <w:t xml:space="preserve"> includ</w:t>
      </w:r>
      <w:r w:rsidR="00AB518E">
        <w:rPr>
          <w:rFonts w:cstheme="majorHAnsi"/>
        </w:rPr>
        <w:t>ing</w:t>
      </w:r>
      <w:r w:rsidR="00FD555F">
        <w:rPr>
          <w:rFonts w:cstheme="majorHAnsi"/>
        </w:rPr>
        <w:t xml:space="preserve"> some</w:t>
      </w:r>
      <w:r w:rsidR="00AB518E">
        <w:rPr>
          <w:rFonts w:cstheme="majorHAnsi"/>
        </w:rPr>
        <w:t xml:space="preserve"> reputational damage</w:t>
      </w:r>
      <w:r w:rsidR="0081430A">
        <w:rPr>
          <w:rFonts w:cstheme="majorHAnsi"/>
        </w:rPr>
        <w:t>, reactivation of psychological symptoms and distress.</w:t>
      </w:r>
      <w:r w:rsidR="00FD169A">
        <w:rPr>
          <w:rFonts w:cstheme="majorHAnsi"/>
        </w:rPr>
        <w:t xml:space="preserve"> </w:t>
      </w:r>
      <w:r w:rsidR="002800B6">
        <w:rPr>
          <w:rFonts w:cstheme="majorHAnsi"/>
        </w:rPr>
        <w:t>Whether f</w:t>
      </w:r>
      <w:r w:rsidR="00754A39">
        <w:rPr>
          <w:rFonts w:cstheme="majorHAnsi"/>
        </w:rPr>
        <w:t xml:space="preserve">inancial compensation for these types of breaches </w:t>
      </w:r>
      <w:r w:rsidR="002800B6">
        <w:rPr>
          <w:rFonts w:cstheme="majorHAnsi"/>
        </w:rPr>
        <w:t xml:space="preserve">is </w:t>
      </w:r>
      <w:r w:rsidR="0092315F">
        <w:rPr>
          <w:rFonts w:cstheme="majorHAnsi"/>
        </w:rPr>
        <w:t>offered</w:t>
      </w:r>
      <w:r w:rsidR="002800B6">
        <w:rPr>
          <w:rFonts w:cstheme="majorHAnsi"/>
        </w:rPr>
        <w:t xml:space="preserve"> varies greatly depending on what has occurred and what harm </w:t>
      </w:r>
      <w:r w:rsidR="00EE09F2">
        <w:rPr>
          <w:rFonts w:cstheme="majorHAnsi"/>
        </w:rPr>
        <w:t>is demonstrated</w:t>
      </w:r>
      <w:r w:rsidR="00C55415">
        <w:rPr>
          <w:rFonts w:cstheme="majorHAnsi"/>
        </w:rPr>
        <w:t>.</w:t>
      </w:r>
      <w:r w:rsidR="00EE09F2">
        <w:rPr>
          <w:rFonts w:cstheme="majorHAnsi"/>
        </w:rPr>
        <w:t xml:space="preserve"> </w:t>
      </w:r>
      <w:r w:rsidR="00C55415">
        <w:rPr>
          <w:rFonts w:cstheme="majorHAnsi"/>
        </w:rPr>
        <w:t>I</w:t>
      </w:r>
      <w:r w:rsidR="00125927">
        <w:rPr>
          <w:rFonts w:cstheme="majorHAnsi"/>
        </w:rPr>
        <w:t xml:space="preserve">n OVIC’s experience it is </w:t>
      </w:r>
      <w:r w:rsidR="00953DD0">
        <w:rPr>
          <w:rFonts w:cstheme="majorHAnsi"/>
        </w:rPr>
        <w:t>un</w:t>
      </w:r>
      <w:r w:rsidR="00125927">
        <w:rPr>
          <w:rFonts w:cstheme="majorHAnsi"/>
        </w:rPr>
        <w:t xml:space="preserve">common </w:t>
      </w:r>
      <w:r w:rsidR="0092315F">
        <w:rPr>
          <w:rFonts w:cstheme="majorHAnsi"/>
        </w:rPr>
        <w:t xml:space="preserve">for complainants </w:t>
      </w:r>
      <w:r w:rsidR="00125927">
        <w:rPr>
          <w:rFonts w:cstheme="majorHAnsi"/>
        </w:rPr>
        <w:t xml:space="preserve">to receive more than </w:t>
      </w:r>
      <w:r w:rsidR="004368D8">
        <w:rPr>
          <w:rFonts w:cstheme="majorHAnsi"/>
        </w:rPr>
        <w:t>$</w:t>
      </w:r>
      <w:r w:rsidR="00A93D45">
        <w:rPr>
          <w:rFonts w:cstheme="majorHAnsi"/>
        </w:rPr>
        <w:t>10,00</w:t>
      </w:r>
      <w:r w:rsidR="00C55415">
        <w:rPr>
          <w:rFonts w:cstheme="majorHAnsi"/>
        </w:rPr>
        <w:t>0</w:t>
      </w:r>
      <w:r w:rsidR="0092315F">
        <w:rPr>
          <w:rFonts w:cstheme="majorHAnsi"/>
        </w:rPr>
        <w:t xml:space="preserve"> for these types of breaches</w:t>
      </w:r>
      <w:r w:rsidR="00A93D45">
        <w:rPr>
          <w:rFonts w:cstheme="majorHAnsi"/>
        </w:rPr>
        <w:t xml:space="preserve"> – </w:t>
      </w:r>
      <w:r w:rsidR="00953DD0">
        <w:rPr>
          <w:rFonts w:cstheme="majorHAnsi"/>
        </w:rPr>
        <w:t>and most</w:t>
      </w:r>
      <w:r w:rsidR="00A93D45">
        <w:rPr>
          <w:rFonts w:cstheme="majorHAnsi"/>
        </w:rPr>
        <w:t xml:space="preserve"> </w:t>
      </w:r>
      <w:r w:rsidR="00953DD0">
        <w:rPr>
          <w:rFonts w:cstheme="majorHAnsi"/>
        </w:rPr>
        <w:t>compensation</w:t>
      </w:r>
      <w:r w:rsidR="00B347ED">
        <w:rPr>
          <w:rFonts w:cstheme="majorHAnsi"/>
        </w:rPr>
        <w:t xml:space="preserve"> payments</w:t>
      </w:r>
      <w:r w:rsidR="00953DD0">
        <w:rPr>
          <w:rFonts w:cstheme="majorHAnsi"/>
        </w:rPr>
        <w:t xml:space="preserve"> </w:t>
      </w:r>
      <w:r w:rsidR="00A93D45">
        <w:rPr>
          <w:rFonts w:cstheme="majorHAnsi"/>
        </w:rPr>
        <w:t>fall between $500 and $5,000.</w:t>
      </w:r>
    </w:p>
    <w:p w14:paraId="62A46AE3" w14:textId="7899AAD4" w:rsidR="00FC45DB" w:rsidRDefault="00B347ED" w:rsidP="00CF3386">
      <w:pPr>
        <w:rPr>
          <w:rFonts w:cstheme="majorHAnsi"/>
        </w:rPr>
      </w:pPr>
      <w:r>
        <w:rPr>
          <w:rFonts w:cstheme="majorHAnsi"/>
        </w:rPr>
        <w:lastRenderedPageBreak/>
        <w:t>A</w:t>
      </w:r>
      <w:r w:rsidR="00C55415">
        <w:rPr>
          <w:rFonts w:cstheme="majorHAnsi"/>
        </w:rPr>
        <w:t>lthough</w:t>
      </w:r>
      <w:r w:rsidR="007F10DD">
        <w:rPr>
          <w:rFonts w:cstheme="majorHAnsi"/>
        </w:rPr>
        <w:t xml:space="preserve"> t</w:t>
      </w:r>
      <w:r w:rsidR="008A2C44">
        <w:rPr>
          <w:rFonts w:cstheme="majorHAnsi"/>
        </w:rPr>
        <w:t>here is a statutory maximum</w:t>
      </w:r>
      <w:r w:rsidR="00C55415">
        <w:rPr>
          <w:rFonts w:cstheme="majorHAnsi"/>
        </w:rPr>
        <w:t xml:space="preserve"> of $100,000</w:t>
      </w:r>
      <w:r w:rsidR="008A2C44">
        <w:rPr>
          <w:rFonts w:cstheme="majorHAnsi"/>
        </w:rPr>
        <w:t xml:space="preserve"> </w:t>
      </w:r>
      <w:r w:rsidR="00874BB3">
        <w:rPr>
          <w:rFonts w:cstheme="majorHAnsi"/>
        </w:rPr>
        <w:t>for compensation</w:t>
      </w:r>
      <w:r w:rsidR="007F10DD">
        <w:rPr>
          <w:rFonts w:cstheme="majorHAnsi"/>
        </w:rPr>
        <w:t xml:space="preserve"> </w:t>
      </w:r>
      <w:r w:rsidR="008A2C44">
        <w:rPr>
          <w:rFonts w:cstheme="majorHAnsi"/>
        </w:rPr>
        <w:t>in the PDP Act</w:t>
      </w:r>
      <w:r w:rsidR="008B7343">
        <w:rPr>
          <w:rFonts w:cstheme="majorHAnsi"/>
        </w:rPr>
        <w:t xml:space="preserve">, </w:t>
      </w:r>
      <w:r w:rsidR="00BB1EE3">
        <w:rPr>
          <w:rFonts w:cstheme="majorHAnsi"/>
        </w:rPr>
        <w:t>t</w:t>
      </w:r>
      <w:r w:rsidR="00C24C08">
        <w:rPr>
          <w:rFonts w:cstheme="majorHAnsi"/>
        </w:rPr>
        <w:t>his</w:t>
      </w:r>
      <w:r w:rsidR="008B7343">
        <w:rPr>
          <w:rFonts w:cstheme="majorHAnsi"/>
        </w:rPr>
        <w:t xml:space="preserve"> amount has never been </w:t>
      </w:r>
      <w:r w:rsidR="00C55415">
        <w:rPr>
          <w:rFonts w:cstheme="majorHAnsi"/>
        </w:rPr>
        <w:t xml:space="preserve">ordered </w:t>
      </w:r>
      <w:r w:rsidR="001176CC">
        <w:rPr>
          <w:rFonts w:cstheme="majorHAnsi"/>
        </w:rPr>
        <w:t>by VCAT</w:t>
      </w:r>
      <w:r>
        <w:rPr>
          <w:rFonts w:cstheme="majorHAnsi"/>
        </w:rPr>
        <w:t>,</w:t>
      </w:r>
      <w:r w:rsidR="001176CC">
        <w:rPr>
          <w:rFonts w:cstheme="majorHAnsi"/>
        </w:rPr>
        <w:t xml:space="preserve"> </w:t>
      </w:r>
      <w:r>
        <w:rPr>
          <w:rFonts w:cstheme="majorHAnsi"/>
        </w:rPr>
        <w:t>n</w:t>
      </w:r>
      <w:r w:rsidR="001176CC">
        <w:rPr>
          <w:rFonts w:cstheme="majorHAnsi"/>
        </w:rPr>
        <w:t>or achieved through OVIC conciliation</w:t>
      </w:r>
      <w:r w:rsidR="00060472">
        <w:rPr>
          <w:rFonts w:cstheme="majorHAnsi"/>
        </w:rPr>
        <w:t>.</w:t>
      </w:r>
      <w:r w:rsidR="00605007">
        <w:rPr>
          <w:rFonts w:cstheme="majorHAnsi"/>
        </w:rPr>
        <w:t xml:space="preserve"> </w:t>
      </w:r>
    </w:p>
    <w:p w14:paraId="5E7B8850" w14:textId="77777777" w:rsidR="00D92748" w:rsidRDefault="00D92748" w:rsidP="00D92748">
      <w:pPr>
        <w:pStyle w:val="Heading2"/>
      </w:pPr>
      <w:r>
        <w:t>What to expect from OVIC when discussing financial compensation</w:t>
      </w:r>
    </w:p>
    <w:p w14:paraId="44293B61" w14:textId="77777777" w:rsidR="00D92748" w:rsidRDefault="00D92748" w:rsidP="00D92748">
      <w:r>
        <w:t>During conciliation,</w:t>
      </w:r>
      <w:r w:rsidRPr="00F6234E">
        <w:t xml:space="preserve"> </w:t>
      </w:r>
      <w:r>
        <w:t>we</w:t>
      </w:r>
      <w:r w:rsidRPr="00F6234E">
        <w:t xml:space="preserve"> often ask </w:t>
      </w:r>
      <w:r>
        <w:t xml:space="preserve">individuals about what has happened and the impact it has had on them in their own words. </w:t>
      </w:r>
    </w:p>
    <w:p w14:paraId="7CD7DBAA" w14:textId="49B15CB1" w:rsidR="00D92748" w:rsidRDefault="00D92748" w:rsidP="00D92748">
      <w:r>
        <w:t>W</w:t>
      </w:r>
      <w:r w:rsidR="002F7185">
        <w:t>e</w:t>
      </w:r>
      <w:r>
        <w:t xml:space="preserve"> may</w:t>
      </w:r>
      <w:r w:rsidR="002F7185">
        <w:t>:</w:t>
      </w:r>
    </w:p>
    <w:p w14:paraId="18CD2A15" w14:textId="1585E9AD" w:rsidR="002F7185" w:rsidRPr="002F7185" w:rsidRDefault="002F7185" w:rsidP="002F7185">
      <w:pPr>
        <w:pStyle w:val="ListParagraph"/>
        <w:numPr>
          <w:ilvl w:val="0"/>
          <w:numId w:val="50"/>
        </w:numPr>
      </w:pPr>
      <w:r w:rsidRPr="002F7185">
        <w:t>ask you questions about your feelings, and whether there are other factors that may be contributing to them</w:t>
      </w:r>
    </w:p>
    <w:p w14:paraId="11D4151D" w14:textId="23069A3D" w:rsidR="002F7185" w:rsidRPr="002F7185" w:rsidRDefault="002F7185" w:rsidP="002F7185">
      <w:pPr>
        <w:pStyle w:val="ListParagraph"/>
        <w:numPr>
          <w:ilvl w:val="0"/>
          <w:numId w:val="50"/>
        </w:numPr>
      </w:pPr>
      <w:r w:rsidRPr="002F7185">
        <w:t xml:space="preserve">ask you to provide </w:t>
      </w:r>
      <w:r>
        <w:t>more information to be</w:t>
      </w:r>
      <w:r w:rsidRPr="002F7185">
        <w:t xml:space="preserve"> shared with the organisation to help it understand the harm you have suffered, in your own words</w:t>
      </w:r>
    </w:p>
    <w:p w14:paraId="103AB6D4" w14:textId="62A3A7AD" w:rsidR="002F7185" w:rsidRPr="002F7185" w:rsidRDefault="002F7185" w:rsidP="002F7185">
      <w:pPr>
        <w:pStyle w:val="ListParagraph"/>
        <w:numPr>
          <w:ilvl w:val="0"/>
          <w:numId w:val="50"/>
        </w:numPr>
      </w:pPr>
      <w:r w:rsidRPr="002F7185">
        <w:t>ask you to provide any evidence of the harm you have suffered</w:t>
      </w:r>
      <w:r w:rsidR="00C55415">
        <w:t>.</w:t>
      </w:r>
      <w:r w:rsidRPr="002F7185">
        <w:t xml:space="preserve"> </w:t>
      </w:r>
      <w:r w:rsidR="00C55415">
        <w:t>T</w:t>
      </w:r>
      <w:r w:rsidRPr="002F7185">
        <w:t>his can also help you to prepare for VCAT if conciliation fails</w:t>
      </w:r>
    </w:p>
    <w:p w14:paraId="3784ACD2" w14:textId="78554131" w:rsidR="002F7185" w:rsidRPr="002F7185" w:rsidRDefault="002F7185" w:rsidP="002F7185">
      <w:pPr>
        <w:pStyle w:val="ListParagraph"/>
        <w:numPr>
          <w:ilvl w:val="0"/>
          <w:numId w:val="50"/>
        </w:numPr>
      </w:pPr>
      <w:r w:rsidRPr="002F7185">
        <w:t xml:space="preserve">inform you or the organisation </w:t>
      </w:r>
      <w:r w:rsidR="00C55415">
        <w:t xml:space="preserve">that </w:t>
      </w:r>
      <w:r w:rsidRPr="002F7185">
        <w:t>from our experience the amount being sought or offered is, or is not, reasonable or proportionate.</w:t>
      </w:r>
    </w:p>
    <w:p w14:paraId="38D9BC83" w14:textId="62A3A617" w:rsidR="00D92748" w:rsidRPr="00D92748" w:rsidRDefault="002F7185" w:rsidP="00D92748">
      <w:r w:rsidRPr="002F7185">
        <w:t>We take these steps to encourage the parties to consider fair, reasonable and proportionate amounts of financial compensation to resolve complaints though OVIC without having to resort to VCAT.</w:t>
      </w:r>
    </w:p>
    <w:p w14:paraId="04EA57CE" w14:textId="1E5C92FA" w:rsidR="000D3CF5" w:rsidRPr="00B92EC5" w:rsidRDefault="00CF3386" w:rsidP="00B92EC5">
      <w:pPr>
        <w:pStyle w:val="Heading2"/>
      </w:pPr>
      <w:r>
        <w:t>How to communicate your harm</w:t>
      </w:r>
      <w:r w:rsidR="00671FDB">
        <w:t xml:space="preserve"> </w:t>
      </w:r>
    </w:p>
    <w:p w14:paraId="795C0651" w14:textId="5FF1AC06" w:rsidR="00671FDB" w:rsidRDefault="00E5653E" w:rsidP="00CF3386">
      <w:r>
        <w:t>Ensuring the organisation understands the impact and harm a privacy breach has had on an individual is crucial for the consideration of financial compensation.</w:t>
      </w:r>
    </w:p>
    <w:p w14:paraId="67F114EA" w14:textId="4C04DD7F" w:rsidR="00E5653E" w:rsidRDefault="001C7667" w:rsidP="00CF3386">
      <w:r>
        <w:t xml:space="preserve">Individuals can express their harm in their own words when completing OVIC’s privacy complaint form. Further, during OVIC’s conciliation process individuals can </w:t>
      </w:r>
      <w:r w:rsidR="00350500">
        <w:t xml:space="preserve">provide a statement, or </w:t>
      </w:r>
      <w:r>
        <w:t xml:space="preserve">use OVIC’s Complainant Impact Statement Template to assist in setting out </w:t>
      </w:r>
      <w:r w:rsidR="00350500">
        <w:t>the economic and non-economic harm.</w:t>
      </w:r>
    </w:p>
    <w:p w14:paraId="58AF3B9B" w14:textId="79D584BD" w:rsidR="003B66CE" w:rsidRDefault="003B66CE" w:rsidP="003B66CE">
      <w:r>
        <w:t>Individuals may also think about what other evidence they have to support themselves in demonstrating harm</w:t>
      </w:r>
      <w:r w:rsidR="000D62B2">
        <w:t>.</w:t>
      </w:r>
      <w:r>
        <w:t xml:space="preserve"> </w:t>
      </w:r>
      <w:r w:rsidR="000D62B2">
        <w:t>F</w:t>
      </w:r>
      <w:r>
        <w:t>or example</w:t>
      </w:r>
      <w:r w:rsidR="000D62B2">
        <w:t>,</w:t>
      </w:r>
      <w:r>
        <w:t xml:space="preserve"> </w:t>
      </w:r>
      <w:r w:rsidR="00362581">
        <w:t xml:space="preserve">text messages or emails establishing an imminent or serious risk to their physical safety; </w:t>
      </w:r>
      <w:r w:rsidR="00161A3F">
        <w:t xml:space="preserve">receipts or invoices of costs incurred; </w:t>
      </w:r>
      <w:r w:rsidR="00B94162">
        <w:t xml:space="preserve">or </w:t>
      </w:r>
      <w:r w:rsidR="00161A3F">
        <w:t>medical evidence</w:t>
      </w:r>
      <w:r w:rsidR="00B94162">
        <w:t>.</w:t>
      </w:r>
    </w:p>
    <w:p w14:paraId="1F8B3320" w14:textId="57C9404A" w:rsidR="00B94162" w:rsidRPr="007873F6" w:rsidRDefault="00B94162" w:rsidP="003B66CE">
      <w:r>
        <w:t xml:space="preserve">There is no set criteria for what evidence </w:t>
      </w:r>
      <w:r w:rsidR="000D62B2">
        <w:t>should be</w:t>
      </w:r>
      <w:r>
        <w:t xml:space="preserve"> provided</w:t>
      </w:r>
      <w:r w:rsidR="000D62B2">
        <w:t>.</w:t>
      </w:r>
      <w:r>
        <w:t xml:space="preserve"> </w:t>
      </w:r>
      <w:r w:rsidR="000D62B2">
        <w:t>H</w:t>
      </w:r>
      <w:r>
        <w:t>owever</w:t>
      </w:r>
      <w:r w:rsidR="000D62B2">
        <w:t>,</w:t>
      </w:r>
      <w:r>
        <w:t xml:space="preserve"> VCAT has indicated that </w:t>
      </w:r>
      <w:r w:rsidR="00905FF5">
        <w:t xml:space="preserve">the greater the amount of compensation being sought – the greater the evidence required. For example, </w:t>
      </w:r>
      <w:r w:rsidR="00905FF5">
        <w:lastRenderedPageBreak/>
        <w:t xml:space="preserve">in NLD v DFFH, VCAT </w:t>
      </w:r>
      <w:r w:rsidR="00B54470">
        <w:t>indicated a greater amount may have been provided if</w:t>
      </w:r>
      <w:r w:rsidR="00905FF5">
        <w:t xml:space="preserve"> medical evidence </w:t>
      </w:r>
      <w:r w:rsidR="00B54470">
        <w:t xml:space="preserve">was </w:t>
      </w:r>
      <w:r w:rsidR="00905FF5">
        <w:t>provided.</w:t>
      </w:r>
      <w:r w:rsidR="00905FF5">
        <w:rPr>
          <w:rStyle w:val="FootnoteReference"/>
        </w:rPr>
        <w:footnoteReference w:id="6"/>
      </w:r>
    </w:p>
    <w:p w14:paraId="6E1A64CA" w14:textId="5265725D" w:rsidR="001A791E" w:rsidRDefault="001A791E" w:rsidP="007873F6">
      <w:pPr>
        <w:pStyle w:val="ListParagraph"/>
      </w:pPr>
    </w:p>
    <w:p w14:paraId="79C1219B" w14:textId="77777777" w:rsidR="001A791E" w:rsidRDefault="001A791E" w:rsidP="001A791E">
      <w:pPr>
        <w:pStyle w:val="ListBullet"/>
        <w:numPr>
          <w:ilvl w:val="0"/>
          <w:numId w:val="0"/>
        </w:numPr>
        <w:ind w:left="567" w:hanging="283"/>
      </w:pPr>
    </w:p>
    <w:p w14:paraId="013333EB" w14:textId="77777777" w:rsidR="001A791E" w:rsidRPr="00167077" w:rsidRDefault="001A791E" w:rsidP="003C4431">
      <w:pPr>
        <w:pStyle w:val="ListBullet"/>
        <w:numPr>
          <w:ilvl w:val="0"/>
          <w:numId w:val="0"/>
        </w:numPr>
        <w:ind w:left="1134" w:hanging="567"/>
      </w:pPr>
    </w:p>
    <w:sectPr w:rsidR="001A791E" w:rsidRPr="00167077" w:rsidSect="00B45A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FAD5" w14:textId="77777777" w:rsidR="00F951B9" w:rsidRDefault="00F951B9" w:rsidP="00C37A29">
      <w:pPr>
        <w:spacing w:after="0"/>
      </w:pPr>
      <w:r>
        <w:separator/>
      </w:r>
    </w:p>
    <w:p w14:paraId="2C197F2B" w14:textId="77777777" w:rsidR="00F951B9" w:rsidRDefault="00F951B9"/>
  </w:endnote>
  <w:endnote w:type="continuationSeparator" w:id="0">
    <w:p w14:paraId="7F0DD8F0" w14:textId="77777777" w:rsidR="00F951B9" w:rsidRDefault="00F951B9" w:rsidP="00C37A29">
      <w:pPr>
        <w:spacing w:after="0"/>
      </w:pPr>
      <w:r>
        <w:continuationSeparator/>
      </w:r>
    </w:p>
    <w:p w14:paraId="51485E9B" w14:textId="77777777" w:rsidR="00F951B9" w:rsidRDefault="00F95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1" w:type="dxa"/>
      <w:tblBorders>
        <w:top w:val="single" w:sz="4" w:space="0" w:color="430098" w:themeColor="text2"/>
        <w:left w:val="none" w:sz="0" w:space="0" w:color="auto"/>
        <w:bottom w:val="none" w:sz="0" w:space="0" w:color="auto"/>
        <w:right w:val="none" w:sz="0" w:space="0" w:color="auto"/>
        <w:insideH w:val="single" w:sz="4" w:space="0" w:color="430098" w:themeColor="text2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1"/>
      <w:gridCol w:w="3269"/>
    </w:tblGrid>
    <w:tr w:rsidR="00AC3934" w14:paraId="4E76E1AD" w14:textId="77777777" w:rsidTr="00B10776">
      <w:tc>
        <w:tcPr>
          <w:tcW w:w="3261" w:type="dxa"/>
          <w:vAlign w:val="center"/>
        </w:tcPr>
        <w:p w14:paraId="3FF77E8A" w14:textId="77777777" w:rsidR="00AC3934" w:rsidRDefault="00AC3934" w:rsidP="00AC3934">
          <w:pPr>
            <w:spacing w:before="0" w:after="0"/>
            <w:rPr>
              <w:color w:val="430098" w:themeColor="text2"/>
              <w:sz w:val="16"/>
              <w:szCs w:val="16"/>
            </w:rPr>
          </w:pPr>
          <w:r w:rsidRPr="00E55CAE">
            <w:rPr>
              <w:color w:val="430098" w:themeColor="text2"/>
              <w:sz w:val="16"/>
              <w:szCs w:val="16"/>
            </w:rPr>
            <w:t>www.ovic.vic.gov.au</w:t>
          </w:r>
        </w:p>
        <w:p w14:paraId="14BE5CBC" w14:textId="03DE50F4" w:rsidR="00ED59AB" w:rsidRPr="00ED59AB" w:rsidRDefault="000C08CA" w:rsidP="00ED59AB">
          <w:pPr>
            <w:pStyle w:val="FooterToggle"/>
            <w:rPr>
              <w:b w:val="0"/>
              <w:bCs/>
            </w:rPr>
          </w:pPr>
          <w:sdt>
            <w:sdtPr>
              <w:rPr>
                <w:b w:val="0"/>
                <w:bCs/>
              </w:rPr>
              <w:alias w:val="Title"/>
              <w:tag w:val=""/>
              <w:id w:val="203215232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cstheme="minorHAnsi"/>
              </w:rPr>
            </w:sdtEndPr>
            <w:sdtContent>
              <w:r w:rsidR="00BD32D9">
                <w:rPr>
                  <w:b w:val="0"/>
                  <w:bCs/>
                </w:rPr>
                <w:t>How do you put a price on your harm after a privacy breach?</w:t>
              </w:r>
            </w:sdtContent>
          </w:sdt>
          <w:r w:rsidR="00ED59AB" w:rsidRPr="00ED59AB">
            <w:rPr>
              <w:b w:val="0"/>
              <w:bCs/>
            </w:rPr>
            <w:t xml:space="preserve"> </w:t>
          </w:r>
          <w:r w:rsidR="00ED59AB" w:rsidRPr="00ED59AB">
            <w:rPr>
              <w:b w:val="0"/>
              <w:bCs/>
            </w:rPr>
            <w:fldChar w:fldCharType="begin"/>
          </w:r>
          <w:r w:rsidR="00ED59AB" w:rsidRPr="00ED59AB">
            <w:rPr>
              <w:b w:val="0"/>
              <w:bCs/>
            </w:rPr>
            <w:instrText xml:space="preserve"> TITLE   \* MERGEFORMAT </w:instrText>
          </w:r>
          <w:r w:rsidR="00ED59AB" w:rsidRPr="00ED59AB">
            <w:rPr>
              <w:b w:val="0"/>
              <w:bCs/>
            </w:rPr>
            <w:fldChar w:fldCharType="end"/>
          </w:r>
        </w:p>
      </w:tc>
      <w:tc>
        <w:tcPr>
          <w:tcW w:w="2831" w:type="dxa"/>
          <w:vAlign w:val="center"/>
        </w:tcPr>
        <w:p w14:paraId="65F861A6" w14:textId="77777777" w:rsidR="00AC3934" w:rsidRPr="00E55CAE" w:rsidRDefault="00AC3934" w:rsidP="00AC3934">
          <w:pPr>
            <w:pStyle w:val="FooterToggle"/>
            <w:spacing w:line="259" w:lineRule="auto"/>
            <w:rPr>
              <w:b w:val="0"/>
              <w:bCs/>
            </w:rPr>
          </w:pPr>
          <w:r w:rsidRPr="00E55CAE">
            <w:rPr>
              <w:b w:val="0"/>
              <w:bCs/>
            </w:rPr>
            <w:t>Disclaimer</w:t>
          </w:r>
        </w:p>
        <w:p w14:paraId="04C716D8" w14:textId="77777777" w:rsidR="00AC3934" w:rsidRPr="00A3584F" w:rsidRDefault="00AC3934" w:rsidP="00AC3934">
          <w:pPr>
            <w:spacing w:before="0" w:after="0" w:line="259" w:lineRule="auto"/>
            <w:rPr>
              <w:sz w:val="14"/>
              <w:szCs w:val="14"/>
            </w:rPr>
          </w:pPr>
          <w:r w:rsidRPr="00A3584F">
            <w:rPr>
              <w:sz w:val="14"/>
              <w:szCs w:val="14"/>
            </w:rPr>
            <w:t>The information in this document is general in nature and does not constitute legal advice.</w:t>
          </w:r>
        </w:p>
      </w:tc>
      <w:tc>
        <w:tcPr>
          <w:tcW w:w="3269" w:type="dxa"/>
          <w:vAlign w:val="center"/>
        </w:tcPr>
        <w:p w14:paraId="64C40168" w14:textId="77777777" w:rsidR="00AC3934" w:rsidRDefault="00AC3934" w:rsidP="00AC3934">
          <w:pPr>
            <w:pStyle w:val="PageNumber-right"/>
            <w:framePr w:hSpace="0" w:wrap="auto" w:vAnchor="margin" w:hAnchor="text" w:yAlign="inline"/>
            <w:suppressOverlap w:val="0"/>
          </w:pPr>
          <w:r w:rsidRPr="00A3584F"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PAGE  \* Arabic  \* MERGEFORMAT</w:instrText>
          </w:r>
          <w:r w:rsidRPr="00A3584F">
            <w:rPr>
              <w:lang w:val="en-GB"/>
            </w:rPr>
            <w:fldChar w:fldCharType="separate"/>
          </w:r>
          <w:r>
            <w:rPr>
              <w:lang w:val="en-GB"/>
            </w:rPr>
            <w:t>1</w:t>
          </w:r>
          <w:r w:rsidRPr="00A3584F">
            <w:rPr>
              <w:lang w:val="en-GB"/>
            </w:rPr>
            <w:fldChar w:fldCharType="end"/>
          </w:r>
          <w:r w:rsidRPr="00A3584F">
            <w:rPr>
              <w:lang w:val="en-GB"/>
            </w:rPr>
            <w:t xml:space="preserve"> /</w:t>
          </w:r>
          <w:r>
            <w:rPr>
              <w:lang w:val="en-GB"/>
            </w:rPr>
            <w:t xml:space="preserve"> </w:t>
          </w:r>
          <w:r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NUMPAGES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2</w:t>
          </w:r>
          <w:r>
            <w:rPr>
              <w:lang w:val="en-GB"/>
            </w:rPr>
            <w:fldChar w:fldCharType="end"/>
          </w:r>
        </w:p>
      </w:tc>
    </w:tr>
  </w:tbl>
  <w:sdt>
    <w:sdtPr>
      <w:rPr>
        <w:caps w:val="0"/>
        <w:sz w:val="44"/>
        <w:szCs w:val="44"/>
      </w:rPr>
      <w:id w:val="-487555969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value="Toggled off"/>
      </w:comboBox>
    </w:sdtPr>
    <w:sdtEndPr/>
    <w:sdtContent>
      <w:p w14:paraId="41BC7D18" w14:textId="794DADA1" w:rsidR="003B4D30" w:rsidRPr="003B4D30" w:rsidRDefault="00964A63" w:rsidP="003B4D30">
        <w:pPr>
          <w:pStyle w:val="ProtectiveMarking"/>
          <w:framePr w:wrap="around" w:y="16036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7717D3FD" w14:textId="77777777" w:rsidR="00CB1E32" w:rsidRPr="00A81CCD" w:rsidRDefault="00CB1E32" w:rsidP="00AC3934">
    <w:pPr>
      <w:spacing w:before="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9" w:type="dxa"/>
      <w:tblBorders>
        <w:top w:val="single" w:sz="4" w:space="0" w:color="430098" w:themeColor="text2"/>
        <w:left w:val="none" w:sz="0" w:space="0" w:color="auto"/>
        <w:bottom w:val="none" w:sz="0" w:space="0" w:color="auto"/>
        <w:right w:val="none" w:sz="0" w:space="0" w:color="auto"/>
        <w:insideH w:val="single" w:sz="4" w:space="0" w:color="430098" w:themeColor="text2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1"/>
      <w:gridCol w:w="3127"/>
    </w:tblGrid>
    <w:tr w:rsidR="00AC3934" w14:paraId="21657332" w14:textId="77777777" w:rsidTr="00B10776">
      <w:tc>
        <w:tcPr>
          <w:tcW w:w="3261" w:type="dxa"/>
          <w:vAlign w:val="center"/>
        </w:tcPr>
        <w:p w14:paraId="20D5270C" w14:textId="77777777" w:rsidR="00AC3934" w:rsidRDefault="00AC3934" w:rsidP="00AC3934">
          <w:pPr>
            <w:pStyle w:val="FooterToggle"/>
            <w:rPr>
              <w:b w:val="0"/>
              <w:bCs/>
            </w:rPr>
          </w:pPr>
          <w:r w:rsidRPr="00E55CAE">
            <w:rPr>
              <w:b w:val="0"/>
              <w:bCs/>
            </w:rPr>
            <w:t>CM: [Enter ref]</w:t>
          </w:r>
        </w:p>
        <w:sdt>
          <w:sdtPr>
            <w:rPr>
              <w:bCs/>
              <w:color w:val="430098" w:themeColor="text2"/>
              <w:sz w:val="16"/>
              <w:szCs w:val="16"/>
            </w:rPr>
            <w:alias w:val="Publish Date"/>
            <w:tag w:val=""/>
            <w:id w:val="1846202098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2C47B0FB" w14:textId="77777777" w:rsidR="00AC3934" w:rsidRPr="00E55CAE" w:rsidRDefault="00AC3934" w:rsidP="00AC3934">
              <w:pPr>
                <w:spacing w:before="0" w:after="0"/>
                <w:rPr>
                  <w:bCs/>
                  <w:color w:val="430098" w:themeColor="text2"/>
                  <w:sz w:val="16"/>
                  <w:szCs w:val="16"/>
                </w:rPr>
              </w:pPr>
              <w:r w:rsidRPr="00E55CAE">
                <w:rPr>
                  <w:bCs/>
                  <w:color w:val="430098" w:themeColor="text2"/>
                  <w:sz w:val="16"/>
                  <w:szCs w:val="16"/>
                </w:rPr>
                <w:t>[Publish Date]</w:t>
              </w:r>
            </w:p>
          </w:sdtContent>
        </w:sdt>
        <w:p w14:paraId="555D5ACF" w14:textId="77777777" w:rsidR="00AC3934" w:rsidRDefault="00AC3934" w:rsidP="00AC3934">
          <w:pPr>
            <w:spacing w:before="0" w:after="0"/>
          </w:pPr>
          <w:r w:rsidRPr="00E55CAE">
            <w:rPr>
              <w:bCs/>
              <w:color w:val="430098" w:themeColor="text2"/>
              <w:sz w:val="16"/>
              <w:szCs w:val="16"/>
            </w:rPr>
            <w:t>www.ovic.vic.gov.au</w:t>
          </w:r>
        </w:p>
      </w:tc>
      <w:tc>
        <w:tcPr>
          <w:tcW w:w="2831" w:type="dxa"/>
          <w:vAlign w:val="center"/>
        </w:tcPr>
        <w:p w14:paraId="797197EE" w14:textId="77777777" w:rsidR="00AC3934" w:rsidRPr="00E55CAE" w:rsidRDefault="00AC3934" w:rsidP="00AC3934">
          <w:pPr>
            <w:pStyle w:val="FooterToggle"/>
            <w:spacing w:line="259" w:lineRule="auto"/>
            <w:rPr>
              <w:b w:val="0"/>
              <w:bCs/>
            </w:rPr>
          </w:pPr>
          <w:r w:rsidRPr="00E55CAE">
            <w:rPr>
              <w:b w:val="0"/>
              <w:bCs/>
            </w:rPr>
            <w:t>Disclaimer</w:t>
          </w:r>
        </w:p>
        <w:p w14:paraId="15DE7269" w14:textId="77777777" w:rsidR="00AC3934" w:rsidRPr="00A3584F" w:rsidRDefault="00AC3934" w:rsidP="00AC3934">
          <w:pPr>
            <w:spacing w:before="0" w:after="0" w:line="259" w:lineRule="auto"/>
            <w:rPr>
              <w:sz w:val="14"/>
              <w:szCs w:val="14"/>
            </w:rPr>
          </w:pPr>
          <w:r w:rsidRPr="00A3584F">
            <w:rPr>
              <w:sz w:val="14"/>
              <w:szCs w:val="14"/>
            </w:rPr>
            <w:t>The information in this document is general in nature and does not constitute legal advice.</w:t>
          </w:r>
        </w:p>
      </w:tc>
      <w:tc>
        <w:tcPr>
          <w:tcW w:w="3127" w:type="dxa"/>
          <w:vAlign w:val="center"/>
        </w:tcPr>
        <w:p w14:paraId="11D7DDD2" w14:textId="77777777" w:rsidR="00AC3934" w:rsidRDefault="00AC3934" w:rsidP="00AC3934">
          <w:pPr>
            <w:pStyle w:val="PageNumber-right"/>
            <w:framePr w:hSpace="0" w:wrap="auto" w:vAnchor="margin" w:hAnchor="text" w:yAlign="inline"/>
            <w:suppressOverlap w:val="0"/>
          </w:pPr>
          <w:r w:rsidRPr="00A3584F"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PAGE  \* Arabic  \* MERGEFORMAT</w:instrText>
          </w:r>
          <w:r w:rsidRPr="00A3584F">
            <w:rPr>
              <w:lang w:val="en-GB"/>
            </w:rPr>
            <w:fldChar w:fldCharType="separate"/>
          </w:r>
          <w:r>
            <w:rPr>
              <w:lang w:val="en-GB"/>
            </w:rPr>
            <w:t>1</w:t>
          </w:r>
          <w:r w:rsidRPr="00A3584F">
            <w:rPr>
              <w:lang w:val="en-GB"/>
            </w:rPr>
            <w:fldChar w:fldCharType="end"/>
          </w:r>
          <w:r w:rsidRPr="00A3584F">
            <w:rPr>
              <w:lang w:val="en-GB"/>
            </w:rPr>
            <w:t xml:space="preserve"> /</w:t>
          </w:r>
          <w:r>
            <w:rPr>
              <w:lang w:val="en-GB"/>
            </w:rPr>
            <w:t xml:space="preserve"> </w:t>
          </w:r>
          <w:r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NUMPAGES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2</w:t>
          </w:r>
          <w:r>
            <w:rPr>
              <w:lang w:val="en-GB"/>
            </w:rPr>
            <w:fldChar w:fldCharType="end"/>
          </w:r>
        </w:p>
      </w:tc>
    </w:tr>
  </w:tbl>
  <w:sdt>
    <w:sdtPr>
      <w:rPr>
        <w:caps w:val="0"/>
        <w:sz w:val="44"/>
        <w:szCs w:val="44"/>
      </w:rPr>
      <w:id w:val="908579802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value="Toggled off"/>
      </w:comboBox>
    </w:sdtPr>
    <w:sdtEndPr/>
    <w:sdtContent>
      <w:p w14:paraId="4C00F797" w14:textId="3340F7EC" w:rsidR="003B4D30" w:rsidRPr="003B4D30" w:rsidRDefault="0020461B" w:rsidP="003B4D30">
        <w:pPr>
          <w:pStyle w:val="ProtectiveMarking"/>
          <w:framePr w:wrap="around" w:y="16036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5C273F0F" w14:textId="77777777" w:rsidR="00934706" w:rsidRDefault="00934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C2F4" w14:textId="77777777" w:rsidR="00F951B9" w:rsidRDefault="00F951B9" w:rsidP="004C5DAA">
      <w:pPr>
        <w:spacing w:after="120"/>
      </w:pPr>
      <w:r>
        <w:separator/>
      </w:r>
    </w:p>
  </w:footnote>
  <w:footnote w:type="continuationSeparator" w:id="0">
    <w:p w14:paraId="59D3389F" w14:textId="77777777" w:rsidR="00F951B9" w:rsidRDefault="00F951B9" w:rsidP="00C37A29">
      <w:pPr>
        <w:spacing w:after="0"/>
      </w:pPr>
      <w:r>
        <w:continuationSeparator/>
      </w:r>
    </w:p>
    <w:p w14:paraId="17301A22" w14:textId="77777777" w:rsidR="00F951B9" w:rsidRDefault="00F951B9"/>
  </w:footnote>
  <w:footnote w:id="1">
    <w:p w14:paraId="369E2936" w14:textId="7A804E7A" w:rsidR="00B1327A" w:rsidRDefault="00B132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E025E">
        <w:t>Organisations’ to which the PDP Act apply are set out in section 3 and include Departments, local government, universities and water corporations.</w:t>
      </w:r>
    </w:p>
  </w:footnote>
  <w:footnote w:id="2">
    <w:p w14:paraId="5AB59950" w14:textId="5BF77E24" w:rsidR="00A02826" w:rsidRDefault="00A02826" w:rsidP="00A025D3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spellStart"/>
      <w:r w:rsidR="00685FED" w:rsidRPr="00685FED">
        <w:rPr>
          <w:i/>
          <w:iCs/>
        </w:rPr>
        <w:t>Zeqaj</w:t>
      </w:r>
      <w:proofErr w:type="spellEnd"/>
      <w:r w:rsidR="00685FED" w:rsidRPr="00685FED">
        <w:rPr>
          <w:i/>
          <w:iCs/>
        </w:rPr>
        <w:t xml:space="preserve"> v Victoria Polic</w:t>
      </w:r>
      <w:r w:rsidR="005B6E97">
        <w:rPr>
          <w:i/>
          <w:iCs/>
        </w:rPr>
        <w:t xml:space="preserve">e </w:t>
      </w:r>
      <w:r w:rsidR="005B6E97" w:rsidRPr="007261F6">
        <w:t>[2018]</w:t>
      </w:r>
      <w:r w:rsidR="005B6E97" w:rsidRPr="005B6E97">
        <w:rPr>
          <w:i/>
          <w:iCs/>
        </w:rPr>
        <w:t xml:space="preserve"> </w:t>
      </w:r>
      <w:r w:rsidR="005B6E97" w:rsidRPr="007261F6">
        <w:t>VCAT 1733</w:t>
      </w:r>
      <w:r w:rsidR="007261F6">
        <w:rPr>
          <w:i/>
          <w:iCs/>
        </w:rPr>
        <w:t>.</w:t>
      </w:r>
    </w:p>
  </w:footnote>
  <w:footnote w:id="3">
    <w:p w14:paraId="0A965B25" w14:textId="7A467518" w:rsidR="00AE3DA6" w:rsidRDefault="00AE3DA6" w:rsidP="00A025D3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="008B73BB" w:rsidRPr="007E4F1C">
        <w:rPr>
          <w:i/>
          <w:iCs/>
        </w:rPr>
        <w:t>NLD v Department of Families</w:t>
      </w:r>
      <w:r w:rsidR="005D0434">
        <w:rPr>
          <w:i/>
          <w:iCs/>
        </w:rPr>
        <w:t>,</w:t>
      </w:r>
      <w:r w:rsidR="008B73BB" w:rsidRPr="007E4F1C">
        <w:rPr>
          <w:i/>
          <w:iCs/>
        </w:rPr>
        <w:t xml:space="preserve"> Fairness and Housing (Human Rights)</w:t>
      </w:r>
      <w:r w:rsidR="008B73BB" w:rsidRPr="007E4F1C">
        <w:t xml:space="preserve"> [2023] VCAT 544</w:t>
      </w:r>
      <w:r w:rsidR="007261F6">
        <w:t>.</w:t>
      </w:r>
    </w:p>
  </w:footnote>
  <w:footnote w:id="4">
    <w:p w14:paraId="5D9E2205" w14:textId="77777777" w:rsidR="00F660A6" w:rsidRPr="00695A43" w:rsidRDefault="00F660A6" w:rsidP="00F660A6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NLD v the Department of Families, Fairness and Housing </w:t>
      </w:r>
      <w:r>
        <w:t>[2023], VCAT 544.</w:t>
      </w:r>
    </w:p>
  </w:footnote>
  <w:footnote w:id="5">
    <w:p w14:paraId="106CEF6F" w14:textId="36772199" w:rsidR="00FD3821" w:rsidRDefault="00FD3821" w:rsidP="00646811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30B3B" w:rsidRPr="00685FED">
        <w:rPr>
          <w:i/>
          <w:iCs/>
        </w:rPr>
        <w:t>Zeqaj</w:t>
      </w:r>
      <w:proofErr w:type="spellEnd"/>
      <w:r w:rsidR="00F30B3B" w:rsidRPr="00685FED">
        <w:rPr>
          <w:i/>
          <w:iCs/>
        </w:rPr>
        <w:t xml:space="preserve"> v Victoria Polic</w:t>
      </w:r>
      <w:r w:rsidR="00F30B3B">
        <w:rPr>
          <w:i/>
          <w:iCs/>
        </w:rPr>
        <w:t xml:space="preserve">e </w:t>
      </w:r>
      <w:r w:rsidR="00F30B3B" w:rsidRPr="007261F6">
        <w:t>[2018]</w:t>
      </w:r>
      <w:r w:rsidR="00F30B3B" w:rsidRPr="005B6E97">
        <w:rPr>
          <w:i/>
          <w:iCs/>
        </w:rPr>
        <w:t xml:space="preserve"> </w:t>
      </w:r>
      <w:r w:rsidR="00F30B3B" w:rsidRPr="007261F6">
        <w:t>VCAT 1733</w:t>
      </w:r>
      <w:r w:rsidR="00F30B3B">
        <w:t xml:space="preserve"> a</w:t>
      </w:r>
      <w:r w:rsidRPr="00FD3821">
        <w:t>t [155] citing principles from </w:t>
      </w:r>
      <w:r w:rsidRPr="00FD3821">
        <w:rPr>
          <w:i/>
          <w:iCs/>
        </w:rPr>
        <w:t xml:space="preserve">Hall v A &amp; A </w:t>
      </w:r>
      <w:proofErr w:type="spellStart"/>
      <w:r w:rsidRPr="00FD3821">
        <w:rPr>
          <w:i/>
          <w:iCs/>
        </w:rPr>
        <w:t>Sheiban</w:t>
      </w:r>
      <w:proofErr w:type="spellEnd"/>
      <w:r w:rsidRPr="00FD3821">
        <w:rPr>
          <w:i/>
          <w:iCs/>
        </w:rPr>
        <w:t xml:space="preserve"> Pty Ltd</w:t>
      </w:r>
      <w:r w:rsidRPr="00FD3821">
        <w:t> [1989] FCA 92 and adopted by the Administrative Appeals Tribunal of Australia in </w:t>
      </w:r>
      <w:r w:rsidRPr="00FD3821">
        <w:rPr>
          <w:i/>
          <w:iCs/>
        </w:rPr>
        <w:t>Rummery and Federal Privacy Commissioner and Anor</w:t>
      </w:r>
      <w:r w:rsidRPr="00FD3821">
        <w:t> [2004] AATA 1221</w:t>
      </w:r>
    </w:p>
  </w:footnote>
  <w:footnote w:id="6">
    <w:p w14:paraId="42AC5FB1" w14:textId="77777777" w:rsidR="00905FF5" w:rsidRPr="00DD02D8" w:rsidRDefault="00905FF5" w:rsidP="00905F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NLD </w:t>
      </w:r>
      <w:r>
        <w:t>at [97].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 w:val="0"/>
        <w:sz w:val="44"/>
        <w:szCs w:val="44"/>
      </w:rPr>
      <w:id w:val="-391735166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value="Toggled off"/>
      </w:comboBox>
    </w:sdtPr>
    <w:sdtEndPr/>
    <w:sdtContent>
      <w:p w14:paraId="08C77EB1" w14:textId="2FED35E1" w:rsidR="003B4D30" w:rsidRPr="003B4D30" w:rsidRDefault="00964A63" w:rsidP="003B4D30">
        <w:pPr>
          <w:pStyle w:val="ProtectiveMarking"/>
          <w:framePr w:wrap="around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6853FA61" w14:textId="77777777" w:rsidR="00CB1E32" w:rsidRPr="00CA06C6" w:rsidRDefault="00CB1E32" w:rsidP="00CA0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 w:val="0"/>
        <w:sz w:val="44"/>
        <w:szCs w:val="44"/>
      </w:rPr>
      <w:id w:val="872343476"/>
      <w:lock w:val="sdtLocked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value="Toggled off"/>
      </w:comboBox>
    </w:sdtPr>
    <w:sdtEndPr/>
    <w:sdtContent>
      <w:p w14:paraId="0D91BC46" w14:textId="2472BC9D" w:rsidR="00CA06C6" w:rsidRPr="003B4D30" w:rsidRDefault="00BD32D9" w:rsidP="00CA06C6">
        <w:pPr>
          <w:pStyle w:val="ProtectiveMarking"/>
          <w:framePr w:wrap="around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2AF078C9" w14:textId="77777777" w:rsidR="009A1E02" w:rsidRDefault="001C0D28">
    <w:pPr>
      <w:pStyle w:val="Header"/>
    </w:pPr>
    <w:r>
      <w:rPr>
        <w:noProof/>
      </w:rPr>
      <w:drawing>
        <wp:anchor distT="4320540" distB="107950" distL="114300" distR="114300" simplePos="0" relativeHeight="251658240" behindDoc="0" locked="1" layoutInCell="1" allowOverlap="1" wp14:anchorId="7ADD816B" wp14:editId="1EBAEC25">
          <wp:simplePos x="0" y="0"/>
          <wp:positionH relativeFrom="margin">
            <wp:posOffset>0</wp:posOffset>
          </wp:positionH>
          <wp:positionV relativeFrom="page">
            <wp:posOffset>904875</wp:posOffset>
          </wp:positionV>
          <wp:extent cx="1471930" cy="647700"/>
          <wp:effectExtent l="0" t="0" r="0" b="0"/>
          <wp:wrapTopAndBottom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2A7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88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252CBE4"/>
    <w:numStyleLink w:val="Numbering"/>
  </w:abstractNum>
  <w:abstractNum w:abstractNumId="11" w15:restartNumberingAfterBreak="0">
    <w:nsid w:val="05431BD9"/>
    <w:multiLevelType w:val="multilevel"/>
    <w:tmpl w:val="3252CBE4"/>
    <w:numStyleLink w:val="Numbering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3252CBE4"/>
    <w:numStyleLink w:val="Numbering"/>
  </w:abstractNum>
  <w:abstractNum w:abstractNumId="14" w15:restartNumberingAfterBreak="0">
    <w:nsid w:val="0CAA0B28"/>
    <w:multiLevelType w:val="hybridMultilevel"/>
    <w:tmpl w:val="3F1C9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A5E93"/>
    <w:multiLevelType w:val="multilevel"/>
    <w:tmpl w:val="7B2236E6"/>
    <w:numStyleLink w:val="Bullets"/>
  </w:abstractNum>
  <w:abstractNum w:abstractNumId="16" w15:restartNumberingAfterBreak="0">
    <w:nsid w:val="0F6F37EA"/>
    <w:multiLevelType w:val="multilevel"/>
    <w:tmpl w:val="3252CBE4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3252CBE4"/>
    <w:numStyleLink w:val="Numbering"/>
  </w:abstractNum>
  <w:abstractNum w:abstractNumId="18" w15:restartNumberingAfterBreak="0">
    <w:nsid w:val="15AC0B28"/>
    <w:multiLevelType w:val="multilevel"/>
    <w:tmpl w:val="B6542242"/>
    <w:numStyleLink w:val="LetteredList"/>
  </w:abstractNum>
  <w:abstractNum w:abstractNumId="19" w15:restartNumberingAfterBreak="0">
    <w:nsid w:val="16155739"/>
    <w:multiLevelType w:val="multilevel"/>
    <w:tmpl w:val="B6542242"/>
    <w:styleLink w:val="LetteredList"/>
    <w:lvl w:ilvl="0">
      <w:start w:val="1"/>
      <w:numFmt w:val="lowerLetter"/>
      <w:pStyle w:val="List"/>
      <w:lvlText w:val="(%1)."/>
      <w:lvlJc w:val="left"/>
      <w:pPr>
        <w:ind w:left="1701" w:hanging="567"/>
      </w:pPr>
      <w:rPr>
        <w:rFonts w:hint="default"/>
      </w:rPr>
    </w:lvl>
    <w:lvl w:ilvl="1">
      <w:start w:val="1"/>
      <w:numFmt w:val="lowerRoman"/>
      <w:pStyle w:val="List2"/>
      <w:lvlText w:val="(%2)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C924C7A"/>
    <w:multiLevelType w:val="multilevel"/>
    <w:tmpl w:val="606E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322B09"/>
    <w:multiLevelType w:val="multilevel"/>
    <w:tmpl w:val="3252CBE4"/>
    <w:numStyleLink w:val="Numbering"/>
  </w:abstractNum>
  <w:abstractNum w:abstractNumId="22" w15:restartNumberingAfterBreak="0">
    <w:nsid w:val="20215C86"/>
    <w:multiLevelType w:val="multilevel"/>
    <w:tmpl w:val="7B2236E6"/>
    <w:numStyleLink w:val="Bullets"/>
  </w:abstractNum>
  <w:abstractNum w:abstractNumId="23" w15:restartNumberingAfterBreak="0">
    <w:nsid w:val="29C4028E"/>
    <w:multiLevelType w:val="hybridMultilevel"/>
    <w:tmpl w:val="4356A5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1F1D0F"/>
    <w:multiLevelType w:val="multilevel"/>
    <w:tmpl w:val="7B2236E6"/>
    <w:numStyleLink w:val="Bullets"/>
  </w:abstractNum>
  <w:abstractNum w:abstractNumId="25" w15:restartNumberingAfterBreak="0">
    <w:nsid w:val="3F904562"/>
    <w:multiLevelType w:val="hybridMultilevel"/>
    <w:tmpl w:val="D858682A"/>
    <w:lvl w:ilvl="0" w:tplc="ACF6FE5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7427"/>
    <w:multiLevelType w:val="multilevel"/>
    <w:tmpl w:val="3252CBE4"/>
    <w:numStyleLink w:val="Numbering"/>
  </w:abstractNum>
  <w:abstractNum w:abstractNumId="27" w15:restartNumberingAfterBreak="0">
    <w:nsid w:val="41C14D54"/>
    <w:multiLevelType w:val="hybridMultilevel"/>
    <w:tmpl w:val="561E5626"/>
    <w:lvl w:ilvl="0" w:tplc="338CDC0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52890"/>
    <w:multiLevelType w:val="hybridMultilevel"/>
    <w:tmpl w:val="D378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F3227"/>
    <w:multiLevelType w:val="hybridMultilevel"/>
    <w:tmpl w:val="9D067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B2C2C"/>
    <w:multiLevelType w:val="hybridMultilevel"/>
    <w:tmpl w:val="A04C1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D40B7"/>
    <w:multiLevelType w:val="hybridMultilevel"/>
    <w:tmpl w:val="25602C0C"/>
    <w:lvl w:ilvl="0" w:tplc="1C7055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F308774">
      <w:start w:val="1"/>
      <w:numFmt w:val="decimal"/>
      <w:lvlText w:val="%2."/>
      <w:lvlJc w:val="left"/>
      <w:pPr>
        <w:ind w:left="1800" w:hanging="360"/>
      </w:pPr>
    </w:lvl>
    <w:lvl w:ilvl="2" w:tplc="0F8A9D60">
      <w:start w:val="1"/>
      <w:numFmt w:val="decimal"/>
      <w:lvlText w:val="%3."/>
      <w:lvlJc w:val="left"/>
      <w:pPr>
        <w:ind w:left="1800" w:hanging="360"/>
      </w:pPr>
    </w:lvl>
    <w:lvl w:ilvl="3" w:tplc="E8000850">
      <w:start w:val="1"/>
      <w:numFmt w:val="decimal"/>
      <w:lvlText w:val="%4."/>
      <w:lvlJc w:val="left"/>
      <w:pPr>
        <w:ind w:left="1800" w:hanging="360"/>
      </w:pPr>
    </w:lvl>
    <w:lvl w:ilvl="4" w:tplc="5734F676">
      <w:start w:val="1"/>
      <w:numFmt w:val="decimal"/>
      <w:lvlText w:val="%5."/>
      <w:lvlJc w:val="left"/>
      <w:pPr>
        <w:ind w:left="1800" w:hanging="360"/>
      </w:pPr>
    </w:lvl>
    <w:lvl w:ilvl="5" w:tplc="A6FA44BE">
      <w:start w:val="1"/>
      <w:numFmt w:val="decimal"/>
      <w:lvlText w:val="%6."/>
      <w:lvlJc w:val="left"/>
      <w:pPr>
        <w:ind w:left="1800" w:hanging="360"/>
      </w:pPr>
    </w:lvl>
    <w:lvl w:ilvl="6" w:tplc="C1FA073E">
      <w:start w:val="1"/>
      <w:numFmt w:val="decimal"/>
      <w:lvlText w:val="%7."/>
      <w:lvlJc w:val="left"/>
      <w:pPr>
        <w:ind w:left="1800" w:hanging="360"/>
      </w:pPr>
    </w:lvl>
    <w:lvl w:ilvl="7" w:tplc="48F09A0C">
      <w:start w:val="1"/>
      <w:numFmt w:val="decimal"/>
      <w:lvlText w:val="%8."/>
      <w:lvlJc w:val="left"/>
      <w:pPr>
        <w:ind w:left="1800" w:hanging="360"/>
      </w:pPr>
    </w:lvl>
    <w:lvl w:ilvl="8" w:tplc="474CB28A">
      <w:start w:val="1"/>
      <w:numFmt w:val="decimal"/>
      <w:lvlText w:val="%9."/>
      <w:lvlJc w:val="left"/>
      <w:pPr>
        <w:ind w:left="1800" w:hanging="360"/>
      </w:pPr>
    </w:lvl>
  </w:abstractNum>
  <w:abstractNum w:abstractNumId="32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4E7F1CD0"/>
    <w:multiLevelType w:val="multilevel"/>
    <w:tmpl w:val="3252CBE4"/>
    <w:numStyleLink w:val="Numbering"/>
  </w:abstractNum>
  <w:abstractNum w:abstractNumId="34" w15:restartNumberingAfterBreak="0">
    <w:nsid w:val="541A2186"/>
    <w:multiLevelType w:val="hybridMultilevel"/>
    <w:tmpl w:val="8968FD48"/>
    <w:lvl w:ilvl="0" w:tplc="338CDC0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672D5"/>
    <w:multiLevelType w:val="multilevel"/>
    <w:tmpl w:val="7B2236E6"/>
    <w:numStyleLink w:val="Bullets"/>
  </w:abstractNum>
  <w:abstractNum w:abstractNumId="36" w15:restartNumberingAfterBreak="0">
    <w:nsid w:val="57B17A38"/>
    <w:multiLevelType w:val="hybridMultilevel"/>
    <w:tmpl w:val="F2487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C43E11"/>
    <w:multiLevelType w:val="multilevel"/>
    <w:tmpl w:val="C810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B73D84"/>
    <w:multiLevelType w:val="multilevel"/>
    <w:tmpl w:val="50041352"/>
    <w:numStyleLink w:val="ListHeadings"/>
  </w:abstractNum>
  <w:abstractNum w:abstractNumId="39" w15:restartNumberingAfterBreak="0">
    <w:nsid w:val="58F90C69"/>
    <w:multiLevelType w:val="hybridMultilevel"/>
    <w:tmpl w:val="A0D8FAC6"/>
    <w:lvl w:ilvl="0" w:tplc="31DADD5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A0C8C"/>
    <w:multiLevelType w:val="multilevel"/>
    <w:tmpl w:val="3252CBE4"/>
    <w:numStyleLink w:val="Numbering"/>
  </w:abstractNum>
  <w:abstractNum w:abstractNumId="41" w15:restartNumberingAfterBreak="0">
    <w:nsid w:val="603924E3"/>
    <w:multiLevelType w:val="hybridMultilevel"/>
    <w:tmpl w:val="9EE2DBFC"/>
    <w:lvl w:ilvl="0" w:tplc="10A4A2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71481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F4247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6F884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318A4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8C47A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60E90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4E818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37CB8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2" w15:restartNumberingAfterBreak="0">
    <w:nsid w:val="60E1502C"/>
    <w:multiLevelType w:val="multilevel"/>
    <w:tmpl w:val="7B2236E6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134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43" w15:restartNumberingAfterBreak="0">
    <w:nsid w:val="643520E2"/>
    <w:multiLevelType w:val="multilevel"/>
    <w:tmpl w:val="7B2236E6"/>
    <w:numStyleLink w:val="Bullets"/>
  </w:abstractNum>
  <w:abstractNum w:abstractNumId="44" w15:restartNumberingAfterBreak="0">
    <w:nsid w:val="660D51AD"/>
    <w:multiLevelType w:val="multilevel"/>
    <w:tmpl w:val="3252CBE4"/>
    <w:numStyleLink w:val="Numbering"/>
  </w:abstractNum>
  <w:abstractNum w:abstractNumId="45" w15:restartNumberingAfterBreak="0">
    <w:nsid w:val="668E29D5"/>
    <w:multiLevelType w:val="hybridMultilevel"/>
    <w:tmpl w:val="FF143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D40EA"/>
    <w:multiLevelType w:val="multilevel"/>
    <w:tmpl w:val="B6542242"/>
    <w:numStyleLink w:val="LetteredList"/>
  </w:abstractNum>
  <w:abstractNum w:abstractNumId="47" w15:restartNumberingAfterBreak="0">
    <w:nsid w:val="71FE65CE"/>
    <w:multiLevelType w:val="hybridMultilevel"/>
    <w:tmpl w:val="BFFC9CB6"/>
    <w:lvl w:ilvl="0" w:tplc="62EEDA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A0678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62478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E0637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6C2B6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C169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73676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86464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088BE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8" w15:restartNumberingAfterBreak="0">
    <w:nsid w:val="72DA5D9F"/>
    <w:multiLevelType w:val="hybridMultilevel"/>
    <w:tmpl w:val="CA746646"/>
    <w:lvl w:ilvl="0" w:tplc="224633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C844D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DFCE1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828B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BD4B3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A345E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8981E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FFC3D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621A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9" w15:restartNumberingAfterBreak="0">
    <w:nsid w:val="744D0736"/>
    <w:multiLevelType w:val="multilevel"/>
    <w:tmpl w:val="3252CBE4"/>
    <w:numStyleLink w:val="Numbering"/>
  </w:abstractNum>
  <w:abstractNum w:abstractNumId="50" w15:restartNumberingAfterBreak="0">
    <w:nsid w:val="77B955D9"/>
    <w:multiLevelType w:val="hybridMultilevel"/>
    <w:tmpl w:val="5A307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42"/>
  </w:num>
  <w:num w:numId="12" w16cid:durableId="1261796759">
    <w:abstractNumId w:val="43"/>
  </w:num>
  <w:num w:numId="13" w16cid:durableId="1043405154">
    <w:abstractNumId w:val="24"/>
  </w:num>
  <w:num w:numId="14" w16cid:durableId="846598071">
    <w:abstractNumId w:val="16"/>
  </w:num>
  <w:num w:numId="15" w16cid:durableId="1311640227">
    <w:abstractNumId w:val="49"/>
  </w:num>
  <w:num w:numId="16" w16cid:durableId="881941196">
    <w:abstractNumId w:val="33"/>
  </w:num>
  <w:num w:numId="17" w16cid:durableId="533617442">
    <w:abstractNumId w:val="44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6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5"/>
  </w:num>
  <w:num w:numId="24" w16cid:durableId="1303265532">
    <w:abstractNumId w:val="21"/>
  </w:num>
  <w:num w:numId="25" w16cid:durableId="1737582058">
    <w:abstractNumId w:val="40"/>
  </w:num>
  <w:num w:numId="26" w16cid:durableId="974717717">
    <w:abstractNumId w:val="38"/>
  </w:num>
  <w:num w:numId="27" w16cid:durableId="444039133">
    <w:abstractNumId w:val="19"/>
  </w:num>
  <w:num w:numId="28" w16cid:durableId="1536448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32"/>
  </w:num>
  <w:num w:numId="30" w16cid:durableId="1078097849">
    <w:abstractNumId w:val="35"/>
  </w:num>
  <w:num w:numId="31" w16cid:durableId="725029349">
    <w:abstractNumId w:val="22"/>
  </w:num>
  <w:num w:numId="32" w16cid:durableId="1773672465">
    <w:abstractNumId w:val="11"/>
  </w:num>
  <w:num w:numId="33" w16cid:durableId="1905679259">
    <w:abstractNumId w:val="18"/>
  </w:num>
  <w:num w:numId="34" w16cid:durableId="1487628207">
    <w:abstractNumId w:val="46"/>
  </w:num>
  <w:num w:numId="35" w16cid:durableId="7353187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7989843">
    <w:abstractNumId w:val="28"/>
  </w:num>
  <w:num w:numId="37" w16cid:durableId="480465330">
    <w:abstractNumId w:val="25"/>
  </w:num>
  <w:num w:numId="38" w16cid:durableId="1156653963">
    <w:abstractNumId w:val="47"/>
  </w:num>
  <w:num w:numId="39" w16cid:durableId="387843580">
    <w:abstractNumId w:val="41"/>
  </w:num>
  <w:num w:numId="40" w16cid:durableId="20476636">
    <w:abstractNumId w:val="48"/>
  </w:num>
  <w:num w:numId="41" w16cid:durableId="16583290">
    <w:abstractNumId w:val="31"/>
  </w:num>
  <w:num w:numId="42" w16cid:durableId="1536625570">
    <w:abstractNumId w:val="45"/>
  </w:num>
  <w:num w:numId="43" w16cid:durableId="610551832">
    <w:abstractNumId w:val="20"/>
  </w:num>
  <w:num w:numId="44" w16cid:durableId="526452172">
    <w:abstractNumId w:val="14"/>
  </w:num>
  <w:num w:numId="45" w16cid:durableId="1151755853">
    <w:abstractNumId w:val="36"/>
  </w:num>
  <w:num w:numId="46" w16cid:durableId="178666516">
    <w:abstractNumId w:val="39"/>
  </w:num>
  <w:num w:numId="47" w16cid:durableId="1684283368">
    <w:abstractNumId w:val="30"/>
  </w:num>
  <w:num w:numId="48" w16cid:durableId="197861980">
    <w:abstractNumId w:val="29"/>
  </w:num>
  <w:num w:numId="49" w16cid:durableId="1413357569">
    <w:abstractNumId w:val="50"/>
  </w:num>
  <w:num w:numId="50" w16cid:durableId="2046371799">
    <w:abstractNumId w:val="27"/>
  </w:num>
  <w:num w:numId="51" w16cid:durableId="1442726634">
    <w:abstractNumId w:val="34"/>
  </w:num>
  <w:num w:numId="52" w16cid:durableId="1683239471">
    <w:abstractNumId w:val="37"/>
  </w:num>
  <w:num w:numId="53" w16cid:durableId="1414550157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D9"/>
    <w:rsid w:val="000016E9"/>
    <w:rsid w:val="00002BBD"/>
    <w:rsid w:val="000044DA"/>
    <w:rsid w:val="000108CE"/>
    <w:rsid w:val="00010A8E"/>
    <w:rsid w:val="0001223F"/>
    <w:rsid w:val="000167E2"/>
    <w:rsid w:val="0002035D"/>
    <w:rsid w:val="00024559"/>
    <w:rsid w:val="00026520"/>
    <w:rsid w:val="000300AF"/>
    <w:rsid w:val="0003148A"/>
    <w:rsid w:val="000361C1"/>
    <w:rsid w:val="00037154"/>
    <w:rsid w:val="00037A27"/>
    <w:rsid w:val="00046227"/>
    <w:rsid w:val="00050C0D"/>
    <w:rsid w:val="0005364B"/>
    <w:rsid w:val="00053BF4"/>
    <w:rsid w:val="00060472"/>
    <w:rsid w:val="000624B8"/>
    <w:rsid w:val="00062784"/>
    <w:rsid w:val="0006338C"/>
    <w:rsid w:val="000724AE"/>
    <w:rsid w:val="000770B9"/>
    <w:rsid w:val="0007747C"/>
    <w:rsid w:val="0008037D"/>
    <w:rsid w:val="00083104"/>
    <w:rsid w:val="00086F51"/>
    <w:rsid w:val="000910E4"/>
    <w:rsid w:val="00092650"/>
    <w:rsid w:val="000973B5"/>
    <w:rsid w:val="000A0C29"/>
    <w:rsid w:val="000A561A"/>
    <w:rsid w:val="000A57CC"/>
    <w:rsid w:val="000A6456"/>
    <w:rsid w:val="000A650C"/>
    <w:rsid w:val="000B0555"/>
    <w:rsid w:val="000B497F"/>
    <w:rsid w:val="000C08CA"/>
    <w:rsid w:val="000C1008"/>
    <w:rsid w:val="000C1AA9"/>
    <w:rsid w:val="000C4CC6"/>
    <w:rsid w:val="000C6706"/>
    <w:rsid w:val="000C6C16"/>
    <w:rsid w:val="000D3CF5"/>
    <w:rsid w:val="000D3DF9"/>
    <w:rsid w:val="000D62B2"/>
    <w:rsid w:val="000D6C9F"/>
    <w:rsid w:val="000E3F10"/>
    <w:rsid w:val="000F2D16"/>
    <w:rsid w:val="000F5F6D"/>
    <w:rsid w:val="000F6D21"/>
    <w:rsid w:val="000F7BA7"/>
    <w:rsid w:val="0010129F"/>
    <w:rsid w:val="0010229A"/>
    <w:rsid w:val="001052DF"/>
    <w:rsid w:val="00106346"/>
    <w:rsid w:val="00110345"/>
    <w:rsid w:val="00110AC2"/>
    <w:rsid w:val="00112437"/>
    <w:rsid w:val="00112E8F"/>
    <w:rsid w:val="0011524D"/>
    <w:rsid w:val="001176CC"/>
    <w:rsid w:val="00125927"/>
    <w:rsid w:val="00125D9F"/>
    <w:rsid w:val="001268BC"/>
    <w:rsid w:val="00131BB2"/>
    <w:rsid w:val="0013695C"/>
    <w:rsid w:val="00137AF9"/>
    <w:rsid w:val="001421B6"/>
    <w:rsid w:val="00147EEA"/>
    <w:rsid w:val="00152B0C"/>
    <w:rsid w:val="001570B0"/>
    <w:rsid w:val="00161A3F"/>
    <w:rsid w:val="001621BF"/>
    <w:rsid w:val="00164B1D"/>
    <w:rsid w:val="00166A9A"/>
    <w:rsid w:val="00166F43"/>
    <w:rsid w:val="00171EE1"/>
    <w:rsid w:val="00173CF1"/>
    <w:rsid w:val="00176741"/>
    <w:rsid w:val="00181817"/>
    <w:rsid w:val="00194EF8"/>
    <w:rsid w:val="001959B8"/>
    <w:rsid w:val="001A067F"/>
    <w:rsid w:val="001A0D77"/>
    <w:rsid w:val="001A1712"/>
    <w:rsid w:val="001A73E0"/>
    <w:rsid w:val="001A791E"/>
    <w:rsid w:val="001A7C3A"/>
    <w:rsid w:val="001B5107"/>
    <w:rsid w:val="001B5B05"/>
    <w:rsid w:val="001C01F8"/>
    <w:rsid w:val="001C04F5"/>
    <w:rsid w:val="001C08BA"/>
    <w:rsid w:val="001C0D28"/>
    <w:rsid w:val="001C19AB"/>
    <w:rsid w:val="001C3CB5"/>
    <w:rsid w:val="001C4421"/>
    <w:rsid w:val="001C7667"/>
    <w:rsid w:val="001C7835"/>
    <w:rsid w:val="001C7EBF"/>
    <w:rsid w:val="001D057A"/>
    <w:rsid w:val="001D0DD7"/>
    <w:rsid w:val="001D33E0"/>
    <w:rsid w:val="001D4B94"/>
    <w:rsid w:val="001D7CCE"/>
    <w:rsid w:val="001E057F"/>
    <w:rsid w:val="001E11D1"/>
    <w:rsid w:val="001E5BC7"/>
    <w:rsid w:val="001F13C1"/>
    <w:rsid w:val="001F3FBE"/>
    <w:rsid w:val="001F446D"/>
    <w:rsid w:val="0020461B"/>
    <w:rsid w:val="002051E3"/>
    <w:rsid w:val="00205203"/>
    <w:rsid w:val="002150C5"/>
    <w:rsid w:val="00221AB7"/>
    <w:rsid w:val="002248F8"/>
    <w:rsid w:val="002316FB"/>
    <w:rsid w:val="002360C4"/>
    <w:rsid w:val="0023744F"/>
    <w:rsid w:val="00246435"/>
    <w:rsid w:val="00246BCF"/>
    <w:rsid w:val="00247A6C"/>
    <w:rsid w:val="00251D12"/>
    <w:rsid w:val="00252F48"/>
    <w:rsid w:val="0025786F"/>
    <w:rsid w:val="00265D26"/>
    <w:rsid w:val="002660AC"/>
    <w:rsid w:val="00267D68"/>
    <w:rsid w:val="0027019F"/>
    <w:rsid w:val="00270834"/>
    <w:rsid w:val="0027131C"/>
    <w:rsid w:val="00275F20"/>
    <w:rsid w:val="00276C29"/>
    <w:rsid w:val="002800B6"/>
    <w:rsid w:val="002814E6"/>
    <w:rsid w:val="00281560"/>
    <w:rsid w:val="00285FC5"/>
    <w:rsid w:val="002862DA"/>
    <w:rsid w:val="00286544"/>
    <w:rsid w:val="00290F24"/>
    <w:rsid w:val="00294543"/>
    <w:rsid w:val="00295C59"/>
    <w:rsid w:val="00295F96"/>
    <w:rsid w:val="00296F32"/>
    <w:rsid w:val="002A4893"/>
    <w:rsid w:val="002B3005"/>
    <w:rsid w:val="002B36E3"/>
    <w:rsid w:val="002C533C"/>
    <w:rsid w:val="002D0BEE"/>
    <w:rsid w:val="002D10B0"/>
    <w:rsid w:val="002D6105"/>
    <w:rsid w:val="002E0EDA"/>
    <w:rsid w:val="002E2D2C"/>
    <w:rsid w:val="002E3826"/>
    <w:rsid w:val="002E394D"/>
    <w:rsid w:val="002E3C6A"/>
    <w:rsid w:val="002E3F8F"/>
    <w:rsid w:val="002E784F"/>
    <w:rsid w:val="002F07B4"/>
    <w:rsid w:val="002F1A30"/>
    <w:rsid w:val="002F2F2B"/>
    <w:rsid w:val="002F318B"/>
    <w:rsid w:val="002F461F"/>
    <w:rsid w:val="002F4C8E"/>
    <w:rsid w:val="002F50C2"/>
    <w:rsid w:val="002F7185"/>
    <w:rsid w:val="002F7207"/>
    <w:rsid w:val="00303246"/>
    <w:rsid w:val="00305171"/>
    <w:rsid w:val="0030661F"/>
    <w:rsid w:val="003078CD"/>
    <w:rsid w:val="003126A4"/>
    <w:rsid w:val="00316E25"/>
    <w:rsid w:val="00332517"/>
    <w:rsid w:val="00332BAF"/>
    <w:rsid w:val="003358F9"/>
    <w:rsid w:val="0034139E"/>
    <w:rsid w:val="003463CC"/>
    <w:rsid w:val="0034680A"/>
    <w:rsid w:val="003478D0"/>
    <w:rsid w:val="00350500"/>
    <w:rsid w:val="003515EB"/>
    <w:rsid w:val="00353DB0"/>
    <w:rsid w:val="00355DF3"/>
    <w:rsid w:val="00362581"/>
    <w:rsid w:val="00363FF8"/>
    <w:rsid w:val="003676E4"/>
    <w:rsid w:val="003679B7"/>
    <w:rsid w:val="003767C1"/>
    <w:rsid w:val="00376A1C"/>
    <w:rsid w:val="0037721D"/>
    <w:rsid w:val="0038102A"/>
    <w:rsid w:val="003812B9"/>
    <w:rsid w:val="00384DAF"/>
    <w:rsid w:val="0039106E"/>
    <w:rsid w:val="00392794"/>
    <w:rsid w:val="00392954"/>
    <w:rsid w:val="003960B1"/>
    <w:rsid w:val="00396980"/>
    <w:rsid w:val="003A0EB3"/>
    <w:rsid w:val="003A193F"/>
    <w:rsid w:val="003A265C"/>
    <w:rsid w:val="003A414A"/>
    <w:rsid w:val="003A4D85"/>
    <w:rsid w:val="003B0240"/>
    <w:rsid w:val="003B2200"/>
    <w:rsid w:val="003B4D30"/>
    <w:rsid w:val="003B66CE"/>
    <w:rsid w:val="003C4431"/>
    <w:rsid w:val="003D0865"/>
    <w:rsid w:val="003D23A3"/>
    <w:rsid w:val="003D3729"/>
    <w:rsid w:val="003D37DA"/>
    <w:rsid w:val="003D57EB"/>
    <w:rsid w:val="003D5856"/>
    <w:rsid w:val="003E025E"/>
    <w:rsid w:val="003E44CE"/>
    <w:rsid w:val="003F1961"/>
    <w:rsid w:val="003F7389"/>
    <w:rsid w:val="00400460"/>
    <w:rsid w:val="004009D3"/>
    <w:rsid w:val="00403308"/>
    <w:rsid w:val="00403863"/>
    <w:rsid w:val="004038F8"/>
    <w:rsid w:val="00403DF9"/>
    <w:rsid w:val="00404E4F"/>
    <w:rsid w:val="0040566E"/>
    <w:rsid w:val="00420097"/>
    <w:rsid w:val="0042339A"/>
    <w:rsid w:val="004242AD"/>
    <w:rsid w:val="00424C4D"/>
    <w:rsid w:val="0042508F"/>
    <w:rsid w:val="004368D8"/>
    <w:rsid w:val="00436980"/>
    <w:rsid w:val="00441597"/>
    <w:rsid w:val="00444D23"/>
    <w:rsid w:val="004539D9"/>
    <w:rsid w:val="00455000"/>
    <w:rsid w:val="00457F89"/>
    <w:rsid w:val="0046168A"/>
    <w:rsid w:val="004635FD"/>
    <w:rsid w:val="00466A61"/>
    <w:rsid w:val="00467EA8"/>
    <w:rsid w:val="00470510"/>
    <w:rsid w:val="004731F3"/>
    <w:rsid w:val="00474FEE"/>
    <w:rsid w:val="00480A02"/>
    <w:rsid w:val="0048155A"/>
    <w:rsid w:val="00482062"/>
    <w:rsid w:val="00483C5C"/>
    <w:rsid w:val="004843D5"/>
    <w:rsid w:val="00485E8C"/>
    <w:rsid w:val="004942DF"/>
    <w:rsid w:val="004960E5"/>
    <w:rsid w:val="004A13EA"/>
    <w:rsid w:val="004A2E0A"/>
    <w:rsid w:val="004A65E6"/>
    <w:rsid w:val="004B187D"/>
    <w:rsid w:val="004B609E"/>
    <w:rsid w:val="004C0FA2"/>
    <w:rsid w:val="004C446E"/>
    <w:rsid w:val="004C5DAA"/>
    <w:rsid w:val="004D0230"/>
    <w:rsid w:val="004D03C9"/>
    <w:rsid w:val="004D0950"/>
    <w:rsid w:val="004D1958"/>
    <w:rsid w:val="004E0833"/>
    <w:rsid w:val="004E28C6"/>
    <w:rsid w:val="004E3581"/>
    <w:rsid w:val="004E6FD9"/>
    <w:rsid w:val="004E7BE6"/>
    <w:rsid w:val="004F138F"/>
    <w:rsid w:val="004F1C72"/>
    <w:rsid w:val="004F40BC"/>
    <w:rsid w:val="004F477F"/>
    <w:rsid w:val="004F5D6B"/>
    <w:rsid w:val="004F7A2F"/>
    <w:rsid w:val="00500FBF"/>
    <w:rsid w:val="00502D70"/>
    <w:rsid w:val="0050670B"/>
    <w:rsid w:val="0051059B"/>
    <w:rsid w:val="00510ED0"/>
    <w:rsid w:val="00512AE6"/>
    <w:rsid w:val="005135C8"/>
    <w:rsid w:val="005141E8"/>
    <w:rsid w:val="005179B7"/>
    <w:rsid w:val="00521BF9"/>
    <w:rsid w:val="00522A8D"/>
    <w:rsid w:val="00531675"/>
    <w:rsid w:val="00533496"/>
    <w:rsid w:val="00546510"/>
    <w:rsid w:val="0054686E"/>
    <w:rsid w:val="0054698D"/>
    <w:rsid w:val="00550C99"/>
    <w:rsid w:val="00553413"/>
    <w:rsid w:val="00557353"/>
    <w:rsid w:val="0056214A"/>
    <w:rsid w:val="00562210"/>
    <w:rsid w:val="005671C4"/>
    <w:rsid w:val="005737B6"/>
    <w:rsid w:val="00577810"/>
    <w:rsid w:val="005803AE"/>
    <w:rsid w:val="00581849"/>
    <w:rsid w:val="00582D20"/>
    <w:rsid w:val="0058369E"/>
    <w:rsid w:val="00586DD1"/>
    <w:rsid w:val="0059057E"/>
    <w:rsid w:val="00590CAA"/>
    <w:rsid w:val="0059305F"/>
    <w:rsid w:val="00593314"/>
    <w:rsid w:val="00594496"/>
    <w:rsid w:val="005A51A0"/>
    <w:rsid w:val="005B1260"/>
    <w:rsid w:val="005B5417"/>
    <w:rsid w:val="005B6E97"/>
    <w:rsid w:val="005C372E"/>
    <w:rsid w:val="005C6213"/>
    <w:rsid w:val="005C6618"/>
    <w:rsid w:val="005C7A96"/>
    <w:rsid w:val="005D0434"/>
    <w:rsid w:val="005D11C4"/>
    <w:rsid w:val="005D132B"/>
    <w:rsid w:val="005D2762"/>
    <w:rsid w:val="005D60BE"/>
    <w:rsid w:val="005D78EB"/>
    <w:rsid w:val="005F31EF"/>
    <w:rsid w:val="005F73A3"/>
    <w:rsid w:val="00603FD5"/>
    <w:rsid w:val="00605007"/>
    <w:rsid w:val="00611C5E"/>
    <w:rsid w:val="00616DC8"/>
    <w:rsid w:val="0062661C"/>
    <w:rsid w:val="006272A5"/>
    <w:rsid w:val="00630C89"/>
    <w:rsid w:val="0063154F"/>
    <w:rsid w:val="00640005"/>
    <w:rsid w:val="006419DC"/>
    <w:rsid w:val="00645ED6"/>
    <w:rsid w:val="00646811"/>
    <w:rsid w:val="00646F3B"/>
    <w:rsid w:val="0065413A"/>
    <w:rsid w:val="0065637A"/>
    <w:rsid w:val="00671FDB"/>
    <w:rsid w:val="0067442C"/>
    <w:rsid w:val="00674F21"/>
    <w:rsid w:val="00685FED"/>
    <w:rsid w:val="0068724F"/>
    <w:rsid w:val="00687E20"/>
    <w:rsid w:val="00687FDA"/>
    <w:rsid w:val="006903BA"/>
    <w:rsid w:val="0069092B"/>
    <w:rsid w:val="00692DAA"/>
    <w:rsid w:val="00694D49"/>
    <w:rsid w:val="00695A43"/>
    <w:rsid w:val="006A1DEF"/>
    <w:rsid w:val="006A3CC0"/>
    <w:rsid w:val="006A5094"/>
    <w:rsid w:val="006A555B"/>
    <w:rsid w:val="006B258F"/>
    <w:rsid w:val="006B5375"/>
    <w:rsid w:val="006B6153"/>
    <w:rsid w:val="006B6F58"/>
    <w:rsid w:val="006B6F9A"/>
    <w:rsid w:val="006C1ECE"/>
    <w:rsid w:val="006C461E"/>
    <w:rsid w:val="006C4AF4"/>
    <w:rsid w:val="006C683F"/>
    <w:rsid w:val="006D00D3"/>
    <w:rsid w:val="006D3F2F"/>
    <w:rsid w:val="006D7C00"/>
    <w:rsid w:val="006E1330"/>
    <w:rsid w:val="006E3536"/>
    <w:rsid w:val="006F0A0B"/>
    <w:rsid w:val="006F1A04"/>
    <w:rsid w:val="006F317C"/>
    <w:rsid w:val="00700AF5"/>
    <w:rsid w:val="00700EA5"/>
    <w:rsid w:val="00702EC4"/>
    <w:rsid w:val="00714488"/>
    <w:rsid w:val="00716FA5"/>
    <w:rsid w:val="00717617"/>
    <w:rsid w:val="00717F79"/>
    <w:rsid w:val="007218C4"/>
    <w:rsid w:val="00721C99"/>
    <w:rsid w:val="007254A7"/>
    <w:rsid w:val="007261F6"/>
    <w:rsid w:val="0073197D"/>
    <w:rsid w:val="0073421C"/>
    <w:rsid w:val="00735843"/>
    <w:rsid w:val="00737374"/>
    <w:rsid w:val="00741DED"/>
    <w:rsid w:val="00742F07"/>
    <w:rsid w:val="0074490F"/>
    <w:rsid w:val="007470D3"/>
    <w:rsid w:val="00754A39"/>
    <w:rsid w:val="00757F52"/>
    <w:rsid w:val="0076018A"/>
    <w:rsid w:val="00767CFD"/>
    <w:rsid w:val="00772790"/>
    <w:rsid w:val="00776A5E"/>
    <w:rsid w:val="0078088D"/>
    <w:rsid w:val="007873F6"/>
    <w:rsid w:val="007910C6"/>
    <w:rsid w:val="00792868"/>
    <w:rsid w:val="00794F40"/>
    <w:rsid w:val="0079751C"/>
    <w:rsid w:val="007A0363"/>
    <w:rsid w:val="007A54E2"/>
    <w:rsid w:val="007B3D97"/>
    <w:rsid w:val="007B7C5F"/>
    <w:rsid w:val="007C2EB8"/>
    <w:rsid w:val="007C3FC5"/>
    <w:rsid w:val="007C5F69"/>
    <w:rsid w:val="007C61C7"/>
    <w:rsid w:val="007D5C13"/>
    <w:rsid w:val="007D6690"/>
    <w:rsid w:val="007D67EC"/>
    <w:rsid w:val="007E1296"/>
    <w:rsid w:val="007E3CBB"/>
    <w:rsid w:val="007E677E"/>
    <w:rsid w:val="007E7FE4"/>
    <w:rsid w:val="007F10DD"/>
    <w:rsid w:val="007F3E5D"/>
    <w:rsid w:val="00806F01"/>
    <w:rsid w:val="008071B1"/>
    <w:rsid w:val="008109CF"/>
    <w:rsid w:val="00814187"/>
    <w:rsid w:val="0081430A"/>
    <w:rsid w:val="00814CB2"/>
    <w:rsid w:val="0081533C"/>
    <w:rsid w:val="0081591F"/>
    <w:rsid w:val="00816880"/>
    <w:rsid w:val="008176E7"/>
    <w:rsid w:val="00830521"/>
    <w:rsid w:val="00830859"/>
    <w:rsid w:val="0083094B"/>
    <w:rsid w:val="00831A59"/>
    <w:rsid w:val="0084028B"/>
    <w:rsid w:val="0084095F"/>
    <w:rsid w:val="00841F81"/>
    <w:rsid w:val="00844399"/>
    <w:rsid w:val="00845A6C"/>
    <w:rsid w:val="00845C1F"/>
    <w:rsid w:val="0085131D"/>
    <w:rsid w:val="0085372C"/>
    <w:rsid w:val="0085439B"/>
    <w:rsid w:val="008578FE"/>
    <w:rsid w:val="00857FA9"/>
    <w:rsid w:val="00865540"/>
    <w:rsid w:val="00873750"/>
    <w:rsid w:val="00874BB3"/>
    <w:rsid w:val="00883B83"/>
    <w:rsid w:val="0088644E"/>
    <w:rsid w:val="00887797"/>
    <w:rsid w:val="0089093B"/>
    <w:rsid w:val="00896F09"/>
    <w:rsid w:val="00897F77"/>
    <w:rsid w:val="008A0885"/>
    <w:rsid w:val="008A2BB2"/>
    <w:rsid w:val="008A2C44"/>
    <w:rsid w:val="008A2E02"/>
    <w:rsid w:val="008A4374"/>
    <w:rsid w:val="008B05C3"/>
    <w:rsid w:val="008B2879"/>
    <w:rsid w:val="008B4965"/>
    <w:rsid w:val="008B637D"/>
    <w:rsid w:val="008B7343"/>
    <w:rsid w:val="008B73BB"/>
    <w:rsid w:val="008C1F74"/>
    <w:rsid w:val="008C2CEA"/>
    <w:rsid w:val="008C3C53"/>
    <w:rsid w:val="008C443C"/>
    <w:rsid w:val="008C45F5"/>
    <w:rsid w:val="008C5E72"/>
    <w:rsid w:val="008D1ABD"/>
    <w:rsid w:val="008D410E"/>
    <w:rsid w:val="008D71C2"/>
    <w:rsid w:val="008D71F5"/>
    <w:rsid w:val="008D760A"/>
    <w:rsid w:val="008E3738"/>
    <w:rsid w:val="008E7B6F"/>
    <w:rsid w:val="008F70D1"/>
    <w:rsid w:val="0090137A"/>
    <w:rsid w:val="009018A5"/>
    <w:rsid w:val="00905FF5"/>
    <w:rsid w:val="009065F4"/>
    <w:rsid w:val="00920BC1"/>
    <w:rsid w:val="0092315F"/>
    <w:rsid w:val="00923C64"/>
    <w:rsid w:val="009254B8"/>
    <w:rsid w:val="00926DEE"/>
    <w:rsid w:val="00926DF7"/>
    <w:rsid w:val="00927FDE"/>
    <w:rsid w:val="00934706"/>
    <w:rsid w:val="00934E9A"/>
    <w:rsid w:val="00936068"/>
    <w:rsid w:val="009476A6"/>
    <w:rsid w:val="009517CC"/>
    <w:rsid w:val="00953DD0"/>
    <w:rsid w:val="009615D4"/>
    <w:rsid w:val="00964A63"/>
    <w:rsid w:val="00964D2F"/>
    <w:rsid w:val="00967E81"/>
    <w:rsid w:val="009706E4"/>
    <w:rsid w:val="00970CC0"/>
    <w:rsid w:val="00974677"/>
    <w:rsid w:val="009754A0"/>
    <w:rsid w:val="00975B85"/>
    <w:rsid w:val="009812FE"/>
    <w:rsid w:val="00983D00"/>
    <w:rsid w:val="00990A36"/>
    <w:rsid w:val="00990D47"/>
    <w:rsid w:val="00993624"/>
    <w:rsid w:val="009A1925"/>
    <w:rsid w:val="009A1E02"/>
    <w:rsid w:val="009A2F17"/>
    <w:rsid w:val="009A327E"/>
    <w:rsid w:val="009A49D1"/>
    <w:rsid w:val="009B062B"/>
    <w:rsid w:val="009B2231"/>
    <w:rsid w:val="009B39EA"/>
    <w:rsid w:val="009B7F5D"/>
    <w:rsid w:val="009C0CEB"/>
    <w:rsid w:val="009C447C"/>
    <w:rsid w:val="009C61BD"/>
    <w:rsid w:val="009C737F"/>
    <w:rsid w:val="009D0FFD"/>
    <w:rsid w:val="009D24F5"/>
    <w:rsid w:val="009D439E"/>
    <w:rsid w:val="009D5E2F"/>
    <w:rsid w:val="009D7779"/>
    <w:rsid w:val="009E684B"/>
    <w:rsid w:val="009F35DD"/>
    <w:rsid w:val="009F3A68"/>
    <w:rsid w:val="009F5B49"/>
    <w:rsid w:val="009F79F9"/>
    <w:rsid w:val="00A01E5F"/>
    <w:rsid w:val="00A025D3"/>
    <w:rsid w:val="00A02826"/>
    <w:rsid w:val="00A03156"/>
    <w:rsid w:val="00A03476"/>
    <w:rsid w:val="00A03EC2"/>
    <w:rsid w:val="00A10238"/>
    <w:rsid w:val="00A11AD1"/>
    <w:rsid w:val="00A12635"/>
    <w:rsid w:val="00A130EA"/>
    <w:rsid w:val="00A13664"/>
    <w:rsid w:val="00A14CDF"/>
    <w:rsid w:val="00A20BA0"/>
    <w:rsid w:val="00A24985"/>
    <w:rsid w:val="00A24DCF"/>
    <w:rsid w:val="00A24EF4"/>
    <w:rsid w:val="00A26613"/>
    <w:rsid w:val="00A27011"/>
    <w:rsid w:val="00A31888"/>
    <w:rsid w:val="00A4093A"/>
    <w:rsid w:val="00A51D59"/>
    <w:rsid w:val="00A53F06"/>
    <w:rsid w:val="00A53F38"/>
    <w:rsid w:val="00A54CDA"/>
    <w:rsid w:val="00A60DA0"/>
    <w:rsid w:val="00A62DF7"/>
    <w:rsid w:val="00A66D7D"/>
    <w:rsid w:val="00A76FD8"/>
    <w:rsid w:val="00A81CCD"/>
    <w:rsid w:val="00A835CD"/>
    <w:rsid w:val="00A83BF1"/>
    <w:rsid w:val="00A86FA0"/>
    <w:rsid w:val="00A90151"/>
    <w:rsid w:val="00A9220D"/>
    <w:rsid w:val="00A93161"/>
    <w:rsid w:val="00A9359B"/>
    <w:rsid w:val="00A93D45"/>
    <w:rsid w:val="00AA163B"/>
    <w:rsid w:val="00AB2294"/>
    <w:rsid w:val="00AB50B3"/>
    <w:rsid w:val="00AB518E"/>
    <w:rsid w:val="00AB5EF6"/>
    <w:rsid w:val="00AB5F12"/>
    <w:rsid w:val="00AC0558"/>
    <w:rsid w:val="00AC2373"/>
    <w:rsid w:val="00AC24BE"/>
    <w:rsid w:val="00AC3840"/>
    <w:rsid w:val="00AC3934"/>
    <w:rsid w:val="00AD097C"/>
    <w:rsid w:val="00AD295E"/>
    <w:rsid w:val="00AD5283"/>
    <w:rsid w:val="00AD789A"/>
    <w:rsid w:val="00AE3A1F"/>
    <w:rsid w:val="00AE3DA6"/>
    <w:rsid w:val="00AE7DB6"/>
    <w:rsid w:val="00AF2F5E"/>
    <w:rsid w:val="00AF7956"/>
    <w:rsid w:val="00B00075"/>
    <w:rsid w:val="00B0425D"/>
    <w:rsid w:val="00B05F5A"/>
    <w:rsid w:val="00B1064C"/>
    <w:rsid w:val="00B10716"/>
    <w:rsid w:val="00B10776"/>
    <w:rsid w:val="00B1327A"/>
    <w:rsid w:val="00B16D3A"/>
    <w:rsid w:val="00B22D9D"/>
    <w:rsid w:val="00B23603"/>
    <w:rsid w:val="00B25616"/>
    <w:rsid w:val="00B32D6C"/>
    <w:rsid w:val="00B3365C"/>
    <w:rsid w:val="00B347ED"/>
    <w:rsid w:val="00B35AE5"/>
    <w:rsid w:val="00B3749D"/>
    <w:rsid w:val="00B44103"/>
    <w:rsid w:val="00B4496C"/>
    <w:rsid w:val="00B45AB3"/>
    <w:rsid w:val="00B47AC9"/>
    <w:rsid w:val="00B53E25"/>
    <w:rsid w:val="00B54470"/>
    <w:rsid w:val="00B54DAF"/>
    <w:rsid w:val="00B56365"/>
    <w:rsid w:val="00B57C8C"/>
    <w:rsid w:val="00B606F7"/>
    <w:rsid w:val="00B6422F"/>
    <w:rsid w:val="00B65CBF"/>
    <w:rsid w:val="00B65DAA"/>
    <w:rsid w:val="00B6605F"/>
    <w:rsid w:val="00B66B2F"/>
    <w:rsid w:val="00B72140"/>
    <w:rsid w:val="00B73EDB"/>
    <w:rsid w:val="00B74F7F"/>
    <w:rsid w:val="00B75B08"/>
    <w:rsid w:val="00B82311"/>
    <w:rsid w:val="00B87859"/>
    <w:rsid w:val="00B912E8"/>
    <w:rsid w:val="00B91D47"/>
    <w:rsid w:val="00B92901"/>
    <w:rsid w:val="00B92EC5"/>
    <w:rsid w:val="00B94162"/>
    <w:rsid w:val="00BA380A"/>
    <w:rsid w:val="00BA3CB8"/>
    <w:rsid w:val="00BA6E97"/>
    <w:rsid w:val="00BA7623"/>
    <w:rsid w:val="00BB1EE3"/>
    <w:rsid w:val="00BB7BE8"/>
    <w:rsid w:val="00BC249B"/>
    <w:rsid w:val="00BC516B"/>
    <w:rsid w:val="00BD2E0B"/>
    <w:rsid w:val="00BD32D9"/>
    <w:rsid w:val="00BF1DC3"/>
    <w:rsid w:val="00BF36B0"/>
    <w:rsid w:val="00BF3799"/>
    <w:rsid w:val="00BF68C8"/>
    <w:rsid w:val="00BF6933"/>
    <w:rsid w:val="00C01A01"/>
    <w:rsid w:val="00C01E68"/>
    <w:rsid w:val="00C063A1"/>
    <w:rsid w:val="00C11924"/>
    <w:rsid w:val="00C12CF1"/>
    <w:rsid w:val="00C2094D"/>
    <w:rsid w:val="00C22354"/>
    <w:rsid w:val="00C24C08"/>
    <w:rsid w:val="00C326F9"/>
    <w:rsid w:val="00C346A7"/>
    <w:rsid w:val="00C34C8E"/>
    <w:rsid w:val="00C37A29"/>
    <w:rsid w:val="00C40B20"/>
    <w:rsid w:val="00C41DED"/>
    <w:rsid w:val="00C4506C"/>
    <w:rsid w:val="00C52EDC"/>
    <w:rsid w:val="00C53219"/>
    <w:rsid w:val="00C53F8A"/>
    <w:rsid w:val="00C55415"/>
    <w:rsid w:val="00C56056"/>
    <w:rsid w:val="00C56157"/>
    <w:rsid w:val="00C602BA"/>
    <w:rsid w:val="00C61A2A"/>
    <w:rsid w:val="00C626A9"/>
    <w:rsid w:val="00C70EFC"/>
    <w:rsid w:val="00C8367B"/>
    <w:rsid w:val="00C8431F"/>
    <w:rsid w:val="00C84EC1"/>
    <w:rsid w:val="00C909F4"/>
    <w:rsid w:val="00C932F3"/>
    <w:rsid w:val="00CA04D6"/>
    <w:rsid w:val="00CA06C6"/>
    <w:rsid w:val="00CA1FCA"/>
    <w:rsid w:val="00CA31B5"/>
    <w:rsid w:val="00CA3E1C"/>
    <w:rsid w:val="00CA7BF5"/>
    <w:rsid w:val="00CB1E32"/>
    <w:rsid w:val="00CB3B2D"/>
    <w:rsid w:val="00CC57D4"/>
    <w:rsid w:val="00CC5B32"/>
    <w:rsid w:val="00CC674A"/>
    <w:rsid w:val="00CD61EB"/>
    <w:rsid w:val="00CD70F5"/>
    <w:rsid w:val="00CE0051"/>
    <w:rsid w:val="00CE7C1B"/>
    <w:rsid w:val="00CF02F0"/>
    <w:rsid w:val="00CF2490"/>
    <w:rsid w:val="00CF3386"/>
    <w:rsid w:val="00CF5062"/>
    <w:rsid w:val="00CF551D"/>
    <w:rsid w:val="00D00D6F"/>
    <w:rsid w:val="00D030DD"/>
    <w:rsid w:val="00D032C7"/>
    <w:rsid w:val="00D103E7"/>
    <w:rsid w:val="00D16F74"/>
    <w:rsid w:val="00D213FE"/>
    <w:rsid w:val="00D215C3"/>
    <w:rsid w:val="00D25047"/>
    <w:rsid w:val="00D32123"/>
    <w:rsid w:val="00D330AD"/>
    <w:rsid w:val="00D34FB0"/>
    <w:rsid w:val="00D36C1D"/>
    <w:rsid w:val="00D40DBB"/>
    <w:rsid w:val="00D422F2"/>
    <w:rsid w:val="00D43125"/>
    <w:rsid w:val="00D47B4E"/>
    <w:rsid w:val="00D60649"/>
    <w:rsid w:val="00D61E88"/>
    <w:rsid w:val="00D63C68"/>
    <w:rsid w:val="00D71D8B"/>
    <w:rsid w:val="00D73854"/>
    <w:rsid w:val="00D74A2D"/>
    <w:rsid w:val="00D75C27"/>
    <w:rsid w:val="00D80FCB"/>
    <w:rsid w:val="00D83923"/>
    <w:rsid w:val="00D8593B"/>
    <w:rsid w:val="00D86D91"/>
    <w:rsid w:val="00D87E2B"/>
    <w:rsid w:val="00D90672"/>
    <w:rsid w:val="00D92748"/>
    <w:rsid w:val="00D9419D"/>
    <w:rsid w:val="00D971C3"/>
    <w:rsid w:val="00DA0F0A"/>
    <w:rsid w:val="00DA3DCD"/>
    <w:rsid w:val="00DB7434"/>
    <w:rsid w:val="00DB7CB4"/>
    <w:rsid w:val="00DC3BC7"/>
    <w:rsid w:val="00DC6722"/>
    <w:rsid w:val="00DC7B88"/>
    <w:rsid w:val="00DD02D8"/>
    <w:rsid w:val="00DD3C7C"/>
    <w:rsid w:val="00DD41B5"/>
    <w:rsid w:val="00DD52AD"/>
    <w:rsid w:val="00DE556A"/>
    <w:rsid w:val="00DE59FB"/>
    <w:rsid w:val="00DE602B"/>
    <w:rsid w:val="00DF2061"/>
    <w:rsid w:val="00DF21DD"/>
    <w:rsid w:val="00DF4E3E"/>
    <w:rsid w:val="00DF571D"/>
    <w:rsid w:val="00DF6D59"/>
    <w:rsid w:val="00E01D2D"/>
    <w:rsid w:val="00E0453D"/>
    <w:rsid w:val="00E05AC1"/>
    <w:rsid w:val="00E05FA6"/>
    <w:rsid w:val="00E1188D"/>
    <w:rsid w:val="00E11FEE"/>
    <w:rsid w:val="00E211D0"/>
    <w:rsid w:val="00E22A49"/>
    <w:rsid w:val="00E25474"/>
    <w:rsid w:val="00E3176C"/>
    <w:rsid w:val="00E32F93"/>
    <w:rsid w:val="00E424AC"/>
    <w:rsid w:val="00E42A61"/>
    <w:rsid w:val="00E455FB"/>
    <w:rsid w:val="00E51BD9"/>
    <w:rsid w:val="00E53AE6"/>
    <w:rsid w:val="00E54B2B"/>
    <w:rsid w:val="00E54D39"/>
    <w:rsid w:val="00E550C9"/>
    <w:rsid w:val="00E55CAE"/>
    <w:rsid w:val="00E5653E"/>
    <w:rsid w:val="00E56A45"/>
    <w:rsid w:val="00E56BF5"/>
    <w:rsid w:val="00E57CEC"/>
    <w:rsid w:val="00E634F4"/>
    <w:rsid w:val="00E637A7"/>
    <w:rsid w:val="00E722DF"/>
    <w:rsid w:val="00E73890"/>
    <w:rsid w:val="00E7522A"/>
    <w:rsid w:val="00E75FCA"/>
    <w:rsid w:val="00E8209E"/>
    <w:rsid w:val="00E90E1C"/>
    <w:rsid w:val="00E95D07"/>
    <w:rsid w:val="00EA0DDE"/>
    <w:rsid w:val="00EA1008"/>
    <w:rsid w:val="00EA1943"/>
    <w:rsid w:val="00EA3594"/>
    <w:rsid w:val="00EA5849"/>
    <w:rsid w:val="00EA5EAD"/>
    <w:rsid w:val="00EB4BAD"/>
    <w:rsid w:val="00EC1599"/>
    <w:rsid w:val="00EC1C6E"/>
    <w:rsid w:val="00EC41F8"/>
    <w:rsid w:val="00EC6E08"/>
    <w:rsid w:val="00EC6E36"/>
    <w:rsid w:val="00EC7D37"/>
    <w:rsid w:val="00ED380C"/>
    <w:rsid w:val="00ED4B3B"/>
    <w:rsid w:val="00ED59AB"/>
    <w:rsid w:val="00ED7065"/>
    <w:rsid w:val="00EE09F2"/>
    <w:rsid w:val="00EE4DFE"/>
    <w:rsid w:val="00EE4E46"/>
    <w:rsid w:val="00EE57FC"/>
    <w:rsid w:val="00EE6F14"/>
    <w:rsid w:val="00EF0EDF"/>
    <w:rsid w:val="00EF184C"/>
    <w:rsid w:val="00EF3F23"/>
    <w:rsid w:val="00F036B5"/>
    <w:rsid w:val="00F05A49"/>
    <w:rsid w:val="00F13075"/>
    <w:rsid w:val="00F15933"/>
    <w:rsid w:val="00F162D4"/>
    <w:rsid w:val="00F17F0C"/>
    <w:rsid w:val="00F202E1"/>
    <w:rsid w:val="00F23B69"/>
    <w:rsid w:val="00F30258"/>
    <w:rsid w:val="00F3043C"/>
    <w:rsid w:val="00F30A2D"/>
    <w:rsid w:val="00F30B3B"/>
    <w:rsid w:val="00F32C64"/>
    <w:rsid w:val="00F353AB"/>
    <w:rsid w:val="00F37B40"/>
    <w:rsid w:val="00F4010B"/>
    <w:rsid w:val="00F41B2B"/>
    <w:rsid w:val="00F435F7"/>
    <w:rsid w:val="00F44BEE"/>
    <w:rsid w:val="00F4702C"/>
    <w:rsid w:val="00F47F1C"/>
    <w:rsid w:val="00F505B8"/>
    <w:rsid w:val="00F53397"/>
    <w:rsid w:val="00F5362C"/>
    <w:rsid w:val="00F545EC"/>
    <w:rsid w:val="00F5471F"/>
    <w:rsid w:val="00F6234E"/>
    <w:rsid w:val="00F625FE"/>
    <w:rsid w:val="00F634F6"/>
    <w:rsid w:val="00F649E5"/>
    <w:rsid w:val="00F64C60"/>
    <w:rsid w:val="00F65701"/>
    <w:rsid w:val="00F660A6"/>
    <w:rsid w:val="00F67BDE"/>
    <w:rsid w:val="00F718E5"/>
    <w:rsid w:val="00F77953"/>
    <w:rsid w:val="00F80467"/>
    <w:rsid w:val="00F8224B"/>
    <w:rsid w:val="00F87B07"/>
    <w:rsid w:val="00F92252"/>
    <w:rsid w:val="00F9325E"/>
    <w:rsid w:val="00F934BC"/>
    <w:rsid w:val="00F94880"/>
    <w:rsid w:val="00F951B9"/>
    <w:rsid w:val="00F9686A"/>
    <w:rsid w:val="00FA431B"/>
    <w:rsid w:val="00FB0D65"/>
    <w:rsid w:val="00FB1EA0"/>
    <w:rsid w:val="00FB7A1E"/>
    <w:rsid w:val="00FC1402"/>
    <w:rsid w:val="00FC1603"/>
    <w:rsid w:val="00FC2D8B"/>
    <w:rsid w:val="00FC45DB"/>
    <w:rsid w:val="00FD0833"/>
    <w:rsid w:val="00FD169A"/>
    <w:rsid w:val="00FD2FF6"/>
    <w:rsid w:val="00FD3306"/>
    <w:rsid w:val="00FD3821"/>
    <w:rsid w:val="00FD555F"/>
    <w:rsid w:val="00FD782A"/>
    <w:rsid w:val="00FE22BA"/>
    <w:rsid w:val="00FE2BDF"/>
    <w:rsid w:val="00FE35D0"/>
    <w:rsid w:val="00FE4979"/>
    <w:rsid w:val="00FE57D8"/>
    <w:rsid w:val="00FF1F49"/>
    <w:rsid w:val="00FF28E4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FEE1A"/>
  <w15:chartTrackingRefBased/>
  <w15:docId w15:val="{E6E6DA58-C67B-4419-B18B-7FE02B7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C6"/>
    <w:pPr>
      <w:spacing w:before="120" w:after="240" w:line="264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7B4"/>
    <w:pPr>
      <w:keepNext/>
      <w:keepLines/>
      <w:spacing w:before="600" w:after="440"/>
      <w:outlineLvl w:val="0"/>
    </w:pPr>
    <w:rPr>
      <w:rFonts w:eastAsiaTheme="majorEastAsia" w:cstheme="majorBidi"/>
      <w:color w:val="430098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07B4"/>
    <w:pPr>
      <w:keepNext/>
      <w:keepLines/>
      <w:spacing w:before="480" w:after="360"/>
      <w:outlineLvl w:val="1"/>
    </w:pPr>
    <w:rPr>
      <w:rFonts w:eastAsiaTheme="majorEastAsia" w:cstheme="majorBidi"/>
      <w:color w:val="430098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07B4"/>
    <w:pPr>
      <w:keepNext/>
      <w:keepLines/>
      <w:spacing w:before="360"/>
      <w:outlineLvl w:val="2"/>
    </w:pPr>
    <w:rPr>
      <w:rFonts w:eastAsiaTheme="majorEastAsia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0D3DF9"/>
    <w:pPr>
      <w:keepNext/>
      <w:keepLines/>
      <w:spacing w:after="120"/>
      <w:outlineLvl w:val="3"/>
    </w:pPr>
    <w:rPr>
      <w:rFonts w:eastAsiaTheme="majorEastAsia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C12CF1"/>
    <w:pPr>
      <w:spacing w:after="0" w:line="264" w:lineRule="auto"/>
    </w:pPr>
  </w:style>
  <w:style w:type="paragraph" w:styleId="ListBullet">
    <w:name w:val="List Bullet"/>
    <w:basedOn w:val="Normal"/>
    <w:uiPriority w:val="99"/>
    <w:unhideWhenUsed/>
    <w:qFormat/>
    <w:rsid w:val="00896F09"/>
    <w:pPr>
      <w:numPr>
        <w:numId w:val="31"/>
      </w:numPr>
      <w:ind w:left="1134" w:hanging="567"/>
    </w:pPr>
  </w:style>
  <w:style w:type="paragraph" w:styleId="ListBullet2">
    <w:name w:val="List Bullet 2"/>
    <w:basedOn w:val="Normal"/>
    <w:uiPriority w:val="99"/>
    <w:unhideWhenUsed/>
    <w:qFormat/>
    <w:rsid w:val="00CA06C6"/>
    <w:pPr>
      <w:numPr>
        <w:ilvl w:val="1"/>
        <w:numId w:val="31"/>
      </w:numPr>
    </w:pPr>
  </w:style>
  <w:style w:type="paragraph" w:styleId="ListNumber">
    <w:name w:val="List Number"/>
    <w:basedOn w:val="Normal"/>
    <w:uiPriority w:val="99"/>
    <w:unhideWhenUsed/>
    <w:qFormat/>
    <w:rsid w:val="005A51A0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0D3DF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F07B4"/>
    <w:rPr>
      <w:rFonts w:asciiTheme="majorHAnsi" w:eastAsiaTheme="majorEastAsia" w:hAnsiTheme="majorHAnsi" w:cstheme="majorBidi"/>
      <w:color w:val="430098" w:themeColor="text2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5A51A0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3DF9"/>
    <w:rPr>
      <w:rFonts w:asciiTheme="majorHAnsi" w:eastAsiaTheme="majorEastAsia" w:hAnsiTheme="majorHAnsi" w:cstheme="majorBidi"/>
      <w:color w:val="430098" w:themeColor="text2"/>
      <w:sz w:val="30"/>
      <w:szCs w:val="26"/>
    </w:rPr>
  </w:style>
  <w:style w:type="paragraph" w:styleId="ListParagraph">
    <w:name w:val="List Paragraph"/>
    <w:basedOn w:val="Normal"/>
    <w:uiPriority w:val="34"/>
    <w:qFormat/>
    <w:rsid w:val="00CA06C6"/>
    <w:pPr>
      <w:ind w:left="284"/>
    </w:pPr>
  </w:style>
  <w:style w:type="paragraph" w:styleId="Header">
    <w:name w:val="header"/>
    <w:basedOn w:val="Normal"/>
    <w:link w:val="HeaderChar"/>
    <w:uiPriority w:val="99"/>
    <w:unhideWhenUsed/>
    <w:rsid w:val="00983D00"/>
    <w:pPr>
      <w:tabs>
        <w:tab w:val="center" w:pos="4513"/>
        <w:tab w:val="right" w:pos="9026"/>
      </w:tabs>
      <w:spacing w:before="0" w:after="0" w:line="240" w:lineRule="auto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983D00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41E8"/>
    <w:rPr>
      <w:sz w:val="18"/>
    </w:rPr>
  </w:style>
  <w:style w:type="numbering" w:customStyle="1" w:styleId="Numbering">
    <w:name w:val="Numbering"/>
    <w:uiPriority w:val="99"/>
    <w:rsid w:val="005A51A0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D3DF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5A51A0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5A51A0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5A51A0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D3DF9"/>
    <w:rPr>
      <w:rFonts w:asciiTheme="majorHAnsi" w:eastAsiaTheme="majorEastAsia" w:hAnsiTheme="majorHAnsi" w:cstheme="majorBidi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3DF9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7B4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281560"/>
    <w:pPr>
      <w:spacing w:after="360" w:line="228" w:lineRule="auto"/>
      <w:ind w:right="1701"/>
      <w:contextualSpacing/>
      <w:outlineLvl w:val="0"/>
    </w:pPr>
    <w:rPr>
      <w:rFonts w:eastAsiaTheme="majorEastAsia" w:cstheme="majorBidi"/>
      <w:color w:val="430098" w:themeColor="text2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560"/>
    <w:rPr>
      <w:rFonts w:eastAsiaTheme="majorEastAsia" w:cstheme="majorBidi"/>
      <w:color w:val="430098" w:themeColor="text2"/>
      <w:spacing w:val="-10"/>
      <w:kern w:val="28"/>
      <w:sz w:val="50"/>
      <w:szCs w:val="56"/>
    </w:rPr>
  </w:style>
  <w:style w:type="paragraph" w:customStyle="1" w:styleId="Breakoutbox">
    <w:name w:val="Break out box"/>
    <w:basedOn w:val="Normal"/>
    <w:link w:val="BreakoutboxChar"/>
    <w:semiHidden/>
    <w:qFormat/>
    <w:rsid w:val="00166F43"/>
    <w:pPr>
      <w:pBdr>
        <w:top w:val="single" w:sz="4" w:space="20" w:color="F5F5F5"/>
        <w:left w:val="single" w:sz="4" w:space="20" w:color="F5F5F5"/>
        <w:bottom w:val="single" w:sz="4" w:space="20" w:color="F5F5F5"/>
        <w:right w:val="single" w:sz="4" w:space="20" w:color="F5F5F5"/>
      </w:pBdr>
      <w:shd w:val="clear" w:color="auto" w:fill="F5F5F5"/>
      <w:ind w:left="425" w:right="425"/>
    </w:pPr>
  </w:style>
  <w:style w:type="paragraph" w:customStyle="1" w:styleId="BreakoutboxHeading">
    <w:name w:val="Break out box Heading"/>
    <w:basedOn w:val="Breakoutbox"/>
    <w:next w:val="Breakoutbox"/>
    <w:link w:val="BreakoutboxHeadingChar"/>
    <w:semiHidden/>
    <w:qFormat/>
    <w:rsid w:val="004B609E"/>
    <w:rPr>
      <w:b/>
    </w:rPr>
  </w:style>
  <w:style w:type="character" w:customStyle="1" w:styleId="BreakoutboxChar">
    <w:name w:val="Break out box Char"/>
    <w:basedOn w:val="DefaultParagraphFont"/>
    <w:link w:val="Breakoutbox"/>
    <w:semiHidden/>
    <w:rsid w:val="00166F43"/>
    <w:rPr>
      <w:shd w:val="clear" w:color="auto" w:fill="F5F5F5"/>
    </w:rPr>
  </w:style>
  <w:style w:type="character" w:customStyle="1" w:styleId="BreakoutboxHeadingChar">
    <w:name w:val="Break out box Heading Char"/>
    <w:basedOn w:val="BreakoutboxChar"/>
    <w:link w:val="BreakoutboxHeading"/>
    <w:semiHidden/>
    <w:rsid w:val="0050670B"/>
    <w:rPr>
      <w:b/>
      <w:color w:val="FFFFFF" w:themeColor="background1"/>
      <w:sz w:val="20"/>
      <w:shd w:val="clear" w:color="auto" w:fill="430098" w:themeFill="text2"/>
    </w:rPr>
  </w:style>
  <w:style w:type="character" w:customStyle="1" w:styleId="NormalBoldChar">
    <w:name w:val="Normal Bold Char"/>
    <w:basedOn w:val="DefaultParagraphFont"/>
    <w:link w:val="NormalBold"/>
    <w:rsid w:val="00CA06C6"/>
    <w:rPr>
      <w:rFonts w:asciiTheme="majorHAnsi" w:hAnsiTheme="majorHAnsi"/>
      <w:b/>
    </w:rPr>
  </w:style>
  <w:style w:type="character" w:styleId="Strong">
    <w:name w:val="Strong"/>
    <w:basedOn w:val="DefaultParagraphFont"/>
    <w:uiPriority w:val="22"/>
    <w:qFormat/>
    <w:rsid w:val="000016E9"/>
    <w:rPr>
      <w:b/>
      <w:bCs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Charttitles"/>
    <w:next w:val="Normal"/>
    <w:uiPriority w:val="35"/>
    <w:unhideWhenUsed/>
    <w:qFormat/>
    <w:rsid w:val="004D1958"/>
  </w:style>
  <w:style w:type="paragraph" w:styleId="List">
    <w:name w:val="List"/>
    <w:basedOn w:val="Normal"/>
    <w:uiPriority w:val="99"/>
    <w:unhideWhenUsed/>
    <w:qFormat/>
    <w:rsid w:val="00CA06C6"/>
    <w:pPr>
      <w:numPr>
        <w:numId w:val="34"/>
      </w:numPr>
    </w:pPr>
  </w:style>
  <w:style w:type="paragraph" w:styleId="List2">
    <w:name w:val="List 2"/>
    <w:basedOn w:val="Normal"/>
    <w:uiPriority w:val="99"/>
    <w:unhideWhenUsed/>
    <w:qFormat/>
    <w:rsid w:val="00CA06C6"/>
    <w:pPr>
      <w:numPr>
        <w:ilvl w:val="1"/>
        <w:numId w:val="34"/>
      </w:numPr>
    </w:pPr>
  </w:style>
  <w:style w:type="numbering" w:customStyle="1" w:styleId="LetteredList">
    <w:name w:val="Lettered List"/>
    <w:uiPriority w:val="99"/>
    <w:rsid w:val="00A20BA0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CF551D"/>
    <w:pPr>
      <w:numPr>
        <w:ilvl w:val="1"/>
      </w:numPr>
      <w:spacing w:after="0" w:line="228" w:lineRule="auto"/>
      <w:ind w:right="1701"/>
    </w:pPr>
    <w:rPr>
      <w:rFonts w:eastAsiaTheme="minorEastAsia"/>
      <w:color w:val="430098" w:themeColor="text2"/>
      <w:spacing w:val="-4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F551D"/>
    <w:rPr>
      <w:rFonts w:eastAsiaTheme="minorEastAsia"/>
      <w:color w:val="430098" w:themeColor="text2"/>
      <w:spacing w:val="-4"/>
      <w:sz w:val="30"/>
    </w:rPr>
  </w:style>
  <w:style w:type="paragraph" w:styleId="TOCHeading">
    <w:name w:val="TOC Heading"/>
    <w:basedOn w:val="Heading1"/>
    <w:next w:val="Normal"/>
    <w:uiPriority w:val="39"/>
    <w:qFormat/>
    <w:rsid w:val="006A3CC0"/>
    <w:pPr>
      <w:spacing w:line="259" w:lineRule="auto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700AF5"/>
    <w:pPr>
      <w:spacing w:before="160" w:after="100"/>
    </w:pPr>
    <w:rPr>
      <w:color w:val="430098" w:themeColor="text2"/>
      <w:sz w:val="24"/>
    </w:rPr>
  </w:style>
  <w:style w:type="paragraph" w:styleId="TOC2">
    <w:name w:val="toc 2"/>
    <w:basedOn w:val="Normal"/>
    <w:next w:val="Normal"/>
    <w:autoRedefine/>
    <w:uiPriority w:val="39"/>
    <w:rsid w:val="006A3CC0"/>
    <w:pPr>
      <w:tabs>
        <w:tab w:val="right" w:leader="dot" w:pos="9288"/>
      </w:tabs>
      <w:spacing w:before="160" w:after="100"/>
    </w:pPr>
    <w:rPr>
      <w:color w:val="430098" w:themeColor="text2"/>
    </w:rPr>
  </w:style>
  <w:style w:type="paragraph" w:styleId="TOC3">
    <w:name w:val="toc 3"/>
    <w:basedOn w:val="Normal"/>
    <w:next w:val="Normal"/>
    <w:autoRedefine/>
    <w:uiPriority w:val="39"/>
    <w:rsid w:val="00700AF5"/>
    <w:pPr>
      <w:tabs>
        <w:tab w:val="right" w:leader="dot" w:pos="9628"/>
      </w:tabs>
      <w:spacing w:after="100"/>
      <w:ind w:left="284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link w:val="NormalBoldChar"/>
    <w:qFormat/>
    <w:rsid w:val="00CA06C6"/>
    <w:rPr>
      <w:b/>
    </w:rPr>
  </w:style>
  <w:style w:type="paragraph" w:customStyle="1" w:styleId="Footer-logolockup">
    <w:name w:val="Footer-logo lockup"/>
    <w:basedOn w:val="Footer"/>
    <w:rsid w:val="00FB1EA0"/>
    <w:pPr>
      <w:framePr w:w="2268" w:h="1588" w:hRule="exact" w:wrap="around" w:vAnchor="page" w:hAnchor="margin" w:x="1815" w:yAlign="bottom" w:anchorLock="1"/>
      <w:spacing w:before="0"/>
    </w:pPr>
    <w:rPr>
      <w:color w:val="430098" w:themeColor="text2"/>
      <w:spacing w:val="-4"/>
      <w:sz w:val="13"/>
    </w:rPr>
  </w:style>
  <w:style w:type="paragraph" w:customStyle="1" w:styleId="Footer-Right">
    <w:name w:val="Footer-Right"/>
    <w:basedOn w:val="Footer"/>
    <w:rsid w:val="00E56A45"/>
    <w:pPr>
      <w:jc w:val="right"/>
    </w:pPr>
  </w:style>
  <w:style w:type="paragraph" w:customStyle="1" w:styleId="Footer-Rightframe">
    <w:name w:val="Footer-Right frame"/>
    <w:basedOn w:val="Footer-Right"/>
    <w:rsid w:val="003A265C"/>
    <w:pPr>
      <w:framePr w:wrap="around" w:vAnchor="page" w:hAnchor="margin" w:xAlign="right" w:yAlign="bottom" w:anchorLock="1"/>
      <w:spacing w:after="1080"/>
      <w:ind w:right="28"/>
    </w:pPr>
    <w:rPr>
      <w:color w:val="430098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47C"/>
    <w:rPr>
      <w:color w:val="605E5C"/>
      <w:shd w:val="clear" w:color="auto" w:fill="E1DFDD"/>
    </w:rPr>
  </w:style>
  <w:style w:type="paragraph" w:customStyle="1" w:styleId="Streamselection">
    <w:name w:val="Stream selection"/>
    <w:basedOn w:val="Normal"/>
    <w:link w:val="StreamselectionChar"/>
    <w:rsid w:val="004843D5"/>
    <w:pPr>
      <w:spacing w:before="0" w:after="0" w:line="240" w:lineRule="auto"/>
      <w:jc w:val="center"/>
    </w:pPr>
    <w:rPr>
      <w:b/>
      <w:caps/>
      <w:color w:val="430098" w:themeColor="text2"/>
      <w:spacing w:val="-4"/>
      <w:sz w:val="18"/>
    </w:rPr>
  </w:style>
  <w:style w:type="paragraph" w:customStyle="1" w:styleId="BackcoverURL">
    <w:name w:val="Back cover URL"/>
    <w:basedOn w:val="Normal"/>
    <w:rsid w:val="00990D47"/>
    <w:pPr>
      <w:spacing w:before="0"/>
      <w:jc w:val="center"/>
    </w:pPr>
    <w:rPr>
      <w:noProof/>
      <w:color w:val="430098" w:themeColor="text2"/>
      <w:sz w:val="18"/>
    </w:rPr>
  </w:style>
  <w:style w:type="character" w:customStyle="1" w:styleId="StreamselectionChar">
    <w:name w:val="Stream selection Char"/>
    <w:basedOn w:val="DefaultParagraphFont"/>
    <w:link w:val="Streamselection"/>
    <w:rsid w:val="004843D5"/>
    <w:rPr>
      <w:b/>
      <w:caps/>
      <w:color w:val="430098" w:themeColor="text2"/>
      <w:spacing w:val="-4"/>
      <w:sz w:val="18"/>
    </w:rPr>
  </w:style>
  <w:style w:type="paragraph" w:customStyle="1" w:styleId="Tabletext">
    <w:name w:val="Table text"/>
    <w:basedOn w:val="Normal"/>
    <w:qFormat/>
    <w:rsid w:val="00CA06C6"/>
    <w:pPr>
      <w:spacing w:after="120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FF3D72"/>
    <w:pPr>
      <w:pBdr>
        <w:left w:val="single" w:sz="36" w:space="14" w:color="A489C7"/>
      </w:pBdr>
      <w:spacing w:before="200" w:after="0"/>
      <w:ind w:left="397" w:right="1134"/>
    </w:pPr>
    <w:rPr>
      <w:i/>
      <w:iCs/>
      <w:color w:val="430098" w:themeColor="text2"/>
    </w:rPr>
  </w:style>
  <w:style w:type="table" w:customStyle="1" w:styleId="OVICDefaulttable">
    <w:name w:val="OVIC Default table"/>
    <w:basedOn w:val="TableNormal"/>
    <w:uiPriority w:val="99"/>
    <w:rsid w:val="00467EA8"/>
    <w:pPr>
      <w:spacing w:after="0" w:line="240" w:lineRule="auto"/>
    </w:pPr>
    <w:rPr>
      <w:rFonts w:asciiTheme="majorHAnsi" w:hAnsiTheme="majorHAnsi"/>
      <w:sz w:val="18"/>
    </w:r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D9D9D9" w:themeColor="background1" w:themeShade="D9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rPr>
        <w:rFonts w:asciiTheme="minorHAnsi" w:hAnsiTheme="minorHAnsi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band2Vert">
      <w:tblPr/>
      <w:tcPr>
        <w:shd w:val="clear" w:color="auto" w:fill="F5F5F5"/>
      </w:tcPr>
    </w:tblStylePr>
  </w:style>
  <w:style w:type="paragraph" w:customStyle="1" w:styleId="ProtectiveMarking">
    <w:name w:val="Protective Marking"/>
    <w:basedOn w:val="Normal"/>
    <w:rsid w:val="007C2EB8"/>
    <w:pPr>
      <w:framePr w:wrap="around" w:vAnchor="page" w:hAnchor="page" w:xAlign="center" w:y="568" w:anchorLock="1"/>
    </w:pPr>
    <w:rPr>
      <w:b/>
      <w:caps/>
      <w:color w:val="FF0000"/>
      <w:sz w:val="25"/>
    </w:rPr>
  </w:style>
  <w:style w:type="paragraph" w:customStyle="1" w:styleId="Streamselectionholder">
    <w:name w:val="Stream selection holder"/>
    <w:basedOn w:val="Normal"/>
    <w:rsid w:val="004843D5"/>
    <w:pPr>
      <w:spacing w:before="0" w:after="160" w:line="259" w:lineRule="auto"/>
    </w:pPr>
    <w:rPr>
      <w:b/>
      <w:caps/>
      <w:color w:val="430098" w:themeColor="text2"/>
      <w:sz w:val="18"/>
    </w:rPr>
  </w:style>
  <w:style w:type="paragraph" w:customStyle="1" w:styleId="Charttitles">
    <w:name w:val="Chart titles"/>
    <w:basedOn w:val="Normal"/>
    <w:uiPriority w:val="7"/>
    <w:qFormat/>
    <w:rsid w:val="0034139E"/>
    <w:pPr>
      <w:spacing w:before="480" w:after="360" w:line="240" w:lineRule="auto"/>
      <w:ind w:right="941"/>
    </w:pPr>
    <w:rPr>
      <w:rFonts w:eastAsia="Times New Roman" w:cstheme="minorHAnsi"/>
      <w:color w:val="430098"/>
      <w:sz w:val="20"/>
      <w:szCs w:val="2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F3D72"/>
    <w:rPr>
      <w:i/>
      <w:iCs/>
      <w:color w:val="430098" w:themeColor="text2"/>
    </w:rPr>
  </w:style>
  <w:style w:type="paragraph" w:customStyle="1" w:styleId="TitlepageHeading1">
    <w:name w:val="Title page Heading 1"/>
    <w:basedOn w:val="Heading1"/>
    <w:rsid w:val="00A60DA0"/>
    <w:pPr>
      <w:spacing w:before="0"/>
      <w:outlineLvl w:val="1"/>
    </w:pPr>
  </w:style>
  <w:style w:type="paragraph" w:customStyle="1" w:styleId="ListContinue6">
    <w:name w:val="List Continue 6"/>
    <w:basedOn w:val="ListContinue5"/>
    <w:uiPriority w:val="99"/>
    <w:qFormat/>
    <w:rsid w:val="005A51A0"/>
    <w:pPr>
      <w:ind w:left="1701"/>
    </w:pPr>
  </w:style>
  <w:style w:type="paragraph" w:customStyle="1" w:styleId="Agencyinformation">
    <w:name w:val="Agency information"/>
    <w:rsid w:val="003126A4"/>
    <w:pPr>
      <w:pBdr>
        <w:bottom w:val="single" w:sz="8" w:space="20" w:color="430098" w:themeColor="text2"/>
      </w:pBdr>
      <w:spacing w:before="120" w:line="240" w:lineRule="auto"/>
    </w:pPr>
    <w:rPr>
      <w:b/>
      <w:caps/>
      <w:color w:val="430098" w:themeColor="text2"/>
      <w:sz w:val="28"/>
    </w:rPr>
  </w:style>
  <w:style w:type="paragraph" w:customStyle="1" w:styleId="Toggle">
    <w:name w:val="Toggle"/>
    <w:basedOn w:val="Agencyinformation"/>
    <w:qFormat/>
    <w:rsid w:val="00E75FCA"/>
    <w:pPr>
      <w:pBdr>
        <w:bottom w:val="none" w:sz="0" w:space="0" w:color="auto"/>
      </w:pBdr>
      <w:spacing w:before="0" w:after="0"/>
      <w:outlineLvl w:val="0"/>
    </w:pPr>
    <w:rPr>
      <w:caps w:val="0"/>
      <w:color w:val="FFFFFF" w:themeColor="background1"/>
      <w:sz w:val="16"/>
    </w:rPr>
  </w:style>
  <w:style w:type="paragraph" w:customStyle="1" w:styleId="Togglenote">
    <w:name w:val="Toggle note"/>
    <w:basedOn w:val="Toggle"/>
    <w:rsid w:val="00110345"/>
    <w:pPr>
      <w:framePr w:w="680" w:wrap="around" w:vAnchor="text" w:hAnchor="page" w:x="285" w:y="-1020" w:anchorLock="1"/>
      <w:spacing w:line="228" w:lineRule="auto"/>
      <w:outlineLvl w:val="9"/>
    </w:pPr>
    <w:rPr>
      <w:b w:val="0"/>
      <w:vanish/>
      <w:color w:val="EA3AB0" w:themeColor="accent2"/>
      <w:sz w:val="14"/>
    </w:rPr>
  </w:style>
  <w:style w:type="table" w:customStyle="1" w:styleId="OVICFooter">
    <w:name w:val="OVIC Footer"/>
    <w:basedOn w:val="TableNormal"/>
    <w:uiPriority w:val="99"/>
    <w:rsid w:val="009B2231"/>
    <w:pPr>
      <w:spacing w:after="0" w:line="240" w:lineRule="auto"/>
    </w:pPr>
    <w:tblPr>
      <w:tblBorders>
        <w:top w:val="single" w:sz="8" w:space="0" w:color="430098" w:themeColor="text2"/>
      </w:tblBorders>
      <w:tblCellMar>
        <w:top w:w="340" w:type="dxa"/>
        <w:left w:w="0" w:type="dxa"/>
        <w:bottom w:w="680" w:type="dxa"/>
      </w:tblCellMar>
    </w:tblPr>
    <w:tcPr>
      <w:vAlign w:val="bottom"/>
    </w:tcPr>
  </w:style>
  <w:style w:type="paragraph" w:customStyle="1" w:styleId="FooterToggle">
    <w:name w:val="Footer Toggle"/>
    <w:basedOn w:val="Normal"/>
    <w:link w:val="FooterToggleChar"/>
    <w:rsid w:val="00CA1FCA"/>
    <w:pPr>
      <w:spacing w:before="0" w:after="0" w:line="240" w:lineRule="auto"/>
    </w:pPr>
    <w:rPr>
      <w:b/>
      <w:color w:val="430098" w:themeColor="text2"/>
      <w:sz w:val="16"/>
    </w:rPr>
  </w:style>
  <w:style w:type="paragraph" w:customStyle="1" w:styleId="Footercovertoggleholder">
    <w:name w:val="Footer cover toggle holder"/>
    <w:basedOn w:val="Normal"/>
    <w:rsid w:val="00B3365C"/>
    <w:pPr>
      <w:framePr w:w="9299" w:wrap="around" w:vAnchor="page" w:hAnchor="margin" w:yAlign="bottom" w:anchorLock="1"/>
      <w:spacing w:before="0" w:after="160" w:line="259" w:lineRule="auto"/>
    </w:pPr>
  </w:style>
  <w:style w:type="paragraph" w:customStyle="1" w:styleId="FooterToggle-Disclaimer">
    <w:name w:val="Footer Toggle-Disclaimer"/>
    <w:basedOn w:val="FooterToggle"/>
    <w:rsid w:val="00D34FB0"/>
    <w:pPr>
      <w:spacing w:line="228" w:lineRule="auto"/>
      <w:ind w:right="1134"/>
    </w:pPr>
    <w:rPr>
      <w:b w:val="0"/>
      <w:color w:val="auto"/>
      <w:sz w:val="14"/>
    </w:rPr>
  </w:style>
  <w:style w:type="paragraph" w:customStyle="1" w:styleId="PageNumber-right">
    <w:name w:val="Page Number-right"/>
    <w:basedOn w:val="FooterToggle"/>
    <w:link w:val="PageNumber-rightChar"/>
    <w:rsid w:val="00A81CCD"/>
    <w:pPr>
      <w:framePr w:hSpace="181" w:wrap="around" w:vAnchor="page" w:hAnchor="margin" w:yAlign="bottom"/>
      <w:suppressOverlap/>
      <w:jc w:val="right"/>
    </w:pPr>
    <w:rPr>
      <w:b w:val="0"/>
      <w:bCs/>
    </w:rPr>
  </w:style>
  <w:style w:type="character" w:customStyle="1" w:styleId="FooterToggleChar">
    <w:name w:val="Footer Toggle Char"/>
    <w:basedOn w:val="DefaultParagraphFont"/>
    <w:link w:val="FooterToggle"/>
    <w:rsid w:val="00A81CCD"/>
    <w:rPr>
      <w:b/>
      <w:color w:val="430098" w:themeColor="text2"/>
      <w:sz w:val="16"/>
    </w:rPr>
  </w:style>
  <w:style w:type="character" w:customStyle="1" w:styleId="PageNumber-rightChar">
    <w:name w:val="Page Number-right Char"/>
    <w:basedOn w:val="FooterToggleChar"/>
    <w:link w:val="PageNumber-right"/>
    <w:rsid w:val="00A81CCD"/>
    <w:rPr>
      <w:b w:val="0"/>
      <w:bCs/>
      <w:color w:val="430098" w:themeColor="text2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799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C5DAA"/>
    <w:pPr>
      <w:spacing w:before="0" w:after="120" w:line="240" w:lineRule="auto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5DAA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DAA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B73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EDB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EDB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41B5"/>
    <w:pPr>
      <w:spacing w:after="0" w:line="240" w:lineRule="auto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3BEDD2B75A44E298E7969D9499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9914-0707-4456-B6F9-9FFC32C0D0FD}"/>
      </w:docPartPr>
      <w:docPartBody>
        <w:p w:rsidR="0086667C" w:rsidRDefault="0086667C">
          <w:pPr>
            <w:pStyle w:val="3B3BEDD2B75A44E298E7969D9499E997"/>
          </w:pPr>
          <w:r>
            <w:t>[Select Title options]</w:t>
          </w:r>
        </w:p>
      </w:docPartBody>
    </w:docPart>
    <w:docPart>
      <w:docPartPr>
        <w:name w:val="88EACA93F80E42A2B4DD65A41A5B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5665-58EF-4794-A272-B1E1143C685E}"/>
      </w:docPartPr>
      <w:docPartBody>
        <w:p w:rsidR="0086667C" w:rsidRDefault="0086667C">
          <w:pPr>
            <w:pStyle w:val="88EACA93F80E42A2B4DD65A41A5B84D4"/>
          </w:pPr>
          <w:r w:rsidRPr="00281560">
            <w:rPr>
              <w:highlight w:val="lightGray"/>
            </w:rPr>
            <w:t>[Click to add Title, linked to the internal pages footer]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7C"/>
    <w:rsid w:val="000A36C5"/>
    <w:rsid w:val="000F5F6D"/>
    <w:rsid w:val="002248F8"/>
    <w:rsid w:val="00251D12"/>
    <w:rsid w:val="003812B9"/>
    <w:rsid w:val="00584BAC"/>
    <w:rsid w:val="005B3DA6"/>
    <w:rsid w:val="005E40A6"/>
    <w:rsid w:val="006762E8"/>
    <w:rsid w:val="006B1BD8"/>
    <w:rsid w:val="006F2A47"/>
    <w:rsid w:val="00741DED"/>
    <w:rsid w:val="00752484"/>
    <w:rsid w:val="0086667C"/>
    <w:rsid w:val="00895657"/>
    <w:rsid w:val="009426C9"/>
    <w:rsid w:val="009775C1"/>
    <w:rsid w:val="009B39EA"/>
    <w:rsid w:val="00A27011"/>
    <w:rsid w:val="00B10716"/>
    <w:rsid w:val="00B82311"/>
    <w:rsid w:val="00C602BA"/>
    <w:rsid w:val="00CA7BF5"/>
    <w:rsid w:val="00CF2490"/>
    <w:rsid w:val="00DC6722"/>
    <w:rsid w:val="00E73890"/>
    <w:rsid w:val="00E95D07"/>
    <w:rsid w:val="00EC6E08"/>
    <w:rsid w:val="00EF184C"/>
    <w:rsid w:val="00FB7A1E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3BEDD2B75A44E298E7969D9499E997">
    <w:name w:val="3B3BEDD2B75A44E298E7969D9499E997"/>
  </w:style>
  <w:style w:type="paragraph" w:customStyle="1" w:styleId="88EACA93F80E42A2B4DD65A41A5B84D4">
    <w:name w:val="88EACA93F80E42A2B4DD65A41A5B8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VIC">
      <a:dk1>
        <a:sysClr val="windowText" lastClr="000000"/>
      </a:dk1>
      <a:lt1>
        <a:sysClr val="window" lastClr="FFFFFF"/>
      </a:lt1>
      <a:dk2>
        <a:srgbClr val="430098"/>
      </a:dk2>
      <a:lt2>
        <a:srgbClr val="FFFFFF"/>
      </a:lt2>
      <a:accent1>
        <a:srgbClr val="430098"/>
      </a:accent1>
      <a:accent2>
        <a:srgbClr val="EA3AB0"/>
      </a:accent2>
      <a:accent3>
        <a:srgbClr val="69E8FD"/>
      </a:accent3>
      <a:accent4>
        <a:srgbClr val="44A0F8"/>
      </a:accent4>
      <a:accent5>
        <a:srgbClr val="FAD94A"/>
      </a:accent5>
      <a:accent6>
        <a:srgbClr val="7F7F7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1816</Words>
  <Characters>9682</Characters>
  <Application>Microsoft Office Word</Application>
  <DocSecurity>0</DocSecurity>
  <Lines>148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you put a price on your harm after a privacy breach?</vt:lpstr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you put a price on your harm after a privacy breach?</dc:title>
  <dc:subject/>
  <dc:creator>Anique Owen</dc:creator>
  <cp:keywords/>
  <dc:description/>
  <cp:lastModifiedBy>Anique Owen</cp:lastModifiedBy>
  <cp:revision>3</cp:revision>
  <cp:lastPrinted>2022-06-30T00:33:00Z</cp:lastPrinted>
  <dcterms:created xsi:type="dcterms:W3CDTF">2025-06-12T06:43:00Z</dcterms:created>
  <dcterms:modified xsi:type="dcterms:W3CDTF">2025-06-12T06:49:00Z</dcterms:modified>
</cp:coreProperties>
</file>