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72343476"/>
        <w:lock w:val="sdtLocked"/>
        <w:placeholder>
          <w:docPart w:val="8D47DDF8C5E75247BF5652F4B989EB8A"/>
        </w:placeholder>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419FEC11" w14:textId="77777777" w:rsidR="003D0865" w:rsidRDefault="002437F6" w:rsidP="007C2EB8">
          <w:pPr>
            <w:pStyle w:val="ProtectiveMarking"/>
            <w:framePr w:wrap="around"/>
          </w:pPr>
          <w:r>
            <w:t xml:space="preserve">      </w:t>
          </w:r>
        </w:p>
      </w:sdtContent>
    </w:sdt>
    <w:p w14:paraId="2F3015F4" w14:textId="31AB7E71" w:rsidR="00EA3594" w:rsidRDefault="00C8195C" w:rsidP="00EA3594">
      <w:pPr>
        <w:pStyle w:val="Title"/>
      </w:pPr>
      <w:r>
        <w:t>Part III – Access to documents</w:t>
      </w:r>
    </w:p>
    <w:p w14:paraId="62C6F9F2" w14:textId="2AA52A64" w:rsidR="00EA3594" w:rsidRPr="00E90548" w:rsidRDefault="00C8195C" w:rsidP="00E90548">
      <w:pPr>
        <w:pStyle w:val="Subtitle"/>
      </w:pPr>
      <w:r>
        <w:t>Freedom of Information Guidelines</w:t>
      </w:r>
    </w:p>
    <w:sdt>
      <w:sdtPr>
        <w:alias w:val="Click to choose Stream selection"/>
        <w:tag w:val="Click to choose Stream selection"/>
        <w:id w:val="493142358"/>
        <w:lock w:val="sdtLocked"/>
        <w:placeholder>
          <w:docPart w:val="DA75C395A7AADC4F90E98907B2FC670A"/>
        </w:placeholder>
        <w:docPartList>
          <w:docPartGallery w:val="Custom 1"/>
          <w:docPartCategory w:val="Stream Selection"/>
        </w:docPartList>
      </w:sdtPr>
      <w:sdtContent>
        <w:p w14:paraId="066F9D9F" w14:textId="5225492A" w:rsidR="00C8367B" w:rsidRDefault="00C8195C" w:rsidP="0054698D">
          <w:pPr>
            <w:pStyle w:val="Streamselectionholder"/>
          </w:pPr>
          <w:r>
            <w:t>freedom of information</w:t>
          </w:r>
        </w:p>
      </w:sdtContent>
    </w:sdt>
    <w:p w14:paraId="02FE9509" w14:textId="77777777" w:rsidR="00C8367B" w:rsidRDefault="00C8367B">
      <w:pPr>
        <w:spacing w:before="0" w:after="160" w:line="259" w:lineRule="auto"/>
      </w:pPr>
    </w:p>
    <w:p w14:paraId="7BA83D8D" w14:textId="77777777" w:rsidR="003D0865" w:rsidRDefault="003D0865">
      <w:pPr>
        <w:spacing w:before="0" w:after="160" w:line="259" w:lineRule="auto"/>
      </w:pPr>
      <w:r>
        <w:br w:type="page"/>
      </w:r>
    </w:p>
    <w:p w14:paraId="5730D8C5" w14:textId="77777777" w:rsidR="009F5B49" w:rsidRDefault="00E17191" w:rsidP="008E0D6C">
      <w:pPr>
        <w:pStyle w:val="Heading1-noTOC"/>
      </w:pPr>
      <w:r>
        <w:lastRenderedPageBreak/>
        <w:t>Document details</w:t>
      </w:r>
    </w:p>
    <w:tbl>
      <w:tblPr>
        <w:tblStyle w:val="OVICDefaulttable"/>
        <w:tblW w:w="0" w:type="auto"/>
        <w:tblLook w:val="04A0" w:firstRow="1" w:lastRow="0" w:firstColumn="1" w:lastColumn="0" w:noHBand="0" w:noVBand="1"/>
      </w:tblPr>
      <w:tblGrid>
        <w:gridCol w:w="1957"/>
        <w:gridCol w:w="7113"/>
      </w:tblGrid>
      <w:tr w:rsidR="00064446" w:rsidRPr="00735843" w14:paraId="1676A53D" w14:textId="77777777" w:rsidTr="00D00C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7" w:type="dxa"/>
          </w:tcPr>
          <w:p w14:paraId="56695D20" w14:textId="77777777" w:rsidR="00064446" w:rsidRDefault="00064446" w:rsidP="00D00C07">
            <w:pPr>
              <w:pStyle w:val="TableText"/>
            </w:pPr>
            <w:r>
              <w:t>Document details</w:t>
            </w:r>
          </w:p>
        </w:tc>
        <w:tc>
          <w:tcPr>
            <w:tcW w:w="7113" w:type="dxa"/>
          </w:tcPr>
          <w:p w14:paraId="23267C2E" w14:textId="41E7BFF5" w:rsidR="00064446" w:rsidRPr="00735843" w:rsidRDefault="00064446" w:rsidP="00D00C07">
            <w:pPr>
              <w:pStyle w:val="TableText"/>
              <w:cnfStyle w:val="100000000000" w:firstRow="1" w:lastRow="0" w:firstColumn="0" w:lastColumn="0" w:oddVBand="0" w:evenVBand="0" w:oddHBand="0" w:evenHBand="0" w:firstRowFirstColumn="0" w:firstRowLastColumn="0" w:lastRowFirstColumn="0" w:lastRowLastColumn="0"/>
            </w:pPr>
            <w:r>
              <w:t>Part III – Access to documents</w:t>
            </w:r>
          </w:p>
        </w:tc>
      </w:tr>
      <w:tr w:rsidR="00064446" w:rsidRPr="00735843" w14:paraId="38805361"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60ADD54C" w14:textId="77777777" w:rsidR="00064446" w:rsidRPr="00F94D3F" w:rsidRDefault="00064446" w:rsidP="00D00C07">
            <w:pPr>
              <w:pStyle w:val="TableText"/>
              <w:rPr>
                <w:b w:val="0"/>
                <w:bCs/>
              </w:rPr>
            </w:pPr>
            <w:r>
              <w:rPr>
                <w:bCs/>
              </w:rPr>
              <w:t>Publication date</w:t>
            </w:r>
          </w:p>
        </w:tc>
        <w:sdt>
          <w:sdtPr>
            <w:id w:val="-1118062466"/>
            <w:placeholder>
              <w:docPart w:val="365962DDA53C704B8D1E069B8838EF17"/>
            </w:placeholder>
            <w15:appearance w15:val="hidden"/>
          </w:sdtPr>
          <w:sdtContent>
            <w:tc>
              <w:tcPr>
                <w:tcW w:w="7113" w:type="dxa"/>
              </w:tcPr>
              <w:p w14:paraId="07DCB109" w14:textId="0C0AC617" w:rsidR="00064446" w:rsidRPr="00D8324E" w:rsidRDefault="00FC4D21" w:rsidP="00D00C07">
                <w:pPr>
                  <w:pStyle w:val="TableText"/>
                  <w:cnfStyle w:val="000000000000" w:firstRow="0" w:lastRow="0" w:firstColumn="0" w:lastColumn="0" w:oddVBand="0" w:evenVBand="0" w:oddHBand="0" w:evenHBand="0" w:firstRowFirstColumn="0" w:firstRowLastColumn="0" w:lastRowFirstColumn="0" w:lastRowLastColumn="0"/>
                  <w:rPr>
                    <w:bCs/>
                  </w:rPr>
                </w:pPr>
                <w:r>
                  <w:t>2 June 2025</w:t>
                </w:r>
              </w:p>
            </w:tc>
          </w:sdtContent>
        </w:sdt>
      </w:tr>
      <w:tr w:rsidR="00064446" w:rsidRPr="00735843" w14:paraId="0AE29319"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2E0B710D" w14:textId="77777777" w:rsidR="00064446" w:rsidRPr="00F94D3F" w:rsidRDefault="00064446" w:rsidP="00D00C07">
            <w:pPr>
              <w:pStyle w:val="TableText"/>
              <w:rPr>
                <w:b w:val="0"/>
                <w:bCs/>
              </w:rPr>
            </w:pPr>
            <w:r>
              <w:rPr>
                <w:bCs/>
              </w:rPr>
              <w:t>CM ref / location</w:t>
            </w:r>
          </w:p>
        </w:tc>
        <w:sdt>
          <w:sdtPr>
            <w:id w:val="1006166369"/>
            <w:placeholder>
              <w:docPart w:val="F0723BF7FCFA9D44A2DFBB0266753F79"/>
            </w:placeholder>
            <w15:appearance w15:val="hidden"/>
          </w:sdtPr>
          <w:sdtContent>
            <w:tc>
              <w:tcPr>
                <w:tcW w:w="7113" w:type="dxa"/>
              </w:tcPr>
              <w:p w14:paraId="07FCDE23" w14:textId="6003FC59" w:rsidR="00064446" w:rsidRPr="00735843" w:rsidRDefault="00064446" w:rsidP="00D00C07">
                <w:pPr>
                  <w:pStyle w:val="TableText"/>
                  <w:cnfStyle w:val="000000000000" w:firstRow="0" w:lastRow="0" w:firstColumn="0" w:lastColumn="0" w:oddVBand="0" w:evenVBand="0" w:oddHBand="0" w:evenHBand="0" w:firstRowFirstColumn="0" w:firstRowLastColumn="0" w:lastRowFirstColumn="0" w:lastRowLastColumn="0"/>
                </w:pPr>
                <w:r>
                  <w:t>D21/13146</w:t>
                </w:r>
                <w:r w:rsidR="002A039C">
                  <w:t>[v</w:t>
                </w:r>
                <w:r w:rsidR="00FC4D21">
                  <w:t>3</w:t>
                </w:r>
                <w:r w:rsidR="002A039C">
                  <w:t>]</w:t>
                </w:r>
              </w:p>
            </w:tc>
          </w:sdtContent>
        </w:sdt>
      </w:tr>
      <w:tr w:rsidR="00064446" w:rsidRPr="00735843" w14:paraId="6F9E2EC4"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131EA45" w14:textId="77777777" w:rsidR="00064446" w:rsidRPr="00F94D3F" w:rsidRDefault="00064446" w:rsidP="00D00C07">
            <w:pPr>
              <w:pStyle w:val="TableText"/>
              <w:rPr>
                <w:b w:val="0"/>
                <w:bCs/>
              </w:rPr>
            </w:pPr>
            <w:r w:rsidRPr="00F94D3F">
              <w:rPr>
                <w:bCs/>
              </w:rPr>
              <w:t>Document status</w:t>
            </w:r>
          </w:p>
        </w:tc>
        <w:sdt>
          <w:sdtPr>
            <w:id w:val="-1401367027"/>
            <w:placeholder>
              <w:docPart w:val="5C46038BF99AE74F9DF2232239C16417"/>
            </w:placeholder>
            <w15:appearance w15:val="hidden"/>
          </w:sdtPr>
          <w:sdtContent>
            <w:tc>
              <w:tcPr>
                <w:tcW w:w="7113" w:type="dxa"/>
              </w:tcPr>
              <w:p w14:paraId="62F517C8" w14:textId="568B2A6E" w:rsidR="00064446" w:rsidRPr="00735843" w:rsidRDefault="00044354" w:rsidP="00D00C07">
                <w:pPr>
                  <w:pStyle w:val="TableText"/>
                  <w:cnfStyle w:val="000000000000" w:firstRow="0" w:lastRow="0" w:firstColumn="0" w:lastColumn="0" w:oddVBand="0" w:evenVBand="0" w:oddHBand="0" w:evenHBand="0" w:firstRowFirstColumn="0" w:firstRowLastColumn="0" w:lastRowFirstColumn="0" w:lastRowLastColumn="0"/>
                </w:pPr>
                <w:r>
                  <w:t>Published</w:t>
                </w:r>
              </w:p>
            </w:tc>
          </w:sdtContent>
        </w:sdt>
      </w:tr>
      <w:tr w:rsidR="00064446" w:rsidRPr="00735843" w14:paraId="43908A66"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2275109D" w14:textId="77777777" w:rsidR="00064446" w:rsidRPr="00F94D3F" w:rsidRDefault="00064446" w:rsidP="00D00C07">
            <w:pPr>
              <w:pStyle w:val="TableText"/>
              <w:rPr>
                <w:b w:val="0"/>
                <w:bCs/>
              </w:rPr>
            </w:pPr>
            <w:r w:rsidRPr="00F94D3F">
              <w:rPr>
                <w:bCs/>
              </w:rPr>
              <w:t>Authority</w:t>
            </w:r>
          </w:p>
        </w:tc>
        <w:tc>
          <w:tcPr>
            <w:tcW w:w="7113" w:type="dxa"/>
          </w:tcPr>
          <w:p w14:paraId="000B10CF" w14:textId="77777777" w:rsidR="00064446" w:rsidRPr="00735843" w:rsidRDefault="00064446" w:rsidP="00D00C07">
            <w:pPr>
              <w:pStyle w:val="TableText"/>
              <w:cnfStyle w:val="000000000000" w:firstRow="0" w:lastRow="0" w:firstColumn="0" w:lastColumn="0" w:oddVBand="0" w:evenVBand="0" w:oddHBand="0" w:evenHBand="0" w:firstRowFirstColumn="0" w:firstRowLastColumn="0" w:lastRowFirstColumn="0" w:lastRowLastColumn="0"/>
            </w:pPr>
            <w:r>
              <w:t>Office of the Victorian Information Commissioner (OVIC)</w:t>
            </w:r>
          </w:p>
        </w:tc>
      </w:tr>
      <w:tr w:rsidR="00064446" w:rsidRPr="00735843" w14:paraId="23446C1C"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1B1A438D" w14:textId="77777777" w:rsidR="00064446" w:rsidRPr="00F94D3F" w:rsidRDefault="00064446" w:rsidP="00D00C07">
            <w:pPr>
              <w:pStyle w:val="TableText"/>
              <w:rPr>
                <w:b w:val="0"/>
                <w:bCs/>
              </w:rPr>
            </w:pPr>
            <w:r w:rsidRPr="00F94D3F">
              <w:rPr>
                <w:bCs/>
              </w:rPr>
              <w:t>Author</w:t>
            </w:r>
          </w:p>
        </w:tc>
        <w:sdt>
          <w:sdtPr>
            <w:id w:val="331728627"/>
            <w:placeholder>
              <w:docPart w:val="B374E19FDD853D4A8C896C835F8FBAF8"/>
            </w:placeholder>
            <w15:appearance w15:val="hidden"/>
          </w:sdtPr>
          <w:sdtContent>
            <w:tc>
              <w:tcPr>
                <w:tcW w:w="7113" w:type="dxa"/>
              </w:tcPr>
              <w:p w14:paraId="599E26D4" w14:textId="77777777" w:rsidR="00064446" w:rsidRPr="00735843" w:rsidRDefault="00064446" w:rsidP="00D00C07">
                <w:pPr>
                  <w:pStyle w:val="TableText"/>
                  <w:cnfStyle w:val="000000000000" w:firstRow="0" w:lastRow="0" w:firstColumn="0" w:lastColumn="0" w:oddVBand="0" w:evenVBand="0" w:oddHBand="0" w:evenHBand="0" w:firstRowFirstColumn="0" w:firstRowLastColumn="0" w:lastRowFirstColumn="0" w:lastRowLastColumn="0"/>
                </w:pPr>
                <w:r>
                  <w:t>Policy Team</w:t>
                </w:r>
              </w:p>
            </w:tc>
          </w:sdtContent>
        </w:sdt>
      </w:tr>
    </w:tbl>
    <w:p w14:paraId="12F42087" w14:textId="77777777" w:rsidR="00064446" w:rsidRDefault="00064446" w:rsidP="00064446"/>
    <w:tbl>
      <w:tblPr>
        <w:tblStyle w:val="OVICDefaulttable"/>
        <w:tblW w:w="0" w:type="auto"/>
        <w:tblLook w:val="0420" w:firstRow="1" w:lastRow="0" w:firstColumn="0" w:lastColumn="0" w:noHBand="0" w:noVBand="1"/>
      </w:tblPr>
      <w:tblGrid>
        <w:gridCol w:w="1985"/>
        <w:gridCol w:w="2437"/>
        <w:gridCol w:w="1390"/>
        <w:gridCol w:w="3486"/>
      </w:tblGrid>
      <w:tr w:rsidR="00064446" w:rsidRPr="00B60B0A" w14:paraId="78EB1816" w14:textId="77777777" w:rsidTr="00592C29">
        <w:trPr>
          <w:cnfStyle w:val="100000000000" w:firstRow="1" w:lastRow="0" w:firstColumn="0" w:lastColumn="0" w:oddVBand="0" w:evenVBand="0" w:oddHBand="0" w:evenHBand="0" w:firstRowFirstColumn="0" w:firstRowLastColumn="0" w:lastRowFirstColumn="0" w:lastRowLastColumn="0"/>
          <w:trHeight w:val="20"/>
        </w:trPr>
        <w:tc>
          <w:tcPr>
            <w:tcW w:w="1985" w:type="dxa"/>
          </w:tcPr>
          <w:p w14:paraId="3A9090EB" w14:textId="77777777" w:rsidR="00064446" w:rsidRPr="00B60B0A" w:rsidRDefault="00064446" w:rsidP="00D00C07">
            <w:pPr>
              <w:pStyle w:val="TableText"/>
            </w:pPr>
            <w:r w:rsidRPr="00B60B0A">
              <w:t>Version</w:t>
            </w:r>
          </w:p>
        </w:tc>
        <w:tc>
          <w:tcPr>
            <w:tcW w:w="2437" w:type="dxa"/>
          </w:tcPr>
          <w:p w14:paraId="571451D9" w14:textId="77777777" w:rsidR="00064446" w:rsidRPr="00B60B0A" w:rsidRDefault="00064446" w:rsidP="00D00C07">
            <w:pPr>
              <w:pStyle w:val="TableText"/>
            </w:pPr>
            <w:r w:rsidRPr="00B60B0A">
              <w:t>Author</w:t>
            </w:r>
          </w:p>
        </w:tc>
        <w:tc>
          <w:tcPr>
            <w:tcW w:w="1390" w:type="dxa"/>
          </w:tcPr>
          <w:p w14:paraId="4194E0CD" w14:textId="77777777" w:rsidR="00064446" w:rsidRPr="00B60B0A" w:rsidRDefault="00064446" w:rsidP="00D00C07">
            <w:pPr>
              <w:pStyle w:val="TableText"/>
            </w:pPr>
            <w:r w:rsidRPr="00B60B0A">
              <w:t>Date</w:t>
            </w:r>
          </w:p>
        </w:tc>
        <w:tc>
          <w:tcPr>
            <w:tcW w:w="3486" w:type="dxa"/>
          </w:tcPr>
          <w:p w14:paraId="0780F2B1" w14:textId="77777777" w:rsidR="00064446" w:rsidRPr="00B60B0A" w:rsidRDefault="00064446" w:rsidP="00D00C07">
            <w:pPr>
              <w:pStyle w:val="TableText"/>
            </w:pPr>
            <w:r w:rsidRPr="00B60B0A">
              <w:t>Additions/changes</w:t>
            </w:r>
          </w:p>
        </w:tc>
      </w:tr>
      <w:tr w:rsidR="00064446" w:rsidRPr="00B60B0A" w14:paraId="2C227D21" w14:textId="77777777" w:rsidTr="00592C29">
        <w:trPr>
          <w:trHeight w:val="20"/>
        </w:trPr>
        <w:sdt>
          <w:sdtPr>
            <w:id w:val="-913693819"/>
            <w:placeholder>
              <w:docPart w:val="7811DEBEE20A0E4CB226DCDA7824B7C0"/>
            </w:placeholder>
            <w15:appearance w15:val="hidden"/>
          </w:sdtPr>
          <w:sdtContent>
            <w:tc>
              <w:tcPr>
                <w:tcW w:w="1985" w:type="dxa"/>
              </w:tcPr>
              <w:p w14:paraId="6E07EF23" w14:textId="233F78D5" w:rsidR="00064446" w:rsidRPr="00B60B0A" w:rsidRDefault="00044354" w:rsidP="00D00C07">
                <w:pPr>
                  <w:pStyle w:val="TableText"/>
                </w:pPr>
                <w:r>
                  <w:t>1.0</w:t>
                </w:r>
              </w:p>
            </w:tc>
          </w:sdtContent>
        </w:sdt>
        <w:sdt>
          <w:sdtPr>
            <w:id w:val="-192624335"/>
            <w:placeholder>
              <w:docPart w:val="2C46DB5E2DE281488233034D8C225328"/>
            </w:placeholder>
            <w15:appearance w15:val="hidden"/>
          </w:sdtPr>
          <w:sdtContent>
            <w:tc>
              <w:tcPr>
                <w:tcW w:w="2437" w:type="dxa"/>
              </w:tcPr>
              <w:p w14:paraId="416E0854" w14:textId="77777777" w:rsidR="00064446" w:rsidRPr="00B60B0A" w:rsidRDefault="00064446" w:rsidP="00D00C07">
                <w:pPr>
                  <w:pStyle w:val="TableText"/>
                </w:pPr>
                <w:r>
                  <w:t>Policy Team</w:t>
                </w:r>
              </w:p>
            </w:tc>
          </w:sdtContent>
        </w:sdt>
        <w:sdt>
          <w:sdtPr>
            <w:id w:val="-739628614"/>
            <w:placeholder>
              <w:docPart w:val="71E7EA6E86B0354BA34852A66792EE93"/>
            </w:placeholder>
            <w:date w:fullDate="2023-12-27T00:00:00Z">
              <w:dateFormat w:val="yyyy/MM/dd"/>
              <w:lid w:val="en-AU"/>
              <w:storeMappedDataAs w:val="dateTime"/>
              <w:calendar w:val="gregorian"/>
            </w:date>
          </w:sdtPr>
          <w:sdtContent>
            <w:tc>
              <w:tcPr>
                <w:tcW w:w="1390" w:type="dxa"/>
              </w:tcPr>
              <w:p w14:paraId="354246AC" w14:textId="62870895" w:rsidR="00064446" w:rsidRPr="00B60B0A" w:rsidRDefault="00044354" w:rsidP="00D00C07">
                <w:pPr>
                  <w:pStyle w:val="TableText"/>
                </w:pPr>
                <w:r>
                  <w:t>2023/12/27</w:t>
                </w:r>
              </w:p>
            </w:tc>
          </w:sdtContent>
        </w:sdt>
        <w:sdt>
          <w:sdtPr>
            <w:id w:val="427633383"/>
            <w:placeholder>
              <w:docPart w:val="06FDD6888C41B04E888A0EBCD75D2C28"/>
            </w:placeholder>
            <w15:appearance w15:val="hidden"/>
          </w:sdtPr>
          <w:sdtContent>
            <w:tc>
              <w:tcPr>
                <w:tcW w:w="3486" w:type="dxa"/>
              </w:tcPr>
              <w:p w14:paraId="4A9E0B40" w14:textId="77777777" w:rsidR="00064446" w:rsidRPr="00B60B0A" w:rsidRDefault="00064446" w:rsidP="00D00C07">
                <w:pPr>
                  <w:pStyle w:val="TableText"/>
                </w:pPr>
                <w:r>
                  <w:t>Version 1.0</w:t>
                </w:r>
              </w:p>
            </w:tc>
          </w:sdtContent>
        </w:sdt>
      </w:tr>
      <w:tr w:rsidR="002A039C" w:rsidRPr="00B60B0A" w14:paraId="7BFC36C1" w14:textId="77777777" w:rsidTr="00592C29">
        <w:trPr>
          <w:trHeight w:val="20"/>
        </w:trPr>
        <w:tc>
          <w:tcPr>
            <w:tcW w:w="1985" w:type="dxa"/>
          </w:tcPr>
          <w:p w14:paraId="0F3EDA2A" w14:textId="6D1D8625" w:rsidR="002A039C" w:rsidRDefault="002A039C" w:rsidP="00D00C07">
            <w:pPr>
              <w:pStyle w:val="TableText"/>
            </w:pPr>
            <w:r>
              <w:t>2.0</w:t>
            </w:r>
          </w:p>
        </w:tc>
        <w:tc>
          <w:tcPr>
            <w:tcW w:w="2437" w:type="dxa"/>
          </w:tcPr>
          <w:p w14:paraId="79443F6B" w14:textId="65F9D787" w:rsidR="002A039C" w:rsidRDefault="002A039C" w:rsidP="00D00C07">
            <w:pPr>
              <w:pStyle w:val="TableText"/>
            </w:pPr>
            <w:r>
              <w:t>Policy Team</w:t>
            </w:r>
          </w:p>
        </w:tc>
        <w:tc>
          <w:tcPr>
            <w:tcW w:w="1390" w:type="dxa"/>
          </w:tcPr>
          <w:p w14:paraId="4A41D49F" w14:textId="664CC353" w:rsidR="002A039C" w:rsidRDefault="002A039C" w:rsidP="00D00C07">
            <w:pPr>
              <w:pStyle w:val="TableText"/>
            </w:pPr>
            <w:r>
              <w:t>2024/10/</w:t>
            </w:r>
            <w:r w:rsidR="00CE5BB2">
              <w:t>23</w:t>
            </w:r>
          </w:p>
        </w:tc>
        <w:tc>
          <w:tcPr>
            <w:tcW w:w="3486" w:type="dxa"/>
          </w:tcPr>
          <w:p w14:paraId="5A86AF34" w14:textId="55D97DEE" w:rsidR="002A039C" w:rsidRDefault="002A039C" w:rsidP="00D00C07">
            <w:pPr>
              <w:pStyle w:val="TableText"/>
            </w:pPr>
            <w:r>
              <w:t>Amends section</w:t>
            </w:r>
            <w:r w:rsidR="00D40963">
              <w:t>s 13 and</w:t>
            </w:r>
            <w:r>
              <w:t xml:space="preserve"> 14 to reflect legislative amendments</w:t>
            </w:r>
            <w:r w:rsidR="00D40963">
              <w:t xml:space="preserve"> to section 14(1)(a),</w:t>
            </w:r>
            <w:r>
              <w:t xml:space="preserve"> made by Act No 31/2024</w:t>
            </w:r>
            <w:r w:rsidR="00D93B0B">
              <w:t>.</w:t>
            </w:r>
          </w:p>
        </w:tc>
      </w:tr>
      <w:tr w:rsidR="004013FA" w:rsidRPr="00B60B0A" w14:paraId="795193ED" w14:textId="77777777" w:rsidTr="00592C29">
        <w:trPr>
          <w:trHeight w:val="20"/>
        </w:trPr>
        <w:tc>
          <w:tcPr>
            <w:tcW w:w="1985" w:type="dxa"/>
          </w:tcPr>
          <w:p w14:paraId="2464D45D" w14:textId="1519F159" w:rsidR="004013FA" w:rsidRDefault="004013FA" w:rsidP="00D00C07">
            <w:pPr>
              <w:pStyle w:val="TableText"/>
            </w:pPr>
            <w:r>
              <w:t>3.0</w:t>
            </w:r>
          </w:p>
        </w:tc>
        <w:tc>
          <w:tcPr>
            <w:tcW w:w="2437" w:type="dxa"/>
          </w:tcPr>
          <w:p w14:paraId="4B33BD70" w14:textId="236AB260" w:rsidR="004013FA" w:rsidRDefault="004013FA" w:rsidP="00D00C07">
            <w:pPr>
              <w:pStyle w:val="TableText"/>
            </w:pPr>
            <w:r>
              <w:t>Policy Team</w:t>
            </w:r>
          </w:p>
        </w:tc>
        <w:tc>
          <w:tcPr>
            <w:tcW w:w="1390" w:type="dxa"/>
          </w:tcPr>
          <w:p w14:paraId="1AF760BC" w14:textId="034A68BB" w:rsidR="004013FA" w:rsidRDefault="004013FA" w:rsidP="00D00C07">
            <w:pPr>
              <w:pStyle w:val="TableText"/>
            </w:pPr>
            <w:r>
              <w:t>2025/06/02</w:t>
            </w:r>
          </w:p>
        </w:tc>
        <w:tc>
          <w:tcPr>
            <w:tcW w:w="3486" w:type="dxa"/>
          </w:tcPr>
          <w:p w14:paraId="1F46C71E" w14:textId="2EA03E95" w:rsidR="004013FA" w:rsidRDefault="006A14FA" w:rsidP="00D00C07">
            <w:pPr>
              <w:pStyle w:val="TableText"/>
            </w:pPr>
            <w:r>
              <w:t xml:space="preserve">Amendments to reflect </w:t>
            </w:r>
            <w:r w:rsidR="001265EF">
              <w:t>making of</w:t>
            </w:r>
            <w:r>
              <w:t xml:space="preserve"> Freedom of Information (Access Charges) Regulations 2025</w:t>
            </w:r>
            <w:r w:rsidR="009F5710">
              <w:t xml:space="preserve">, revoking </w:t>
            </w:r>
            <w:r w:rsidR="009F5710">
              <w:t>Freedom of Information (Access Charges) Regulations 20</w:t>
            </w:r>
            <w:r w:rsidR="009F5710">
              <w:t>14</w:t>
            </w:r>
            <w:r>
              <w:t>.</w:t>
            </w:r>
          </w:p>
        </w:tc>
      </w:tr>
    </w:tbl>
    <w:p w14:paraId="641C92F4" w14:textId="77777777" w:rsidR="00D17075" w:rsidRDefault="00D17075" w:rsidP="00D17075">
      <w:pPr>
        <w:pStyle w:val="Heading3"/>
      </w:pPr>
      <w:r>
        <w:t xml:space="preserve">References to legislation </w:t>
      </w:r>
    </w:p>
    <w:p w14:paraId="373E8F01" w14:textId="77777777" w:rsidR="00D17075" w:rsidRDefault="00D17075" w:rsidP="00D17075">
      <w:r>
        <w:t xml:space="preserve">All legislative references are to the </w:t>
      </w:r>
      <w:r w:rsidRPr="00E379B7">
        <w:rPr>
          <w:i/>
          <w:iCs/>
        </w:rPr>
        <w:t>Freedom of Information Act 1982</w:t>
      </w:r>
      <w:r>
        <w:t xml:space="preserve"> (Vic) (</w:t>
      </w:r>
      <w:r w:rsidRPr="00E379B7">
        <w:rPr>
          <w:b/>
          <w:bCs/>
        </w:rPr>
        <w:t>the Act</w:t>
      </w:r>
      <w:r>
        <w:t>) unless otherwise stated.</w:t>
      </w:r>
    </w:p>
    <w:p w14:paraId="1256B182" w14:textId="77777777" w:rsidR="00735843" w:rsidRDefault="00B44103" w:rsidP="002F07B4">
      <w:pPr>
        <w:pStyle w:val="Heading3"/>
      </w:pPr>
      <w:r>
        <w:t>Disclaimer</w:t>
      </w:r>
    </w:p>
    <w:p w14:paraId="22E495B4" w14:textId="77777777" w:rsidR="003D0865" w:rsidRDefault="00AC59FD" w:rsidP="003D0865">
      <w:r w:rsidRPr="00AC59FD">
        <w:t>The information in this document is general in nature and does not constitute legal advice.</w:t>
      </w:r>
    </w:p>
    <w:p w14:paraId="364FED30" w14:textId="77777777" w:rsidR="003D0865" w:rsidRDefault="00B44103" w:rsidP="002F07B4">
      <w:pPr>
        <w:pStyle w:val="Heading3"/>
      </w:pPr>
      <w:r>
        <w:t>Copyright</w:t>
      </w:r>
    </w:p>
    <w:p w14:paraId="334B1943" w14:textId="77777777" w:rsidR="00B60B0A" w:rsidRDefault="00AC59FD" w:rsidP="00B60B0A">
      <w:r w:rsidRPr="00AC59FD">
        <w:t xml:space="preserve">You are free to re-use this work under a Creative Commons Attribution 4.0 licence, provided you credit the State of Victoria (Office of the Victorian Information Commissioner) as author, indicate if changes were made and comply with the other licence terms. The licence does not apply to any branding, including Government logos.  Copyright queries may be directed to </w:t>
      </w:r>
      <w:hyperlink r:id="rId8" w:history="1">
        <w:r w:rsidR="00B60B0A" w:rsidRPr="00A168C5">
          <w:rPr>
            <w:rStyle w:val="Hyperlink"/>
          </w:rPr>
          <w:t>communications@ovic.vic.gov.au</w:t>
        </w:r>
      </w:hyperlink>
    </w:p>
    <w:p w14:paraId="6314FC79" w14:textId="77777777" w:rsidR="00F47F1C" w:rsidRDefault="00845C1F" w:rsidP="00B60B0A">
      <w:r w:rsidRPr="00845C1F">
        <w:rPr>
          <w:noProof/>
        </w:rPr>
        <w:drawing>
          <wp:inline distT="0" distB="0" distL="0" distR="0" wp14:anchorId="4086A98A" wp14:editId="0922EA21">
            <wp:extent cx="900000" cy="309648"/>
            <wp:effectExtent l="38100" t="38100" r="33655" b="3365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9"/>
                    <a:stretch>
                      <a:fillRect/>
                    </a:stretch>
                  </pic:blipFill>
                  <pic:spPr>
                    <a:xfrm>
                      <a:off x="0" y="0"/>
                      <a:ext cx="900000" cy="309648"/>
                    </a:xfrm>
                    <a:prstGeom prst="rect">
                      <a:avLst/>
                    </a:prstGeom>
                    <a:ln w="28575">
                      <a:solidFill>
                        <a:schemeClr val="tx1"/>
                      </a:solidFill>
                    </a:ln>
                  </pic:spPr>
                </pic:pic>
              </a:graphicData>
            </a:graphic>
          </wp:inline>
        </w:drawing>
      </w:r>
      <w:r w:rsidR="00F47F1C">
        <w:br w:type="page"/>
      </w:r>
    </w:p>
    <w:sdt>
      <w:sdtPr>
        <w:rPr>
          <w:rFonts w:asciiTheme="minorHAnsi" w:eastAsiaTheme="minorHAnsi" w:hAnsiTheme="minorHAnsi" w:cstheme="minorBidi"/>
          <w:color w:val="auto"/>
          <w:sz w:val="22"/>
          <w:szCs w:val="22"/>
          <w:lang w:val="en-GB"/>
        </w:rPr>
        <w:id w:val="-858884737"/>
        <w:docPartObj>
          <w:docPartGallery w:val="Table of Contents"/>
          <w:docPartUnique/>
        </w:docPartObj>
      </w:sdtPr>
      <w:sdtEndPr>
        <w:rPr>
          <w:b/>
          <w:bCs/>
        </w:rPr>
      </w:sdtEndPr>
      <w:sdtContent>
        <w:p w14:paraId="3726A5B1" w14:textId="77777777" w:rsidR="00DE59FB" w:rsidRDefault="00DE59FB" w:rsidP="00DE59FB">
          <w:pPr>
            <w:pStyle w:val="TOCHeading"/>
          </w:pPr>
          <w:r>
            <w:rPr>
              <w:lang w:val="en-GB"/>
            </w:rPr>
            <w:t xml:space="preserve">Table of </w:t>
          </w:r>
          <w:r w:rsidRPr="00DE59FB">
            <w:t>Contents</w:t>
          </w:r>
        </w:p>
        <w:p w14:paraId="57442EE9" w14:textId="2A41A579" w:rsidR="00592C29" w:rsidRDefault="00DE59FB">
          <w:pPr>
            <w:pStyle w:val="TOC1"/>
            <w:rPr>
              <w:rFonts w:eastAsiaTheme="minorEastAsia"/>
              <w:noProof/>
              <w:color w:val="auto"/>
              <w:kern w:val="2"/>
              <w:szCs w:val="24"/>
              <w:lang w:eastAsia="en-AU"/>
              <w14:ligatures w14:val="standardContextual"/>
            </w:rPr>
          </w:pPr>
          <w:r>
            <w:fldChar w:fldCharType="begin"/>
          </w:r>
          <w:r>
            <w:instrText xml:space="preserve"> TOC \o "1-</w:instrText>
          </w:r>
          <w:r w:rsidR="008E0D6C">
            <w:instrText>2</w:instrText>
          </w:r>
          <w:r>
            <w:instrText xml:space="preserve">" \h \z \u </w:instrText>
          </w:r>
          <w:r>
            <w:fldChar w:fldCharType="separate"/>
          </w:r>
          <w:hyperlink w:anchor="_Toc199765899" w:history="1">
            <w:r w:rsidR="00592C29" w:rsidRPr="002434F7">
              <w:rPr>
                <w:rStyle w:val="Hyperlink"/>
                <w:noProof/>
              </w:rPr>
              <w:t>Section 13 – Right of access</w:t>
            </w:r>
            <w:r w:rsidR="00592C29">
              <w:rPr>
                <w:noProof/>
                <w:webHidden/>
              </w:rPr>
              <w:tab/>
            </w:r>
            <w:r w:rsidR="00592C29">
              <w:rPr>
                <w:noProof/>
                <w:webHidden/>
              </w:rPr>
              <w:fldChar w:fldCharType="begin"/>
            </w:r>
            <w:r w:rsidR="00592C29">
              <w:rPr>
                <w:noProof/>
                <w:webHidden/>
              </w:rPr>
              <w:instrText xml:space="preserve"> PAGEREF _Toc199765899 \h </w:instrText>
            </w:r>
            <w:r w:rsidR="00592C29">
              <w:rPr>
                <w:noProof/>
                <w:webHidden/>
              </w:rPr>
            </w:r>
            <w:r w:rsidR="00592C29">
              <w:rPr>
                <w:noProof/>
                <w:webHidden/>
              </w:rPr>
              <w:fldChar w:fldCharType="separate"/>
            </w:r>
            <w:r w:rsidR="00AF57C1">
              <w:rPr>
                <w:noProof/>
                <w:webHidden/>
              </w:rPr>
              <w:t>9</w:t>
            </w:r>
            <w:r w:rsidR="00592C29">
              <w:rPr>
                <w:noProof/>
                <w:webHidden/>
              </w:rPr>
              <w:fldChar w:fldCharType="end"/>
            </w:r>
          </w:hyperlink>
        </w:p>
        <w:p w14:paraId="6DC886EB" w14:textId="4C10E133" w:rsidR="00592C29" w:rsidRDefault="00592C29">
          <w:pPr>
            <w:pStyle w:val="TOC2"/>
            <w:rPr>
              <w:rFonts w:eastAsiaTheme="minorEastAsia"/>
              <w:noProof/>
              <w:kern w:val="2"/>
              <w:sz w:val="24"/>
              <w:szCs w:val="24"/>
              <w:lang w:eastAsia="en-AU"/>
              <w14:ligatures w14:val="standardContextual"/>
            </w:rPr>
          </w:pPr>
          <w:hyperlink w:anchor="_Toc199765900"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_Toc199765900 \h </w:instrText>
            </w:r>
            <w:r>
              <w:rPr>
                <w:noProof/>
                <w:webHidden/>
              </w:rPr>
            </w:r>
            <w:r>
              <w:rPr>
                <w:noProof/>
                <w:webHidden/>
              </w:rPr>
              <w:fldChar w:fldCharType="separate"/>
            </w:r>
            <w:r w:rsidR="00AF57C1">
              <w:rPr>
                <w:noProof/>
                <w:webHidden/>
              </w:rPr>
              <w:t>9</w:t>
            </w:r>
            <w:r>
              <w:rPr>
                <w:noProof/>
                <w:webHidden/>
              </w:rPr>
              <w:fldChar w:fldCharType="end"/>
            </w:r>
          </w:hyperlink>
        </w:p>
        <w:p w14:paraId="40ECE340" w14:textId="0B0E88C8" w:rsidR="00592C29" w:rsidRDefault="00592C29">
          <w:pPr>
            <w:pStyle w:val="TOC2"/>
            <w:rPr>
              <w:rFonts w:eastAsiaTheme="minorEastAsia"/>
              <w:noProof/>
              <w:kern w:val="2"/>
              <w:sz w:val="24"/>
              <w:szCs w:val="24"/>
              <w:lang w:eastAsia="en-AU"/>
              <w14:ligatures w14:val="standardContextual"/>
            </w:rPr>
          </w:pPr>
          <w:hyperlink w:anchor="_Toc199765901" w:history="1">
            <w:r w:rsidRPr="002434F7">
              <w:rPr>
                <w:rStyle w:val="Hyperlink"/>
                <w:noProof/>
              </w:rPr>
              <w:t>Guidelines</w:t>
            </w:r>
            <w:r>
              <w:rPr>
                <w:noProof/>
                <w:webHidden/>
              </w:rPr>
              <w:tab/>
            </w:r>
            <w:r>
              <w:rPr>
                <w:noProof/>
                <w:webHidden/>
              </w:rPr>
              <w:fldChar w:fldCharType="begin"/>
            </w:r>
            <w:r>
              <w:rPr>
                <w:noProof/>
                <w:webHidden/>
              </w:rPr>
              <w:instrText xml:space="preserve"> PAGEREF _Toc199765901 \h </w:instrText>
            </w:r>
            <w:r>
              <w:rPr>
                <w:noProof/>
                <w:webHidden/>
              </w:rPr>
            </w:r>
            <w:r>
              <w:rPr>
                <w:noProof/>
                <w:webHidden/>
              </w:rPr>
              <w:fldChar w:fldCharType="separate"/>
            </w:r>
            <w:r w:rsidR="00AF57C1">
              <w:rPr>
                <w:noProof/>
                <w:webHidden/>
              </w:rPr>
              <w:t>9</w:t>
            </w:r>
            <w:r>
              <w:rPr>
                <w:noProof/>
                <w:webHidden/>
              </w:rPr>
              <w:fldChar w:fldCharType="end"/>
            </w:r>
          </w:hyperlink>
        </w:p>
        <w:p w14:paraId="5AD6EE15" w14:textId="332708C7" w:rsidR="00592C29" w:rsidRDefault="00592C29">
          <w:pPr>
            <w:pStyle w:val="TOC2"/>
            <w:rPr>
              <w:rFonts w:eastAsiaTheme="minorEastAsia"/>
              <w:noProof/>
              <w:kern w:val="2"/>
              <w:sz w:val="24"/>
              <w:szCs w:val="24"/>
              <w:lang w:eastAsia="en-AU"/>
              <w14:ligatures w14:val="standardContextual"/>
            </w:rPr>
          </w:pPr>
          <w:hyperlink w:anchor="_Toc199765902" w:history="1">
            <w:r w:rsidRPr="002434F7">
              <w:rPr>
                <w:rStyle w:val="Hyperlink"/>
                <w:noProof/>
              </w:rPr>
              <w:t>Purpose and effect of the right of access in section 13</w:t>
            </w:r>
            <w:r>
              <w:rPr>
                <w:noProof/>
                <w:webHidden/>
              </w:rPr>
              <w:tab/>
            </w:r>
            <w:r>
              <w:rPr>
                <w:noProof/>
                <w:webHidden/>
              </w:rPr>
              <w:fldChar w:fldCharType="begin"/>
            </w:r>
            <w:r>
              <w:rPr>
                <w:noProof/>
                <w:webHidden/>
              </w:rPr>
              <w:instrText xml:space="preserve"> PAGEREF _Toc199765902 \h </w:instrText>
            </w:r>
            <w:r>
              <w:rPr>
                <w:noProof/>
                <w:webHidden/>
              </w:rPr>
            </w:r>
            <w:r>
              <w:rPr>
                <w:noProof/>
                <w:webHidden/>
              </w:rPr>
              <w:fldChar w:fldCharType="separate"/>
            </w:r>
            <w:r w:rsidR="00AF57C1">
              <w:rPr>
                <w:noProof/>
                <w:webHidden/>
              </w:rPr>
              <w:t>9</w:t>
            </w:r>
            <w:r>
              <w:rPr>
                <w:noProof/>
                <w:webHidden/>
              </w:rPr>
              <w:fldChar w:fldCharType="end"/>
            </w:r>
          </w:hyperlink>
        </w:p>
        <w:p w14:paraId="027881AF" w14:textId="41F26AA9" w:rsidR="00592C29" w:rsidRDefault="00592C29">
          <w:pPr>
            <w:pStyle w:val="TOC2"/>
            <w:rPr>
              <w:rFonts w:eastAsiaTheme="minorEastAsia"/>
              <w:noProof/>
              <w:kern w:val="2"/>
              <w:sz w:val="24"/>
              <w:szCs w:val="24"/>
              <w:lang w:eastAsia="en-AU"/>
              <w14:ligatures w14:val="standardContextual"/>
            </w:rPr>
          </w:pPr>
          <w:hyperlink w:anchor="_Toc199765903" w:history="1">
            <w:r w:rsidRPr="002434F7">
              <w:rPr>
                <w:rStyle w:val="Hyperlink"/>
                <w:noProof/>
              </w:rPr>
              <w:t>What does ‘in accordance with this Act’ mean?</w:t>
            </w:r>
            <w:r>
              <w:rPr>
                <w:noProof/>
                <w:webHidden/>
              </w:rPr>
              <w:tab/>
            </w:r>
            <w:r>
              <w:rPr>
                <w:noProof/>
                <w:webHidden/>
              </w:rPr>
              <w:fldChar w:fldCharType="begin"/>
            </w:r>
            <w:r>
              <w:rPr>
                <w:noProof/>
                <w:webHidden/>
              </w:rPr>
              <w:instrText xml:space="preserve"> PAGEREF _Toc199765903 \h </w:instrText>
            </w:r>
            <w:r>
              <w:rPr>
                <w:noProof/>
                <w:webHidden/>
              </w:rPr>
            </w:r>
            <w:r>
              <w:rPr>
                <w:noProof/>
                <w:webHidden/>
              </w:rPr>
              <w:fldChar w:fldCharType="separate"/>
            </w:r>
            <w:r w:rsidR="00AF57C1">
              <w:rPr>
                <w:noProof/>
                <w:webHidden/>
              </w:rPr>
              <w:t>9</w:t>
            </w:r>
            <w:r>
              <w:rPr>
                <w:noProof/>
                <w:webHidden/>
              </w:rPr>
              <w:fldChar w:fldCharType="end"/>
            </w:r>
          </w:hyperlink>
        </w:p>
        <w:p w14:paraId="6413D92F" w14:textId="7958D588" w:rsidR="00592C29" w:rsidRDefault="00592C29">
          <w:pPr>
            <w:pStyle w:val="TOC2"/>
            <w:rPr>
              <w:rFonts w:eastAsiaTheme="minorEastAsia"/>
              <w:noProof/>
              <w:kern w:val="2"/>
              <w:sz w:val="24"/>
              <w:szCs w:val="24"/>
              <w:lang w:eastAsia="en-AU"/>
              <w14:ligatures w14:val="standardContextual"/>
            </w:rPr>
          </w:pPr>
          <w:hyperlink w:anchor="_Toc199765904" w:history="1">
            <w:r w:rsidRPr="002434F7">
              <w:rPr>
                <w:rStyle w:val="Hyperlink"/>
                <w:noProof/>
              </w:rPr>
              <w:t>What does ‘subject to this Act’ mean?</w:t>
            </w:r>
            <w:r>
              <w:rPr>
                <w:noProof/>
                <w:webHidden/>
              </w:rPr>
              <w:tab/>
            </w:r>
            <w:r>
              <w:rPr>
                <w:noProof/>
                <w:webHidden/>
              </w:rPr>
              <w:fldChar w:fldCharType="begin"/>
            </w:r>
            <w:r>
              <w:rPr>
                <w:noProof/>
                <w:webHidden/>
              </w:rPr>
              <w:instrText xml:space="preserve"> PAGEREF _Toc199765904 \h </w:instrText>
            </w:r>
            <w:r>
              <w:rPr>
                <w:noProof/>
                <w:webHidden/>
              </w:rPr>
            </w:r>
            <w:r>
              <w:rPr>
                <w:noProof/>
                <w:webHidden/>
              </w:rPr>
              <w:fldChar w:fldCharType="separate"/>
            </w:r>
            <w:r w:rsidR="00AF57C1">
              <w:rPr>
                <w:noProof/>
                <w:webHidden/>
              </w:rPr>
              <w:t>10</w:t>
            </w:r>
            <w:r>
              <w:rPr>
                <w:noProof/>
                <w:webHidden/>
              </w:rPr>
              <w:fldChar w:fldCharType="end"/>
            </w:r>
          </w:hyperlink>
        </w:p>
        <w:p w14:paraId="687FCC45" w14:textId="3314DC20" w:rsidR="00592C29" w:rsidRDefault="00592C29">
          <w:pPr>
            <w:pStyle w:val="TOC2"/>
            <w:rPr>
              <w:rFonts w:eastAsiaTheme="minorEastAsia"/>
              <w:noProof/>
              <w:kern w:val="2"/>
              <w:sz w:val="24"/>
              <w:szCs w:val="24"/>
              <w:lang w:eastAsia="en-AU"/>
              <w14:ligatures w14:val="standardContextual"/>
            </w:rPr>
          </w:pPr>
          <w:hyperlink w:anchor="_Toc199765905" w:history="1">
            <w:r w:rsidRPr="002434F7">
              <w:rPr>
                <w:rStyle w:val="Hyperlink"/>
                <w:noProof/>
              </w:rPr>
              <w:t>Who may make an FOI request?</w:t>
            </w:r>
            <w:r>
              <w:rPr>
                <w:noProof/>
                <w:webHidden/>
              </w:rPr>
              <w:tab/>
            </w:r>
            <w:r>
              <w:rPr>
                <w:noProof/>
                <w:webHidden/>
              </w:rPr>
              <w:fldChar w:fldCharType="begin"/>
            </w:r>
            <w:r>
              <w:rPr>
                <w:noProof/>
                <w:webHidden/>
              </w:rPr>
              <w:instrText xml:space="preserve"> PAGEREF _Toc199765905 \h </w:instrText>
            </w:r>
            <w:r>
              <w:rPr>
                <w:noProof/>
                <w:webHidden/>
              </w:rPr>
            </w:r>
            <w:r>
              <w:rPr>
                <w:noProof/>
                <w:webHidden/>
              </w:rPr>
              <w:fldChar w:fldCharType="separate"/>
            </w:r>
            <w:r w:rsidR="00AF57C1">
              <w:rPr>
                <w:noProof/>
                <w:webHidden/>
              </w:rPr>
              <w:t>10</w:t>
            </w:r>
            <w:r>
              <w:rPr>
                <w:noProof/>
                <w:webHidden/>
              </w:rPr>
              <w:fldChar w:fldCharType="end"/>
            </w:r>
          </w:hyperlink>
        </w:p>
        <w:p w14:paraId="09CC6F00" w14:textId="32B8CC16" w:rsidR="00592C29" w:rsidRDefault="00592C29">
          <w:pPr>
            <w:pStyle w:val="TOC2"/>
            <w:rPr>
              <w:rFonts w:eastAsiaTheme="minorEastAsia"/>
              <w:noProof/>
              <w:kern w:val="2"/>
              <w:sz w:val="24"/>
              <w:szCs w:val="24"/>
              <w:lang w:eastAsia="en-AU"/>
              <w14:ligatures w14:val="standardContextual"/>
            </w:rPr>
          </w:pPr>
          <w:hyperlink w:anchor="_Toc199765906" w:history="1">
            <w:r w:rsidRPr="002434F7">
              <w:rPr>
                <w:rStyle w:val="Hyperlink"/>
                <w:noProof/>
              </w:rPr>
              <w:t>What can be requested under FOI?</w:t>
            </w:r>
            <w:r>
              <w:rPr>
                <w:noProof/>
                <w:webHidden/>
              </w:rPr>
              <w:tab/>
            </w:r>
            <w:r>
              <w:rPr>
                <w:noProof/>
                <w:webHidden/>
              </w:rPr>
              <w:fldChar w:fldCharType="begin"/>
            </w:r>
            <w:r>
              <w:rPr>
                <w:noProof/>
                <w:webHidden/>
              </w:rPr>
              <w:instrText xml:space="preserve"> PAGEREF _Toc199765906 \h </w:instrText>
            </w:r>
            <w:r>
              <w:rPr>
                <w:noProof/>
                <w:webHidden/>
              </w:rPr>
            </w:r>
            <w:r>
              <w:rPr>
                <w:noProof/>
                <w:webHidden/>
              </w:rPr>
              <w:fldChar w:fldCharType="separate"/>
            </w:r>
            <w:r w:rsidR="00AF57C1">
              <w:rPr>
                <w:noProof/>
                <w:webHidden/>
              </w:rPr>
              <w:t>12</w:t>
            </w:r>
            <w:r>
              <w:rPr>
                <w:noProof/>
                <w:webHidden/>
              </w:rPr>
              <w:fldChar w:fldCharType="end"/>
            </w:r>
          </w:hyperlink>
        </w:p>
        <w:p w14:paraId="02CB171D" w14:textId="4BAC7502" w:rsidR="00592C29" w:rsidRDefault="00592C29">
          <w:pPr>
            <w:pStyle w:val="TOC2"/>
            <w:rPr>
              <w:rFonts w:eastAsiaTheme="minorEastAsia"/>
              <w:noProof/>
              <w:kern w:val="2"/>
              <w:sz w:val="24"/>
              <w:szCs w:val="24"/>
              <w:lang w:eastAsia="en-AU"/>
              <w14:ligatures w14:val="standardContextual"/>
            </w:rPr>
          </w:pPr>
          <w:hyperlink w:anchor="_Toc199765907" w:history="1">
            <w:r w:rsidRPr="002434F7">
              <w:rPr>
                <w:rStyle w:val="Hyperlink"/>
                <w:noProof/>
              </w:rPr>
              <w:t>How does the right of access in the Act interact with other State and Commonwealth laws?</w:t>
            </w:r>
            <w:r>
              <w:rPr>
                <w:noProof/>
                <w:webHidden/>
              </w:rPr>
              <w:tab/>
            </w:r>
            <w:r>
              <w:rPr>
                <w:noProof/>
                <w:webHidden/>
              </w:rPr>
              <w:fldChar w:fldCharType="begin"/>
            </w:r>
            <w:r>
              <w:rPr>
                <w:noProof/>
                <w:webHidden/>
              </w:rPr>
              <w:instrText xml:space="preserve"> PAGEREF _Toc199765907 \h </w:instrText>
            </w:r>
            <w:r>
              <w:rPr>
                <w:noProof/>
                <w:webHidden/>
              </w:rPr>
            </w:r>
            <w:r>
              <w:rPr>
                <w:noProof/>
                <w:webHidden/>
              </w:rPr>
              <w:fldChar w:fldCharType="separate"/>
            </w:r>
            <w:r w:rsidR="00AF57C1">
              <w:rPr>
                <w:noProof/>
                <w:webHidden/>
              </w:rPr>
              <w:t>13</w:t>
            </w:r>
            <w:r>
              <w:rPr>
                <w:noProof/>
                <w:webHidden/>
              </w:rPr>
              <w:fldChar w:fldCharType="end"/>
            </w:r>
          </w:hyperlink>
        </w:p>
        <w:p w14:paraId="44426B48" w14:textId="69310489" w:rsidR="00592C29" w:rsidRDefault="00592C29">
          <w:pPr>
            <w:pStyle w:val="TOC2"/>
            <w:rPr>
              <w:rFonts w:eastAsiaTheme="minorEastAsia"/>
              <w:noProof/>
              <w:kern w:val="2"/>
              <w:sz w:val="24"/>
              <w:szCs w:val="24"/>
              <w:lang w:eastAsia="en-AU"/>
              <w14:ligatures w14:val="standardContextual"/>
            </w:rPr>
          </w:pPr>
          <w:hyperlink w:anchor="_Toc199765908" w:history="1">
            <w:r w:rsidRPr="002434F7">
              <w:rPr>
                <w:rStyle w:val="Hyperlink"/>
                <w:noProof/>
              </w:rPr>
              <w:t>More information</w:t>
            </w:r>
            <w:r>
              <w:rPr>
                <w:noProof/>
                <w:webHidden/>
              </w:rPr>
              <w:tab/>
            </w:r>
            <w:r>
              <w:rPr>
                <w:noProof/>
                <w:webHidden/>
              </w:rPr>
              <w:fldChar w:fldCharType="begin"/>
            </w:r>
            <w:r>
              <w:rPr>
                <w:noProof/>
                <w:webHidden/>
              </w:rPr>
              <w:instrText xml:space="preserve"> PAGEREF _Toc199765908 \h </w:instrText>
            </w:r>
            <w:r>
              <w:rPr>
                <w:noProof/>
                <w:webHidden/>
              </w:rPr>
            </w:r>
            <w:r>
              <w:rPr>
                <w:noProof/>
                <w:webHidden/>
              </w:rPr>
              <w:fldChar w:fldCharType="separate"/>
            </w:r>
            <w:r w:rsidR="00AF57C1">
              <w:rPr>
                <w:noProof/>
                <w:webHidden/>
              </w:rPr>
              <w:t>15</w:t>
            </w:r>
            <w:r>
              <w:rPr>
                <w:noProof/>
                <w:webHidden/>
              </w:rPr>
              <w:fldChar w:fldCharType="end"/>
            </w:r>
          </w:hyperlink>
        </w:p>
        <w:p w14:paraId="431A8865" w14:textId="3389D4C0" w:rsidR="00592C29" w:rsidRDefault="00592C29">
          <w:pPr>
            <w:pStyle w:val="TOC1"/>
            <w:rPr>
              <w:rFonts w:eastAsiaTheme="minorEastAsia"/>
              <w:noProof/>
              <w:color w:val="auto"/>
              <w:kern w:val="2"/>
              <w:szCs w:val="24"/>
              <w:lang w:eastAsia="en-AU"/>
              <w14:ligatures w14:val="standardContextual"/>
            </w:rPr>
          </w:pPr>
          <w:hyperlink w:anchor="_Toc199765909" w:history="1">
            <w:r w:rsidRPr="002434F7">
              <w:rPr>
                <w:rStyle w:val="Hyperlink"/>
                <w:noProof/>
              </w:rPr>
              <w:t>Section 14 – Part not to apply to certain documents</w:t>
            </w:r>
            <w:r>
              <w:rPr>
                <w:noProof/>
                <w:webHidden/>
              </w:rPr>
              <w:tab/>
            </w:r>
            <w:r>
              <w:rPr>
                <w:noProof/>
                <w:webHidden/>
              </w:rPr>
              <w:fldChar w:fldCharType="begin"/>
            </w:r>
            <w:r>
              <w:rPr>
                <w:noProof/>
                <w:webHidden/>
              </w:rPr>
              <w:instrText xml:space="preserve"> PAGEREF _Toc199765909 \h </w:instrText>
            </w:r>
            <w:r>
              <w:rPr>
                <w:noProof/>
                <w:webHidden/>
              </w:rPr>
            </w:r>
            <w:r>
              <w:rPr>
                <w:noProof/>
                <w:webHidden/>
              </w:rPr>
              <w:fldChar w:fldCharType="separate"/>
            </w:r>
            <w:r w:rsidR="00AF57C1">
              <w:rPr>
                <w:noProof/>
                <w:webHidden/>
              </w:rPr>
              <w:t>16</w:t>
            </w:r>
            <w:r>
              <w:rPr>
                <w:noProof/>
                <w:webHidden/>
              </w:rPr>
              <w:fldChar w:fldCharType="end"/>
            </w:r>
          </w:hyperlink>
        </w:p>
        <w:p w14:paraId="6BEF4FFF" w14:textId="0B91E9CA" w:rsidR="00592C29" w:rsidRDefault="00592C29">
          <w:pPr>
            <w:pStyle w:val="TOC2"/>
            <w:rPr>
              <w:rFonts w:eastAsiaTheme="minorEastAsia"/>
              <w:noProof/>
              <w:kern w:val="2"/>
              <w:sz w:val="24"/>
              <w:szCs w:val="24"/>
              <w:lang w:eastAsia="en-AU"/>
              <w14:ligatures w14:val="standardContextual"/>
            </w:rPr>
          </w:pPr>
          <w:hyperlink w:anchor="_Toc199765910"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_Toc199765910 \h </w:instrText>
            </w:r>
            <w:r>
              <w:rPr>
                <w:noProof/>
                <w:webHidden/>
              </w:rPr>
            </w:r>
            <w:r>
              <w:rPr>
                <w:noProof/>
                <w:webHidden/>
              </w:rPr>
              <w:fldChar w:fldCharType="separate"/>
            </w:r>
            <w:r w:rsidR="00AF57C1">
              <w:rPr>
                <w:noProof/>
                <w:webHidden/>
              </w:rPr>
              <w:t>16</w:t>
            </w:r>
            <w:r>
              <w:rPr>
                <w:noProof/>
                <w:webHidden/>
              </w:rPr>
              <w:fldChar w:fldCharType="end"/>
            </w:r>
          </w:hyperlink>
        </w:p>
        <w:p w14:paraId="56DCEA83" w14:textId="0159C526" w:rsidR="00592C29" w:rsidRDefault="00592C29">
          <w:pPr>
            <w:pStyle w:val="TOC2"/>
            <w:rPr>
              <w:rFonts w:eastAsiaTheme="minorEastAsia"/>
              <w:noProof/>
              <w:kern w:val="2"/>
              <w:sz w:val="24"/>
              <w:szCs w:val="24"/>
              <w:lang w:eastAsia="en-AU"/>
              <w14:ligatures w14:val="standardContextual"/>
            </w:rPr>
          </w:pPr>
          <w:hyperlink w:anchor="_Toc199765911" w:history="1">
            <w:r w:rsidRPr="002434F7">
              <w:rPr>
                <w:rStyle w:val="Hyperlink"/>
                <w:noProof/>
              </w:rPr>
              <w:t>Guidelines</w:t>
            </w:r>
            <w:r>
              <w:rPr>
                <w:noProof/>
                <w:webHidden/>
              </w:rPr>
              <w:tab/>
            </w:r>
            <w:r>
              <w:rPr>
                <w:noProof/>
                <w:webHidden/>
              </w:rPr>
              <w:fldChar w:fldCharType="begin"/>
            </w:r>
            <w:r>
              <w:rPr>
                <w:noProof/>
                <w:webHidden/>
              </w:rPr>
              <w:instrText xml:space="preserve"> PAGEREF _Toc199765911 \h </w:instrText>
            </w:r>
            <w:r>
              <w:rPr>
                <w:noProof/>
                <w:webHidden/>
              </w:rPr>
            </w:r>
            <w:r>
              <w:rPr>
                <w:noProof/>
                <w:webHidden/>
              </w:rPr>
              <w:fldChar w:fldCharType="separate"/>
            </w:r>
            <w:r w:rsidR="00AF57C1">
              <w:rPr>
                <w:noProof/>
                <w:webHidden/>
              </w:rPr>
              <w:t>16</w:t>
            </w:r>
            <w:r>
              <w:rPr>
                <w:noProof/>
                <w:webHidden/>
              </w:rPr>
              <w:fldChar w:fldCharType="end"/>
            </w:r>
          </w:hyperlink>
        </w:p>
        <w:p w14:paraId="741D8D9C" w14:textId="7BA885B9" w:rsidR="00592C29" w:rsidRDefault="00592C29">
          <w:pPr>
            <w:pStyle w:val="TOC2"/>
            <w:rPr>
              <w:rFonts w:eastAsiaTheme="minorEastAsia"/>
              <w:noProof/>
              <w:kern w:val="2"/>
              <w:sz w:val="24"/>
              <w:szCs w:val="24"/>
              <w:lang w:eastAsia="en-AU"/>
              <w14:ligatures w14:val="standardContextual"/>
            </w:rPr>
          </w:pPr>
          <w:hyperlink w:anchor="_Toc199765912" w:history="1">
            <w:r w:rsidRPr="002434F7">
              <w:rPr>
                <w:rStyle w:val="Hyperlink"/>
                <w:noProof/>
              </w:rPr>
              <w:t>Purpose and effect of section 14</w:t>
            </w:r>
            <w:r>
              <w:rPr>
                <w:noProof/>
                <w:webHidden/>
              </w:rPr>
              <w:tab/>
            </w:r>
            <w:r>
              <w:rPr>
                <w:noProof/>
                <w:webHidden/>
              </w:rPr>
              <w:fldChar w:fldCharType="begin"/>
            </w:r>
            <w:r>
              <w:rPr>
                <w:noProof/>
                <w:webHidden/>
              </w:rPr>
              <w:instrText xml:space="preserve"> PAGEREF _Toc199765912 \h </w:instrText>
            </w:r>
            <w:r>
              <w:rPr>
                <w:noProof/>
                <w:webHidden/>
              </w:rPr>
            </w:r>
            <w:r>
              <w:rPr>
                <w:noProof/>
                <w:webHidden/>
              </w:rPr>
              <w:fldChar w:fldCharType="separate"/>
            </w:r>
            <w:r w:rsidR="00AF57C1">
              <w:rPr>
                <w:noProof/>
                <w:webHidden/>
              </w:rPr>
              <w:t>16</w:t>
            </w:r>
            <w:r>
              <w:rPr>
                <w:noProof/>
                <w:webHidden/>
              </w:rPr>
              <w:fldChar w:fldCharType="end"/>
            </w:r>
          </w:hyperlink>
        </w:p>
        <w:p w14:paraId="2CCE9AB3" w14:textId="41DC2483" w:rsidR="00592C29" w:rsidRDefault="00592C29">
          <w:pPr>
            <w:pStyle w:val="TOC2"/>
            <w:rPr>
              <w:rFonts w:eastAsiaTheme="minorEastAsia"/>
              <w:noProof/>
              <w:kern w:val="2"/>
              <w:sz w:val="24"/>
              <w:szCs w:val="24"/>
              <w:lang w:eastAsia="en-AU"/>
              <w14:ligatures w14:val="standardContextual"/>
            </w:rPr>
          </w:pPr>
          <w:hyperlink w:anchor="_Toc199765913" w:history="1">
            <w:r w:rsidRPr="002434F7">
              <w:rPr>
                <w:rStyle w:val="Hyperlink"/>
                <w:noProof/>
              </w:rPr>
              <w:t>Documents containing information published on an agency’s website or open to public access: section 14(1)(a)</w:t>
            </w:r>
            <w:r>
              <w:rPr>
                <w:noProof/>
                <w:webHidden/>
              </w:rPr>
              <w:tab/>
            </w:r>
            <w:r>
              <w:rPr>
                <w:noProof/>
                <w:webHidden/>
              </w:rPr>
              <w:fldChar w:fldCharType="begin"/>
            </w:r>
            <w:r>
              <w:rPr>
                <w:noProof/>
                <w:webHidden/>
              </w:rPr>
              <w:instrText xml:space="preserve"> PAGEREF _Toc199765913 \h </w:instrText>
            </w:r>
            <w:r>
              <w:rPr>
                <w:noProof/>
                <w:webHidden/>
              </w:rPr>
            </w:r>
            <w:r>
              <w:rPr>
                <w:noProof/>
                <w:webHidden/>
              </w:rPr>
              <w:fldChar w:fldCharType="separate"/>
            </w:r>
            <w:r w:rsidR="00AF57C1">
              <w:rPr>
                <w:noProof/>
                <w:webHidden/>
              </w:rPr>
              <w:t>17</w:t>
            </w:r>
            <w:r>
              <w:rPr>
                <w:noProof/>
                <w:webHidden/>
              </w:rPr>
              <w:fldChar w:fldCharType="end"/>
            </w:r>
          </w:hyperlink>
        </w:p>
        <w:p w14:paraId="0D1196C7" w14:textId="5EF77362" w:rsidR="00592C29" w:rsidRDefault="00592C29">
          <w:pPr>
            <w:pStyle w:val="TOC2"/>
            <w:rPr>
              <w:rFonts w:eastAsiaTheme="minorEastAsia"/>
              <w:noProof/>
              <w:kern w:val="2"/>
              <w:sz w:val="24"/>
              <w:szCs w:val="24"/>
              <w:lang w:eastAsia="en-AU"/>
              <w14:ligatures w14:val="standardContextual"/>
            </w:rPr>
          </w:pPr>
          <w:hyperlink w:anchor="_Toc199765914" w:history="1">
            <w:r w:rsidRPr="002434F7">
              <w:rPr>
                <w:rStyle w:val="Hyperlink"/>
                <w:noProof/>
              </w:rPr>
              <w:t>Documents that contain information available for purchase: section 14(1)(b)</w:t>
            </w:r>
            <w:r>
              <w:rPr>
                <w:noProof/>
                <w:webHidden/>
              </w:rPr>
              <w:tab/>
            </w:r>
            <w:r>
              <w:rPr>
                <w:noProof/>
                <w:webHidden/>
              </w:rPr>
              <w:fldChar w:fldCharType="begin"/>
            </w:r>
            <w:r>
              <w:rPr>
                <w:noProof/>
                <w:webHidden/>
              </w:rPr>
              <w:instrText xml:space="preserve"> PAGEREF _Toc199765914 \h </w:instrText>
            </w:r>
            <w:r>
              <w:rPr>
                <w:noProof/>
                <w:webHidden/>
              </w:rPr>
            </w:r>
            <w:r>
              <w:rPr>
                <w:noProof/>
                <w:webHidden/>
              </w:rPr>
              <w:fldChar w:fldCharType="separate"/>
            </w:r>
            <w:r w:rsidR="00AF57C1">
              <w:rPr>
                <w:noProof/>
                <w:webHidden/>
              </w:rPr>
              <w:t>18</w:t>
            </w:r>
            <w:r>
              <w:rPr>
                <w:noProof/>
                <w:webHidden/>
              </w:rPr>
              <w:fldChar w:fldCharType="end"/>
            </w:r>
          </w:hyperlink>
        </w:p>
        <w:p w14:paraId="76D20A49" w14:textId="1AE38B5A" w:rsidR="00592C29" w:rsidRDefault="00592C29">
          <w:pPr>
            <w:pStyle w:val="TOC2"/>
            <w:rPr>
              <w:rFonts w:eastAsiaTheme="minorEastAsia"/>
              <w:noProof/>
              <w:kern w:val="2"/>
              <w:sz w:val="24"/>
              <w:szCs w:val="24"/>
              <w:lang w:eastAsia="en-AU"/>
              <w14:ligatures w14:val="standardContextual"/>
            </w:rPr>
          </w:pPr>
          <w:hyperlink w:anchor="_Toc199765915" w:history="1">
            <w:r w:rsidRPr="002434F7">
              <w:rPr>
                <w:rStyle w:val="Hyperlink"/>
                <w:noProof/>
              </w:rPr>
              <w:t>Documents available for public inspection in the Public Record Office of Victoria: section 14(1)(c)</w:t>
            </w:r>
            <w:r>
              <w:rPr>
                <w:noProof/>
                <w:webHidden/>
              </w:rPr>
              <w:tab/>
            </w:r>
            <w:r>
              <w:rPr>
                <w:noProof/>
                <w:webHidden/>
              </w:rPr>
              <w:fldChar w:fldCharType="begin"/>
            </w:r>
            <w:r>
              <w:rPr>
                <w:noProof/>
                <w:webHidden/>
              </w:rPr>
              <w:instrText xml:space="preserve"> PAGEREF _Toc199765915 \h </w:instrText>
            </w:r>
            <w:r>
              <w:rPr>
                <w:noProof/>
                <w:webHidden/>
              </w:rPr>
            </w:r>
            <w:r>
              <w:rPr>
                <w:noProof/>
                <w:webHidden/>
              </w:rPr>
              <w:fldChar w:fldCharType="separate"/>
            </w:r>
            <w:r w:rsidR="00AF57C1">
              <w:rPr>
                <w:noProof/>
                <w:webHidden/>
              </w:rPr>
              <w:t>20</w:t>
            </w:r>
            <w:r>
              <w:rPr>
                <w:noProof/>
                <w:webHidden/>
              </w:rPr>
              <w:fldChar w:fldCharType="end"/>
            </w:r>
          </w:hyperlink>
        </w:p>
        <w:p w14:paraId="72E182FC" w14:textId="25AAA069" w:rsidR="00592C29" w:rsidRDefault="00592C29">
          <w:pPr>
            <w:pStyle w:val="TOC2"/>
            <w:rPr>
              <w:rFonts w:eastAsiaTheme="minorEastAsia"/>
              <w:noProof/>
              <w:kern w:val="2"/>
              <w:sz w:val="24"/>
              <w:szCs w:val="24"/>
              <w:lang w:eastAsia="en-AU"/>
              <w14:ligatures w14:val="standardContextual"/>
            </w:rPr>
          </w:pPr>
          <w:hyperlink w:anchor="_Toc199765916" w:history="1">
            <w:r w:rsidRPr="002434F7">
              <w:rPr>
                <w:rStyle w:val="Hyperlink"/>
                <w:noProof/>
              </w:rPr>
              <w:t>Documents stored for preservation or safe custody: section 14(1)(d)</w:t>
            </w:r>
            <w:r>
              <w:rPr>
                <w:noProof/>
                <w:webHidden/>
              </w:rPr>
              <w:tab/>
            </w:r>
            <w:r>
              <w:rPr>
                <w:noProof/>
                <w:webHidden/>
              </w:rPr>
              <w:fldChar w:fldCharType="begin"/>
            </w:r>
            <w:r>
              <w:rPr>
                <w:noProof/>
                <w:webHidden/>
              </w:rPr>
              <w:instrText xml:space="preserve"> PAGEREF _Toc199765916 \h </w:instrText>
            </w:r>
            <w:r>
              <w:rPr>
                <w:noProof/>
                <w:webHidden/>
              </w:rPr>
            </w:r>
            <w:r>
              <w:rPr>
                <w:noProof/>
                <w:webHidden/>
              </w:rPr>
              <w:fldChar w:fldCharType="separate"/>
            </w:r>
            <w:r w:rsidR="00AF57C1">
              <w:rPr>
                <w:noProof/>
                <w:webHidden/>
              </w:rPr>
              <w:t>20</w:t>
            </w:r>
            <w:r>
              <w:rPr>
                <w:noProof/>
                <w:webHidden/>
              </w:rPr>
              <w:fldChar w:fldCharType="end"/>
            </w:r>
          </w:hyperlink>
        </w:p>
        <w:p w14:paraId="506AF01D" w14:textId="18A2F195" w:rsidR="00592C29" w:rsidRDefault="00592C29">
          <w:pPr>
            <w:pStyle w:val="TOC2"/>
            <w:rPr>
              <w:rFonts w:eastAsiaTheme="minorEastAsia"/>
              <w:noProof/>
              <w:kern w:val="2"/>
              <w:sz w:val="24"/>
              <w:szCs w:val="24"/>
              <w:lang w:eastAsia="en-AU"/>
              <w14:ligatures w14:val="standardContextual"/>
            </w:rPr>
          </w:pPr>
          <w:hyperlink w:anchor="_Toc199765917" w:history="1">
            <w:r w:rsidRPr="002434F7">
              <w:rPr>
                <w:rStyle w:val="Hyperlink"/>
                <w:noProof/>
              </w:rPr>
              <w:t>Documents in the custody of the State Library or PROV which are not a document of an agency: sections 14(2) and 14(3)</w:t>
            </w:r>
            <w:r>
              <w:rPr>
                <w:noProof/>
                <w:webHidden/>
              </w:rPr>
              <w:tab/>
            </w:r>
            <w:r>
              <w:rPr>
                <w:noProof/>
                <w:webHidden/>
              </w:rPr>
              <w:fldChar w:fldCharType="begin"/>
            </w:r>
            <w:r>
              <w:rPr>
                <w:noProof/>
                <w:webHidden/>
              </w:rPr>
              <w:instrText xml:space="preserve"> PAGEREF _Toc199765917 \h </w:instrText>
            </w:r>
            <w:r>
              <w:rPr>
                <w:noProof/>
                <w:webHidden/>
              </w:rPr>
            </w:r>
            <w:r>
              <w:rPr>
                <w:noProof/>
                <w:webHidden/>
              </w:rPr>
              <w:fldChar w:fldCharType="separate"/>
            </w:r>
            <w:r w:rsidR="00AF57C1">
              <w:rPr>
                <w:noProof/>
                <w:webHidden/>
              </w:rPr>
              <w:t>21</w:t>
            </w:r>
            <w:r>
              <w:rPr>
                <w:noProof/>
                <w:webHidden/>
              </w:rPr>
              <w:fldChar w:fldCharType="end"/>
            </w:r>
          </w:hyperlink>
        </w:p>
        <w:p w14:paraId="318A5809" w14:textId="1E75DC74" w:rsidR="00592C29" w:rsidRDefault="00592C29">
          <w:pPr>
            <w:pStyle w:val="TOC1"/>
            <w:rPr>
              <w:rFonts w:eastAsiaTheme="minorEastAsia"/>
              <w:noProof/>
              <w:color w:val="auto"/>
              <w:kern w:val="2"/>
              <w:szCs w:val="24"/>
              <w:lang w:eastAsia="en-AU"/>
              <w14:ligatures w14:val="standardContextual"/>
            </w:rPr>
          </w:pPr>
          <w:hyperlink w:anchor="_Toc199765918" w:history="1">
            <w:r w:rsidRPr="002434F7">
              <w:rPr>
                <w:rStyle w:val="Hyperlink"/>
                <w:noProof/>
              </w:rPr>
              <w:t>Section 15 – Documents in the Public Record Office</w:t>
            </w:r>
            <w:r>
              <w:rPr>
                <w:noProof/>
                <w:webHidden/>
              </w:rPr>
              <w:tab/>
            </w:r>
            <w:r>
              <w:rPr>
                <w:noProof/>
                <w:webHidden/>
              </w:rPr>
              <w:fldChar w:fldCharType="begin"/>
            </w:r>
            <w:r>
              <w:rPr>
                <w:noProof/>
                <w:webHidden/>
              </w:rPr>
              <w:instrText xml:space="preserve"> PAGEREF _Toc199765918 \h </w:instrText>
            </w:r>
            <w:r>
              <w:rPr>
                <w:noProof/>
                <w:webHidden/>
              </w:rPr>
            </w:r>
            <w:r>
              <w:rPr>
                <w:noProof/>
                <w:webHidden/>
              </w:rPr>
              <w:fldChar w:fldCharType="separate"/>
            </w:r>
            <w:r w:rsidR="00AF57C1">
              <w:rPr>
                <w:noProof/>
                <w:webHidden/>
              </w:rPr>
              <w:t>22</w:t>
            </w:r>
            <w:r>
              <w:rPr>
                <w:noProof/>
                <w:webHidden/>
              </w:rPr>
              <w:fldChar w:fldCharType="end"/>
            </w:r>
          </w:hyperlink>
        </w:p>
        <w:p w14:paraId="23602065" w14:textId="028F8940" w:rsidR="00592C29" w:rsidRDefault="00592C29">
          <w:pPr>
            <w:pStyle w:val="TOC2"/>
            <w:rPr>
              <w:rFonts w:eastAsiaTheme="minorEastAsia"/>
              <w:noProof/>
              <w:kern w:val="2"/>
              <w:sz w:val="24"/>
              <w:szCs w:val="24"/>
              <w:lang w:eastAsia="en-AU"/>
              <w14:ligatures w14:val="standardContextual"/>
            </w:rPr>
          </w:pPr>
          <w:hyperlink w:anchor="_Toc199765919"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_Toc199765919 \h </w:instrText>
            </w:r>
            <w:r>
              <w:rPr>
                <w:noProof/>
                <w:webHidden/>
              </w:rPr>
            </w:r>
            <w:r>
              <w:rPr>
                <w:noProof/>
                <w:webHidden/>
              </w:rPr>
              <w:fldChar w:fldCharType="separate"/>
            </w:r>
            <w:r w:rsidR="00AF57C1">
              <w:rPr>
                <w:noProof/>
                <w:webHidden/>
              </w:rPr>
              <w:t>22</w:t>
            </w:r>
            <w:r>
              <w:rPr>
                <w:noProof/>
                <w:webHidden/>
              </w:rPr>
              <w:fldChar w:fldCharType="end"/>
            </w:r>
          </w:hyperlink>
        </w:p>
        <w:p w14:paraId="39C79557" w14:textId="71C4D35F" w:rsidR="00592C29" w:rsidRDefault="00592C29">
          <w:pPr>
            <w:pStyle w:val="TOC2"/>
            <w:rPr>
              <w:rFonts w:eastAsiaTheme="minorEastAsia"/>
              <w:noProof/>
              <w:kern w:val="2"/>
              <w:sz w:val="24"/>
              <w:szCs w:val="24"/>
              <w:lang w:eastAsia="en-AU"/>
              <w14:ligatures w14:val="standardContextual"/>
            </w:rPr>
          </w:pPr>
          <w:hyperlink w:anchor="_Toc199765920" w:history="1">
            <w:r w:rsidRPr="002434F7">
              <w:rPr>
                <w:rStyle w:val="Hyperlink"/>
                <w:noProof/>
              </w:rPr>
              <w:t>Guidelines</w:t>
            </w:r>
            <w:r>
              <w:rPr>
                <w:noProof/>
                <w:webHidden/>
              </w:rPr>
              <w:tab/>
            </w:r>
            <w:r>
              <w:rPr>
                <w:noProof/>
                <w:webHidden/>
              </w:rPr>
              <w:fldChar w:fldCharType="begin"/>
            </w:r>
            <w:r>
              <w:rPr>
                <w:noProof/>
                <w:webHidden/>
              </w:rPr>
              <w:instrText xml:space="preserve"> PAGEREF _Toc199765920 \h </w:instrText>
            </w:r>
            <w:r>
              <w:rPr>
                <w:noProof/>
                <w:webHidden/>
              </w:rPr>
            </w:r>
            <w:r>
              <w:rPr>
                <w:noProof/>
                <w:webHidden/>
              </w:rPr>
              <w:fldChar w:fldCharType="separate"/>
            </w:r>
            <w:r w:rsidR="00AF57C1">
              <w:rPr>
                <w:noProof/>
                <w:webHidden/>
              </w:rPr>
              <w:t>22</w:t>
            </w:r>
            <w:r>
              <w:rPr>
                <w:noProof/>
                <w:webHidden/>
              </w:rPr>
              <w:fldChar w:fldCharType="end"/>
            </w:r>
          </w:hyperlink>
        </w:p>
        <w:p w14:paraId="38B8EB7F" w14:textId="102BAAE2" w:rsidR="00592C29" w:rsidRDefault="00592C29">
          <w:pPr>
            <w:pStyle w:val="TOC2"/>
            <w:rPr>
              <w:rFonts w:eastAsiaTheme="minorEastAsia"/>
              <w:noProof/>
              <w:kern w:val="2"/>
              <w:sz w:val="24"/>
              <w:szCs w:val="24"/>
              <w:lang w:eastAsia="en-AU"/>
              <w14:ligatures w14:val="standardContextual"/>
            </w:rPr>
          </w:pPr>
          <w:hyperlink w:anchor="_Toc199765921" w:history="1">
            <w:r w:rsidRPr="002434F7">
              <w:rPr>
                <w:rStyle w:val="Hyperlink"/>
                <w:noProof/>
              </w:rPr>
              <w:t>Purpose of section 15</w:t>
            </w:r>
            <w:r>
              <w:rPr>
                <w:noProof/>
                <w:webHidden/>
              </w:rPr>
              <w:tab/>
            </w:r>
            <w:r>
              <w:rPr>
                <w:noProof/>
                <w:webHidden/>
              </w:rPr>
              <w:fldChar w:fldCharType="begin"/>
            </w:r>
            <w:r>
              <w:rPr>
                <w:noProof/>
                <w:webHidden/>
              </w:rPr>
              <w:instrText xml:space="preserve"> PAGEREF _Toc199765921 \h </w:instrText>
            </w:r>
            <w:r>
              <w:rPr>
                <w:noProof/>
                <w:webHidden/>
              </w:rPr>
            </w:r>
            <w:r>
              <w:rPr>
                <w:noProof/>
                <w:webHidden/>
              </w:rPr>
              <w:fldChar w:fldCharType="separate"/>
            </w:r>
            <w:r w:rsidR="00AF57C1">
              <w:rPr>
                <w:noProof/>
                <w:webHidden/>
              </w:rPr>
              <w:t>22</w:t>
            </w:r>
            <w:r>
              <w:rPr>
                <w:noProof/>
                <w:webHidden/>
              </w:rPr>
              <w:fldChar w:fldCharType="end"/>
            </w:r>
          </w:hyperlink>
        </w:p>
        <w:p w14:paraId="292F2627" w14:textId="2CAE204A" w:rsidR="00592C29" w:rsidRDefault="00592C29">
          <w:pPr>
            <w:pStyle w:val="TOC2"/>
            <w:rPr>
              <w:rFonts w:eastAsiaTheme="minorEastAsia"/>
              <w:noProof/>
              <w:kern w:val="2"/>
              <w:sz w:val="24"/>
              <w:szCs w:val="24"/>
              <w:lang w:eastAsia="en-AU"/>
              <w14:ligatures w14:val="standardContextual"/>
            </w:rPr>
          </w:pPr>
          <w:hyperlink w:anchor="_Toc199765922" w:history="1">
            <w:r w:rsidRPr="002434F7">
              <w:rPr>
                <w:rStyle w:val="Hyperlink"/>
                <w:noProof/>
              </w:rPr>
              <w:t>Documents transferred by an agency and held by PROV: sections 15(1) and 15(6)</w:t>
            </w:r>
            <w:r>
              <w:rPr>
                <w:noProof/>
                <w:webHidden/>
              </w:rPr>
              <w:tab/>
            </w:r>
            <w:r>
              <w:rPr>
                <w:noProof/>
                <w:webHidden/>
              </w:rPr>
              <w:fldChar w:fldCharType="begin"/>
            </w:r>
            <w:r>
              <w:rPr>
                <w:noProof/>
                <w:webHidden/>
              </w:rPr>
              <w:instrText xml:space="preserve"> PAGEREF _Toc199765922 \h </w:instrText>
            </w:r>
            <w:r>
              <w:rPr>
                <w:noProof/>
                <w:webHidden/>
              </w:rPr>
            </w:r>
            <w:r>
              <w:rPr>
                <w:noProof/>
                <w:webHidden/>
              </w:rPr>
              <w:fldChar w:fldCharType="separate"/>
            </w:r>
            <w:r w:rsidR="00AF57C1">
              <w:rPr>
                <w:noProof/>
                <w:webHidden/>
              </w:rPr>
              <w:t>23</w:t>
            </w:r>
            <w:r>
              <w:rPr>
                <w:noProof/>
                <w:webHidden/>
              </w:rPr>
              <w:fldChar w:fldCharType="end"/>
            </w:r>
          </w:hyperlink>
        </w:p>
        <w:p w14:paraId="10D776CB" w14:textId="7ECCC92D" w:rsidR="00592C29" w:rsidRDefault="00592C29">
          <w:pPr>
            <w:pStyle w:val="TOC2"/>
            <w:rPr>
              <w:rFonts w:eastAsiaTheme="minorEastAsia"/>
              <w:noProof/>
              <w:kern w:val="2"/>
              <w:sz w:val="24"/>
              <w:szCs w:val="24"/>
              <w:lang w:eastAsia="en-AU"/>
              <w14:ligatures w14:val="standardContextual"/>
            </w:rPr>
          </w:pPr>
          <w:hyperlink w:anchor="_Toc199765923" w:history="1">
            <w:r w:rsidRPr="002434F7">
              <w:rPr>
                <w:rStyle w:val="Hyperlink"/>
                <w:noProof/>
              </w:rPr>
              <w:t>Documents placed in PROV’s custody or place of deposit before the Act commenced: sections 15(5) and (7)</w:t>
            </w:r>
            <w:r>
              <w:rPr>
                <w:noProof/>
                <w:webHidden/>
              </w:rPr>
              <w:tab/>
            </w:r>
            <w:r>
              <w:rPr>
                <w:noProof/>
                <w:webHidden/>
              </w:rPr>
              <w:fldChar w:fldCharType="begin"/>
            </w:r>
            <w:r>
              <w:rPr>
                <w:noProof/>
                <w:webHidden/>
              </w:rPr>
              <w:instrText xml:space="preserve"> PAGEREF _Toc199765923 \h </w:instrText>
            </w:r>
            <w:r>
              <w:rPr>
                <w:noProof/>
                <w:webHidden/>
              </w:rPr>
            </w:r>
            <w:r>
              <w:rPr>
                <w:noProof/>
                <w:webHidden/>
              </w:rPr>
              <w:fldChar w:fldCharType="separate"/>
            </w:r>
            <w:r w:rsidR="00AF57C1">
              <w:rPr>
                <w:noProof/>
                <w:webHidden/>
              </w:rPr>
              <w:t>23</w:t>
            </w:r>
            <w:r>
              <w:rPr>
                <w:noProof/>
                <w:webHidden/>
              </w:rPr>
              <w:fldChar w:fldCharType="end"/>
            </w:r>
          </w:hyperlink>
        </w:p>
        <w:p w14:paraId="34F50E4E" w14:textId="12806EB3" w:rsidR="00592C29" w:rsidRDefault="00592C29">
          <w:pPr>
            <w:pStyle w:val="TOC2"/>
            <w:rPr>
              <w:rFonts w:eastAsiaTheme="minorEastAsia"/>
              <w:noProof/>
              <w:kern w:val="2"/>
              <w:sz w:val="24"/>
              <w:szCs w:val="24"/>
              <w:lang w:eastAsia="en-AU"/>
              <w14:ligatures w14:val="standardContextual"/>
            </w:rPr>
          </w:pPr>
          <w:hyperlink w:anchor="_Toc199765924" w:history="1">
            <w:r w:rsidRPr="002434F7">
              <w:rPr>
                <w:rStyle w:val="Hyperlink"/>
                <w:noProof/>
              </w:rPr>
              <w:t>Seeking access to a document in the custody of PROV: section 15(3)</w:t>
            </w:r>
            <w:r>
              <w:rPr>
                <w:noProof/>
                <w:webHidden/>
              </w:rPr>
              <w:tab/>
            </w:r>
            <w:r>
              <w:rPr>
                <w:noProof/>
                <w:webHidden/>
              </w:rPr>
              <w:fldChar w:fldCharType="begin"/>
            </w:r>
            <w:r>
              <w:rPr>
                <w:noProof/>
                <w:webHidden/>
              </w:rPr>
              <w:instrText xml:space="preserve"> PAGEREF _Toc199765924 \h </w:instrText>
            </w:r>
            <w:r>
              <w:rPr>
                <w:noProof/>
                <w:webHidden/>
              </w:rPr>
            </w:r>
            <w:r>
              <w:rPr>
                <w:noProof/>
                <w:webHidden/>
              </w:rPr>
              <w:fldChar w:fldCharType="separate"/>
            </w:r>
            <w:r w:rsidR="00AF57C1">
              <w:rPr>
                <w:noProof/>
                <w:webHidden/>
              </w:rPr>
              <w:t>24</w:t>
            </w:r>
            <w:r>
              <w:rPr>
                <w:noProof/>
                <w:webHidden/>
              </w:rPr>
              <w:fldChar w:fldCharType="end"/>
            </w:r>
          </w:hyperlink>
        </w:p>
        <w:p w14:paraId="3832A7E5" w14:textId="4451A5A9" w:rsidR="00592C29" w:rsidRDefault="00592C29">
          <w:pPr>
            <w:pStyle w:val="TOC1"/>
            <w:rPr>
              <w:rFonts w:eastAsiaTheme="minorEastAsia"/>
              <w:noProof/>
              <w:color w:val="auto"/>
              <w:kern w:val="2"/>
              <w:szCs w:val="24"/>
              <w:lang w:eastAsia="en-AU"/>
              <w14:ligatures w14:val="standardContextual"/>
            </w:rPr>
          </w:pPr>
          <w:hyperlink w:anchor="_Toc199765925" w:history="1">
            <w:r w:rsidRPr="002434F7">
              <w:rPr>
                <w:rStyle w:val="Hyperlink"/>
                <w:noProof/>
              </w:rPr>
              <w:t>Section 16 – Access to documents apart from Act</w:t>
            </w:r>
            <w:r>
              <w:rPr>
                <w:noProof/>
                <w:webHidden/>
              </w:rPr>
              <w:tab/>
            </w:r>
            <w:r>
              <w:rPr>
                <w:noProof/>
                <w:webHidden/>
              </w:rPr>
              <w:fldChar w:fldCharType="begin"/>
            </w:r>
            <w:r>
              <w:rPr>
                <w:noProof/>
                <w:webHidden/>
              </w:rPr>
              <w:instrText xml:space="preserve"> PAGEREF _Toc199765925 \h </w:instrText>
            </w:r>
            <w:r>
              <w:rPr>
                <w:noProof/>
                <w:webHidden/>
              </w:rPr>
            </w:r>
            <w:r>
              <w:rPr>
                <w:noProof/>
                <w:webHidden/>
              </w:rPr>
              <w:fldChar w:fldCharType="separate"/>
            </w:r>
            <w:r w:rsidR="00AF57C1">
              <w:rPr>
                <w:noProof/>
                <w:webHidden/>
              </w:rPr>
              <w:t>25</w:t>
            </w:r>
            <w:r>
              <w:rPr>
                <w:noProof/>
                <w:webHidden/>
              </w:rPr>
              <w:fldChar w:fldCharType="end"/>
            </w:r>
          </w:hyperlink>
        </w:p>
        <w:p w14:paraId="0A5FC2B4" w14:textId="26E7287B" w:rsidR="00592C29" w:rsidRDefault="00592C29">
          <w:pPr>
            <w:pStyle w:val="TOC2"/>
            <w:rPr>
              <w:rFonts w:eastAsiaTheme="minorEastAsia"/>
              <w:noProof/>
              <w:kern w:val="2"/>
              <w:sz w:val="24"/>
              <w:szCs w:val="24"/>
              <w:lang w:eastAsia="en-AU"/>
              <w14:ligatures w14:val="standardContextual"/>
            </w:rPr>
          </w:pPr>
          <w:hyperlink w:anchor="_Toc199765926"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_Toc199765926 \h </w:instrText>
            </w:r>
            <w:r>
              <w:rPr>
                <w:noProof/>
                <w:webHidden/>
              </w:rPr>
            </w:r>
            <w:r>
              <w:rPr>
                <w:noProof/>
                <w:webHidden/>
              </w:rPr>
              <w:fldChar w:fldCharType="separate"/>
            </w:r>
            <w:r w:rsidR="00AF57C1">
              <w:rPr>
                <w:noProof/>
                <w:webHidden/>
              </w:rPr>
              <w:t>25</w:t>
            </w:r>
            <w:r>
              <w:rPr>
                <w:noProof/>
                <w:webHidden/>
              </w:rPr>
              <w:fldChar w:fldCharType="end"/>
            </w:r>
          </w:hyperlink>
        </w:p>
        <w:p w14:paraId="16BD23F2" w14:textId="24EFA4F8" w:rsidR="00592C29" w:rsidRDefault="00592C29">
          <w:pPr>
            <w:pStyle w:val="TOC2"/>
            <w:rPr>
              <w:rFonts w:eastAsiaTheme="minorEastAsia"/>
              <w:noProof/>
              <w:kern w:val="2"/>
              <w:sz w:val="24"/>
              <w:szCs w:val="24"/>
              <w:lang w:eastAsia="en-AU"/>
              <w14:ligatures w14:val="standardContextual"/>
            </w:rPr>
          </w:pPr>
          <w:hyperlink w:anchor="_Toc199765927" w:history="1">
            <w:r w:rsidRPr="002434F7">
              <w:rPr>
                <w:rStyle w:val="Hyperlink"/>
                <w:noProof/>
              </w:rPr>
              <w:t>Relevant FOI Professional Standards</w:t>
            </w:r>
            <w:r>
              <w:rPr>
                <w:noProof/>
                <w:webHidden/>
              </w:rPr>
              <w:tab/>
            </w:r>
            <w:r>
              <w:rPr>
                <w:noProof/>
                <w:webHidden/>
              </w:rPr>
              <w:fldChar w:fldCharType="begin"/>
            </w:r>
            <w:r>
              <w:rPr>
                <w:noProof/>
                <w:webHidden/>
              </w:rPr>
              <w:instrText xml:space="preserve"> PAGEREF _Toc199765927 \h </w:instrText>
            </w:r>
            <w:r>
              <w:rPr>
                <w:noProof/>
                <w:webHidden/>
              </w:rPr>
            </w:r>
            <w:r>
              <w:rPr>
                <w:noProof/>
                <w:webHidden/>
              </w:rPr>
              <w:fldChar w:fldCharType="separate"/>
            </w:r>
            <w:r w:rsidR="00AF57C1">
              <w:rPr>
                <w:noProof/>
                <w:webHidden/>
              </w:rPr>
              <w:t>25</w:t>
            </w:r>
            <w:r>
              <w:rPr>
                <w:noProof/>
                <w:webHidden/>
              </w:rPr>
              <w:fldChar w:fldCharType="end"/>
            </w:r>
          </w:hyperlink>
        </w:p>
        <w:p w14:paraId="7118C95C" w14:textId="2C04974E" w:rsidR="00592C29" w:rsidRDefault="00592C29">
          <w:pPr>
            <w:pStyle w:val="TOC2"/>
            <w:rPr>
              <w:rFonts w:eastAsiaTheme="minorEastAsia"/>
              <w:noProof/>
              <w:kern w:val="2"/>
              <w:sz w:val="24"/>
              <w:szCs w:val="24"/>
              <w:lang w:eastAsia="en-AU"/>
              <w14:ligatures w14:val="standardContextual"/>
            </w:rPr>
          </w:pPr>
          <w:hyperlink w:anchor="_Toc199765928" w:history="1">
            <w:r w:rsidRPr="002434F7">
              <w:rPr>
                <w:rStyle w:val="Hyperlink"/>
                <w:noProof/>
              </w:rPr>
              <w:t>Guidelines</w:t>
            </w:r>
            <w:r>
              <w:rPr>
                <w:noProof/>
                <w:webHidden/>
              </w:rPr>
              <w:tab/>
            </w:r>
            <w:r>
              <w:rPr>
                <w:noProof/>
                <w:webHidden/>
              </w:rPr>
              <w:fldChar w:fldCharType="begin"/>
            </w:r>
            <w:r>
              <w:rPr>
                <w:noProof/>
                <w:webHidden/>
              </w:rPr>
              <w:instrText xml:space="preserve"> PAGEREF _Toc199765928 \h </w:instrText>
            </w:r>
            <w:r>
              <w:rPr>
                <w:noProof/>
                <w:webHidden/>
              </w:rPr>
            </w:r>
            <w:r>
              <w:rPr>
                <w:noProof/>
                <w:webHidden/>
              </w:rPr>
              <w:fldChar w:fldCharType="separate"/>
            </w:r>
            <w:r w:rsidR="00AF57C1">
              <w:rPr>
                <w:noProof/>
                <w:webHidden/>
              </w:rPr>
              <w:t>26</w:t>
            </w:r>
            <w:r>
              <w:rPr>
                <w:noProof/>
                <w:webHidden/>
              </w:rPr>
              <w:fldChar w:fldCharType="end"/>
            </w:r>
          </w:hyperlink>
        </w:p>
        <w:p w14:paraId="5EF1D571" w14:textId="3397E0A2" w:rsidR="00592C29" w:rsidRDefault="00592C29">
          <w:pPr>
            <w:pStyle w:val="TOC2"/>
            <w:rPr>
              <w:rFonts w:eastAsiaTheme="minorEastAsia"/>
              <w:noProof/>
              <w:kern w:val="2"/>
              <w:sz w:val="24"/>
              <w:szCs w:val="24"/>
              <w:lang w:eastAsia="en-AU"/>
              <w14:ligatures w14:val="standardContextual"/>
            </w:rPr>
          </w:pPr>
          <w:hyperlink w:anchor="_Toc199765929" w:history="1">
            <w:r w:rsidRPr="002434F7">
              <w:rPr>
                <w:rStyle w:val="Hyperlink"/>
                <w:noProof/>
              </w:rPr>
              <w:t>Purpose and effect of section 16</w:t>
            </w:r>
            <w:r>
              <w:rPr>
                <w:noProof/>
                <w:webHidden/>
              </w:rPr>
              <w:tab/>
            </w:r>
            <w:r>
              <w:rPr>
                <w:noProof/>
                <w:webHidden/>
              </w:rPr>
              <w:fldChar w:fldCharType="begin"/>
            </w:r>
            <w:r>
              <w:rPr>
                <w:noProof/>
                <w:webHidden/>
              </w:rPr>
              <w:instrText xml:space="preserve"> PAGEREF _Toc199765929 \h </w:instrText>
            </w:r>
            <w:r>
              <w:rPr>
                <w:noProof/>
                <w:webHidden/>
              </w:rPr>
            </w:r>
            <w:r>
              <w:rPr>
                <w:noProof/>
                <w:webHidden/>
              </w:rPr>
              <w:fldChar w:fldCharType="separate"/>
            </w:r>
            <w:r w:rsidR="00AF57C1">
              <w:rPr>
                <w:noProof/>
                <w:webHidden/>
              </w:rPr>
              <w:t>26</w:t>
            </w:r>
            <w:r>
              <w:rPr>
                <w:noProof/>
                <w:webHidden/>
              </w:rPr>
              <w:fldChar w:fldCharType="end"/>
            </w:r>
          </w:hyperlink>
        </w:p>
        <w:p w14:paraId="7E96362D" w14:textId="3B174E17" w:rsidR="00592C29" w:rsidRDefault="00592C29">
          <w:pPr>
            <w:pStyle w:val="TOC2"/>
            <w:rPr>
              <w:rFonts w:eastAsiaTheme="minorEastAsia"/>
              <w:noProof/>
              <w:kern w:val="2"/>
              <w:sz w:val="24"/>
              <w:szCs w:val="24"/>
              <w:lang w:eastAsia="en-AU"/>
              <w14:ligatures w14:val="standardContextual"/>
            </w:rPr>
          </w:pPr>
          <w:hyperlink w:anchor="_Toc199765930" w:history="1">
            <w:r w:rsidRPr="002434F7">
              <w:rPr>
                <w:rStyle w:val="Hyperlink"/>
                <w:noProof/>
              </w:rPr>
              <w:t>Administering the Act from a pro-disclosure standpoint: section 16(1)</w:t>
            </w:r>
            <w:r>
              <w:rPr>
                <w:noProof/>
                <w:webHidden/>
              </w:rPr>
              <w:tab/>
            </w:r>
            <w:r>
              <w:rPr>
                <w:noProof/>
                <w:webHidden/>
              </w:rPr>
              <w:fldChar w:fldCharType="begin"/>
            </w:r>
            <w:r>
              <w:rPr>
                <w:noProof/>
                <w:webHidden/>
              </w:rPr>
              <w:instrText xml:space="preserve"> PAGEREF _Toc199765930 \h </w:instrText>
            </w:r>
            <w:r>
              <w:rPr>
                <w:noProof/>
                <w:webHidden/>
              </w:rPr>
            </w:r>
            <w:r>
              <w:rPr>
                <w:noProof/>
                <w:webHidden/>
              </w:rPr>
              <w:fldChar w:fldCharType="separate"/>
            </w:r>
            <w:r w:rsidR="00AF57C1">
              <w:rPr>
                <w:noProof/>
                <w:webHidden/>
              </w:rPr>
              <w:t>26</w:t>
            </w:r>
            <w:r>
              <w:rPr>
                <w:noProof/>
                <w:webHidden/>
              </w:rPr>
              <w:fldChar w:fldCharType="end"/>
            </w:r>
          </w:hyperlink>
        </w:p>
        <w:p w14:paraId="63A94C4A" w14:textId="23787463" w:rsidR="00592C29" w:rsidRDefault="00592C29">
          <w:pPr>
            <w:pStyle w:val="TOC2"/>
            <w:rPr>
              <w:rFonts w:eastAsiaTheme="minorEastAsia"/>
              <w:noProof/>
              <w:kern w:val="2"/>
              <w:sz w:val="24"/>
              <w:szCs w:val="24"/>
              <w:lang w:eastAsia="en-AU"/>
              <w14:ligatures w14:val="standardContextual"/>
            </w:rPr>
          </w:pPr>
          <w:hyperlink w:anchor="_Toc199765931" w:history="1">
            <w:r w:rsidRPr="002434F7">
              <w:rPr>
                <w:rStyle w:val="Hyperlink"/>
                <w:noProof/>
              </w:rPr>
              <w:t>Proactive and informal release: section 16(2)</w:t>
            </w:r>
            <w:r>
              <w:rPr>
                <w:noProof/>
                <w:webHidden/>
              </w:rPr>
              <w:tab/>
            </w:r>
            <w:r>
              <w:rPr>
                <w:noProof/>
                <w:webHidden/>
              </w:rPr>
              <w:fldChar w:fldCharType="begin"/>
            </w:r>
            <w:r>
              <w:rPr>
                <w:noProof/>
                <w:webHidden/>
              </w:rPr>
              <w:instrText xml:space="preserve"> PAGEREF _Toc199765931 \h </w:instrText>
            </w:r>
            <w:r>
              <w:rPr>
                <w:noProof/>
                <w:webHidden/>
              </w:rPr>
            </w:r>
            <w:r>
              <w:rPr>
                <w:noProof/>
                <w:webHidden/>
              </w:rPr>
              <w:fldChar w:fldCharType="separate"/>
            </w:r>
            <w:r w:rsidR="00AF57C1">
              <w:rPr>
                <w:noProof/>
                <w:webHidden/>
              </w:rPr>
              <w:t>27</w:t>
            </w:r>
            <w:r>
              <w:rPr>
                <w:noProof/>
                <w:webHidden/>
              </w:rPr>
              <w:fldChar w:fldCharType="end"/>
            </w:r>
          </w:hyperlink>
        </w:p>
        <w:p w14:paraId="70E09B1B" w14:textId="5F9163DD" w:rsidR="00592C29" w:rsidRDefault="00592C29">
          <w:pPr>
            <w:pStyle w:val="TOC2"/>
            <w:rPr>
              <w:rFonts w:eastAsiaTheme="minorEastAsia"/>
              <w:noProof/>
              <w:kern w:val="2"/>
              <w:sz w:val="24"/>
              <w:szCs w:val="24"/>
              <w:lang w:eastAsia="en-AU"/>
              <w14:ligatures w14:val="standardContextual"/>
            </w:rPr>
          </w:pPr>
          <w:hyperlink w:anchor="_Toc199765932" w:history="1">
            <w:r w:rsidRPr="002434F7">
              <w:rPr>
                <w:rStyle w:val="Hyperlink"/>
                <w:noProof/>
              </w:rPr>
              <w:t>More information</w:t>
            </w:r>
            <w:r>
              <w:rPr>
                <w:noProof/>
                <w:webHidden/>
              </w:rPr>
              <w:tab/>
            </w:r>
            <w:r>
              <w:rPr>
                <w:noProof/>
                <w:webHidden/>
              </w:rPr>
              <w:fldChar w:fldCharType="begin"/>
            </w:r>
            <w:r>
              <w:rPr>
                <w:noProof/>
                <w:webHidden/>
              </w:rPr>
              <w:instrText xml:space="preserve"> PAGEREF _Toc199765932 \h </w:instrText>
            </w:r>
            <w:r>
              <w:rPr>
                <w:noProof/>
                <w:webHidden/>
              </w:rPr>
            </w:r>
            <w:r>
              <w:rPr>
                <w:noProof/>
                <w:webHidden/>
              </w:rPr>
              <w:fldChar w:fldCharType="separate"/>
            </w:r>
            <w:r w:rsidR="00AF57C1">
              <w:rPr>
                <w:noProof/>
                <w:webHidden/>
              </w:rPr>
              <w:t>29</w:t>
            </w:r>
            <w:r>
              <w:rPr>
                <w:noProof/>
                <w:webHidden/>
              </w:rPr>
              <w:fldChar w:fldCharType="end"/>
            </w:r>
          </w:hyperlink>
        </w:p>
        <w:p w14:paraId="73AB4E0C" w14:textId="0E9DD914" w:rsidR="00592C29" w:rsidRDefault="00592C29">
          <w:pPr>
            <w:pStyle w:val="TOC1"/>
            <w:rPr>
              <w:rFonts w:eastAsiaTheme="minorEastAsia"/>
              <w:noProof/>
              <w:color w:val="auto"/>
              <w:kern w:val="2"/>
              <w:szCs w:val="24"/>
              <w:lang w:eastAsia="en-AU"/>
              <w14:ligatures w14:val="standardContextual"/>
            </w:rPr>
          </w:pPr>
          <w:hyperlink w:anchor="_Toc199765933" w:history="1">
            <w:r w:rsidRPr="002434F7">
              <w:rPr>
                <w:rStyle w:val="Hyperlink"/>
                <w:noProof/>
              </w:rPr>
              <w:t>Section 17 – Requests for access</w:t>
            </w:r>
            <w:r>
              <w:rPr>
                <w:noProof/>
                <w:webHidden/>
              </w:rPr>
              <w:tab/>
            </w:r>
            <w:r>
              <w:rPr>
                <w:noProof/>
                <w:webHidden/>
              </w:rPr>
              <w:fldChar w:fldCharType="begin"/>
            </w:r>
            <w:r>
              <w:rPr>
                <w:noProof/>
                <w:webHidden/>
              </w:rPr>
              <w:instrText xml:space="preserve"> PAGEREF _Toc199765933 \h </w:instrText>
            </w:r>
            <w:r>
              <w:rPr>
                <w:noProof/>
                <w:webHidden/>
              </w:rPr>
            </w:r>
            <w:r>
              <w:rPr>
                <w:noProof/>
                <w:webHidden/>
              </w:rPr>
              <w:fldChar w:fldCharType="separate"/>
            </w:r>
            <w:r w:rsidR="00AF57C1">
              <w:rPr>
                <w:noProof/>
                <w:webHidden/>
              </w:rPr>
              <w:t>30</w:t>
            </w:r>
            <w:r>
              <w:rPr>
                <w:noProof/>
                <w:webHidden/>
              </w:rPr>
              <w:fldChar w:fldCharType="end"/>
            </w:r>
          </w:hyperlink>
        </w:p>
        <w:p w14:paraId="0DDE0A4A" w14:textId="2F1CADCF" w:rsidR="00592C29" w:rsidRDefault="00592C29">
          <w:pPr>
            <w:pStyle w:val="TOC2"/>
            <w:rPr>
              <w:rFonts w:eastAsiaTheme="minorEastAsia"/>
              <w:noProof/>
              <w:kern w:val="2"/>
              <w:sz w:val="24"/>
              <w:szCs w:val="24"/>
              <w:lang w:eastAsia="en-AU"/>
              <w14:ligatures w14:val="standardContextual"/>
            </w:rPr>
          </w:pPr>
          <w:hyperlink w:anchor="_Toc199765934"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_Toc199765934 \h </w:instrText>
            </w:r>
            <w:r>
              <w:rPr>
                <w:noProof/>
                <w:webHidden/>
              </w:rPr>
            </w:r>
            <w:r>
              <w:rPr>
                <w:noProof/>
                <w:webHidden/>
              </w:rPr>
              <w:fldChar w:fldCharType="separate"/>
            </w:r>
            <w:r w:rsidR="00AF57C1">
              <w:rPr>
                <w:noProof/>
                <w:webHidden/>
              </w:rPr>
              <w:t>30</w:t>
            </w:r>
            <w:r>
              <w:rPr>
                <w:noProof/>
                <w:webHidden/>
              </w:rPr>
              <w:fldChar w:fldCharType="end"/>
            </w:r>
          </w:hyperlink>
        </w:p>
        <w:p w14:paraId="1A3D69F7" w14:textId="36166EAE" w:rsidR="00592C29" w:rsidRDefault="00592C29">
          <w:pPr>
            <w:pStyle w:val="TOC2"/>
            <w:rPr>
              <w:rFonts w:eastAsiaTheme="minorEastAsia"/>
              <w:noProof/>
              <w:kern w:val="2"/>
              <w:sz w:val="24"/>
              <w:szCs w:val="24"/>
              <w:lang w:eastAsia="en-AU"/>
              <w14:ligatures w14:val="standardContextual"/>
            </w:rPr>
          </w:pPr>
          <w:hyperlink w:anchor="_Toc199765935" w:history="1">
            <w:r w:rsidRPr="002434F7">
              <w:rPr>
                <w:rStyle w:val="Hyperlink"/>
                <w:noProof/>
              </w:rPr>
              <w:t>Relevant FOI Professional Standards</w:t>
            </w:r>
            <w:r>
              <w:rPr>
                <w:noProof/>
                <w:webHidden/>
              </w:rPr>
              <w:tab/>
            </w:r>
            <w:r>
              <w:rPr>
                <w:noProof/>
                <w:webHidden/>
              </w:rPr>
              <w:fldChar w:fldCharType="begin"/>
            </w:r>
            <w:r>
              <w:rPr>
                <w:noProof/>
                <w:webHidden/>
              </w:rPr>
              <w:instrText xml:space="preserve"> PAGEREF _Toc199765935 \h </w:instrText>
            </w:r>
            <w:r>
              <w:rPr>
                <w:noProof/>
                <w:webHidden/>
              </w:rPr>
            </w:r>
            <w:r>
              <w:rPr>
                <w:noProof/>
                <w:webHidden/>
              </w:rPr>
              <w:fldChar w:fldCharType="separate"/>
            </w:r>
            <w:r w:rsidR="00AF57C1">
              <w:rPr>
                <w:noProof/>
                <w:webHidden/>
              </w:rPr>
              <w:t>30</w:t>
            </w:r>
            <w:r>
              <w:rPr>
                <w:noProof/>
                <w:webHidden/>
              </w:rPr>
              <w:fldChar w:fldCharType="end"/>
            </w:r>
          </w:hyperlink>
        </w:p>
        <w:p w14:paraId="4116DB3B" w14:textId="5866F911" w:rsidR="00592C29" w:rsidRDefault="00592C29">
          <w:pPr>
            <w:pStyle w:val="TOC2"/>
            <w:rPr>
              <w:rFonts w:eastAsiaTheme="minorEastAsia"/>
              <w:noProof/>
              <w:kern w:val="2"/>
              <w:sz w:val="24"/>
              <w:szCs w:val="24"/>
              <w:lang w:eastAsia="en-AU"/>
              <w14:ligatures w14:val="standardContextual"/>
            </w:rPr>
          </w:pPr>
          <w:hyperlink w:anchor="_Toc199765936" w:history="1">
            <w:r w:rsidRPr="002434F7">
              <w:rPr>
                <w:rStyle w:val="Hyperlink"/>
                <w:noProof/>
              </w:rPr>
              <w:t>Guidelines</w:t>
            </w:r>
            <w:r>
              <w:rPr>
                <w:noProof/>
                <w:webHidden/>
              </w:rPr>
              <w:tab/>
            </w:r>
            <w:r>
              <w:rPr>
                <w:noProof/>
                <w:webHidden/>
              </w:rPr>
              <w:fldChar w:fldCharType="begin"/>
            </w:r>
            <w:r>
              <w:rPr>
                <w:noProof/>
                <w:webHidden/>
              </w:rPr>
              <w:instrText xml:space="preserve"> PAGEREF _Toc199765936 \h </w:instrText>
            </w:r>
            <w:r>
              <w:rPr>
                <w:noProof/>
                <w:webHidden/>
              </w:rPr>
            </w:r>
            <w:r>
              <w:rPr>
                <w:noProof/>
                <w:webHidden/>
              </w:rPr>
              <w:fldChar w:fldCharType="separate"/>
            </w:r>
            <w:r w:rsidR="00AF57C1">
              <w:rPr>
                <w:noProof/>
                <w:webHidden/>
              </w:rPr>
              <w:t>31</w:t>
            </w:r>
            <w:r>
              <w:rPr>
                <w:noProof/>
                <w:webHidden/>
              </w:rPr>
              <w:fldChar w:fldCharType="end"/>
            </w:r>
          </w:hyperlink>
        </w:p>
        <w:p w14:paraId="24E5509C" w14:textId="6EC87680" w:rsidR="00592C29" w:rsidRDefault="00592C29">
          <w:pPr>
            <w:pStyle w:val="TOC2"/>
            <w:rPr>
              <w:rFonts w:eastAsiaTheme="minorEastAsia"/>
              <w:noProof/>
              <w:kern w:val="2"/>
              <w:sz w:val="24"/>
              <w:szCs w:val="24"/>
              <w:lang w:eastAsia="en-AU"/>
              <w14:ligatures w14:val="standardContextual"/>
            </w:rPr>
          </w:pPr>
          <w:hyperlink w:anchor="_Toc199765937" w:history="1">
            <w:r w:rsidRPr="002434F7">
              <w:rPr>
                <w:rStyle w:val="Hyperlink"/>
                <w:noProof/>
              </w:rPr>
              <w:t>Purpose and effect of section 17</w:t>
            </w:r>
            <w:r>
              <w:rPr>
                <w:noProof/>
                <w:webHidden/>
              </w:rPr>
              <w:tab/>
            </w:r>
            <w:r>
              <w:rPr>
                <w:noProof/>
                <w:webHidden/>
              </w:rPr>
              <w:fldChar w:fldCharType="begin"/>
            </w:r>
            <w:r>
              <w:rPr>
                <w:noProof/>
                <w:webHidden/>
              </w:rPr>
              <w:instrText xml:space="preserve"> PAGEREF _Toc199765937 \h </w:instrText>
            </w:r>
            <w:r>
              <w:rPr>
                <w:noProof/>
                <w:webHidden/>
              </w:rPr>
            </w:r>
            <w:r>
              <w:rPr>
                <w:noProof/>
                <w:webHidden/>
              </w:rPr>
              <w:fldChar w:fldCharType="separate"/>
            </w:r>
            <w:r w:rsidR="00AF57C1">
              <w:rPr>
                <w:noProof/>
                <w:webHidden/>
              </w:rPr>
              <w:t>31</w:t>
            </w:r>
            <w:r>
              <w:rPr>
                <w:noProof/>
                <w:webHidden/>
              </w:rPr>
              <w:fldChar w:fldCharType="end"/>
            </w:r>
          </w:hyperlink>
        </w:p>
        <w:p w14:paraId="0C5232E9" w14:textId="411273F8" w:rsidR="00592C29" w:rsidRDefault="00592C29">
          <w:pPr>
            <w:pStyle w:val="TOC2"/>
            <w:rPr>
              <w:rFonts w:eastAsiaTheme="minorEastAsia"/>
              <w:noProof/>
              <w:kern w:val="2"/>
              <w:sz w:val="24"/>
              <w:szCs w:val="24"/>
              <w:lang w:eastAsia="en-AU"/>
              <w14:ligatures w14:val="standardContextual"/>
            </w:rPr>
          </w:pPr>
          <w:hyperlink w:anchor="_Toc199765938" w:history="1">
            <w:r w:rsidRPr="002434F7">
              <w:rPr>
                <w:rStyle w:val="Hyperlink"/>
                <w:noProof/>
              </w:rPr>
              <w:t>Requirements of a valid request</w:t>
            </w:r>
            <w:r>
              <w:rPr>
                <w:noProof/>
                <w:webHidden/>
              </w:rPr>
              <w:tab/>
            </w:r>
            <w:r>
              <w:rPr>
                <w:noProof/>
                <w:webHidden/>
              </w:rPr>
              <w:fldChar w:fldCharType="begin"/>
            </w:r>
            <w:r>
              <w:rPr>
                <w:noProof/>
                <w:webHidden/>
              </w:rPr>
              <w:instrText xml:space="preserve"> PAGEREF _Toc199765938 \h </w:instrText>
            </w:r>
            <w:r>
              <w:rPr>
                <w:noProof/>
                <w:webHidden/>
              </w:rPr>
            </w:r>
            <w:r>
              <w:rPr>
                <w:noProof/>
                <w:webHidden/>
              </w:rPr>
              <w:fldChar w:fldCharType="separate"/>
            </w:r>
            <w:r w:rsidR="00AF57C1">
              <w:rPr>
                <w:noProof/>
                <w:webHidden/>
              </w:rPr>
              <w:t>32</w:t>
            </w:r>
            <w:r>
              <w:rPr>
                <w:noProof/>
                <w:webHidden/>
              </w:rPr>
              <w:fldChar w:fldCharType="end"/>
            </w:r>
          </w:hyperlink>
        </w:p>
        <w:p w14:paraId="4877DE00" w14:textId="6D701623" w:rsidR="00592C29" w:rsidRDefault="00592C29">
          <w:pPr>
            <w:pStyle w:val="TOC2"/>
            <w:rPr>
              <w:rFonts w:eastAsiaTheme="minorEastAsia"/>
              <w:noProof/>
              <w:kern w:val="2"/>
              <w:sz w:val="24"/>
              <w:szCs w:val="24"/>
              <w:lang w:eastAsia="en-AU"/>
              <w14:ligatures w14:val="standardContextual"/>
            </w:rPr>
          </w:pPr>
          <w:hyperlink w:anchor="_Toc199765939" w:history="1">
            <w:r w:rsidRPr="002434F7">
              <w:rPr>
                <w:rStyle w:val="Hyperlink"/>
                <w:noProof/>
              </w:rPr>
              <w:t>Request must be in writing</w:t>
            </w:r>
            <w:r>
              <w:rPr>
                <w:noProof/>
                <w:webHidden/>
              </w:rPr>
              <w:tab/>
            </w:r>
            <w:r>
              <w:rPr>
                <w:noProof/>
                <w:webHidden/>
              </w:rPr>
              <w:fldChar w:fldCharType="begin"/>
            </w:r>
            <w:r>
              <w:rPr>
                <w:noProof/>
                <w:webHidden/>
              </w:rPr>
              <w:instrText xml:space="preserve"> PAGEREF _Toc199765939 \h </w:instrText>
            </w:r>
            <w:r>
              <w:rPr>
                <w:noProof/>
                <w:webHidden/>
              </w:rPr>
            </w:r>
            <w:r>
              <w:rPr>
                <w:noProof/>
                <w:webHidden/>
              </w:rPr>
              <w:fldChar w:fldCharType="separate"/>
            </w:r>
            <w:r w:rsidR="00AF57C1">
              <w:rPr>
                <w:noProof/>
                <w:webHidden/>
              </w:rPr>
              <w:t>33</w:t>
            </w:r>
            <w:r>
              <w:rPr>
                <w:noProof/>
                <w:webHidden/>
              </w:rPr>
              <w:fldChar w:fldCharType="end"/>
            </w:r>
          </w:hyperlink>
        </w:p>
        <w:p w14:paraId="398C792C" w14:textId="3DA590B9" w:rsidR="00592C29" w:rsidRDefault="00592C29">
          <w:pPr>
            <w:pStyle w:val="TOC2"/>
            <w:rPr>
              <w:rFonts w:eastAsiaTheme="minorEastAsia"/>
              <w:noProof/>
              <w:kern w:val="2"/>
              <w:sz w:val="24"/>
              <w:szCs w:val="24"/>
              <w:lang w:eastAsia="en-AU"/>
              <w14:ligatures w14:val="standardContextual"/>
            </w:rPr>
          </w:pPr>
          <w:hyperlink w:anchor="_Toc199765940" w:history="1">
            <w:r w:rsidRPr="002434F7">
              <w:rPr>
                <w:rStyle w:val="Hyperlink"/>
                <w:noProof/>
              </w:rPr>
              <w:t>Paying the application fee</w:t>
            </w:r>
            <w:r>
              <w:rPr>
                <w:noProof/>
                <w:webHidden/>
              </w:rPr>
              <w:tab/>
            </w:r>
            <w:r>
              <w:rPr>
                <w:noProof/>
                <w:webHidden/>
              </w:rPr>
              <w:fldChar w:fldCharType="begin"/>
            </w:r>
            <w:r>
              <w:rPr>
                <w:noProof/>
                <w:webHidden/>
              </w:rPr>
              <w:instrText xml:space="preserve"> PAGEREF _Toc199765940 \h </w:instrText>
            </w:r>
            <w:r>
              <w:rPr>
                <w:noProof/>
                <w:webHidden/>
              </w:rPr>
            </w:r>
            <w:r>
              <w:rPr>
                <w:noProof/>
                <w:webHidden/>
              </w:rPr>
              <w:fldChar w:fldCharType="separate"/>
            </w:r>
            <w:r w:rsidR="00AF57C1">
              <w:rPr>
                <w:noProof/>
                <w:webHidden/>
              </w:rPr>
              <w:t>33</w:t>
            </w:r>
            <w:r>
              <w:rPr>
                <w:noProof/>
                <w:webHidden/>
              </w:rPr>
              <w:fldChar w:fldCharType="end"/>
            </w:r>
          </w:hyperlink>
        </w:p>
        <w:p w14:paraId="5D115849" w14:textId="0E26229D" w:rsidR="00592C29" w:rsidRDefault="00592C29">
          <w:pPr>
            <w:pStyle w:val="TOC2"/>
            <w:rPr>
              <w:rFonts w:eastAsiaTheme="minorEastAsia"/>
              <w:noProof/>
              <w:kern w:val="2"/>
              <w:sz w:val="24"/>
              <w:szCs w:val="24"/>
              <w:lang w:eastAsia="en-AU"/>
              <w14:ligatures w14:val="standardContextual"/>
            </w:rPr>
          </w:pPr>
          <w:hyperlink w:anchor="_Toc199765941" w:history="1">
            <w:r w:rsidRPr="002434F7">
              <w:rPr>
                <w:rStyle w:val="Hyperlink"/>
                <w:noProof/>
              </w:rPr>
              <w:t>Waiving or reducing the application fee</w:t>
            </w:r>
            <w:r>
              <w:rPr>
                <w:noProof/>
                <w:webHidden/>
              </w:rPr>
              <w:tab/>
            </w:r>
            <w:r>
              <w:rPr>
                <w:noProof/>
                <w:webHidden/>
              </w:rPr>
              <w:fldChar w:fldCharType="begin"/>
            </w:r>
            <w:r>
              <w:rPr>
                <w:noProof/>
                <w:webHidden/>
              </w:rPr>
              <w:instrText xml:space="preserve"> PAGEREF _Toc199765941 \h </w:instrText>
            </w:r>
            <w:r>
              <w:rPr>
                <w:noProof/>
                <w:webHidden/>
              </w:rPr>
            </w:r>
            <w:r>
              <w:rPr>
                <w:noProof/>
                <w:webHidden/>
              </w:rPr>
              <w:fldChar w:fldCharType="separate"/>
            </w:r>
            <w:r w:rsidR="00AF57C1">
              <w:rPr>
                <w:noProof/>
                <w:webHidden/>
              </w:rPr>
              <w:t>34</w:t>
            </w:r>
            <w:r>
              <w:rPr>
                <w:noProof/>
                <w:webHidden/>
              </w:rPr>
              <w:fldChar w:fldCharType="end"/>
            </w:r>
          </w:hyperlink>
        </w:p>
        <w:p w14:paraId="7D74D769" w14:textId="7C45F0D9" w:rsidR="00592C29" w:rsidRDefault="00592C29">
          <w:pPr>
            <w:pStyle w:val="TOC2"/>
            <w:rPr>
              <w:rFonts w:eastAsiaTheme="minorEastAsia"/>
              <w:noProof/>
              <w:kern w:val="2"/>
              <w:sz w:val="24"/>
              <w:szCs w:val="24"/>
              <w:lang w:eastAsia="en-AU"/>
              <w14:ligatures w14:val="standardContextual"/>
            </w:rPr>
          </w:pPr>
          <w:hyperlink w:anchor="_Toc199765942" w:history="1">
            <w:r w:rsidRPr="002434F7">
              <w:rPr>
                <w:rStyle w:val="Hyperlink"/>
                <w:noProof/>
              </w:rPr>
              <w:t>Request must provide sufficient information to identify the document</w:t>
            </w:r>
            <w:r>
              <w:rPr>
                <w:noProof/>
                <w:webHidden/>
              </w:rPr>
              <w:tab/>
            </w:r>
            <w:r>
              <w:rPr>
                <w:noProof/>
                <w:webHidden/>
              </w:rPr>
              <w:fldChar w:fldCharType="begin"/>
            </w:r>
            <w:r>
              <w:rPr>
                <w:noProof/>
                <w:webHidden/>
              </w:rPr>
              <w:instrText xml:space="preserve"> PAGEREF _Toc199765942 \h </w:instrText>
            </w:r>
            <w:r>
              <w:rPr>
                <w:noProof/>
                <w:webHidden/>
              </w:rPr>
            </w:r>
            <w:r>
              <w:rPr>
                <w:noProof/>
                <w:webHidden/>
              </w:rPr>
              <w:fldChar w:fldCharType="separate"/>
            </w:r>
            <w:r w:rsidR="00AF57C1">
              <w:rPr>
                <w:noProof/>
                <w:webHidden/>
              </w:rPr>
              <w:t>36</w:t>
            </w:r>
            <w:r>
              <w:rPr>
                <w:noProof/>
                <w:webHidden/>
              </w:rPr>
              <w:fldChar w:fldCharType="end"/>
            </w:r>
          </w:hyperlink>
        </w:p>
        <w:p w14:paraId="0678D0C2" w14:textId="01EA8689" w:rsidR="00592C29" w:rsidRDefault="00592C29">
          <w:pPr>
            <w:pStyle w:val="TOC2"/>
            <w:rPr>
              <w:rFonts w:eastAsiaTheme="minorEastAsia"/>
              <w:noProof/>
              <w:kern w:val="2"/>
              <w:sz w:val="24"/>
              <w:szCs w:val="24"/>
              <w:lang w:eastAsia="en-AU"/>
              <w14:ligatures w14:val="standardContextual"/>
            </w:rPr>
          </w:pPr>
          <w:hyperlink w:anchor="_Toc199765943" w:history="1">
            <w:r w:rsidRPr="002434F7">
              <w:rPr>
                <w:rStyle w:val="Hyperlink"/>
                <w:noProof/>
              </w:rPr>
              <w:t>Assisting an applicant and providing a reasonable opportunity to consult</w:t>
            </w:r>
            <w:r>
              <w:rPr>
                <w:noProof/>
                <w:webHidden/>
              </w:rPr>
              <w:tab/>
            </w:r>
            <w:r>
              <w:rPr>
                <w:noProof/>
                <w:webHidden/>
              </w:rPr>
              <w:fldChar w:fldCharType="begin"/>
            </w:r>
            <w:r>
              <w:rPr>
                <w:noProof/>
                <w:webHidden/>
              </w:rPr>
              <w:instrText xml:space="preserve"> PAGEREF _Toc199765943 \h </w:instrText>
            </w:r>
            <w:r>
              <w:rPr>
                <w:noProof/>
                <w:webHidden/>
              </w:rPr>
            </w:r>
            <w:r>
              <w:rPr>
                <w:noProof/>
                <w:webHidden/>
              </w:rPr>
              <w:fldChar w:fldCharType="separate"/>
            </w:r>
            <w:r w:rsidR="00AF57C1">
              <w:rPr>
                <w:noProof/>
                <w:webHidden/>
              </w:rPr>
              <w:t>41</w:t>
            </w:r>
            <w:r>
              <w:rPr>
                <w:noProof/>
                <w:webHidden/>
              </w:rPr>
              <w:fldChar w:fldCharType="end"/>
            </w:r>
          </w:hyperlink>
        </w:p>
        <w:p w14:paraId="63ED4E75" w14:textId="03721948" w:rsidR="00592C29" w:rsidRDefault="00592C29">
          <w:pPr>
            <w:pStyle w:val="TOC2"/>
            <w:rPr>
              <w:rFonts w:eastAsiaTheme="minorEastAsia"/>
              <w:noProof/>
              <w:kern w:val="2"/>
              <w:sz w:val="24"/>
              <w:szCs w:val="24"/>
              <w:lang w:eastAsia="en-AU"/>
              <w14:ligatures w14:val="standardContextual"/>
            </w:rPr>
          </w:pPr>
          <w:hyperlink w:anchor="_Toc199765944" w:history="1">
            <w:r w:rsidRPr="002434F7">
              <w:rPr>
                <w:rStyle w:val="Hyperlink"/>
                <w:noProof/>
              </w:rPr>
              <w:t>Finalising an invalid request</w:t>
            </w:r>
            <w:r>
              <w:rPr>
                <w:noProof/>
                <w:webHidden/>
              </w:rPr>
              <w:tab/>
            </w:r>
            <w:r>
              <w:rPr>
                <w:noProof/>
                <w:webHidden/>
              </w:rPr>
              <w:fldChar w:fldCharType="begin"/>
            </w:r>
            <w:r>
              <w:rPr>
                <w:noProof/>
                <w:webHidden/>
              </w:rPr>
              <w:instrText xml:space="preserve"> PAGEREF _Toc199765944 \h </w:instrText>
            </w:r>
            <w:r>
              <w:rPr>
                <w:noProof/>
                <w:webHidden/>
              </w:rPr>
            </w:r>
            <w:r>
              <w:rPr>
                <w:noProof/>
                <w:webHidden/>
              </w:rPr>
              <w:fldChar w:fldCharType="separate"/>
            </w:r>
            <w:r w:rsidR="00AF57C1">
              <w:rPr>
                <w:noProof/>
                <w:webHidden/>
              </w:rPr>
              <w:t>44</w:t>
            </w:r>
            <w:r>
              <w:rPr>
                <w:noProof/>
                <w:webHidden/>
              </w:rPr>
              <w:fldChar w:fldCharType="end"/>
            </w:r>
          </w:hyperlink>
        </w:p>
        <w:p w14:paraId="21E7D03F" w14:textId="09068E5A" w:rsidR="00592C29" w:rsidRDefault="00592C29">
          <w:pPr>
            <w:pStyle w:val="TOC2"/>
            <w:rPr>
              <w:rFonts w:eastAsiaTheme="minorEastAsia"/>
              <w:noProof/>
              <w:kern w:val="2"/>
              <w:sz w:val="24"/>
              <w:szCs w:val="24"/>
              <w:lang w:eastAsia="en-AU"/>
              <w14:ligatures w14:val="standardContextual"/>
            </w:rPr>
          </w:pPr>
          <w:hyperlink w:anchor="_Toc199765945" w:history="1">
            <w:r w:rsidRPr="002434F7">
              <w:rPr>
                <w:rStyle w:val="Hyperlink"/>
                <w:noProof/>
              </w:rPr>
              <w:t>Effect of an invalid request</w:t>
            </w:r>
            <w:r>
              <w:rPr>
                <w:noProof/>
                <w:webHidden/>
              </w:rPr>
              <w:tab/>
            </w:r>
            <w:r>
              <w:rPr>
                <w:noProof/>
                <w:webHidden/>
              </w:rPr>
              <w:fldChar w:fldCharType="begin"/>
            </w:r>
            <w:r>
              <w:rPr>
                <w:noProof/>
                <w:webHidden/>
              </w:rPr>
              <w:instrText xml:space="preserve"> PAGEREF _Toc199765945 \h </w:instrText>
            </w:r>
            <w:r>
              <w:rPr>
                <w:noProof/>
                <w:webHidden/>
              </w:rPr>
            </w:r>
            <w:r>
              <w:rPr>
                <w:noProof/>
                <w:webHidden/>
              </w:rPr>
              <w:fldChar w:fldCharType="separate"/>
            </w:r>
            <w:r w:rsidR="00AF57C1">
              <w:rPr>
                <w:noProof/>
                <w:webHidden/>
              </w:rPr>
              <w:t>44</w:t>
            </w:r>
            <w:r>
              <w:rPr>
                <w:noProof/>
                <w:webHidden/>
              </w:rPr>
              <w:fldChar w:fldCharType="end"/>
            </w:r>
          </w:hyperlink>
        </w:p>
        <w:p w14:paraId="552CD062" w14:textId="37058866" w:rsidR="00592C29" w:rsidRDefault="00592C29">
          <w:pPr>
            <w:pStyle w:val="TOC2"/>
            <w:rPr>
              <w:rFonts w:eastAsiaTheme="minorEastAsia"/>
              <w:noProof/>
              <w:kern w:val="2"/>
              <w:sz w:val="24"/>
              <w:szCs w:val="24"/>
              <w:lang w:eastAsia="en-AU"/>
              <w14:ligatures w14:val="standardContextual"/>
            </w:rPr>
          </w:pPr>
          <w:hyperlink w:anchor="_Toc199765946" w:history="1">
            <w:r w:rsidRPr="002434F7">
              <w:rPr>
                <w:rStyle w:val="Hyperlink"/>
                <w:noProof/>
              </w:rPr>
              <w:t>Effect of a request becoming valid under the Act</w:t>
            </w:r>
            <w:r>
              <w:rPr>
                <w:noProof/>
                <w:webHidden/>
              </w:rPr>
              <w:tab/>
            </w:r>
            <w:r>
              <w:rPr>
                <w:noProof/>
                <w:webHidden/>
              </w:rPr>
              <w:fldChar w:fldCharType="begin"/>
            </w:r>
            <w:r>
              <w:rPr>
                <w:noProof/>
                <w:webHidden/>
              </w:rPr>
              <w:instrText xml:space="preserve"> PAGEREF _Toc199765946 \h </w:instrText>
            </w:r>
            <w:r>
              <w:rPr>
                <w:noProof/>
                <w:webHidden/>
              </w:rPr>
            </w:r>
            <w:r>
              <w:rPr>
                <w:noProof/>
                <w:webHidden/>
              </w:rPr>
              <w:fldChar w:fldCharType="separate"/>
            </w:r>
            <w:r w:rsidR="00AF57C1">
              <w:rPr>
                <w:noProof/>
                <w:webHidden/>
              </w:rPr>
              <w:t>45</w:t>
            </w:r>
            <w:r>
              <w:rPr>
                <w:noProof/>
                <w:webHidden/>
              </w:rPr>
              <w:fldChar w:fldCharType="end"/>
            </w:r>
          </w:hyperlink>
        </w:p>
        <w:p w14:paraId="33433517" w14:textId="5E3F7262" w:rsidR="00592C29" w:rsidRDefault="00592C29">
          <w:pPr>
            <w:pStyle w:val="TOC2"/>
            <w:rPr>
              <w:rFonts w:eastAsiaTheme="minorEastAsia"/>
              <w:noProof/>
              <w:kern w:val="2"/>
              <w:sz w:val="24"/>
              <w:szCs w:val="24"/>
              <w:lang w:eastAsia="en-AU"/>
              <w14:ligatures w14:val="standardContextual"/>
            </w:rPr>
          </w:pPr>
          <w:hyperlink w:anchor="_Toc199765947" w:history="1">
            <w:r w:rsidRPr="002434F7">
              <w:rPr>
                <w:rStyle w:val="Hyperlink"/>
                <w:noProof/>
              </w:rPr>
              <w:t>Next steps when a request is valid</w:t>
            </w:r>
            <w:r>
              <w:rPr>
                <w:noProof/>
                <w:webHidden/>
              </w:rPr>
              <w:tab/>
            </w:r>
            <w:r>
              <w:rPr>
                <w:noProof/>
                <w:webHidden/>
              </w:rPr>
              <w:fldChar w:fldCharType="begin"/>
            </w:r>
            <w:r>
              <w:rPr>
                <w:noProof/>
                <w:webHidden/>
              </w:rPr>
              <w:instrText xml:space="preserve"> PAGEREF _Toc199765947 \h </w:instrText>
            </w:r>
            <w:r>
              <w:rPr>
                <w:noProof/>
                <w:webHidden/>
              </w:rPr>
            </w:r>
            <w:r>
              <w:rPr>
                <w:noProof/>
                <w:webHidden/>
              </w:rPr>
              <w:fldChar w:fldCharType="separate"/>
            </w:r>
            <w:r w:rsidR="00AF57C1">
              <w:rPr>
                <w:noProof/>
                <w:webHidden/>
              </w:rPr>
              <w:t>46</w:t>
            </w:r>
            <w:r>
              <w:rPr>
                <w:noProof/>
                <w:webHidden/>
              </w:rPr>
              <w:fldChar w:fldCharType="end"/>
            </w:r>
          </w:hyperlink>
        </w:p>
        <w:p w14:paraId="34588601" w14:textId="740992B2" w:rsidR="00592C29" w:rsidRDefault="00592C29">
          <w:pPr>
            <w:pStyle w:val="TOC2"/>
            <w:rPr>
              <w:rFonts w:eastAsiaTheme="minorEastAsia"/>
              <w:noProof/>
              <w:kern w:val="2"/>
              <w:sz w:val="24"/>
              <w:szCs w:val="24"/>
              <w:lang w:eastAsia="en-AU"/>
              <w14:ligatures w14:val="standardContextual"/>
            </w:rPr>
          </w:pPr>
          <w:hyperlink w:anchor="_Toc199765948" w:history="1">
            <w:r w:rsidRPr="002434F7">
              <w:rPr>
                <w:rStyle w:val="Hyperlink"/>
                <w:noProof/>
              </w:rPr>
              <w:t>Obligation to consider providing documents outside the Act</w:t>
            </w:r>
            <w:r>
              <w:rPr>
                <w:noProof/>
                <w:webHidden/>
              </w:rPr>
              <w:tab/>
            </w:r>
            <w:r>
              <w:rPr>
                <w:noProof/>
                <w:webHidden/>
              </w:rPr>
              <w:fldChar w:fldCharType="begin"/>
            </w:r>
            <w:r>
              <w:rPr>
                <w:noProof/>
                <w:webHidden/>
              </w:rPr>
              <w:instrText xml:space="preserve"> PAGEREF _Toc199765948 \h </w:instrText>
            </w:r>
            <w:r>
              <w:rPr>
                <w:noProof/>
                <w:webHidden/>
              </w:rPr>
            </w:r>
            <w:r>
              <w:rPr>
                <w:noProof/>
                <w:webHidden/>
              </w:rPr>
              <w:fldChar w:fldCharType="separate"/>
            </w:r>
            <w:r w:rsidR="00AF57C1">
              <w:rPr>
                <w:noProof/>
                <w:webHidden/>
              </w:rPr>
              <w:t>47</w:t>
            </w:r>
            <w:r>
              <w:rPr>
                <w:noProof/>
                <w:webHidden/>
              </w:rPr>
              <w:fldChar w:fldCharType="end"/>
            </w:r>
          </w:hyperlink>
        </w:p>
        <w:p w14:paraId="43199540" w14:textId="761CB803" w:rsidR="00592C29" w:rsidRDefault="00592C29">
          <w:pPr>
            <w:pStyle w:val="TOC2"/>
            <w:rPr>
              <w:rFonts w:eastAsiaTheme="minorEastAsia"/>
              <w:noProof/>
              <w:kern w:val="2"/>
              <w:sz w:val="24"/>
              <w:szCs w:val="24"/>
              <w:lang w:eastAsia="en-AU"/>
              <w14:ligatures w14:val="standardContextual"/>
            </w:rPr>
          </w:pPr>
          <w:hyperlink w:anchor="_Toc199765949" w:history="1">
            <w:r w:rsidRPr="002434F7">
              <w:rPr>
                <w:rStyle w:val="Hyperlink"/>
                <w:noProof/>
              </w:rPr>
              <w:t>More information</w:t>
            </w:r>
            <w:r>
              <w:rPr>
                <w:noProof/>
                <w:webHidden/>
              </w:rPr>
              <w:tab/>
            </w:r>
            <w:r>
              <w:rPr>
                <w:noProof/>
                <w:webHidden/>
              </w:rPr>
              <w:fldChar w:fldCharType="begin"/>
            </w:r>
            <w:r>
              <w:rPr>
                <w:noProof/>
                <w:webHidden/>
              </w:rPr>
              <w:instrText xml:space="preserve"> PAGEREF _Toc199765949 \h </w:instrText>
            </w:r>
            <w:r>
              <w:rPr>
                <w:noProof/>
                <w:webHidden/>
              </w:rPr>
            </w:r>
            <w:r>
              <w:rPr>
                <w:noProof/>
                <w:webHidden/>
              </w:rPr>
              <w:fldChar w:fldCharType="separate"/>
            </w:r>
            <w:r w:rsidR="00AF57C1">
              <w:rPr>
                <w:noProof/>
                <w:webHidden/>
              </w:rPr>
              <w:t>48</w:t>
            </w:r>
            <w:r>
              <w:rPr>
                <w:noProof/>
                <w:webHidden/>
              </w:rPr>
              <w:fldChar w:fldCharType="end"/>
            </w:r>
          </w:hyperlink>
        </w:p>
        <w:p w14:paraId="477F9DA1" w14:textId="2776E24D" w:rsidR="00592C29" w:rsidRDefault="00592C29">
          <w:pPr>
            <w:pStyle w:val="TOC1"/>
            <w:rPr>
              <w:rFonts w:eastAsiaTheme="minorEastAsia"/>
              <w:noProof/>
              <w:color w:val="auto"/>
              <w:kern w:val="2"/>
              <w:szCs w:val="24"/>
              <w:lang w:eastAsia="en-AU"/>
              <w14:ligatures w14:val="standardContextual"/>
            </w:rPr>
          </w:pPr>
          <w:hyperlink w:anchor="_Toc199765950" w:history="1">
            <w:r w:rsidRPr="002434F7">
              <w:rPr>
                <w:rStyle w:val="Hyperlink"/>
                <w:noProof/>
              </w:rPr>
              <w:t>Section 18 – Transfer of requests</w:t>
            </w:r>
            <w:r>
              <w:rPr>
                <w:noProof/>
                <w:webHidden/>
              </w:rPr>
              <w:tab/>
            </w:r>
            <w:r>
              <w:rPr>
                <w:noProof/>
                <w:webHidden/>
              </w:rPr>
              <w:fldChar w:fldCharType="begin"/>
            </w:r>
            <w:r>
              <w:rPr>
                <w:noProof/>
                <w:webHidden/>
              </w:rPr>
              <w:instrText xml:space="preserve"> PAGEREF _Toc199765950 \h </w:instrText>
            </w:r>
            <w:r>
              <w:rPr>
                <w:noProof/>
                <w:webHidden/>
              </w:rPr>
            </w:r>
            <w:r>
              <w:rPr>
                <w:noProof/>
                <w:webHidden/>
              </w:rPr>
              <w:fldChar w:fldCharType="separate"/>
            </w:r>
            <w:r w:rsidR="00AF57C1">
              <w:rPr>
                <w:noProof/>
                <w:webHidden/>
              </w:rPr>
              <w:t>49</w:t>
            </w:r>
            <w:r>
              <w:rPr>
                <w:noProof/>
                <w:webHidden/>
              </w:rPr>
              <w:fldChar w:fldCharType="end"/>
            </w:r>
          </w:hyperlink>
        </w:p>
        <w:p w14:paraId="05CEFA1D" w14:textId="6E7BA24C" w:rsidR="00592C29" w:rsidRDefault="00592C29">
          <w:pPr>
            <w:pStyle w:val="TOC2"/>
            <w:rPr>
              <w:rFonts w:eastAsiaTheme="minorEastAsia"/>
              <w:noProof/>
              <w:kern w:val="2"/>
              <w:sz w:val="24"/>
              <w:szCs w:val="24"/>
              <w:lang w:eastAsia="en-AU"/>
              <w14:ligatures w14:val="standardContextual"/>
            </w:rPr>
          </w:pPr>
          <w:hyperlink w:anchor="_Toc199765951"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_Toc199765951 \h </w:instrText>
            </w:r>
            <w:r>
              <w:rPr>
                <w:noProof/>
                <w:webHidden/>
              </w:rPr>
            </w:r>
            <w:r>
              <w:rPr>
                <w:noProof/>
                <w:webHidden/>
              </w:rPr>
              <w:fldChar w:fldCharType="separate"/>
            </w:r>
            <w:r w:rsidR="00AF57C1">
              <w:rPr>
                <w:noProof/>
                <w:webHidden/>
              </w:rPr>
              <w:t>49</w:t>
            </w:r>
            <w:r>
              <w:rPr>
                <w:noProof/>
                <w:webHidden/>
              </w:rPr>
              <w:fldChar w:fldCharType="end"/>
            </w:r>
          </w:hyperlink>
        </w:p>
        <w:p w14:paraId="705DEF18" w14:textId="715E34A9" w:rsidR="00592C29" w:rsidRDefault="00592C29">
          <w:pPr>
            <w:pStyle w:val="TOC2"/>
            <w:rPr>
              <w:rFonts w:eastAsiaTheme="minorEastAsia"/>
              <w:noProof/>
              <w:kern w:val="2"/>
              <w:sz w:val="24"/>
              <w:szCs w:val="24"/>
              <w:lang w:eastAsia="en-AU"/>
              <w14:ligatures w14:val="standardContextual"/>
            </w:rPr>
          </w:pPr>
          <w:hyperlink w:anchor="_Toc199765952" w:history="1">
            <w:r w:rsidRPr="002434F7">
              <w:rPr>
                <w:rStyle w:val="Hyperlink"/>
                <w:noProof/>
              </w:rPr>
              <w:t>Guidelines</w:t>
            </w:r>
            <w:r>
              <w:rPr>
                <w:noProof/>
                <w:webHidden/>
              </w:rPr>
              <w:tab/>
            </w:r>
            <w:r>
              <w:rPr>
                <w:noProof/>
                <w:webHidden/>
              </w:rPr>
              <w:fldChar w:fldCharType="begin"/>
            </w:r>
            <w:r>
              <w:rPr>
                <w:noProof/>
                <w:webHidden/>
              </w:rPr>
              <w:instrText xml:space="preserve"> PAGEREF _Toc199765952 \h </w:instrText>
            </w:r>
            <w:r>
              <w:rPr>
                <w:noProof/>
                <w:webHidden/>
              </w:rPr>
            </w:r>
            <w:r>
              <w:rPr>
                <w:noProof/>
                <w:webHidden/>
              </w:rPr>
              <w:fldChar w:fldCharType="separate"/>
            </w:r>
            <w:r w:rsidR="00AF57C1">
              <w:rPr>
                <w:noProof/>
                <w:webHidden/>
              </w:rPr>
              <w:t>49</w:t>
            </w:r>
            <w:r>
              <w:rPr>
                <w:noProof/>
                <w:webHidden/>
              </w:rPr>
              <w:fldChar w:fldCharType="end"/>
            </w:r>
          </w:hyperlink>
        </w:p>
        <w:p w14:paraId="5EAA4D46" w14:textId="012A7806" w:rsidR="00592C29" w:rsidRDefault="00592C29">
          <w:pPr>
            <w:pStyle w:val="TOC2"/>
            <w:rPr>
              <w:rFonts w:eastAsiaTheme="minorEastAsia"/>
              <w:noProof/>
              <w:kern w:val="2"/>
              <w:sz w:val="24"/>
              <w:szCs w:val="24"/>
              <w:lang w:eastAsia="en-AU"/>
              <w14:ligatures w14:val="standardContextual"/>
            </w:rPr>
          </w:pPr>
          <w:hyperlink w:anchor="_Toc199765953" w:history="1">
            <w:r w:rsidRPr="002434F7">
              <w:rPr>
                <w:rStyle w:val="Hyperlink"/>
                <w:noProof/>
              </w:rPr>
              <w:t>Purpose and effect of section 18</w:t>
            </w:r>
            <w:r>
              <w:rPr>
                <w:noProof/>
                <w:webHidden/>
              </w:rPr>
              <w:tab/>
            </w:r>
            <w:r>
              <w:rPr>
                <w:noProof/>
                <w:webHidden/>
              </w:rPr>
              <w:fldChar w:fldCharType="begin"/>
            </w:r>
            <w:r>
              <w:rPr>
                <w:noProof/>
                <w:webHidden/>
              </w:rPr>
              <w:instrText xml:space="preserve"> PAGEREF _Toc199765953 \h </w:instrText>
            </w:r>
            <w:r>
              <w:rPr>
                <w:noProof/>
                <w:webHidden/>
              </w:rPr>
            </w:r>
            <w:r>
              <w:rPr>
                <w:noProof/>
                <w:webHidden/>
              </w:rPr>
              <w:fldChar w:fldCharType="separate"/>
            </w:r>
            <w:r w:rsidR="00AF57C1">
              <w:rPr>
                <w:noProof/>
                <w:webHidden/>
              </w:rPr>
              <w:t>49</w:t>
            </w:r>
            <w:r>
              <w:rPr>
                <w:noProof/>
                <w:webHidden/>
              </w:rPr>
              <w:fldChar w:fldCharType="end"/>
            </w:r>
          </w:hyperlink>
        </w:p>
        <w:p w14:paraId="46636373" w14:textId="4074EEF0" w:rsidR="00592C29" w:rsidRDefault="00592C29">
          <w:pPr>
            <w:pStyle w:val="TOC2"/>
            <w:rPr>
              <w:rFonts w:eastAsiaTheme="minorEastAsia"/>
              <w:noProof/>
              <w:kern w:val="2"/>
              <w:sz w:val="24"/>
              <w:szCs w:val="24"/>
              <w:lang w:eastAsia="en-AU"/>
              <w14:ligatures w14:val="standardContextual"/>
            </w:rPr>
          </w:pPr>
          <w:hyperlink w:anchor="_Toc199765954" w:history="1">
            <w:r w:rsidRPr="002434F7">
              <w:rPr>
                <w:rStyle w:val="Hyperlink"/>
                <w:noProof/>
              </w:rPr>
              <w:t>Document is not in the possession of the agency or Minister – section 18(2)(b)(i)</w:t>
            </w:r>
            <w:r>
              <w:rPr>
                <w:noProof/>
                <w:webHidden/>
              </w:rPr>
              <w:tab/>
            </w:r>
            <w:r>
              <w:rPr>
                <w:noProof/>
                <w:webHidden/>
              </w:rPr>
              <w:fldChar w:fldCharType="begin"/>
            </w:r>
            <w:r>
              <w:rPr>
                <w:noProof/>
                <w:webHidden/>
              </w:rPr>
              <w:instrText xml:space="preserve"> PAGEREF _Toc199765954 \h </w:instrText>
            </w:r>
            <w:r>
              <w:rPr>
                <w:noProof/>
                <w:webHidden/>
              </w:rPr>
            </w:r>
            <w:r>
              <w:rPr>
                <w:noProof/>
                <w:webHidden/>
              </w:rPr>
              <w:fldChar w:fldCharType="separate"/>
            </w:r>
            <w:r w:rsidR="00AF57C1">
              <w:rPr>
                <w:noProof/>
                <w:webHidden/>
              </w:rPr>
              <w:t>50</w:t>
            </w:r>
            <w:r>
              <w:rPr>
                <w:noProof/>
                <w:webHidden/>
              </w:rPr>
              <w:fldChar w:fldCharType="end"/>
            </w:r>
          </w:hyperlink>
        </w:p>
        <w:p w14:paraId="6DEB17A1" w14:textId="3C2C6B07" w:rsidR="00592C29" w:rsidRDefault="00592C29">
          <w:pPr>
            <w:pStyle w:val="TOC2"/>
            <w:rPr>
              <w:rFonts w:eastAsiaTheme="minorEastAsia"/>
              <w:noProof/>
              <w:kern w:val="2"/>
              <w:sz w:val="24"/>
              <w:szCs w:val="24"/>
              <w:lang w:eastAsia="en-AU"/>
              <w14:ligatures w14:val="standardContextual"/>
            </w:rPr>
          </w:pPr>
          <w:hyperlink w:anchor="_Toc199765955" w:history="1">
            <w:r w:rsidRPr="002434F7">
              <w:rPr>
                <w:rStyle w:val="Hyperlink"/>
                <w:noProof/>
              </w:rPr>
              <w:t>Document’s subject matter is more closely connected with the functions of another agency – section 18(2)(b)(ii)</w:t>
            </w:r>
            <w:r>
              <w:rPr>
                <w:noProof/>
                <w:webHidden/>
              </w:rPr>
              <w:tab/>
            </w:r>
            <w:r>
              <w:rPr>
                <w:noProof/>
                <w:webHidden/>
              </w:rPr>
              <w:fldChar w:fldCharType="begin"/>
            </w:r>
            <w:r>
              <w:rPr>
                <w:noProof/>
                <w:webHidden/>
              </w:rPr>
              <w:instrText xml:space="preserve"> PAGEREF _Toc199765955 \h </w:instrText>
            </w:r>
            <w:r>
              <w:rPr>
                <w:noProof/>
                <w:webHidden/>
              </w:rPr>
            </w:r>
            <w:r>
              <w:rPr>
                <w:noProof/>
                <w:webHidden/>
              </w:rPr>
              <w:fldChar w:fldCharType="separate"/>
            </w:r>
            <w:r w:rsidR="00AF57C1">
              <w:rPr>
                <w:noProof/>
                <w:webHidden/>
              </w:rPr>
              <w:t>50</w:t>
            </w:r>
            <w:r>
              <w:rPr>
                <w:noProof/>
                <w:webHidden/>
              </w:rPr>
              <w:fldChar w:fldCharType="end"/>
            </w:r>
          </w:hyperlink>
        </w:p>
        <w:p w14:paraId="6EF6680F" w14:textId="5B3FB3E6" w:rsidR="00592C29" w:rsidRDefault="00592C29">
          <w:pPr>
            <w:pStyle w:val="TOC2"/>
            <w:rPr>
              <w:rFonts w:eastAsiaTheme="minorEastAsia"/>
              <w:noProof/>
              <w:kern w:val="2"/>
              <w:sz w:val="24"/>
              <w:szCs w:val="24"/>
              <w:lang w:eastAsia="en-AU"/>
              <w14:ligatures w14:val="standardContextual"/>
            </w:rPr>
          </w:pPr>
          <w:hyperlink w:anchor="_Toc199765956" w:history="1">
            <w:r w:rsidRPr="002434F7">
              <w:rPr>
                <w:rStyle w:val="Hyperlink"/>
                <w:noProof/>
              </w:rPr>
              <w:t>The whole request must be transferred, not part of a request</w:t>
            </w:r>
            <w:r>
              <w:rPr>
                <w:noProof/>
                <w:webHidden/>
              </w:rPr>
              <w:tab/>
            </w:r>
            <w:r>
              <w:rPr>
                <w:noProof/>
                <w:webHidden/>
              </w:rPr>
              <w:fldChar w:fldCharType="begin"/>
            </w:r>
            <w:r>
              <w:rPr>
                <w:noProof/>
                <w:webHidden/>
              </w:rPr>
              <w:instrText xml:space="preserve"> PAGEREF _Toc199765956 \h </w:instrText>
            </w:r>
            <w:r>
              <w:rPr>
                <w:noProof/>
                <w:webHidden/>
              </w:rPr>
            </w:r>
            <w:r>
              <w:rPr>
                <w:noProof/>
                <w:webHidden/>
              </w:rPr>
              <w:fldChar w:fldCharType="separate"/>
            </w:r>
            <w:r w:rsidR="00AF57C1">
              <w:rPr>
                <w:noProof/>
                <w:webHidden/>
              </w:rPr>
              <w:t>51</w:t>
            </w:r>
            <w:r>
              <w:rPr>
                <w:noProof/>
                <w:webHidden/>
              </w:rPr>
              <w:fldChar w:fldCharType="end"/>
            </w:r>
          </w:hyperlink>
        </w:p>
        <w:p w14:paraId="7E02E8ED" w14:textId="3A0431CC" w:rsidR="00592C29" w:rsidRDefault="00592C29">
          <w:pPr>
            <w:pStyle w:val="TOC2"/>
            <w:rPr>
              <w:rFonts w:eastAsiaTheme="minorEastAsia"/>
              <w:noProof/>
              <w:kern w:val="2"/>
              <w:sz w:val="24"/>
              <w:szCs w:val="24"/>
              <w:lang w:eastAsia="en-AU"/>
              <w14:ligatures w14:val="standardContextual"/>
            </w:rPr>
          </w:pPr>
          <w:hyperlink w:anchor="_Toc199765957" w:history="1">
            <w:r w:rsidRPr="002434F7">
              <w:rPr>
                <w:rStyle w:val="Hyperlink"/>
                <w:noProof/>
              </w:rPr>
              <w:t>Available time to make a decision on a transferred request</w:t>
            </w:r>
            <w:r>
              <w:rPr>
                <w:noProof/>
                <w:webHidden/>
              </w:rPr>
              <w:tab/>
            </w:r>
            <w:r>
              <w:rPr>
                <w:noProof/>
                <w:webHidden/>
              </w:rPr>
              <w:fldChar w:fldCharType="begin"/>
            </w:r>
            <w:r>
              <w:rPr>
                <w:noProof/>
                <w:webHidden/>
              </w:rPr>
              <w:instrText xml:space="preserve"> PAGEREF _Toc199765957 \h </w:instrText>
            </w:r>
            <w:r>
              <w:rPr>
                <w:noProof/>
                <w:webHidden/>
              </w:rPr>
            </w:r>
            <w:r>
              <w:rPr>
                <w:noProof/>
                <w:webHidden/>
              </w:rPr>
              <w:fldChar w:fldCharType="separate"/>
            </w:r>
            <w:r w:rsidR="00AF57C1">
              <w:rPr>
                <w:noProof/>
                <w:webHidden/>
              </w:rPr>
              <w:t>52</w:t>
            </w:r>
            <w:r>
              <w:rPr>
                <w:noProof/>
                <w:webHidden/>
              </w:rPr>
              <w:fldChar w:fldCharType="end"/>
            </w:r>
          </w:hyperlink>
        </w:p>
        <w:p w14:paraId="50AED870" w14:textId="1D70B50F" w:rsidR="00592C29" w:rsidRDefault="00592C29">
          <w:pPr>
            <w:pStyle w:val="TOC2"/>
            <w:rPr>
              <w:rFonts w:eastAsiaTheme="minorEastAsia"/>
              <w:noProof/>
              <w:kern w:val="2"/>
              <w:sz w:val="24"/>
              <w:szCs w:val="24"/>
              <w:lang w:eastAsia="en-AU"/>
              <w14:ligatures w14:val="standardContextual"/>
            </w:rPr>
          </w:pPr>
          <w:hyperlink w:anchor="_Toc199765958" w:history="1">
            <w:r w:rsidRPr="002434F7">
              <w:rPr>
                <w:rStyle w:val="Hyperlink"/>
                <w:noProof/>
              </w:rPr>
              <w:t>Who keeps the application fee?</w:t>
            </w:r>
            <w:r>
              <w:rPr>
                <w:noProof/>
                <w:webHidden/>
              </w:rPr>
              <w:tab/>
            </w:r>
            <w:r>
              <w:rPr>
                <w:noProof/>
                <w:webHidden/>
              </w:rPr>
              <w:fldChar w:fldCharType="begin"/>
            </w:r>
            <w:r>
              <w:rPr>
                <w:noProof/>
                <w:webHidden/>
              </w:rPr>
              <w:instrText xml:space="preserve"> PAGEREF _Toc199765958 \h </w:instrText>
            </w:r>
            <w:r>
              <w:rPr>
                <w:noProof/>
                <w:webHidden/>
              </w:rPr>
            </w:r>
            <w:r>
              <w:rPr>
                <w:noProof/>
                <w:webHidden/>
              </w:rPr>
              <w:fldChar w:fldCharType="separate"/>
            </w:r>
            <w:r w:rsidR="00AF57C1">
              <w:rPr>
                <w:noProof/>
                <w:webHidden/>
              </w:rPr>
              <w:t>53</w:t>
            </w:r>
            <w:r>
              <w:rPr>
                <w:noProof/>
                <w:webHidden/>
              </w:rPr>
              <w:fldChar w:fldCharType="end"/>
            </w:r>
          </w:hyperlink>
        </w:p>
        <w:p w14:paraId="5EB222C4" w14:textId="0877FC71" w:rsidR="00592C29" w:rsidRDefault="00592C29">
          <w:pPr>
            <w:pStyle w:val="TOC2"/>
            <w:rPr>
              <w:rFonts w:eastAsiaTheme="minorEastAsia"/>
              <w:noProof/>
              <w:kern w:val="2"/>
              <w:sz w:val="24"/>
              <w:szCs w:val="24"/>
              <w:lang w:eastAsia="en-AU"/>
              <w14:ligatures w14:val="standardContextual"/>
            </w:rPr>
          </w:pPr>
          <w:hyperlink w:anchor="_Toc199765959" w:history="1">
            <w:r w:rsidRPr="002434F7">
              <w:rPr>
                <w:rStyle w:val="Hyperlink"/>
                <w:noProof/>
              </w:rPr>
              <w:t>More information</w:t>
            </w:r>
            <w:r>
              <w:rPr>
                <w:noProof/>
                <w:webHidden/>
              </w:rPr>
              <w:tab/>
            </w:r>
            <w:r>
              <w:rPr>
                <w:noProof/>
                <w:webHidden/>
              </w:rPr>
              <w:fldChar w:fldCharType="begin"/>
            </w:r>
            <w:r>
              <w:rPr>
                <w:noProof/>
                <w:webHidden/>
              </w:rPr>
              <w:instrText xml:space="preserve"> PAGEREF _Toc199765959 \h </w:instrText>
            </w:r>
            <w:r>
              <w:rPr>
                <w:noProof/>
                <w:webHidden/>
              </w:rPr>
            </w:r>
            <w:r>
              <w:rPr>
                <w:noProof/>
                <w:webHidden/>
              </w:rPr>
              <w:fldChar w:fldCharType="separate"/>
            </w:r>
            <w:r w:rsidR="00AF57C1">
              <w:rPr>
                <w:noProof/>
                <w:webHidden/>
              </w:rPr>
              <w:t>53</w:t>
            </w:r>
            <w:r>
              <w:rPr>
                <w:noProof/>
                <w:webHidden/>
              </w:rPr>
              <w:fldChar w:fldCharType="end"/>
            </w:r>
          </w:hyperlink>
        </w:p>
        <w:p w14:paraId="72ECB07C" w14:textId="1AF539EC" w:rsidR="00592C29" w:rsidRDefault="00592C29">
          <w:pPr>
            <w:pStyle w:val="TOC1"/>
            <w:rPr>
              <w:rFonts w:eastAsiaTheme="minorEastAsia"/>
              <w:noProof/>
              <w:color w:val="auto"/>
              <w:kern w:val="2"/>
              <w:szCs w:val="24"/>
              <w:lang w:eastAsia="en-AU"/>
              <w14:ligatures w14:val="standardContextual"/>
            </w:rPr>
          </w:pPr>
          <w:hyperlink w:anchor="_Toc199765960" w:history="1">
            <w:r w:rsidRPr="002434F7">
              <w:rPr>
                <w:rStyle w:val="Hyperlink"/>
                <w:noProof/>
              </w:rPr>
              <w:t>Section 19 – Requests involving use of computers etc.</w:t>
            </w:r>
            <w:r>
              <w:rPr>
                <w:noProof/>
                <w:webHidden/>
              </w:rPr>
              <w:tab/>
            </w:r>
            <w:r>
              <w:rPr>
                <w:noProof/>
                <w:webHidden/>
              </w:rPr>
              <w:fldChar w:fldCharType="begin"/>
            </w:r>
            <w:r>
              <w:rPr>
                <w:noProof/>
                <w:webHidden/>
              </w:rPr>
              <w:instrText xml:space="preserve"> PAGEREF _Toc199765960 \h </w:instrText>
            </w:r>
            <w:r>
              <w:rPr>
                <w:noProof/>
                <w:webHidden/>
              </w:rPr>
            </w:r>
            <w:r>
              <w:rPr>
                <w:noProof/>
                <w:webHidden/>
              </w:rPr>
              <w:fldChar w:fldCharType="separate"/>
            </w:r>
            <w:r w:rsidR="00AF57C1">
              <w:rPr>
                <w:noProof/>
                <w:webHidden/>
              </w:rPr>
              <w:t>54</w:t>
            </w:r>
            <w:r>
              <w:rPr>
                <w:noProof/>
                <w:webHidden/>
              </w:rPr>
              <w:fldChar w:fldCharType="end"/>
            </w:r>
          </w:hyperlink>
        </w:p>
        <w:p w14:paraId="7D3B8BD7" w14:textId="5EA3A9C4" w:rsidR="00592C29" w:rsidRDefault="00592C29">
          <w:pPr>
            <w:pStyle w:val="TOC2"/>
            <w:rPr>
              <w:rFonts w:eastAsiaTheme="minorEastAsia"/>
              <w:noProof/>
              <w:kern w:val="2"/>
              <w:sz w:val="24"/>
              <w:szCs w:val="24"/>
              <w:lang w:eastAsia="en-AU"/>
              <w14:ligatures w14:val="standardContextual"/>
            </w:rPr>
          </w:pPr>
          <w:hyperlink w:anchor="_Toc199765961"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_Toc199765961 \h </w:instrText>
            </w:r>
            <w:r>
              <w:rPr>
                <w:noProof/>
                <w:webHidden/>
              </w:rPr>
            </w:r>
            <w:r>
              <w:rPr>
                <w:noProof/>
                <w:webHidden/>
              </w:rPr>
              <w:fldChar w:fldCharType="separate"/>
            </w:r>
            <w:r w:rsidR="00AF57C1">
              <w:rPr>
                <w:noProof/>
                <w:webHidden/>
              </w:rPr>
              <w:t>54</w:t>
            </w:r>
            <w:r>
              <w:rPr>
                <w:noProof/>
                <w:webHidden/>
              </w:rPr>
              <w:fldChar w:fldCharType="end"/>
            </w:r>
          </w:hyperlink>
        </w:p>
        <w:p w14:paraId="7070AE9D" w14:textId="78229207" w:rsidR="00592C29" w:rsidRDefault="00592C29">
          <w:pPr>
            <w:pStyle w:val="TOC2"/>
            <w:rPr>
              <w:rFonts w:eastAsiaTheme="minorEastAsia"/>
              <w:noProof/>
              <w:kern w:val="2"/>
              <w:sz w:val="24"/>
              <w:szCs w:val="24"/>
              <w:lang w:eastAsia="en-AU"/>
              <w14:ligatures w14:val="standardContextual"/>
            </w:rPr>
          </w:pPr>
          <w:hyperlink w:anchor="_Toc199765962" w:history="1">
            <w:r w:rsidRPr="002434F7">
              <w:rPr>
                <w:rStyle w:val="Hyperlink"/>
                <w:noProof/>
              </w:rPr>
              <w:t>Guidelines</w:t>
            </w:r>
            <w:r>
              <w:rPr>
                <w:noProof/>
                <w:webHidden/>
              </w:rPr>
              <w:tab/>
            </w:r>
            <w:r>
              <w:rPr>
                <w:noProof/>
                <w:webHidden/>
              </w:rPr>
              <w:fldChar w:fldCharType="begin"/>
            </w:r>
            <w:r>
              <w:rPr>
                <w:noProof/>
                <w:webHidden/>
              </w:rPr>
              <w:instrText xml:space="preserve"> PAGEREF _Toc199765962 \h </w:instrText>
            </w:r>
            <w:r>
              <w:rPr>
                <w:noProof/>
                <w:webHidden/>
              </w:rPr>
            </w:r>
            <w:r>
              <w:rPr>
                <w:noProof/>
                <w:webHidden/>
              </w:rPr>
              <w:fldChar w:fldCharType="separate"/>
            </w:r>
            <w:r w:rsidR="00AF57C1">
              <w:rPr>
                <w:noProof/>
                <w:webHidden/>
              </w:rPr>
              <w:t>54</w:t>
            </w:r>
            <w:r>
              <w:rPr>
                <w:noProof/>
                <w:webHidden/>
              </w:rPr>
              <w:fldChar w:fldCharType="end"/>
            </w:r>
          </w:hyperlink>
        </w:p>
        <w:p w14:paraId="2DE7B273" w14:textId="48121C24" w:rsidR="00592C29" w:rsidRDefault="00592C29">
          <w:pPr>
            <w:pStyle w:val="TOC2"/>
            <w:rPr>
              <w:rFonts w:eastAsiaTheme="minorEastAsia"/>
              <w:noProof/>
              <w:kern w:val="2"/>
              <w:sz w:val="24"/>
              <w:szCs w:val="24"/>
              <w:lang w:eastAsia="en-AU"/>
              <w14:ligatures w14:val="standardContextual"/>
            </w:rPr>
          </w:pPr>
          <w:hyperlink w:anchor="_Toc199765963" w:history="1">
            <w:r w:rsidRPr="002434F7">
              <w:rPr>
                <w:rStyle w:val="Hyperlink"/>
                <w:noProof/>
              </w:rPr>
              <w:t>Purpose of section 19</w:t>
            </w:r>
            <w:r>
              <w:rPr>
                <w:noProof/>
                <w:webHidden/>
              </w:rPr>
              <w:tab/>
            </w:r>
            <w:r>
              <w:rPr>
                <w:noProof/>
                <w:webHidden/>
              </w:rPr>
              <w:fldChar w:fldCharType="begin"/>
            </w:r>
            <w:r>
              <w:rPr>
                <w:noProof/>
                <w:webHidden/>
              </w:rPr>
              <w:instrText xml:space="preserve"> PAGEREF _Toc199765963 \h </w:instrText>
            </w:r>
            <w:r>
              <w:rPr>
                <w:noProof/>
                <w:webHidden/>
              </w:rPr>
            </w:r>
            <w:r>
              <w:rPr>
                <w:noProof/>
                <w:webHidden/>
              </w:rPr>
              <w:fldChar w:fldCharType="separate"/>
            </w:r>
            <w:r w:rsidR="00AF57C1">
              <w:rPr>
                <w:noProof/>
                <w:webHidden/>
              </w:rPr>
              <w:t>54</w:t>
            </w:r>
            <w:r>
              <w:rPr>
                <w:noProof/>
                <w:webHidden/>
              </w:rPr>
              <w:fldChar w:fldCharType="end"/>
            </w:r>
          </w:hyperlink>
        </w:p>
        <w:p w14:paraId="2CB5B188" w14:textId="7C5648A8" w:rsidR="00592C29" w:rsidRDefault="00592C29">
          <w:pPr>
            <w:pStyle w:val="TOC2"/>
            <w:rPr>
              <w:rFonts w:eastAsiaTheme="minorEastAsia"/>
              <w:noProof/>
              <w:kern w:val="2"/>
              <w:sz w:val="24"/>
              <w:szCs w:val="24"/>
              <w:lang w:eastAsia="en-AU"/>
              <w14:ligatures w14:val="standardContextual"/>
            </w:rPr>
          </w:pPr>
          <w:hyperlink w:anchor="_Toc199765964" w:history="1">
            <w:r w:rsidRPr="002434F7">
              <w:rPr>
                <w:rStyle w:val="Hyperlink"/>
                <w:noProof/>
              </w:rPr>
              <w:t>Information that is not available in a discrete form – section 19(1)(b)</w:t>
            </w:r>
            <w:r>
              <w:rPr>
                <w:noProof/>
                <w:webHidden/>
              </w:rPr>
              <w:tab/>
            </w:r>
            <w:r>
              <w:rPr>
                <w:noProof/>
                <w:webHidden/>
              </w:rPr>
              <w:fldChar w:fldCharType="begin"/>
            </w:r>
            <w:r>
              <w:rPr>
                <w:noProof/>
                <w:webHidden/>
              </w:rPr>
              <w:instrText xml:space="preserve"> PAGEREF _Toc199765964 \h </w:instrText>
            </w:r>
            <w:r>
              <w:rPr>
                <w:noProof/>
                <w:webHidden/>
              </w:rPr>
            </w:r>
            <w:r>
              <w:rPr>
                <w:noProof/>
                <w:webHidden/>
              </w:rPr>
              <w:fldChar w:fldCharType="separate"/>
            </w:r>
            <w:r w:rsidR="00AF57C1">
              <w:rPr>
                <w:noProof/>
                <w:webHidden/>
              </w:rPr>
              <w:t>56</w:t>
            </w:r>
            <w:r>
              <w:rPr>
                <w:noProof/>
                <w:webHidden/>
              </w:rPr>
              <w:fldChar w:fldCharType="end"/>
            </w:r>
          </w:hyperlink>
        </w:p>
        <w:p w14:paraId="51687A62" w14:textId="2B2D0BB4" w:rsidR="00592C29" w:rsidRDefault="00592C29">
          <w:pPr>
            <w:pStyle w:val="TOC2"/>
            <w:rPr>
              <w:rFonts w:eastAsiaTheme="minorEastAsia"/>
              <w:noProof/>
              <w:kern w:val="2"/>
              <w:sz w:val="24"/>
              <w:szCs w:val="24"/>
              <w:lang w:eastAsia="en-AU"/>
              <w14:ligatures w14:val="standardContextual"/>
            </w:rPr>
          </w:pPr>
          <w:hyperlink w:anchor="_Toc199765965" w:history="1">
            <w:r w:rsidRPr="002434F7">
              <w:rPr>
                <w:rStyle w:val="Hyperlink"/>
                <w:noProof/>
              </w:rPr>
              <w:t>Production of a written document containing the information in discrete form – section 19(1)(c)</w:t>
            </w:r>
            <w:r>
              <w:rPr>
                <w:noProof/>
                <w:webHidden/>
              </w:rPr>
              <w:tab/>
            </w:r>
            <w:r>
              <w:rPr>
                <w:noProof/>
                <w:webHidden/>
              </w:rPr>
              <w:fldChar w:fldCharType="begin"/>
            </w:r>
            <w:r>
              <w:rPr>
                <w:noProof/>
                <w:webHidden/>
              </w:rPr>
              <w:instrText xml:space="preserve"> PAGEREF _Toc199765965 \h </w:instrText>
            </w:r>
            <w:r>
              <w:rPr>
                <w:noProof/>
                <w:webHidden/>
              </w:rPr>
            </w:r>
            <w:r>
              <w:rPr>
                <w:noProof/>
                <w:webHidden/>
              </w:rPr>
              <w:fldChar w:fldCharType="separate"/>
            </w:r>
            <w:r w:rsidR="00AF57C1">
              <w:rPr>
                <w:noProof/>
                <w:webHidden/>
              </w:rPr>
              <w:t>57</w:t>
            </w:r>
            <w:r>
              <w:rPr>
                <w:noProof/>
                <w:webHidden/>
              </w:rPr>
              <w:fldChar w:fldCharType="end"/>
            </w:r>
          </w:hyperlink>
        </w:p>
        <w:p w14:paraId="302BE27C" w14:textId="3CCC6515" w:rsidR="00592C29" w:rsidRDefault="00592C29">
          <w:pPr>
            <w:pStyle w:val="TOC2"/>
            <w:rPr>
              <w:rFonts w:eastAsiaTheme="minorEastAsia"/>
              <w:noProof/>
              <w:kern w:val="2"/>
              <w:sz w:val="24"/>
              <w:szCs w:val="24"/>
              <w:lang w:eastAsia="en-AU"/>
              <w14:ligatures w14:val="standardContextual"/>
            </w:rPr>
          </w:pPr>
          <w:hyperlink w:anchor="_Toc199765966" w:history="1">
            <w:r w:rsidRPr="002434F7">
              <w:rPr>
                <w:rStyle w:val="Hyperlink"/>
                <w:noProof/>
              </w:rPr>
              <w:t>By the use of a computer or other equipment that is ordinarily available for retrieving or collating stored information – section 19(1)(c)(i)</w:t>
            </w:r>
            <w:r>
              <w:rPr>
                <w:noProof/>
                <w:webHidden/>
              </w:rPr>
              <w:tab/>
            </w:r>
            <w:r>
              <w:rPr>
                <w:noProof/>
                <w:webHidden/>
              </w:rPr>
              <w:fldChar w:fldCharType="begin"/>
            </w:r>
            <w:r>
              <w:rPr>
                <w:noProof/>
                <w:webHidden/>
              </w:rPr>
              <w:instrText xml:space="preserve"> PAGEREF _Toc199765966 \h </w:instrText>
            </w:r>
            <w:r>
              <w:rPr>
                <w:noProof/>
                <w:webHidden/>
              </w:rPr>
            </w:r>
            <w:r>
              <w:rPr>
                <w:noProof/>
                <w:webHidden/>
              </w:rPr>
              <w:fldChar w:fldCharType="separate"/>
            </w:r>
            <w:r w:rsidR="00AF57C1">
              <w:rPr>
                <w:noProof/>
                <w:webHidden/>
              </w:rPr>
              <w:t>58</w:t>
            </w:r>
            <w:r>
              <w:rPr>
                <w:noProof/>
                <w:webHidden/>
              </w:rPr>
              <w:fldChar w:fldCharType="end"/>
            </w:r>
          </w:hyperlink>
        </w:p>
        <w:p w14:paraId="1E9C8391" w14:textId="4D61C270" w:rsidR="00592C29" w:rsidRDefault="00592C29">
          <w:pPr>
            <w:pStyle w:val="TOC2"/>
            <w:rPr>
              <w:rFonts w:eastAsiaTheme="minorEastAsia"/>
              <w:noProof/>
              <w:kern w:val="2"/>
              <w:sz w:val="24"/>
              <w:szCs w:val="24"/>
              <w:lang w:eastAsia="en-AU"/>
              <w14:ligatures w14:val="standardContextual"/>
            </w:rPr>
          </w:pPr>
          <w:hyperlink w:anchor="_Toc199765967" w:history="1">
            <w:r w:rsidRPr="002434F7">
              <w:rPr>
                <w:rStyle w:val="Hyperlink"/>
                <w:noProof/>
              </w:rPr>
              <w:t>By making a transcript from a sound recording – section 19(1)(c)(ii)</w:t>
            </w:r>
            <w:r>
              <w:rPr>
                <w:noProof/>
                <w:webHidden/>
              </w:rPr>
              <w:tab/>
            </w:r>
            <w:r>
              <w:rPr>
                <w:noProof/>
                <w:webHidden/>
              </w:rPr>
              <w:fldChar w:fldCharType="begin"/>
            </w:r>
            <w:r>
              <w:rPr>
                <w:noProof/>
                <w:webHidden/>
              </w:rPr>
              <w:instrText xml:space="preserve"> PAGEREF _Toc199765967 \h </w:instrText>
            </w:r>
            <w:r>
              <w:rPr>
                <w:noProof/>
                <w:webHidden/>
              </w:rPr>
            </w:r>
            <w:r>
              <w:rPr>
                <w:noProof/>
                <w:webHidden/>
              </w:rPr>
              <w:fldChar w:fldCharType="separate"/>
            </w:r>
            <w:r w:rsidR="00AF57C1">
              <w:rPr>
                <w:noProof/>
                <w:webHidden/>
              </w:rPr>
              <w:t>61</w:t>
            </w:r>
            <w:r>
              <w:rPr>
                <w:noProof/>
                <w:webHidden/>
              </w:rPr>
              <w:fldChar w:fldCharType="end"/>
            </w:r>
          </w:hyperlink>
        </w:p>
        <w:p w14:paraId="75702751" w14:textId="088FE5D6" w:rsidR="00592C29" w:rsidRDefault="00592C29">
          <w:pPr>
            <w:pStyle w:val="TOC1"/>
            <w:rPr>
              <w:rFonts w:eastAsiaTheme="minorEastAsia"/>
              <w:noProof/>
              <w:color w:val="auto"/>
              <w:kern w:val="2"/>
              <w:szCs w:val="24"/>
              <w:lang w:eastAsia="en-AU"/>
              <w14:ligatures w14:val="standardContextual"/>
            </w:rPr>
          </w:pPr>
          <w:hyperlink w:anchor="_Toc199765968" w:history="1">
            <w:r w:rsidRPr="002434F7">
              <w:rPr>
                <w:rStyle w:val="Hyperlink"/>
                <w:noProof/>
              </w:rPr>
              <w:t>Section 20 – Access to documents to be given on request</w:t>
            </w:r>
            <w:r>
              <w:rPr>
                <w:noProof/>
                <w:webHidden/>
              </w:rPr>
              <w:tab/>
            </w:r>
            <w:r>
              <w:rPr>
                <w:noProof/>
                <w:webHidden/>
              </w:rPr>
              <w:fldChar w:fldCharType="begin"/>
            </w:r>
            <w:r>
              <w:rPr>
                <w:noProof/>
                <w:webHidden/>
              </w:rPr>
              <w:instrText xml:space="preserve"> PAGEREF _Toc199765968 \h </w:instrText>
            </w:r>
            <w:r>
              <w:rPr>
                <w:noProof/>
                <w:webHidden/>
              </w:rPr>
            </w:r>
            <w:r>
              <w:rPr>
                <w:noProof/>
                <w:webHidden/>
              </w:rPr>
              <w:fldChar w:fldCharType="separate"/>
            </w:r>
            <w:r w:rsidR="00AF57C1">
              <w:rPr>
                <w:noProof/>
                <w:webHidden/>
              </w:rPr>
              <w:t>62</w:t>
            </w:r>
            <w:r>
              <w:rPr>
                <w:noProof/>
                <w:webHidden/>
              </w:rPr>
              <w:fldChar w:fldCharType="end"/>
            </w:r>
          </w:hyperlink>
        </w:p>
        <w:p w14:paraId="6AA13FDD" w14:textId="7162FFD7" w:rsidR="00592C29" w:rsidRDefault="00592C29">
          <w:pPr>
            <w:pStyle w:val="TOC2"/>
            <w:rPr>
              <w:rFonts w:eastAsiaTheme="minorEastAsia"/>
              <w:noProof/>
              <w:kern w:val="2"/>
              <w:sz w:val="24"/>
              <w:szCs w:val="24"/>
              <w:lang w:eastAsia="en-AU"/>
              <w14:ligatures w14:val="standardContextual"/>
            </w:rPr>
          </w:pPr>
          <w:hyperlink w:anchor="_Toc199765969"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_Toc199765969 \h </w:instrText>
            </w:r>
            <w:r>
              <w:rPr>
                <w:noProof/>
                <w:webHidden/>
              </w:rPr>
            </w:r>
            <w:r>
              <w:rPr>
                <w:noProof/>
                <w:webHidden/>
              </w:rPr>
              <w:fldChar w:fldCharType="separate"/>
            </w:r>
            <w:r w:rsidR="00AF57C1">
              <w:rPr>
                <w:noProof/>
                <w:webHidden/>
              </w:rPr>
              <w:t>62</w:t>
            </w:r>
            <w:r>
              <w:rPr>
                <w:noProof/>
                <w:webHidden/>
              </w:rPr>
              <w:fldChar w:fldCharType="end"/>
            </w:r>
          </w:hyperlink>
        </w:p>
        <w:p w14:paraId="471C01C9" w14:textId="0A66AA67" w:rsidR="00592C29" w:rsidRDefault="00592C29">
          <w:pPr>
            <w:pStyle w:val="TOC2"/>
            <w:rPr>
              <w:rFonts w:eastAsiaTheme="minorEastAsia"/>
              <w:noProof/>
              <w:kern w:val="2"/>
              <w:sz w:val="24"/>
              <w:szCs w:val="24"/>
              <w:lang w:eastAsia="en-AU"/>
              <w14:ligatures w14:val="standardContextual"/>
            </w:rPr>
          </w:pPr>
          <w:hyperlink w:anchor="_Toc199765970" w:history="1">
            <w:r w:rsidRPr="002434F7">
              <w:rPr>
                <w:rStyle w:val="Hyperlink"/>
                <w:noProof/>
              </w:rPr>
              <w:t>Guidelines</w:t>
            </w:r>
            <w:r>
              <w:rPr>
                <w:noProof/>
                <w:webHidden/>
              </w:rPr>
              <w:tab/>
            </w:r>
            <w:r>
              <w:rPr>
                <w:noProof/>
                <w:webHidden/>
              </w:rPr>
              <w:fldChar w:fldCharType="begin"/>
            </w:r>
            <w:r>
              <w:rPr>
                <w:noProof/>
                <w:webHidden/>
              </w:rPr>
              <w:instrText xml:space="preserve"> PAGEREF _Toc199765970 \h </w:instrText>
            </w:r>
            <w:r>
              <w:rPr>
                <w:noProof/>
                <w:webHidden/>
              </w:rPr>
            </w:r>
            <w:r>
              <w:rPr>
                <w:noProof/>
                <w:webHidden/>
              </w:rPr>
              <w:fldChar w:fldCharType="separate"/>
            </w:r>
            <w:r w:rsidR="00AF57C1">
              <w:rPr>
                <w:noProof/>
                <w:webHidden/>
              </w:rPr>
              <w:t>62</w:t>
            </w:r>
            <w:r>
              <w:rPr>
                <w:noProof/>
                <w:webHidden/>
              </w:rPr>
              <w:fldChar w:fldCharType="end"/>
            </w:r>
          </w:hyperlink>
        </w:p>
        <w:p w14:paraId="187D6991" w14:textId="706B1603" w:rsidR="00592C29" w:rsidRDefault="00592C29">
          <w:pPr>
            <w:pStyle w:val="TOC2"/>
            <w:rPr>
              <w:rFonts w:eastAsiaTheme="minorEastAsia"/>
              <w:noProof/>
              <w:kern w:val="2"/>
              <w:sz w:val="24"/>
              <w:szCs w:val="24"/>
              <w:lang w:eastAsia="en-AU"/>
              <w14:ligatures w14:val="standardContextual"/>
            </w:rPr>
          </w:pPr>
          <w:hyperlink w:anchor="_Toc199765971" w:history="1">
            <w:r w:rsidRPr="002434F7">
              <w:rPr>
                <w:rStyle w:val="Hyperlink"/>
                <w:noProof/>
              </w:rPr>
              <w:t>Purpose and effect of section 20</w:t>
            </w:r>
            <w:r>
              <w:rPr>
                <w:noProof/>
                <w:webHidden/>
              </w:rPr>
              <w:tab/>
            </w:r>
            <w:r>
              <w:rPr>
                <w:noProof/>
                <w:webHidden/>
              </w:rPr>
              <w:fldChar w:fldCharType="begin"/>
            </w:r>
            <w:r>
              <w:rPr>
                <w:noProof/>
                <w:webHidden/>
              </w:rPr>
              <w:instrText xml:space="preserve"> PAGEREF _Toc199765971 \h </w:instrText>
            </w:r>
            <w:r>
              <w:rPr>
                <w:noProof/>
                <w:webHidden/>
              </w:rPr>
            </w:r>
            <w:r>
              <w:rPr>
                <w:noProof/>
                <w:webHidden/>
              </w:rPr>
              <w:fldChar w:fldCharType="separate"/>
            </w:r>
            <w:r w:rsidR="00AF57C1">
              <w:rPr>
                <w:noProof/>
                <w:webHidden/>
              </w:rPr>
              <w:t>62</w:t>
            </w:r>
            <w:r>
              <w:rPr>
                <w:noProof/>
                <w:webHidden/>
              </w:rPr>
              <w:fldChar w:fldCharType="end"/>
            </w:r>
          </w:hyperlink>
        </w:p>
        <w:p w14:paraId="1E47A895" w14:textId="29AA2FA7" w:rsidR="00592C29" w:rsidRDefault="00592C29">
          <w:pPr>
            <w:pStyle w:val="TOC2"/>
            <w:rPr>
              <w:rFonts w:eastAsiaTheme="minorEastAsia"/>
              <w:noProof/>
              <w:kern w:val="2"/>
              <w:sz w:val="24"/>
              <w:szCs w:val="24"/>
              <w:lang w:eastAsia="en-AU"/>
              <w14:ligatures w14:val="standardContextual"/>
            </w:rPr>
          </w:pPr>
          <w:hyperlink w:anchor="_Toc199765972" w:history="1">
            <w:r w:rsidRPr="002434F7">
              <w:rPr>
                <w:rStyle w:val="Hyperlink"/>
                <w:noProof/>
              </w:rPr>
              <w:t>‘Subject to this Act’</w:t>
            </w:r>
            <w:r>
              <w:rPr>
                <w:noProof/>
                <w:webHidden/>
              </w:rPr>
              <w:tab/>
            </w:r>
            <w:r>
              <w:rPr>
                <w:noProof/>
                <w:webHidden/>
              </w:rPr>
              <w:fldChar w:fldCharType="begin"/>
            </w:r>
            <w:r>
              <w:rPr>
                <w:noProof/>
                <w:webHidden/>
              </w:rPr>
              <w:instrText xml:space="preserve"> PAGEREF _Toc199765972 \h </w:instrText>
            </w:r>
            <w:r>
              <w:rPr>
                <w:noProof/>
                <w:webHidden/>
              </w:rPr>
            </w:r>
            <w:r>
              <w:rPr>
                <w:noProof/>
                <w:webHidden/>
              </w:rPr>
              <w:fldChar w:fldCharType="separate"/>
            </w:r>
            <w:r w:rsidR="00AF57C1">
              <w:rPr>
                <w:noProof/>
                <w:webHidden/>
              </w:rPr>
              <w:t>63</w:t>
            </w:r>
            <w:r>
              <w:rPr>
                <w:noProof/>
                <w:webHidden/>
              </w:rPr>
              <w:fldChar w:fldCharType="end"/>
            </w:r>
          </w:hyperlink>
        </w:p>
        <w:p w14:paraId="3E1B2BDA" w14:textId="0091D524" w:rsidR="00592C29" w:rsidRDefault="00592C29">
          <w:pPr>
            <w:pStyle w:val="TOC2"/>
            <w:rPr>
              <w:rFonts w:eastAsiaTheme="minorEastAsia"/>
              <w:noProof/>
              <w:kern w:val="2"/>
              <w:sz w:val="24"/>
              <w:szCs w:val="24"/>
              <w:lang w:eastAsia="en-AU"/>
              <w14:ligatures w14:val="standardContextual"/>
            </w:rPr>
          </w:pPr>
          <w:hyperlink w:anchor="_Toc199765973" w:history="1">
            <w:r w:rsidRPr="002434F7">
              <w:rPr>
                <w:rStyle w:val="Hyperlink"/>
                <w:noProof/>
              </w:rPr>
              <w:t>‘Request is duly made by a person’</w:t>
            </w:r>
            <w:r>
              <w:rPr>
                <w:noProof/>
                <w:webHidden/>
              </w:rPr>
              <w:tab/>
            </w:r>
            <w:r>
              <w:rPr>
                <w:noProof/>
                <w:webHidden/>
              </w:rPr>
              <w:fldChar w:fldCharType="begin"/>
            </w:r>
            <w:r>
              <w:rPr>
                <w:noProof/>
                <w:webHidden/>
              </w:rPr>
              <w:instrText xml:space="preserve"> PAGEREF _Toc199765973 \h </w:instrText>
            </w:r>
            <w:r>
              <w:rPr>
                <w:noProof/>
                <w:webHidden/>
              </w:rPr>
            </w:r>
            <w:r>
              <w:rPr>
                <w:noProof/>
                <w:webHidden/>
              </w:rPr>
              <w:fldChar w:fldCharType="separate"/>
            </w:r>
            <w:r w:rsidR="00AF57C1">
              <w:rPr>
                <w:noProof/>
                <w:webHidden/>
              </w:rPr>
              <w:t>63</w:t>
            </w:r>
            <w:r>
              <w:rPr>
                <w:noProof/>
                <w:webHidden/>
              </w:rPr>
              <w:fldChar w:fldCharType="end"/>
            </w:r>
          </w:hyperlink>
        </w:p>
        <w:p w14:paraId="336E2E3A" w14:textId="25B31488" w:rsidR="00592C29" w:rsidRDefault="00592C29">
          <w:pPr>
            <w:pStyle w:val="TOC2"/>
            <w:rPr>
              <w:rFonts w:eastAsiaTheme="minorEastAsia"/>
              <w:noProof/>
              <w:kern w:val="2"/>
              <w:sz w:val="24"/>
              <w:szCs w:val="24"/>
              <w:lang w:eastAsia="en-AU"/>
              <w14:ligatures w14:val="standardContextual"/>
            </w:rPr>
          </w:pPr>
          <w:hyperlink w:anchor="_Toc199765974" w:history="1">
            <w:r w:rsidRPr="002434F7">
              <w:rPr>
                <w:rStyle w:val="Hyperlink"/>
                <w:noProof/>
              </w:rPr>
              <w:t>Charges required to be paid under the regulations have been paid</w:t>
            </w:r>
            <w:r>
              <w:rPr>
                <w:noProof/>
                <w:webHidden/>
              </w:rPr>
              <w:tab/>
            </w:r>
            <w:r>
              <w:rPr>
                <w:noProof/>
                <w:webHidden/>
              </w:rPr>
              <w:fldChar w:fldCharType="begin"/>
            </w:r>
            <w:r>
              <w:rPr>
                <w:noProof/>
                <w:webHidden/>
              </w:rPr>
              <w:instrText xml:space="preserve"> PAGEREF _Toc199765974 \h </w:instrText>
            </w:r>
            <w:r>
              <w:rPr>
                <w:noProof/>
                <w:webHidden/>
              </w:rPr>
            </w:r>
            <w:r>
              <w:rPr>
                <w:noProof/>
                <w:webHidden/>
              </w:rPr>
              <w:fldChar w:fldCharType="separate"/>
            </w:r>
            <w:r w:rsidR="00AF57C1">
              <w:rPr>
                <w:noProof/>
                <w:webHidden/>
              </w:rPr>
              <w:t>63</w:t>
            </w:r>
            <w:r>
              <w:rPr>
                <w:noProof/>
                <w:webHidden/>
              </w:rPr>
              <w:fldChar w:fldCharType="end"/>
            </w:r>
          </w:hyperlink>
        </w:p>
        <w:p w14:paraId="24F02D5B" w14:textId="1A952742" w:rsidR="00592C29" w:rsidRDefault="00592C29">
          <w:pPr>
            <w:pStyle w:val="TOC2"/>
            <w:rPr>
              <w:rFonts w:eastAsiaTheme="minorEastAsia"/>
              <w:noProof/>
              <w:kern w:val="2"/>
              <w:sz w:val="24"/>
              <w:szCs w:val="24"/>
              <w:lang w:eastAsia="en-AU"/>
              <w14:ligatures w14:val="standardContextual"/>
            </w:rPr>
          </w:pPr>
          <w:hyperlink w:anchor="_Toc199765975" w:history="1">
            <w:r w:rsidRPr="002434F7">
              <w:rPr>
                <w:rStyle w:val="Hyperlink"/>
                <w:noProof/>
              </w:rPr>
              <w:t>‘Access to the document’</w:t>
            </w:r>
            <w:r>
              <w:rPr>
                <w:noProof/>
                <w:webHidden/>
              </w:rPr>
              <w:tab/>
            </w:r>
            <w:r>
              <w:rPr>
                <w:noProof/>
                <w:webHidden/>
              </w:rPr>
              <w:fldChar w:fldCharType="begin"/>
            </w:r>
            <w:r>
              <w:rPr>
                <w:noProof/>
                <w:webHidden/>
              </w:rPr>
              <w:instrText xml:space="preserve"> PAGEREF _Toc199765975 \h </w:instrText>
            </w:r>
            <w:r>
              <w:rPr>
                <w:noProof/>
                <w:webHidden/>
              </w:rPr>
            </w:r>
            <w:r>
              <w:rPr>
                <w:noProof/>
                <w:webHidden/>
              </w:rPr>
              <w:fldChar w:fldCharType="separate"/>
            </w:r>
            <w:r w:rsidR="00AF57C1">
              <w:rPr>
                <w:noProof/>
                <w:webHidden/>
              </w:rPr>
              <w:t>63</w:t>
            </w:r>
            <w:r>
              <w:rPr>
                <w:noProof/>
                <w:webHidden/>
              </w:rPr>
              <w:fldChar w:fldCharType="end"/>
            </w:r>
          </w:hyperlink>
        </w:p>
        <w:p w14:paraId="2D08BE12" w14:textId="65D9C8D3" w:rsidR="00592C29" w:rsidRDefault="00592C29">
          <w:pPr>
            <w:pStyle w:val="TOC2"/>
            <w:rPr>
              <w:rFonts w:eastAsiaTheme="minorEastAsia"/>
              <w:noProof/>
              <w:kern w:val="2"/>
              <w:sz w:val="24"/>
              <w:szCs w:val="24"/>
              <w:lang w:eastAsia="en-AU"/>
              <w14:ligatures w14:val="standardContextual"/>
            </w:rPr>
          </w:pPr>
          <w:hyperlink w:anchor="_Toc199765976" w:history="1">
            <w:r w:rsidRPr="002434F7">
              <w:rPr>
                <w:rStyle w:val="Hyperlink"/>
                <w:noProof/>
              </w:rPr>
              <w:t>Not required to give access to a document at a time when the document is an exempt document – section 20(2)</w:t>
            </w:r>
            <w:r>
              <w:rPr>
                <w:noProof/>
                <w:webHidden/>
              </w:rPr>
              <w:tab/>
            </w:r>
            <w:r>
              <w:rPr>
                <w:noProof/>
                <w:webHidden/>
              </w:rPr>
              <w:fldChar w:fldCharType="begin"/>
            </w:r>
            <w:r>
              <w:rPr>
                <w:noProof/>
                <w:webHidden/>
              </w:rPr>
              <w:instrText xml:space="preserve"> PAGEREF _Toc199765976 \h </w:instrText>
            </w:r>
            <w:r>
              <w:rPr>
                <w:noProof/>
                <w:webHidden/>
              </w:rPr>
            </w:r>
            <w:r>
              <w:rPr>
                <w:noProof/>
                <w:webHidden/>
              </w:rPr>
              <w:fldChar w:fldCharType="separate"/>
            </w:r>
            <w:r w:rsidR="00AF57C1">
              <w:rPr>
                <w:noProof/>
                <w:webHidden/>
              </w:rPr>
              <w:t>64</w:t>
            </w:r>
            <w:r>
              <w:rPr>
                <w:noProof/>
                <w:webHidden/>
              </w:rPr>
              <w:fldChar w:fldCharType="end"/>
            </w:r>
          </w:hyperlink>
        </w:p>
        <w:p w14:paraId="4370935A" w14:textId="0E4441DC" w:rsidR="00592C29" w:rsidRDefault="00592C29">
          <w:pPr>
            <w:pStyle w:val="TOC1"/>
            <w:rPr>
              <w:rFonts w:eastAsiaTheme="minorEastAsia"/>
              <w:noProof/>
              <w:color w:val="auto"/>
              <w:kern w:val="2"/>
              <w:szCs w:val="24"/>
              <w:lang w:eastAsia="en-AU"/>
              <w14:ligatures w14:val="standardContextual"/>
            </w:rPr>
          </w:pPr>
          <w:hyperlink w:anchor="_Toc199765977" w:history="1">
            <w:r w:rsidRPr="002434F7">
              <w:rPr>
                <w:rStyle w:val="Hyperlink"/>
                <w:noProof/>
              </w:rPr>
              <w:t>Section 21 – Time within which formal requests to be decided</w:t>
            </w:r>
            <w:r>
              <w:rPr>
                <w:noProof/>
                <w:webHidden/>
              </w:rPr>
              <w:tab/>
            </w:r>
            <w:r>
              <w:rPr>
                <w:noProof/>
                <w:webHidden/>
              </w:rPr>
              <w:fldChar w:fldCharType="begin"/>
            </w:r>
            <w:r>
              <w:rPr>
                <w:noProof/>
                <w:webHidden/>
              </w:rPr>
              <w:instrText xml:space="preserve"> PAGEREF _Toc199765977 \h </w:instrText>
            </w:r>
            <w:r>
              <w:rPr>
                <w:noProof/>
                <w:webHidden/>
              </w:rPr>
            </w:r>
            <w:r>
              <w:rPr>
                <w:noProof/>
                <w:webHidden/>
              </w:rPr>
              <w:fldChar w:fldCharType="separate"/>
            </w:r>
            <w:r w:rsidR="00AF57C1">
              <w:rPr>
                <w:noProof/>
                <w:webHidden/>
              </w:rPr>
              <w:t>65</w:t>
            </w:r>
            <w:r>
              <w:rPr>
                <w:noProof/>
                <w:webHidden/>
              </w:rPr>
              <w:fldChar w:fldCharType="end"/>
            </w:r>
          </w:hyperlink>
        </w:p>
        <w:p w14:paraId="50D1C33A" w14:textId="5ADCA961" w:rsidR="00592C29" w:rsidRDefault="00592C29">
          <w:pPr>
            <w:pStyle w:val="TOC2"/>
            <w:rPr>
              <w:rFonts w:eastAsiaTheme="minorEastAsia"/>
              <w:noProof/>
              <w:kern w:val="2"/>
              <w:sz w:val="24"/>
              <w:szCs w:val="24"/>
              <w:lang w:eastAsia="en-AU"/>
              <w14:ligatures w14:val="standardContextual"/>
            </w:rPr>
          </w:pPr>
          <w:hyperlink w:anchor="_Toc199765978"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_Toc199765978 \h </w:instrText>
            </w:r>
            <w:r>
              <w:rPr>
                <w:noProof/>
                <w:webHidden/>
              </w:rPr>
            </w:r>
            <w:r>
              <w:rPr>
                <w:noProof/>
                <w:webHidden/>
              </w:rPr>
              <w:fldChar w:fldCharType="separate"/>
            </w:r>
            <w:r w:rsidR="00AF57C1">
              <w:rPr>
                <w:noProof/>
                <w:webHidden/>
              </w:rPr>
              <w:t>65</w:t>
            </w:r>
            <w:r>
              <w:rPr>
                <w:noProof/>
                <w:webHidden/>
              </w:rPr>
              <w:fldChar w:fldCharType="end"/>
            </w:r>
          </w:hyperlink>
        </w:p>
        <w:p w14:paraId="1A3B789E" w14:textId="5B5E7D13" w:rsidR="00592C29" w:rsidRDefault="00592C29">
          <w:pPr>
            <w:pStyle w:val="TOC2"/>
            <w:rPr>
              <w:rFonts w:eastAsiaTheme="minorEastAsia"/>
              <w:noProof/>
              <w:kern w:val="2"/>
              <w:sz w:val="24"/>
              <w:szCs w:val="24"/>
              <w:lang w:eastAsia="en-AU"/>
              <w14:ligatures w14:val="standardContextual"/>
            </w:rPr>
          </w:pPr>
          <w:hyperlink w:anchor="_Toc199765979" w:history="1">
            <w:r w:rsidRPr="002434F7">
              <w:rPr>
                <w:rStyle w:val="Hyperlink"/>
                <w:noProof/>
              </w:rPr>
              <w:t>Relevant FOI Professional Standards</w:t>
            </w:r>
            <w:r>
              <w:rPr>
                <w:noProof/>
                <w:webHidden/>
              </w:rPr>
              <w:tab/>
            </w:r>
            <w:r>
              <w:rPr>
                <w:noProof/>
                <w:webHidden/>
              </w:rPr>
              <w:fldChar w:fldCharType="begin"/>
            </w:r>
            <w:r>
              <w:rPr>
                <w:noProof/>
                <w:webHidden/>
              </w:rPr>
              <w:instrText xml:space="preserve"> PAGEREF _Toc199765979 \h </w:instrText>
            </w:r>
            <w:r>
              <w:rPr>
                <w:noProof/>
                <w:webHidden/>
              </w:rPr>
            </w:r>
            <w:r>
              <w:rPr>
                <w:noProof/>
                <w:webHidden/>
              </w:rPr>
              <w:fldChar w:fldCharType="separate"/>
            </w:r>
            <w:r w:rsidR="00AF57C1">
              <w:rPr>
                <w:noProof/>
                <w:webHidden/>
              </w:rPr>
              <w:t>65</w:t>
            </w:r>
            <w:r>
              <w:rPr>
                <w:noProof/>
                <w:webHidden/>
              </w:rPr>
              <w:fldChar w:fldCharType="end"/>
            </w:r>
          </w:hyperlink>
        </w:p>
        <w:p w14:paraId="768EF221" w14:textId="0934BD82" w:rsidR="00592C29" w:rsidRDefault="00592C29">
          <w:pPr>
            <w:pStyle w:val="TOC2"/>
            <w:rPr>
              <w:rFonts w:eastAsiaTheme="minorEastAsia"/>
              <w:noProof/>
              <w:kern w:val="2"/>
              <w:sz w:val="24"/>
              <w:szCs w:val="24"/>
              <w:lang w:eastAsia="en-AU"/>
              <w14:ligatures w14:val="standardContextual"/>
            </w:rPr>
          </w:pPr>
          <w:hyperlink w:anchor="_Toc199765980" w:history="1">
            <w:r w:rsidRPr="002434F7">
              <w:rPr>
                <w:rStyle w:val="Hyperlink"/>
                <w:noProof/>
              </w:rPr>
              <w:t>Guidelines</w:t>
            </w:r>
            <w:r>
              <w:rPr>
                <w:noProof/>
                <w:webHidden/>
              </w:rPr>
              <w:tab/>
            </w:r>
            <w:r>
              <w:rPr>
                <w:noProof/>
                <w:webHidden/>
              </w:rPr>
              <w:fldChar w:fldCharType="begin"/>
            </w:r>
            <w:r>
              <w:rPr>
                <w:noProof/>
                <w:webHidden/>
              </w:rPr>
              <w:instrText xml:space="preserve"> PAGEREF _Toc199765980 \h </w:instrText>
            </w:r>
            <w:r>
              <w:rPr>
                <w:noProof/>
                <w:webHidden/>
              </w:rPr>
            </w:r>
            <w:r>
              <w:rPr>
                <w:noProof/>
                <w:webHidden/>
              </w:rPr>
              <w:fldChar w:fldCharType="separate"/>
            </w:r>
            <w:r w:rsidR="00AF57C1">
              <w:rPr>
                <w:noProof/>
                <w:webHidden/>
              </w:rPr>
              <w:t>66</w:t>
            </w:r>
            <w:r>
              <w:rPr>
                <w:noProof/>
                <w:webHidden/>
              </w:rPr>
              <w:fldChar w:fldCharType="end"/>
            </w:r>
          </w:hyperlink>
        </w:p>
        <w:p w14:paraId="64EBC6AF" w14:textId="67258283" w:rsidR="00592C29" w:rsidRDefault="00592C29">
          <w:pPr>
            <w:pStyle w:val="TOC2"/>
            <w:rPr>
              <w:rFonts w:eastAsiaTheme="minorEastAsia"/>
              <w:noProof/>
              <w:kern w:val="2"/>
              <w:sz w:val="24"/>
              <w:szCs w:val="24"/>
              <w:lang w:eastAsia="en-AU"/>
              <w14:ligatures w14:val="standardContextual"/>
            </w:rPr>
          </w:pPr>
          <w:hyperlink w:anchor="_Toc199765981" w:history="1">
            <w:r w:rsidRPr="002434F7">
              <w:rPr>
                <w:rStyle w:val="Hyperlink"/>
                <w:noProof/>
              </w:rPr>
              <w:t>Purpose and effect of section 21</w:t>
            </w:r>
            <w:r>
              <w:rPr>
                <w:noProof/>
                <w:webHidden/>
              </w:rPr>
              <w:tab/>
            </w:r>
            <w:r>
              <w:rPr>
                <w:noProof/>
                <w:webHidden/>
              </w:rPr>
              <w:fldChar w:fldCharType="begin"/>
            </w:r>
            <w:r>
              <w:rPr>
                <w:noProof/>
                <w:webHidden/>
              </w:rPr>
              <w:instrText xml:space="preserve"> PAGEREF _Toc199765981 \h </w:instrText>
            </w:r>
            <w:r>
              <w:rPr>
                <w:noProof/>
                <w:webHidden/>
              </w:rPr>
            </w:r>
            <w:r>
              <w:rPr>
                <w:noProof/>
                <w:webHidden/>
              </w:rPr>
              <w:fldChar w:fldCharType="separate"/>
            </w:r>
            <w:r w:rsidR="00AF57C1">
              <w:rPr>
                <w:noProof/>
                <w:webHidden/>
              </w:rPr>
              <w:t>66</w:t>
            </w:r>
            <w:r>
              <w:rPr>
                <w:noProof/>
                <w:webHidden/>
              </w:rPr>
              <w:fldChar w:fldCharType="end"/>
            </w:r>
          </w:hyperlink>
        </w:p>
        <w:p w14:paraId="44321A97" w14:textId="772B2581" w:rsidR="00592C29" w:rsidRDefault="00592C29">
          <w:pPr>
            <w:pStyle w:val="TOC2"/>
            <w:rPr>
              <w:rFonts w:eastAsiaTheme="minorEastAsia"/>
              <w:noProof/>
              <w:kern w:val="2"/>
              <w:sz w:val="24"/>
              <w:szCs w:val="24"/>
              <w:lang w:eastAsia="en-AU"/>
              <w14:ligatures w14:val="standardContextual"/>
            </w:rPr>
          </w:pPr>
          <w:hyperlink w:anchor="_Toc199765982" w:history="1">
            <w:r w:rsidRPr="002434F7">
              <w:rPr>
                <w:rStyle w:val="Hyperlink"/>
                <w:noProof/>
              </w:rPr>
              <w:t>Timeframe to notify an applicant of decision</w:t>
            </w:r>
            <w:r>
              <w:rPr>
                <w:noProof/>
                <w:webHidden/>
              </w:rPr>
              <w:tab/>
            </w:r>
            <w:r>
              <w:rPr>
                <w:noProof/>
                <w:webHidden/>
              </w:rPr>
              <w:fldChar w:fldCharType="begin"/>
            </w:r>
            <w:r>
              <w:rPr>
                <w:noProof/>
                <w:webHidden/>
              </w:rPr>
              <w:instrText xml:space="preserve"> PAGEREF _Toc199765982 \h </w:instrText>
            </w:r>
            <w:r>
              <w:rPr>
                <w:noProof/>
                <w:webHidden/>
              </w:rPr>
            </w:r>
            <w:r>
              <w:rPr>
                <w:noProof/>
                <w:webHidden/>
              </w:rPr>
              <w:fldChar w:fldCharType="separate"/>
            </w:r>
            <w:r w:rsidR="00AF57C1">
              <w:rPr>
                <w:noProof/>
                <w:webHidden/>
              </w:rPr>
              <w:t>66</w:t>
            </w:r>
            <w:r>
              <w:rPr>
                <w:noProof/>
                <w:webHidden/>
              </w:rPr>
              <w:fldChar w:fldCharType="end"/>
            </w:r>
          </w:hyperlink>
        </w:p>
        <w:p w14:paraId="5132E5BA" w14:textId="47A0574E" w:rsidR="00592C29" w:rsidRDefault="00592C29">
          <w:pPr>
            <w:pStyle w:val="TOC2"/>
            <w:rPr>
              <w:rFonts w:eastAsiaTheme="minorEastAsia"/>
              <w:noProof/>
              <w:kern w:val="2"/>
              <w:sz w:val="24"/>
              <w:szCs w:val="24"/>
              <w:lang w:eastAsia="en-AU"/>
              <w14:ligatures w14:val="standardContextual"/>
            </w:rPr>
          </w:pPr>
          <w:hyperlink w:anchor="_Toc199765983" w:history="1">
            <w:r w:rsidRPr="002434F7">
              <w:rPr>
                <w:rStyle w:val="Hyperlink"/>
                <w:noProof/>
              </w:rPr>
              <w:t>Extending the timeframe</w:t>
            </w:r>
            <w:r>
              <w:rPr>
                <w:noProof/>
                <w:webHidden/>
              </w:rPr>
              <w:tab/>
            </w:r>
            <w:r>
              <w:rPr>
                <w:noProof/>
                <w:webHidden/>
              </w:rPr>
              <w:fldChar w:fldCharType="begin"/>
            </w:r>
            <w:r>
              <w:rPr>
                <w:noProof/>
                <w:webHidden/>
              </w:rPr>
              <w:instrText xml:space="preserve"> PAGEREF _Toc199765983 \h </w:instrText>
            </w:r>
            <w:r>
              <w:rPr>
                <w:noProof/>
                <w:webHidden/>
              </w:rPr>
            </w:r>
            <w:r>
              <w:rPr>
                <w:noProof/>
                <w:webHidden/>
              </w:rPr>
              <w:fldChar w:fldCharType="separate"/>
            </w:r>
            <w:r w:rsidR="00AF57C1">
              <w:rPr>
                <w:noProof/>
                <w:webHidden/>
              </w:rPr>
              <w:t>68</w:t>
            </w:r>
            <w:r>
              <w:rPr>
                <w:noProof/>
                <w:webHidden/>
              </w:rPr>
              <w:fldChar w:fldCharType="end"/>
            </w:r>
          </w:hyperlink>
        </w:p>
        <w:p w14:paraId="28A3E65D" w14:textId="1B6E39FB" w:rsidR="00592C29" w:rsidRDefault="00592C29">
          <w:pPr>
            <w:pStyle w:val="TOC2"/>
            <w:rPr>
              <w:rFonts w:eastAsiaTheme="minorEastAsia"/>
              <w:noProof/>
              <w:kern w:val="2"/>
              <w:sz w:val="24"/>
              <w:szCs w:val="24"/>
              <w:lang w:eastAsia="en-AU"/>
              <w14:ligatures w14:val="standardContextual"/>
            </w:rPr>
          </w:pPr>
          <w:hyperlink w:anchor="_Toc199765984" w:history="1">
            <w:r w:rsidRPr="002434F7">
              <w:rPr>
                <w:rStyle w:val="Hyperlink"/>
                <w:noProof/>
              </w:rPr>
              <w:t>Other changes to the timeframe</w:t>
            </w:r>
            <w:r>
              <w:rPr>
                <w:noProof/>
                <w:webHidden/>
              </w:rPr>
              <w:tab/>
            </w:r>
            <w:r>
              <w:rPr>
                <w:noProof/>
                <w:webHidden/>
              </w:rPr>
              <w:fldChar w:fldCharType="begin"/>
            </w:r>
            <w:r>
              <w:rPr>
                <w:noProof/>
                <w:webHidden/>
              </w:rPr>
              <w:instrText xml:space="preserve"> PAGEREF _Toc199765984 \h </w:instrText>
            </w:r>
            <w:r>
              <w:rPr>
                <w:noProof/>
                <w:webHidden/>
              </w:rPr>
            </w:r>
            <w:r>
              <w:rPr>
                <w:noProof/>
                <w:webHidden/>
              </w:rPr>
              <w:fldChar w:fldCharType="separate"/>
            </w:r>
            <w:r w:rsidR="00AF57C1">
              <w:rPr>
                <w:noProof/>
                <w:webHidden/>
              </w:rPr>
              <w:t>72</w:t>
            </w:r>
            <w:r>
              <w:rPr>
                <w:noProof/>
                <w:webHidden/>
              </w:rPr>
              <w:fldChar w:fldCharType="end"/>
            </w:r>
          </w:hyperlink>
        </w:p>
        <w:p w14:paraId="32C956CD" w14:textId="69148637" w:rsidR="00592C29" w:rsidRDefault="00592C29">
          <w:pPr>
            <w:pStyle w:val="TOC2"/>
            <w:rPr>
              <w:rFonts w:eastAsiaTheme="minorEastAsia"/>
              <w:noProof/>
              <w:kern w:val="2"/>
              <w:sz w:val="24"/>
              <w:szCs w:val="24"/>
              <w:lang w:eastAsia="en-AU"/>
              <w14:ligatures w14:val="standardContextual"/>
            </w:rPr>
          </w:pPr>
          <w:hyperlink w:anchor="_Toc199765985" w:history="1">
            <w:r w:rsidRPr="002434F7">
              <w:rPr>
                <w:rStyle w:val="Hyperlink"/>
                <w:noProof/>
              </w:rPr>
              <w:t>Notifying an applicant of a decision on the request</w:t>
            </w:r>
            <w:r>
              <w:rPr>
                <w:noProof/>
                <w:webHidden/>
              </w:rPr>
              <w:tab/>
            </w:r>
            <w:r>
              <w:rPr>
                <w:noProof/>
                <w:webHidden/>
              </w:rPr>
              <w:fldChar w:fldCharType="begin"/>
            </w:r>
            <w:r>
              <w:rPr>
                <w:noProof/>
                <w:webHidden/>
              </w:rPr>
              <w:instrText xml:space="preserve"> PAGEREF _Toc199765985 \h </w:instrText>
            </w:r>
            <w:r>
              <w:rPr>
                <w:noProof/>
                <w:webHidden/>
              </w:rPr>
            </w:r>
            <w:r>
              <w:rPr>
                <w:noProof/>
                <w:webHidden/>
              </w:rPr>
              <w:fldChar w:fldCharType="separate"/>
            </w:r>
            <w:r w:rsidR="00AF57C1">
              <w:rPr>
                <w:noProof/>
                <w:webHidden/>
              </w:rPr>
              <w:t>73</w:t>
            </w:r>
            <w:r>
              <w:rPr>
                <w:noProof/>
                <w:webHidden/>
              </w:rPr>
              <w:fldChar w:fldCharType="end"/>
            </w:r>
          </w:hyperlink>
        </w:p>
        <w:p w14:paraId="7113C837" w14:textId="36AF4AED" w:rsidR="00592C29" w:rsidRDefault="00592C29">
          <w:pPr>
            <w:pStyle w:val="TOC2"/>
            <w:rPr>
              <w:rFonts w:eastAsiaTheme="minorEastAsia"/>
              <w:noProof/>
              <w:kern w:val="2"/>
              <w:sz w:val="24"/>
              <w:szCs w:val="24"/>
              <w:lang w:eastAsia="en-AU"/>
              <w14:ligatures w14:val="standardContextual"/>
            </w:rPr>
          </w:pPr>
          <w:hyperlink w:anchor="_Toc199765986" w:history="1">
            <w:r w:rsidRPr="002434F7">
              <w:rPr>
                <w:rStyle w:val="Hyperlink"/>
                <w:noProof/>
              </w:rPr>
              <w:t>More information</w:t>
            </w:r>
            <w:r>
              <w:rPr>
                <w:noProof/>
                <w:webHidden/>
              </w:rPr>
              <w:tab/>
            </w:r>
            <w:r>
              <w:rPr>
                <w:noProof/>
                <w:webHidden/>
              </w:rPr>
              <w:fldChar w:fldCharType="begin"/>
            </w:r>
            <w:r>
              <w:rPr>
                <w:noProof/>
                <w:webHidden/>
              </w:rPr>
              <w:instrText xml:space="preserve"> PAGEREF _Toc199765986 \h </w:instrText>
            </w:r>
            <w:r>
              <w:rPr>
                <w:noProof/>
                <w:webHidden/>
              </w:rPr>
            </w:r>
            <w:r>
              <w:rPr>
                <w:noProof/>
                <w:webHidden/>
              </w:rPr>
              <w:fldChar w:fldCharType="separate"/>
            </w:r>
            <w:r w:rsidR="00AF57C1">
              <w:rPr>
                <w:noProof/>
                <w:webHidden/>
              </w:rPr>
              <w:t>74</w:t>
            </w:r>
            <w:r>
              <w:rPr>
                <w:noProof/>
                <w:webHidden/>
              </w:rPr>
              <w:fldChar w:fldCharType="end"/>
            </w:r>
          </w:hyperlink>
        </w:p>
        <w:p w14:paraId="1EF4ECB4" w14:textId="36EB01D8" w:rsidR="00592C29" w:rsidRDefault="00592C29">
          <w:pPr>
            <w:pStyle w:val="TOC1"/>
            <w:rPr>
              <w:rFonts w:eastAsiaTheme="minorEastAsia"/>
              <w:noProof/>
              <w:color w:val="auto"/>
              <w:kern w:val="2"/>
              <w:szCs w:val="24"/>
              <w:lang w:eastAsia="en-AU"/>
              <w14:ligatures w14:val="standardContextual"/>
            </w:rPr>
          </w:pPr>
          <w:hyperlink w:anchor="_Toc199765987" w:history="1">
            <w:r w:rsidRPr="002434F7">
              <w:rPr>
                <w:rStyle w:val="Hyperlink"/>
                <w:noProof/>
              </w:rPr>
              <w:t>Section 22 – Charges for access to documents</w:t>
            </w:r>
            <w:r>
              <w:rPr>
                <w:noProof/>
                <w:webHidden/>
              </w:rPr>
              <w:tab/>
            </w:r>
            <w:r>
              <w:rPr>
                <w:noProof/>
                <w:webHidden/>
              </w:rPr>
              <w:fldChar w:fldCharType="begin"/>
            </w:r>
            <w:r>
              <w:rPr>
                <w:noProof/>
                <w:webHidden/>
              </w:rPr>
              <w:instrText xml:space="preserve"> PAGEREF _Toc199765987 \h </w:instrText>
            </w:r>
            <w:r>
              <w:rPr>
                <w:noProof/>
                <w:webHidden/>
              </w:rPr>
            </w:r>
            <w:r>
              <w:rPr>
                <w:noProof/>
                <w:webHidden/>
              </w:rPr>
              <w:fldChar w:fldCharType="separate"/>
            </w:r>
            <w:r w:rsidR="00AF57C1">
              <w:rPr>
                <w:noProof/>
                <w:webHidden/>
              </w:rPr>
              <w:t>75</w:t>
            </w:r>
            <w:r>
              <w:rPr>
                <w:noProof/>
                <w:webHidden/>
              </w:rPr>
              <w:fldChar w:fldCharType="end"/>
            </w:r>
          </w:hyperlink>
        </w:p>
        <w:p w14:paraId="35297FA5" w14:textId="0F86B8D2" w:rsidR="00592C29" w:rsidRDefault="00592C29">
          <w:pPr>
            <w:pStyle w:val="TOC2"/>
            <w:rPr>
              <w:rFonts w:eastAsiaTheme="minorEastAsia"/>
              <w:noProof/>
              <w:kern w:val="2"/>
              <w:sz w:val="24"/>
              <w:szCs w:val="24"/>
              <w:lang w:eastAsia="en-AU"/>
              <w14:ligatures w14:val="standardContextual"/>
            </w:rPr>
          </w:pPr>
          <w:hyperlink w:anchor="_Toc199765988"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_Toc199765988 \h </w:instrText>
            </w:r>
            <w:r>
              <w:rPr>
                <w:noProof/>
                <w:webHidden/>
              </w:rPr>
            </w:r>
            <w:r>
              <w:rPr>
                <w:noProof/>
                <w:webHidden/>
              </w:rPr>
              <w:fldChar w:fldCharType="separate"/>
            </w:r>
            <w:r w:rsidR="00AF57C1">
              <w:rPr>
                <w:noProof/>
                <w:webHidden/>
              </w:rPr>
              <w:t>75</w:t>
            </w:r>
            <w:r>
              <w:rPr>
                <w:noProof/>
                <w:webHidden/>
              </w:rPr>
              <w:fldChar w:fldCharType="end"/>
            </w:r>
          </w:hyperlink>
        </w:p>
        <w:p w14:paraId="1412B702" w14:textId="789AB7D6" w:rsidR="00592C29" w:rsidRDefault="00592C29">
          <w:pPr>
            <w:pStyle w:val="TOC2"/>
            <w:rPr>
              <w:rFonts w:eastAsiaTheme="minorEastAsia"/>
              <w:noProof/>
              <w:kern w:val="2"/>
              <w:sz w:val="24"/>
              <w:szCs w:val="24"/>
              <w:lang w:eastAsia="en-AU"/>
              <w14:ligatures w14:val="standardContextual"/>
            </w:rPr>
          </w:pPr>
          <w:hyperlink w:anchor="_Toc199765989" w:history="1">
            <w:r w:rsidRPr="002434F7">
              <w:rPr>
                <w:rStyle w:val="Hyperlink"/>
                <w:noProof/>
              </w:rPr>
              <w:t>Relevant FOI Professional Standards</w:t>
            </w:r>
            <w:r>
              <w:rPr>
                <w:noProof/>
                <w:webHidden/>
              </w:rPr>
              <w:tab/>
            </w:r>
            <w:r>
              <w:rPr>
                <w:noProof/>
                <w:webHidden/>
              </w:rPr>
              <w:fldChar w:fldCharType="begin"/>
            </w:r>
            <w:r>
              <w:rPr>
                <w:noProof/>
                <w:webHidden/>
              </w:rPr>
              <w:instrText xml:space="preserve"> PAGEREF _Toc199765989 \h </w:instrText>
            </w:r>
            <w:r>
              <w:rPr>
                <w:noProof/>
                <w:webHidden/>
              </w:rPr>
            </w:r>
            <w:r>
              <w:rPr>
                <w:noProof/>
                <w:webHidden/>
              </w:rPr>
              <w:fldChar w:fldCharType="separate"/>
            </w:r>
            <w:r w:rsidR="00AF57C1">
              <w:rPr>
                <w:noProof/>
                <w:webHidden/>
              </w:rPr>
              <w:t>77</w:t>
            </w:r>
            <w:r>
              <w:rPr>
                <w:noProof/>
                <w:webHidden/>
              </w:rPr>
              <w:fldChar w:fldCharType="end"/>
            </w:r>
          </w:hyperlink>
        </w:p>
        <w:p w14:paraId="2D0387F1" w14:textId="1CC247A6" w:rsidR="00592C29" w:rsidRDefault="00592C29">
          <w:pPr>
            <w:pStyle w:val="TOC2"/>
            <w:rPr>
              <w:rFonts w:eastAsiaTheme="minorEastAsia"/>
              <w:noProof/>
              <w:kern w:val="2"/>
              <w:sz w:val="24"/>
              <w:szCs w:val="24"/>
              <w:lang w:eastAsia="en-AU"/>
              <w14:ligatures w14:val="standardContextual"/>
            </w:rPr>
          </w:pPr>
          <w:hyperlink w:anchor="_Toc199765990" w:history="1">
            <w:r w:rsidRPr="002434F7">
              <w:rPr>
                <w:rStyle w:val="Hyperlink"/>
                <w:noProof/>
              </w:rPr>
              <w:t>Guidelines</w:t>
            </w:r>
            <w:r>
              <w:rPr>
                <w:noProof/>
                <w:webHidden/>
              </w:rPr>
              <w:tab/>
            </w:r>
            <w:r>
              <w:rPr>
                <w:noProof/>
                <w:webHidden/>
              </w:rPr>
              <w:fldChar w:fldCharType="begin"/>
            </w:r>
            <w:r>
              <w:rPr>
                <w:noProof/>
                <w:webHidden/>
              </w:rPr>
              <w:instrText xml:space="preserve"> PAGEREF _Toc199765990 \h </w:instrText>
            </w:r>
            <w:r>
              <w:rPr>
                <w:noProof/>
                <w:webHidden/>
              </w:rPr>
            </w:r>
            <w:r>
              <w:rPr>
                <w:noProof/>
                <w:webHidden/>
              </w:rPr>
              <w:fldChar w:fldCharType="separate"/>
            </w:r>
            <w:r w:rsidR="00AF57C1">
              <w:rPr>
                <w:noProof/>
                <w:webHidden/>
              </w:rPr>
              <w:t>78</w:t>
            </w:r>
            <w:r>
              <w:rPr>
                <w:noProof/>
                <w:webHidden/>
              </w:rPr>
              <w:fldChar w:fldCharType="end"/>
            </w:r>
          </w:hyperlink>
        </w:p>
        <w:p w14:paraId="7B82F593" w14:textId="0A1333C0" w:rsidR="00592C29" w:rsidRDefault="00592C29">
          <w:pPr>
            <w:pStyle w:val="TOC2"/>
            <w:rPr>
              <w:rFonts w:eastAsiaTheme="minorEastAsia"/>
              <w:noProof/>
              <w:kern w:val="2"/>
              <w:sz w:val="24"/>
              <w:szCs w:val="24"/>
              <w:lang w:eastAsia="en-AU"/>
              <w14:ligatures w14:val="standardContextual"/>
            </w:rPr>
          </w:pPr>
          <w:hyperlink w:anchor="_Toc199765991" w:history="1">
            <w:r w:rsidRPr="002434F7">
              <w:rPr>
                <w:rStyle w:val="Hyperlink"/>
                <w:noProof/>
              </w:rPr>
              <w:t>Overview of section 22</w:t>
            </w:r>
            <w:r>
              <w:rPr>
                <w:noProof/>
                <w:webHidden/>
              </w:rPr>
              <w:tab/>
            </w:r>
            <w:r>
              <w:rPr>
                <w:noProof/>
                <w:webHidden/>
              </w:rPr>
              <w:fldChar w:fldCharType="begin"/>
            </w:r>
            <w:r>
              <w:rPr>
                <w:noProof/>
                <w:webHidden/>
              </w:rPr>
              <w:instrText xml:space="preserve"> PAGEREF _Toc199765991 \h </w:instrText>
            </w:r>
            <w:r>
              <w:rPr>
                <w:noProof/>
                <w:webHidden/>
              </w:rPr>
            </w:r>
            <w:r>
              <w:rPr>
                <w:noProof/>
                <w:webHidden/>
              </w:rPr>
              <w:fldChar w:fldCharType="separate"/>
            </w:r>
            <w:r w:rsidR="00AF57C1">
              <w:rPr>
                <w:noProof/>
                <w:webHidden/>
              </w:rPr>
              <w:t>78</w:t>
            </w:r>
            <w:r>
              <w:rPr>
                <w:noProof/>
                <w:webHidden/>
              </w:rPr>
              <w:fldChar w:fldCharType="end"/>
            </w:r>
          </w:hyperlink>
        </w:p>
        <w:p w14:paraId="6A13FE1D" w14:textId="45439251" w:rsidR="00592C29" w:rsidRDefault="00592C29">
          <w:pPr>
            <w:pStyle w:val="TOC2"/>
            <w:rPr>
              <w:rFonts w:eastAsiaTheme="minorEastAsia"/>
              <w:noProof/>
              <w:kern w:val="2"/>
              <w:sz w:val="24"/>
              <w:szCs w:val="24"/>
              <w:lang w:eastAsia="en-AU"/>
              <w14:ligatures w14:val="standardContextual"/>
            </w:rPr>
          </w:pPr>
          <w:hyperlink w:anchor="_Toc199765992" w:history="1">
            <w:r w:rsidRPr="002434F7">
              <w:rPr>
                <w:rStyle w:val="Hyperlink"/>
                <w:noProof/>
              </w:rPr>
              <w:t>Overarching principle to provide access at the lowest reasonable cost</w:t>
            </w:r>
            <w:r>
              <w:rPr>
                <w:noProof/>
                <w:webHidden/>
              </w:rPr>
              <w:tab/>
            </w:r>
            <w:r>
              <w:rPr>
                <w:noProof/>
                <w:webHidden/>
              </w:rPr>
              <w:fldChar w:fldCharType="begin"/>
            </w:r>
            <w:r>
              <w:rPr>
                <w:noProof/>
                <w:webHidden/>
              </w:rPr>
              <w:instrText xml:space="preserve"> PAGEREF _Toc199765992 \h </w:instrText>
            </w:r>
            <w:r>
              <w:rPr>
                <w:noProof/>
                <w:webHidden/>
              </w:rPr>
            </w:r>
            <w:r>
              <w:rPr>
                <w:noProof/>
                <w:webHidden/>
              </w:rPr>
              <w:fldChar w:fldCharType="separate"/>
            </w:r>
            <w:r w:rsidR="00AF57C1">
              <w:rPr>
                <w:noProof/>
                <w:webHidden/>
              </w:rPr>
              <w:t>78</w:t>
            </w:r>
            <w:r>
              <w:rPr>
                <w:noProof/>
                <w:webHidden/>
              </w:rPr>
              <w:fldChar w:fldCharType="end"/>
            </w:r>
          </w:hyperlink>
        </w:p>
        <w:p w14:paraId="1C08862A" w14:textId="5D8D567C" w:rsidR="00592C29" w:rsidRDefault="00592C29">
          <w:pPr>
            <w:pStyle w:val="TOC2"/>
            <w:rPr>
              <w:rFonts w:eastAsiaTheme="minorEastAsia"/>
              <w:noProof/>
              <w:kern w:val="2"/>
              <w:sz w:val="24"/>
              <w:szCs w:val="24"/>
              <w:lang w:eastAsia="en-AU"/>
              <w14:ligatures w14:val="standardContextual"/>
            </w:rPr>
          </w:pPr>
          <w:hyperlink w:anchor="_Toc199765993" w:history="1">
            <w:r w:rsidRPr="002434F7">
              <w:rPr>
                <w:rStyle w:val="Hyperlink"/>
                <w:noProof/>
              </w:rPr>
              <w:t>What are access charges?</w:t>
            </w:r>
            <w:r>
              <w:rPr>
                <w:noProof/>
                <w:webHidden/>
              </w:rPr>
              <w:tab/>
            </w:r>
            <w:r>
              <w:rPr>
                <w:noProof/>
                <w:webHidden/>
              </w:rPr>
              <w:fldChar w:fldCharType="begin"/>
            </w:r>
            <w:r>
              <w:rPr>
                <w:noProof/>
                <w:webHidden/>
              </w:rPr>
              <w:instrText xml:space="preserve"> PAGEREF _Toc199765993 \h </w:instrText>
            </w:r>
            <w:r>
              <w:rPr>
                <w:noProof/>
                <w:webHidden/>
              </w:rPr>
            </w:r>
            <w:r>
              <w:rPr>
                <w:noProof/>
                <w:webHidden/>
              </w:rPr>
              <w:fldChar w:fldCharType="separate"/>
            </w:r>
            <w:r w:rsidR="00AF57C1">
              <w:rPr>
                <w:noProof/>
                <w:webHidden/>
              </w:rPr>
              <w:t>79</w:t>
            </w:r>
            <w:r>
              <w:rPr>
                <w:noProof/>
                <w:webHidden/>
              </w:rPr>
              <w:fldChar w:fldCharType="end"/>
            </w:r>
          </w:hyperlink>
        </w:p>
        <w:p w14:paraId="0E0FB4C1" w14:textId="163EF3D2" w:rsidR="00592C29" w:rsidRDefault="00592C29">
          <w:pPr>
            <w:pStyle w:val="TOC2"/>
            <w:rPr>
              <w:rFonts w:eastAsiaTheme="minorEastAsia"/>
              <w:noProof/>
              <w:kern w:val="2"/>
              <w:sz w:val="24"/>
              <w:szCs w:val="24"/>
              <w:lang w:eastAsia="en-AU"/>
              <w14:ligatures w14:val="standardContextual"/>
            </w:rPr>
          </w:pPr>
          <w:hyperlink w:anchor="_Toc199765994" w:history="1">
            <w:r w:rsidRPr="002434F7">
              <w:rPr>
                <w:rStyle w:val="Hyperlink"/>
                <w:noProof/>
              </w:rPr>
              <w:t>When access charges do not apply</w:t>
            </w:r>
            <w:r>
              <w:rPr>
                <w:noProof/>
                <w:webHidden/>
              </w:rPr>
              <w:tab/>
            </w:r>
            <w:r>
              <w:rPr>
                <w:noProof/>
                <w:webHidden/>
              </w:rPr>
              <w:fldChar w:fldCharType="begin"/>
            </w:r>
            <w:r>
              <w:rPr>
                <w:noProof/>
                <w:webHidden/>
              </w:rPr>
              <w:instrText xml:space="preserve"> PAGEREF _Toc199765994 \h </w:instrText>
            </w:r>
            <w:r>
              <w:rPr>
                <w:noProof/>
                <w:webHidden/>
              </w:rPr>
            </w:r>
            <w:r>
              <w:rPr>
                <w:noProof/>
                <w:webHidden/>
              </w:rPr>
              <w:fldChar w:fldCharType="separate"/>
            </w:r>
            <w:r w:rsidR="00AF57C1">
              <w:rPr>
                <w:noProof/>
                <w:webHidden/>
              </w:rPr>
              <w:t>85</w:t>
            </w:r>
            <w:r>
              <w:rPr>
                <w:noProof/>
                <w:webHidden/>
              </w:rPr>
              <w:fldChar w:fldCharType="end"/>
            </w:r>
          </w:hyperlink>
        </w:p>
        <w:p w14:paraId="0B960C22" w14:textId="48A1E166" w:rsidR="00592C29" w:rsidRDefault="00592C29">
          <w:pPr>
            <w:pStyle w:val="TOC2"/>
            <w:rPr>
              <w:rFonts w:eastAsiaTheme="minorEastAsia"/>
              <w:noProof/>
              <w:kern w:val="2"/>
              <w:sz w:val="24"/>
              <w:szCs w:val="24"/>
              <w:lang w:eastAsia="en-AU"/>
              <w14:ligatures w14:val="standardContextual"/>
            </w:rPr>
          </w:pPr>
          <w:hyperlink w:anchor="_Toc199765995" w:history="1">
            <w:r w:rsidRPr="002434F7">
              <w:rPr>
                <w:rStyle w:val="Hyperlink"/>
                <w:noProof/>
              </w:rPr>
              <w:t>When access charges must be waived</w:t>
            </w:r>
            <w:r>
              <w:rPr>
                <w:noProof/>
                <w:webHidden/>
              </w:rPr>
              <w:tab/>
            </w:r>
            <w:r>
              <w:rPr>
                <w:noProof/>
                <w:webHidden/>
              </w:rPr>
              <w:fldChar w:fldCharType="begin"/>
            </w:r>
            <w:r>
              <w:rPr>
                <w:noProof/>
                <w:webHidden/>
              </w:rPr>
              <w:instrText xml:space="preserve"> PAGEREF _Toc199765995 \h </w:instrText>
            </w:r>
            <w:r>
              <w:rPr>
                <w:noProof/>
                <w:webHidden/>
              </w:rPr>
            </w:r>
            <w:r>
              <w:rPr>
                <w:noProof/>
                <w:webHidden/>
              </w:rPr>
              <w:fldChar w:fldCharType="separate"/>
            </w:r>
            <w:r w:rsidR="00AF57C1">
              <w:rPr>
                <w:noProof/>
                <w:webHidden/>
              </w:rPr>
              <w:t>88</w:t>
            </w:r>
            <w:r>
              <w:rPr>
                <w:noProof/>
                <w:webHidden/>
              </w:rPr>
              <w:fldChar w:fldCharType="end"/>
            </w:r>
          </w:hyperlink>
        </w:p>
        <w:p w14:paraId="165C3AC9" w14:textId="09AA5160" w:rsidR="00592C29" w:rsidRDefault="00592C29">
          <w:pPr>
            <w:pStyle w:val="TOC2"/>
            <w:rPr>
              <w:rFonts w:eastAsiaTheme="minorEastAsia"/>
              <w:noProof/>
              <w:kern w:val="2"/>
              <w:sz w:val="24"/>
              <w:szCs w:val="24"/>
              <w:lang w:eastAsia="en-AU"/>
              <w14:ligatures w14:val="standardContextual"/>
            </w:rPr>
          </w:pPr>
          <w:hyperlink w:anchor="_Toc199765996" w:history="1">
            <w:r w:rsidRPr="002434F7">
              <w:rPr>
                <w:rStyle w:val="Hyperlink"/>
                <w:noProof/>
              </w:rPr>
              <w:t>Summary table of access charges</w:t>
            </w:r>
            <w:r>
              <w:rPr>
                <w:noProof/>
                <w:webHidden/>
              </w:rPr>
              <w:tab/>
            </w:r>
            <w:r>
              <w:rPr>
                <w:noProof/>
                <w:webHidden/>
              </w:rPr>
              <w:fldChar w:fldCharType="begin"/>
            </w:r>
            <w:r>
              <w:rPr>
                <w:noProof/>
                <w:webHidden/>
              </w:rPr>
              <w:instrText xml:space="preserve"> PAGEREF _Toc199765996 \h </w:instrText>
            </w:r>
            <w:r>
              <w:rPr>
                <w:noProof/>
                <w:webHidden/>
              </w:rPr>
            </w:r>
            <w:r>
              <w:rPr>
                <w:noProof/>
                <w:webHidden/>
              </w:rPr>
              <w:fldChar w:fldCharType="separate"/>
            </w:r>
            <w:r w:rsidR="00AF57C1">
              <w:rPr>
                <w:noProof/>
                <w:webHidden/>
              </w:rPr>
              <w:t>90</w:t>
            </w:r>
            <w:r>
              <w:rPr>
                <w:noProof/>
                <w:webHidden/>
              </w:rPr>
              <w:fldChar w:fldCharType="end"/>
            </w:r>
          </w:hyperlink>
        </w:p>
        <w:p w14:paraId="6B4800F7" w14:textId="3FE3A107" w:rsidR="00592C29" w:rsidRDefault="00592C29">
          <w:pPr>
            <w:pStyle w:val="TOC2"/>
            <w:rPr>
              <w:rFonts w:eastAsiaTheme="minorEastAsia"/>
              <w:noProof/>
              <w:kern w:val="2"/>
              <w:sz w:val="24"/>
              <w:szCs w:val="24"/>
              <w:lang w:eastAsia="en-AU"/>
              <w14:ligatures w14:val="standardContextual"/>
            </w:rPr>
          </w:pPr>
          <w:hyperlink w:anchor="_Toc199765997" w:history="1">
            <w:r w:rsidRPr="002434F7">
              <w:rPr>
                <w:rStyle w:val="Hyperlink"/>
                <w:noProof/>
              </w:rPr>
              <w:t>Flowchart for deciding whether access charges apply</w:t>
            </w:r>
            <w:r>
              <w:rPr>
                <w:noProof/>
                <w:webHidden/>
              </w:rPr>
              <w:tab/>
            </w:r>
            <w:r>
              <w:rPr>
                <w:noProof/>
                <w:webHidden/>
              </w:rPr>
              <w:fldChar w:fldCharType="begin"/>
            </w:r>
            <w:r>
              <w:rPr>
                <w:noProof/>
                <w:webHidden/>
              </w:rPr>
              <w:instrText xml:space="preserve"> PAGEREF _Toc199765997 \h </w:instrText>
            </w:r>
            <w:r>
              <w:rPr>
                <w:noProof/>
                <w:webHidden/>
              </w:rPr>
            </w:r>
            <w:r>
              <w:rPr>
                <w:noProof/>
                <w:webHidden/>
              </w:rPr>
              <w:fldChar w:fldCharType="separate"/>
            </w:r>
            <w:r w:rsidR="00AF57C1">
              <w:rPr>
                <w:noProof/>
                <w:webHidden/>
              </w:rPr>
              <w:t>92</w:t>
            </w:r>
            <w:r>
              <w:rPr>
                <w:noProof/>
                <w:webHidden/>
              </w:rPr>
              <w:fldChar w:fldCharType="end"/>
            </w:r>
          </w:hyperlink>
        </w:p>
        <w:p w14:paraId="4459FCAA" w14:textId="54C02556" w:rsidR="00592C29" w:rsidRDefault="00592C29">
          <w:pPr>
            <w:pStyle w:val="TOC2"/>
            <w:rPr>
              <w:rFonts w:eastAsiaTheme="minorEastAsia"/>
              <w:noProof/>
              <w:kern w:val="2"/>
              <w:sz w:val="24"/>
              <w:szCs w:val="24"/>
              <w:lang w:eastAsia="en-AU"/>
              <w14:ligatures w14:val="standardContextual"/>
            </w:rPr>
          </w:pPr>
          <w:hyperlink w:anchor="_Toc199765998" w:history="1">
            <w:r w:rsidRPr="002434F7">
              <w:rPr>
                <w:rStyle w:val="Hyperlink"/>
                <w:noProof/>
              </w:rPr>
              <w:t>At what stage should access charges be calculated?</w:t>
            </w:r>
            <w:r>
              <w:rPr>
                <w:noProof/>
                <w:webHidden/>
              </w:rPr>
              <w:tab/>
            </w:r>
            <w:r>
              <w:rPr>
                <w:noProof/>
                <w:webHidden/>
              </w:rPr>
              <w:fldChar w:fldCharType="begin"/>
            </w:r>
            <w:r>
              <w:rPr>
                <w:noProof/>
                <w:webHidden/>
              </w:rPr>
              <w:instrText xml:space="preserve"> PAGEREF _Toc199765998 \h </w:instrText>
            </w:r>
            <w:r>
              <w:rPr>
                <w:noProof/>
                <w:webHidden/>
              </w:rPr>
            </w:r>
            <w:r>
              <w:rPr>
                <w:noProof/>
                <w:webHidden/>
              </w:rPr>
              <w:fldChar w:fldCharType="separate"/>
            </w:r>
            <w:r w:rsidR="00AF57C1">
              <w:rPr>
                <w:noProof/>
                <w:webHidden/>
              </w:rPr>
              <w:t>92</w:t>
            </w:r>
            <w:r>
              <w:rPr>
                <w:noProof/>
                <w:webHidden/>
              </w:rPr>
              <w:fldChar w:fldCharType="end"/>
            </w:r>
          </w:hyperlink>
        </w:p>
        <w:p w14:paraId="4B3EE631" w14:textId="45B71809" w:rsidR="00592C29" w:rsidRDefault="00592C29">
          <w:pPr>
            <w:pStyle w:val="TOC2"/>
            <w:rPr>
              <w:rFonts w:eastAsiaTheme="minorEastAsia"/>
              <w:noProof/>
              <w:kern w:val="2"/>
              <w:sz w:val="24"/>
              <w:szCs w:val="24"/>
              <w:lang w:eastAsia="en-AU"/>
              <w14:ligatures w14:val="standardContextual"/>
            </w:rPr>
          </w:pPr>
          <w:hyperlink w:anchor="_Toc199765999" w:history="1">
            <w:r w:rsidRPr="002434F7">
              <w:rPr>
                <w:rStyle w:val="Hyperlink"/>
                <w:noProof/>
              </w:rPr>
              <w:t>Notifying an applicant of estimated access charges and seeking a deposit</w:t>
            </w:r>
            <w:r>
              <w:rPr>
                <w:noProof/>
                <w:webHidden/>
              </w:rPr>
              <w:tab/>
            </w:r>
            <w:r>
              <w:rPr>
                <w:noProof/>
                <w:webHidden/>
              </w:rPr>
              <w:fldChar w:fldCharType="begin"/>
            </w:r>
            <w:r>
              <w:rPr>
                <w:noProof/>
                <w:webHidden/>
              </w:rPr>
              <w:instrText xml:space="preserve"> PAGEREF _Toc199765999 \h </w:instrText>
            </w:r>
            <w:r>
              <w:rPr>
                <w:noProof/>
                <w:webHidden/>
              </w:rPr>
            </w:r>
            <w:r>
              <w:rPr>
                <w:noProof/>
                <w:webHidden/>
              </w:rPr>
              <w:fldChar w:fldCharType="separate"/>
            </w:r>
            <w:r w:rsidR="00AF57C1">
              <w:rPr>
                <w:noProof/>
                <w:webHidden/>
              </w:rPr>
              <w:t>93</w:t>
            </w:r>
            <w:r>
              <w:rPr>
                <w:noProof/>
                <w:webHidden/>
              </w:rPr>
              <w:fldChar w:fldCharType="end"/>
            </w:r>
          </w:hyperlink>
        </w:p>
        <w:p w14:paraId="4711B6E0" w14:textId="5BB8892E" w:rsidR="00592C29" w:rsidRDefault="00592C29">
          <w:pPr>
            <w:pStyle w:val="TOC2"/>
            <w:rPr>
              <w:rFonts w:eastAsiaTheme="minorEastAsia"/>
              <w:noProof/>
              <w:kern w:val="2"/>
              <w:sz w:val="24"/>
              <w:szCs w:val="24"/>
              <w:lang w:eastAsia="en-AU"/>
              <w14:ligatures w14:val="standardContextual"/>
            </w:rPr>
          </w:pPr>
          <w:hyperlink w:anchor="_Toc199766000" w:history="1">
            <w:r w:rsidRPr="002434F7">
              <w:rPr>
                <w:rStyle w:val="Hyperlink"/>
                <w:noProof/>
              </w:rPr>
              <w:t>Notifying an applicant of the access charges amount in the notice of decision</w:t>
            </w:r>
            <w:r>
              <w:rPr>
                <w:noProof/>
                <w:webHidden/>
              </w:rPr>
              <w:tab/>
            </w:r>
            <w:r>
              <w:rPr>
                <w:noProof/>
                <w:webHidden/>
              </w:rPr>
              <w:fldChar w:fldCharType="begin"/>
            </w:r>
            <w:r>
              <w:rPr>
                <w:noProof/>
                <w:webHidden/>
              </w:rPr>
              <w:instrText xml:space="preserve"> PAGEREF _Toc199766000 \h </w:instrText>
            </w:r>
            <w:r>
              <w:rPr>
                <w:noProof/>
                <w:webHidden/>
              </w:rPr>
            </w:r>
            <w:r>
              <w:rPr>
                <w:noProof/>
                <w:webHidden/>
              </w:rPr>
              <w:fldChar w:fldCharType="separate"/>
            </w:r>
            <w:r w:rsidR="00AF57C1">
              <w:rPr>
                <w:noProof/>
                <w:webHidden/>
              </w:rPr>
              <w:t>95</w:t>
            </w:r>
            <w:r>
              <w:rPr>
                <w:noProof/>
                <w:webHidden/>
              </w:rPr>
              <w:fldChar w:fldCharType="end"/>
            </w:r>
          </w:hyperlink>
        </w:p>
        <w:p w14:paraId="0DA17762" w14:textId="58FD5936" w:rsidR="00592C29" w:rsidRDefault="00592C29">
          <w:pPr>
            <w:pStyle w:val="TOC2"/>
            <w:rPr>
              <w:rFonts w:eastAsiaTheme="minorEastAsia"/>
              <w:noProof/>
              <w:kern w:val="2"/>
              <w:sz w:val="24"/>
              <w:szCs w:val="24"/>
              <w:lang w:eastAsia="en-AU"/>
              <w14:ligatures w14:val="standardContextual"/>
            </w:rPr>
          </w:pPr>
          <w:hyperlink w:anchor="_Toc199766001" w:history="1">
            <w:r w:rsidRPr="002434F7">
              <w:rPr>
                <w:rStyle w:val="Hyperlink"/>
                <w:noProof/>
              </w:rPr>
              <w:t>Right to apply for a review</w:t>
            </w:r>
            <w:r>
              <w:rPr>
                <w:noProof/>
                <w:webHidden/>
              </w:rPr>
              <w:tab/>
            </w:r>
            <w:r>
              <w:rPr>
                <w:noProof/>
                <w:webHidden/>
              </w:rPr>
              <w:fldChar w:fldCharType="begin"/>
            </w:r>
            <w:r>
              <w:rPr>
                <w:noProof/>
                <w:webHidden/>
              </w:rPr>
              <w:instrText xml:space="preserve"> PAGEREF _Toc199766001 \h </w:instrText>
            </w:r>
            <w:r>
              <w:rPr>
                <w:noProof/>
                <w:webHidden/>
              </w:rPr>
            </w:r>
            <w:r>
              <w:rPr>
                <w:noProof/>
                <w:webHidden/>
              </w:rPr>
              <w:fldChar w:fldCharType="separate"/>
            </w:r>
            <w:r w:rsidR="00AF57C1">
              <w:rPr>
                <w:noProof/>
                <w:webHidden/>
              </w:rPr>
              <w:t>96</w:t>
            </w:r>
            <w:r>
              <w:rPr>
                <w:noProof/>
                <w:webHidden/>
              </w:rPr>
              <w:fldChar w:fldCharType="end"/>
            </w:r>
          </w:hyperlink>
        </w:p>
        <w:p w14:paraId="066DB370" w14:textId="5EE05F82" w:rsidR="00592C29" w:rsidRDefault="00592C29">
          <w:pPr>
            <w:pStyle w:val="TOC2"/>
            <w:rPr>
              <w:rFonts w:eastAsiaTheme="minorEastAsia"/>
              <w:noProof/>
              <w:kern w:val="2"/>
              <w:sz w:val="24"/>
              <w:szCs w:val="24"/>
              <w:lang w:eastAsia="en-AU"/>
              <w14:ligatures w14:val="standardContextual"/>
            </w:rPr>
          </w:pPr>
          <w:hyperlink w:anchor="_Toc199766002" w:history="1">
            <w:r w:rsidRPr="002434F7">
              <w:rPr>
                <w:rStyle w:val="Hyperlink"/>
                <w:noProof/>
              </w:rPr>
              <w:t>Payment of access charges</w:t>
            </w:r>
            <w:r>
              <w:rPr>
                <w:noProof/>
                <w:webHidden/>
              </w:rPr>
              <w:tab/>
            </w:r>
            <w:r>
              <w:rPr>
                <w:noProof/>
                <w:webHidden/>
              </w:rPr>
              <w:fldChar w:fldCharType="begin"/>
            </w:r>
            <w:r>
              <w:rPr>
                <w:noProof/>
                <w:webHidden/>
              </w:rPr>
              <w:instrText xml:space="preserve"> PAGEREF _Toc199766002 \h </w:instrText>
            </w:r>
            <w:r>
              <w:rPr>
                <w:noProof/>
                <w:webHidden/>
              </w:rPr>
            </w:r>
            <w:r>
              <w:rPr>
                <w:noProof/>
                <w:webHidden/>
              </w:rPr>
              <w:fldChar w:fldCharType="separate"/>
            </w:r>
            <w:r w:rsidR="00AF57C1">
              <w:rPr>
                <w:noProof/>
                <w:webHidden/>
              </w:rPr>
              <w:t>97</w:t>
            </w:r>
            <w:r>
              <w:rPr>
                <w:noProof/>
                <w:webHidden/>
              </w:rPr>
              <w:fldChar w:fldCharType="end"/>
            </w:r>
          </w:hyperlink>
        </w:p>
        <w:p w14:paraId="39897215" w14:textId="4C460178" w:rsidR="00592C29" w:rsidRDefault="00592C29">
          <w:pPr>
            <w:pStyle w:val="TOC2"/>
            <w:rPr>
              <w:rFonts w:eastAsiaTheme="minorEastAsia"/>
              <w:noProof/>
              <w:kern w:val="2"/>
              <w:sz w:val="24"/>
              <w:szCs w:val="24"/>
              <w:lang w:eastAsia="en-AU"/>
              <w14:ligatures w14:val="standardContextual"/>
            </w:rPr>
          </w:pPr>
          <w:hyperlink w:anchor="_Toc199766003" w:history="1">
            <w:r w:rsidRPr="002434F7">
              <w:rPr>
                <w:rStyle w:val="Hyperlink"/>
                <w:noProof/>
              </w:rPr>
              <w:t>Flowchart of agency process for imposing access charges</w:t>
            </w:r>
            <w:r>
              <w:rPr>
                <w:noProof/>
                <w:webHidden/>
              </w:rPr>
              <w:tab/>
            </w:r>
            <w:r>
              <w:rPr>
                <w:noProof/>
                <w:webHidden/>
              </w:rPr>
              <w:fldChar w:fldCharType="begin"/>
            </w:r>
            <w:r>
              <w:rPr>
                <w:noProof/>
                <w:webHidden/>
              </w:rPr>
              <w:instrText xml:space="preserve"> PAGEREF _Toc199766003 \h </w:instrText>
            </w:r>
            <w:r>
              <w:rPr>
                <w:noProof/>
                <w:webHidden/>
              </w:rPr>
            </w:r>
            <w:r>
              <w:rPr>
                <w:noProof/>
                <w:webHidden/>
              </w:rPr>
              <w:fldChar w:fldCharType="separate"/>
            </w:r>
            <w:r w:rsidR="00AF57C1">
              <w:rPr>
                <w:noProof/>
                <w:webHidden/>
              </w:rPr>
              <w:t>98</w:t>
            </w:r>
            <w:r>
              <w:rPr>
                <w:noProof/>
                <w:webHidden/>
              </w:rPr>
              <w:fldChar w:fldCharType="end"/>
            </w:r>
          </w:hyperlink>
        </w:p>
        <w:p w14:paraId="68EA516A" w14:textId="5C689E0D" w:rsidR="00592C29" w:rsidRDefault="00592C29">
          <w:pPr>
            <w:pStyle w:val="TOC2"/>
            <w:rPr>
              <w:rFonts w:eastAsiaTheme="minorEastAsia"/>
              <w:noProof/>
              <w:kern w:val="2"/>
              <w:sz w:val="24"/>
              <w:szCs w:val="24"/>
              <w:lang w:eastAsia="en-AU"/>
              <w14:ligatures w14:val="standardContextual"/>
            </w:rPr>
          </w:pPr>
          <w:hyperlink w:anchor="_Toc199766004" w:history="1">
            <w:r w:rsidRPr="002434F7">
              <w:rPr>
                <w:rStyle w:val="Hyperlink"/>
                <w:noProof/>
              </w:rPr>
              <w:t>More information</w:t>
            </w:r>
            <w:r>
              <w:rPr>
                <w:noProof/>
                <w:webHidden/>
              </w:rPr>
              <w:tab/>
            </w:r>
            <w:r>
              <w:rPr>
                <w:noProof/>
                <w:webHidden/>
              </w:rPr>
              <w:fldChar w:fldCharType="begin"/>
            </w:r>
            <w:r>
              <w:rPr>
                <w:noProof/>
                <w:webHidden/>
              </w:rPr>
              <w:instrText xml:space="preserve"> PAGEREF _Toc199766004 \h </w:instrText>
            </w:r>
            <w:r>
              <w:rPr>
                <w:noProof/>
                <w:webHidden/>
              </w:rPr>
            </w:r>
            <w:r>
              <w:rPr>
                <w:noProof/>
                <w:webHidden/>
              </w:rPr>
              <w:fldChar w:fldCharType="separate"/>
            </w:r>
            <w:r w:rsidR="00AF57C1">
              <w:rPr>
                <w:noProof/>
                <w:webHidden/>
              </w:rPr>
              <w:t>98</w:t>
            </w:r>
            <w:r>
              <w:rPr>
                <w:noProof/>
                <w:webHidden/>
              </w:rPr>
              <w:fldChar w:fldCharType="end"/>
            </w:r>
          </w:hyperlink>
        </w:p>
        <w:p w14:paraId="00423BC9" w14:textId="513251DA" w:rsidR="00592C29" w:rsidRDefault="00592C29">
          <w:pPr>
            <w:pStyle w:val="TOC1"/>
            <w:rPr>
              <w:rFonts w:eastAsiaTheme="minorEastAsia"/>
              <w:noProof/>
              <w:color w:val="auto"/>
              <w:kern w:val="2"/>
              <w:szCs w:val="24"/>
              <w:lang w:eastAsia="en-AU"/>
              <w14:ligatures w14:val="standardContextual"/>
            </w:rPr>
          </w:pPr>
          <w:hyperlink w:anchor="_Toc199766005" w:history="1">
            <w:r w:rsidRPr="002434F7">
              <w:rPr>
                <w:rStyle w:val="Hyperlink"/>
                <w:noProof/>
              </w:rPr>
              <w:t>Section 23 – Forms of access</w:t>
            </w:r>
            <w:r>
              <w:rPr>
                <w:noProof/>
                <w:webHidden/>
              </w:rPr>
              <w:tab/>
            </w:r>
            <w:r>
              <w:rPr>
                <w:noProof/>
                <w:webHidden/>
              </w:rPr>
              <w:fldChar w:fldCharType="begin"/>
            </w:r>
            <w:r>
              <w:rPr>
                <w:noProof/>
                <w:webHidden/>
              </w:rPr>
              <w:instrText xml:space="preserve"> PAGEREF _Toc199766005 \h </w:instrText>
            </w:r>
            <w:r>
              <w:rPr>
                <w:noProof/>
                <w:webHidden/>
              </w:rPr>
            </w:r>
            <w:r>
              <w:rPr>
                <w:noProof/>
                <w:webHidden/>
              </w:rPr>
              <w:fldChar w:fldCharType="separate"/>
            </w:r>
            <w:r w:rsidR="00AF57C1">
              <w:rPr>
                <w:noProof/>
                <w:webHidden/>
              </w:rPr>
              <w:t>99</w:t>
            </w:r>
            <w:r>
              <w:rPr>
                <w:noProof/>
                <w:webHidden/>
              </w:rPr>
              <w:fldChar w:fldCharType="end"/>
            </w:r>
          </w:hyperlink>
        </w:p>
        <w:p w14:paraId="07FC2D32" w14:textId="1167B7A9" w:rsidR="00592C29" w:rsidRDefault="00592C29">
          <w:pPr>
            <w:pStyle w:val="TOC2"/>
            <w:rPr>
              <w:rFonts w:eastAsiaTheme="minorEastAsia"/>
              <w:noProof/>
              <w:kern w:val="2"/>
              <w:sz w:val="24"/>
              <w:szCs w:val="24"/>
              <w:lang w:eastAsia="en-AU"/>
              <w14:ligatures w14:val="standardContextual"/>
            </w:rPr>
          </w:pPr>
          <w:hyperlink w:anchor="_Toc199766006"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_Toc199766006 \h </w:instrText>
            </w:r>
            <w:r>
              <w:rPr>
                <w:noProof/>
                <w:webHidden/>
              </w:rPr>
            </w:r>
            <w:r>
              <w:rPr>
                <w:noProof/>
                <w:webHidden/>
              </w:rPr>
              <w:fldChar w:fldCharType="separate"/>
            </w:r>
            <w:r w:rsidR="00AF57C1">
              <w:rPr>
                <w:noProof/>
                <w:webHidden/>
              </w:rPr>
              <w:t>99</w:t>
            </w:r>
            <w:r>
              <w:rPr>
                <w:noProof/>
                <w:webHidden/>
              </w:rPr>
              <w:fldChar w:fldCharType="end"/>
            </w:r>
          </w:hyperlink>
        </w:p>
        <w:p w14:paraId="705E79DB" w14:textId="63D36984" w:rsidR="00592C29" w:rsidRDefault="00592C29">
          <w:pPr>
            <w:pStyle w:val="TOC2"/>
            <w:rPr>
              <w:rFonts w:eastAsiaTheme="minorEastAsia"/>
              <w:noProof/>
              <w:kern w:val="2"/>
              <w:sz w:val="24"/>
              <w:szCs w:val="24"/>
              <w:lang w:eastAsia="en-AU"/>
              <w14:ligatures w14:val="standardContextual"/>
            </w:rPr>
          </w:pPr>
          <w:hyperlink w:anchor="_Toc199766007" w:history="1">
            <w:r w:rsidRPr="002434F7">
              <w:rPr>
                <w:rStyle w:val="Hyperlink"/>
                <w:noProof/>
              </w:rPr>
              <w:t>Guidelines</w:t>
            </w:r>
            <w:r>
              <w:rPr>
                <w:noProof/>
                <w:webHidden/>
              </w:rPr>
              <w:tab/>
            </w:r>
            <w:r>
              <w:rPr>
                <w:noProof/>
                <w:webHidden/>
              </w:rPr>
              <w:fldChar w:fldCharType="begin"/>
            </w:r>
            <w:r>
              <w:rPr>
                <w:noProof/>
                <w:webHidden/>
              </w:rPr>
              <w:instrText xml:space="preserve"> PAGEREF _Toc199766007 \h </w:instrText>
            </w:r>
            <w:r>
              <w:rPr>
                <w:noProof/>
                <w:webHidden/>
              </w:rPr>
            </w:r>
            <w:r>
              <w:rPr>
                <w:noProof/>
                <w:webHidden/>
              </w:rPr>
              <w:fldChar w:fldCharType="separate"/>
            </w:r>
            <w:r w:rsidR="00AF57C1">
              <w:rPr>
                <w:noProof/>
                <w:webHidden/>
              </w:rPr>
              <w:t>100</w:t>
            </w:r>
            <w:r>
              <w:rPr>
                <w:noProof/>
                <w:webHidden/>
              </w:rPr>
              <w:fldChar w:fldCharType="end"/>
            </w:r>
          </w:hyperlink>
        </w:p>
        <w:p w14:paraId="7375B298" w14:textId="1DA7264E" w:rsidR="00592C29" w:rsidRDefault="00592C29">
          <w:pPr>
            <w:pStyle w:val="TOC2"/>
            <w:rPr>
              <w:rFonts w:eastAsiaTheme="minorEastAsia"/>
              <w:noProof/>
              <w:kern w:val="2"/>
              <w:sz w:val="24"/>
              <w:szCs w:val="24"/>
              <w:lang w:eastAsia="en-AU"/>
              <w14:ligatures w14:val="standardContextual"/>
            </w:rPr>
          </w:pPr>
          <w:hyperlink w:anchor="_Toc199766008" w:history="1">
            <w:r w:rsidRPr="002434F7">
              <w:rPr>
                <w:rStyle w:val="Hyperlink"/>
                <w:noProof/>
              </w:rPr>
              <w:t>Overview of section 23</w:t>
            </w:r>
            <w:r>
              <w:rPr>
                <w:noProof/>
                <w:webHidden/>
              </w:rPr>
              <w:tab/>
            </w:r>
            <w:r>
              <w:rPr>
                <w:noProof/>
                <w:webHidden/>
              </w:rPr>
              <w:fldChar w:fldCharType="begin"/>
            </w:r>
            <w:r>
              <w:rPr>
                <w:noProof/>
                <w:webHidden/>
              </w:rPr>
              <w:instrText xml:space="preserve"> PAGEREF _Toc199766008 \h </w:instrText>
            </w:r>
            <w:r>
              <w:rPr>
                <w:noProof/>
                <w:webHidden/>
              </w:rPr>
            </w:r>
            <w:r>
              <w:rPr>
                <w:noProof/>
                <w:webHidden/>
              </w:rPr>
              <w:fldChar w:fldCharType="separate"/>
            </w:r>
            <w:r w:rsidR="00AF57C1">
              <w:rPr>
                <w:noProof/>
                <w:webHidden/>
              </w:rPr>
              <w:t>100</w:t>
            </w:r>
            <w:r>
              <w:rPr>
                <w:noProof/>
                <w:webHidden/>
              </w:rPr>
              <w:fldChar w:fldCharType="end"/>
            </w:r>
          </w:hyperlink>
        </w:p>
        <w:p w14:paraId="05515F71" w14:textId="1BED9FC3" w:rsidR="00592C29" w:rsidRDefault="00592C29">
          <w:pPr>
            <w:pStyle w:val="TOC2"/>
            <w:rPr>
              <w:rFonts w:eastAsiaTheme="minorEastAsia"/>
              <w:noProof/>
              <w:kern w:val="2"/>
              <w:sz w:val="24"/>
              <w:szCs w:val="24"/>
              <w:lang w:eastAsia="en-AU"/>
              <w14:ligatures w14:val="standardContextual"/>
            </w:rPr>
          </w:pPr>
          <w:hyperlink w:anchor="_Toc199766009" w:history="1">
            <w:r w:rsidRPr="002434F7">
              <w:rPr>
                <w:rStyle w:val="Hyperlink"/>
                <w:noProof/>
              </w:rPr>
              <w:t>Forms of access</w:t>
            </w:r>
            <w:r>
              <w:rPr>
                <w:noProof/>
                <w:webHidden/>
              </w:rPr>
              <w:tab/>
            </w:r>
            <w:r>
              <w:rPr>
                <w:noProof/>
                <w:webHidden/>
              </w:rPr>
              <w:fldChar w:fldCharType="begin"/>
            </w:r>
            <w:r>
              <w:rPr>
                <w:noProof/>
                <w:webHidden/>
              </w:rPr>
              <w:instrText xml:space="preserve"> PAGEREF _Toc199766009 \h </w:instrText>
            </w:r>
            <w:r>
              <w:rPr>
                <w:noProof/>
                <w:webHidden/>
              </w:rPr>
            </w:r>
            <w:r>
              <w:rPr>
                <w:noProof/>
                <w:webHidden/>
              </w:rPr>
              <w:fldChar w:fldCharType="separate"/>
            </w:r>
            <w:r w:rsidR="00AF57C1">
              <w:rPr>
                <w:noProof/>
                <w:webHidden/>
              </w:rPr>
              <w:t>100</w:t>
            </w:r>
            <w:r>
              <w:rPr>
                <w:noProof/>
                <w:webHidden/>
              </w:rPr>
              <w:fldChar w:fldCharType="end"/>
            </w:r>
          </w:hyperlink>
        </w:p>
        <w:p w14:paraId="1DC72D06" w14:textId="30F71517" w:rsidR="00592C29" w:rsidRDefault="00592C29">
          <w:pPr>
            <w:pStyle w:val="TOC2"/>
            <w:rPr>
              <w:rFonts w:eastAsiaTheme="minorEastAsia"/>
              <w:noProof/>
              <w:kern w:val="2"/>
              <w:sz w:val="24"/>
              <w:szCs w:val="24"/>
              <w:lang w:eastAsia="en-AU"/>
              <w14:ligatures w14:val="standardContextual"/>
            </w:rPr>
          </w:pPr>
          <w:hyperlink w:anchor="_Toc199766010" w:history="1">
            <w:r w:rsidRPr="002434F7">
              <w:rPr>
                <w:rStyle w:val="Hyperlink"/>
                <w:noProof/>
              </w:rPr>
              <w:t>An agency or Minister must give access to a document in the requested form</w:t>
            </w:r>
            <w:r>
              <w:rPr>
                <w:noProof/>
                <w:webHidden/>
              </w:rPr>
              <w:tab/>
            </w:r>
            <w:r>
              <w:rPr>
                <w:noProof/>
                <w:webHidden/>
              </w:rPr>
              <w:fldChar w:fldCharType="begin"/>
            </w:r>
            <w:r>
              <w:rPr>
                <w:noProof/>
                <w:webHidden/>
              </w:rPr>
              <w:instrText xml:space="preserve"> PAGEREF _Toc199766010 \h </w:instrText>
            </w:r>
            <w:r>
              <w:rPr>
                <w:noProof/>
                <w:webHidden/>
              </w:rPr>
            </w:r>
            <w:r>
              <w:rPr>
                <w:noProof/>
                <w:webHidden/>
              </w:rPr>
              <w:fldChar w:fldCharType="separate"/>
            </w:r>
            <w:r w:rsidR="00AF57C1">
              <w:rPr>
                <w:noProof/>
                <w:webHidden/>
              </w:rPr>
              <w:t>104</w:t>
            </w:r>
            <w:r>
              <w:rPr>
                <w:noProof/>
                <w:webHidden/>
              </w:rPr>
              <w:fldChar w:fldCharType="end"/>
            </w:r>
          </w:hyperlink>
        </w:p>
        <w:p w14:paraId="7D16F0C7" w14:textId="5E2AFDFD" w:rsidR="00592C29" w:rsidRDefault="00592C29">
          <w:pPr>
            <w:pStyle w:val="TOC2"/>
            <w:rPr>
              <w:rFonts w:eastAsiaTheme="minorEastAsia"/>
              <w:noProof/>
              <w:kern w:val="2"/>
              <w:sz w:val="24"/>
              <w:szCs w:val="24"/>
              <w:lang w:eastAsia="en-AU"/>
              <w14:ligatures w14:val="standardContextual"/>
            </w:rPr>
          </w:pPr>
          <w:hyperlink w:anchor="_Toc199766011" w:history="1">
            <w:r w:rsidRPr="002434F7">
              <w:rPr>
                <w:rStyle w:val="Hyperlink"/>
                <w:noProof/>
              </w:rPr>
              <w:t>Exceptions to the requirement to give access in the requested form</w:t>
            </w:r>
            <w:r>
              <w:rPr>
                <w:noProof/>
                <w:webHidden/>
              </w:rPr>
              <w:tab/>
            </w:r>
            <w:r>
              <w:rPr>
                <w:noProof/>
                <w:webHidden/>
              </w:rPr>
              <w:fldChar w:fldCharType="begin"/>
            </w:r>
            <w:r>
              <w:rPr>
                <w:noProof/>
                <w:webHidden/>
              </w:rPr>
              <w:instrText xml:space="preserve"> PAGEREF _Toc199766011 \h </w:instrText>
            </w:r>
            <w:r>
              <w:rPr>
                <w:noProof/>
                <w:webHidden/>
              </w:rPr>
            </w:r>
            <w:r>
              <w:rPr>
                <w:noProof/>
                <w:webHidden/>
              </w:rPr>
              <w:fldChar w:fldCharType="separate"/>
            </w:r>
            <w:r w:rsidR="00AF57C1">
              <w:rPr>
                <w:noProof/>
                <w:webHidden/>
              </w:rPr>
              <w:t>105</w:t>
            </w:r>
            <w:r>
              <w:rPr>
                <w:noProof/>
                <w:webHidden/>
              </w:rPr>
              <w:fldChar w:fldCharType="end"/>
            </w:r>
          </w:hyperlink>
        </w:p>
        <w:p w14:paraId="74200BEF" w14:textId="75E22A3D" w:rsidR="00592C29" w:rsidRDefault="00592C29">
          <w:pPr>
            <w:pStyle w:val="TOC2"/>
            <w:rPr>
              <w:rFonts w:eastAsiaTheme="minorEastAsia"/>
              <w:noProof/>
              <w:kern w:val="2"/>
              <w:sz w:val="24"/>
              <w:szCs w:val="24"/>
              <w:lang w:eastAsia="en-AU"/>
              <w14:ligatures w14:val="standardContextual"/>
            </w:rPr>
          </w:pPr>
          <w:hyperlink w:anchor="_Toc199766012" w:history="1">
            <w:r w:rsidRPr="002434F7">
              <w:rPr>
                <w:rStyle w:val="Hyperlink"/>
                <w:noProof/>
              </w:rPr>
              <w:t>Facilitating access at the lowest reasonable cost – section 23(4)</w:t>
            </w:r>
            <w:r>
              <w:rPr>
                <w:noProof/>
                <w:webHidden/>
              </w:rPr>
              <w:tab/>
            </w:r>
            <w:r>
              <w:rPr>
                <w:noProof/>
                <w:webHidden/>
              </w:rPr>
              <w:fldChar w:fldCharType="begin"/>
            </w:r>
            <w:r>
              <w:rPr>
                <w:noProof/>
                <w:webHidden/>
              </w:rPr>
              <w:instrText xml:space="preserve"> PAGEREF _Toc199766012 \h </w:instrText>
            </w:r>
            <w:r>
              <w:rPr>
                <w:noProof/>
                <w:webHidden/>
              </w:rPr>
            </w:r>
            <w:r>
              <w:rPr>
                <w:noProof/>
                <w:webHidden/>
              </w:rPr>
              <w:fldChar w:fldCharType="separate"/>
            </w:r>
            <w:r w:rsidR="00AF57C1">
              <w:rPr>
                <w:noProof/>
                <w:webHidden/>
              </w:rPr>
              <w:t>113</w:t>
            </w:r>
            <w:r>
              <w:rPr>
                <w:noProof/>
                <w:webHidden/>
              </w:rPr>
              <w:fldChar w:fldCharType="end"/>
            </w:r>
          </w:hyperlink>
        </w:p>
        <w:p w14:paraId="0C76C398" w14:textId="1566D9C0" w:rsidR="00592C29" w:rsidRDefault="00592C29">
          <w:pPr>
            <w:pStyle w:val="TOC2"/>
            <w:rPr>
              <w:rFonts w:eastAsiaTheme="minorEastAsia"/>
              <w:noProof/>
              <w:kern w:val="2"/>
              <w:sz w:val="24"/>
              <w:szCs w:val="24"/>
              <w:lang w:eastAsia="en-AU"/>
              <w14:ligatures w14:val="standardContextual"/>
            </w:rPr>
          </w:pPr>
          <w:hyperlink w:anchor="_Toc199766013" w:history="1">
            <w:r w:rsidRPr="002434F7">
              <w:rPr>
                <w:rStyle w:val="Hyperlink"/>
                <w:noProof/>
              </w:rPr>
              <w:t>Documents more than 20 years old or in the custody of PROV – sections 23(6)-(7)</w:t>
            </w:r>
            <w:r>
              <w:rPr>
                <w:noProof/>
                <w:webHidden/>
              </w:rPr>
              <w:tab/>
            </w:r>
            <w:r>
              <w:rPr>
                <w:noProof/>
                <w:webHidden/>
              </w:rPr>
              <w:fldChar w:fldCharType="begin"/>
            </w:r>
            <w:r>
              <w:rPr>
                <w:noProof/>
                <w:webHidden/>
              </w:rPr>
              <w:instrText xml:space="preserve"> PAGEREF _Toc199766013 \h </w:instrText>
            </w:r>
            <w:r>
              <w:rPr>
                <w:noProof/>
                <w:webHidden/>
              </w:rPr>
            </w:r>
            <w:r>
              <w:rPr>
                <w:noProof/>
                <w:webHidden/>
              </w:rPr>
              <w:fldChar w:fldCharType="separate"/>
            </w:r>
            <w:r w:rsidR="00AF57C1">
              <w:rPr>
                <w:noProof/>
                <w:webHidden/>
              </w:rPr>
              <w:t>114</w:t>
            </w:r>
            <w:r>
              <w:rPr>
                <w:noProof/>
                <w:webHidden/>
              </w:rPr>
              <w:fldChar w:fldCharType="end"/>
            </w:r>
          </w:hyperlink>
        </w:p>
        <w:p w14:paraId="433A43C2" w14:textId="44BB7C9D" w:rsidR="00592C29" w:rsidRDefault="00592C29">
          <w:pPr>
            <w:pStyle w:val="TOC1"/>
            <w:rPr>
              <w:rFonts w:eastAsiaTheme="minorEastAsia"/>
              <w:noProof/>
              <w:color w:val="auto"/>
              <w:kern w:val="2"/>
              <w:szCs w:val="24"/>
              <w:lang w:eastAsia="en-AU"/>
              <w14:ligatures w14:val="standardContextual"/>
            </w:rPr>
          </w:pPr>
          <w:hyperlink w:anchor="_Toc199766014" w:history="1">
            <w:r w:rsidRPr="002434F7">
              <w:rPr>
                <w:rStyle w:val="Hyperlink"/>
                <w:noProof/>
              </w:rPr>
              <w:t>Section 24 – Deferment of access</w:t>
            </w:r>
            <w:r>
              <w:rPr>
                <w:noProof/>
                <w:webHidden/>
              </w:rPr>
              <w:tab/>
            </w:r>
            <w:r>
              <w:rPr>
                <w:noProof/>
                <w:webHidden/>
              </w:rPr>
              <w:fldChar w:fldCharType="begin"/>
            </w:r>
            <w:r>
              <w:rPr>
                <w:noProof/>
                <w:webHidden/>
              </w:rPr>
              <w:instrText xml:space="preserve"> PAGEREF _Toc199766014 \h </w:instrText>
            </w:r>
            <w:r>
              <w:rPr>
                <w:noProof/>
                <w:webHidden/>
              </w:rPr>
            </w:r>
            <w:r>
              <w:rPr>
                <w:noProof/>
                <w:webHidden/>
              </w:rPr>
              <w:fldChar w:fldCharType="separate"/>
            </w:r>
            <w:r w:rsidR="00AF57C1">
              <w:rPr>
                <w:noProof/>
                <w:webHidden/>
              </w:rPr>
              <w:t>116</w:t>
            </w:r>
            <w:r>
              <w:rPr>
                <w:noProof/>
                <w:webHidden/>
              </w:rPr>
              <w:fldChar w:fldCharType="end"/>
            </w:r>
          </w:hyperlink>
        </w:p>
        <w:p w14:paraId="2D464364" w14:textId="43950CE0" w:rsidR="00592C29" w:rsidRDefault="00592C29">
          <w:pPr>
            <w:pStyle w:val="TOC2"/>
            <w:rPr>
              <w:rFonts w:eastAsiaTheme="minorEastAsia"/>
              <w:noProof/>
              <w:kern w:val="2"/>
              <w:sz w:val="24"/>
              <w:szCs w:val="24"/>
              <w:lang w:eastAsia="en-AU"/>
              <w14:ligatures w14:val="standardContextual"/>
            </w:rPr>
          </w:pPr>
          <w:hyperlink w:anchor="_Toc199766015"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_Toc199766015 \h </w:instrText>
            </w:r>
            <w:r>
              <w:rPr>
                <w:noProof/>
                <w:webHidden/>
              </w:rPr>
            </w:r>
            <w:r>
              <w:rPr>
                <w:noProof/>
                <w:webHidden/>
              </w:rPr>
              <w:fldChar w:fldCharType="separate"/>
            </w:r>
            <w:r w:rsidR="00AF57C1">
              <w:rPr>
                <w:noProof/>
                <w:webHidden/>
              </w:rPr>
              <w:t>116</w:t>
            </w:r>
            <w:r>
              <w:rPr>
                <w:noProof/>
                <w:webHidden/>
              </w:rPr>
              <w:fldChar w:fldCharType="end"/>
            </w:r>
          </w:hyperlink>
        </w:p>
        <w:p w14:paraId="7B942BF7" w14:textId="6D6E525F" w:rsidR="00592C29" w:rsidRDefault="00592C29">
          <w:pPr>
            <w:pStyle w:val="TOC2"/>
            <w:rPr>
              <w:rFonts w:eastAsiaTheme="minorEastAsia"/>
              <w:noProof/>
              <w:kern w:val="2"/>
              <w:sz w:val="24"/>
              <w:szCs w:val="24"/>
              <w:lang w:eastAsia="en-AU"/>
              <w14:ligatures w14:val="standardContextual"/>
            </w:rPr>
          </w:pPr>
          <w:hyperlink w:anchor="_Toc199766016" w:history="1">
            <w:r w:rsidRPr="002434F7">
              <w:rPr>
                <w:rStyle w:val="Hyperlink"/>
                <w:noProof/>
              </w:rPr>
              <w:t>Guidelines</w:t>
            </w:r>
            <w:r>
              <w:rPr>
                <w:noProof/>
                <w:webHidden/>
              </w:rPr>
              <w:tab/>
            </w:r>
            <w:r>
              <w:rPr>
                <w:noProof/>
                <w:webHidden/>
              </w:rPr>
              <w:fldChar w:fldCharType="begin"/>
            </w:r>
            <w:r>
              <w:rPr>
                <w:noProof/>
                <w:webHidden/>
              </w:rPr>
              <w:instrText xml:space="preserve"> PAGEREF _Toc199766016 \h </w:instrText>
            </w:r>
            <w:r>
              <w:rPr>
                <w:noProof/>
                <w:webHidden/>
              </w:rPr>
            </w:r>
            <w:r>
              <w:rPr>
                <w:noProof/>
                <w:webHidden/>
              </w:rPr>
              <w:fldChar w:fldCharType="separate"/>
            </w:r>
            <w:r w:rsidR="00AF57C1">
              <w:rPr>
                <w:noProof/>
                <w:webHidden/>
              </w:rPr>
              <w:t>116</w:t>
            </w:r>
            <w:r>
              <w:rPr>
                <w:noProof/>
                <w:webHidden/>
              </w:rPr>
              <w:fldChar w:fldCharType="end"/>
            </w:r>
          </w:hyperlink>
        </w:p>
        <w:p w14:paraId="7E679E5C" w14:textId="0BC424BB" w:rsidR="00592C29" w:rsidRDefault="00592C29">
          <w:pPr>
            <w:pStyle w:val="TOC2"/>
            <w:rPr>
              <w:rFonts w:eastAsiaTheme="minorEastAsia"/>
              <w:noProof/>
              <w:kern w:val="2"/>
              <w:sz w:val="24"/>
              <w:szCs w:val="24"/>
              <w:lang w:eastAsia="en-AU"/>
              <w14:ligatures w14:val="standardContextual"/>
            </w:rPr>
          </w:pPr>
          <w:hyperlink w:anchor="_Toc199766017" w:history="1">
            <w:r w:rsidRPr="002434F7">
              <w:rPr>
                <w:rStyle w:val="Hyperlink"/>
                <w:noProof/>
              </w:rPr>
              <w:t>Delaying access to a document</w:t>
            </w:r>
            <w:r>
              <w:rPr>
                <w:noProof/>
                <w:webHidden/>
              </w:rPr>
              <w:tab/>
            </w:r>
            <w:r>
              <w:rPr>
                <w:noProof/>
                <w:webHidden/>
              </w:rPr>
              <w:fldChar w:fldCharType="begin"/>
            </w:r>
            <w:r>
              <w:rPr>
                <w:noProof/>
                <w:webHidden/>
              </w:rPr>
              <w:instrText xml:space="preserve"> PAGEREF _Toc199766017 \h </w:instrText>
            </w:r>
            <w:r>
              <w:rPr>
                <w:noProof/>
                <w:webHidden/>
              </w:rPr>
            </w:r>
            <w:r>
              <w:rPr>
                <w:noProof/>
                <w:webHidden/>
              </w:rPr>
              <w:fldChar w:fldCharType="separate"/>
            </w:r>
            <w:r w:rsidR="00AF57C1">
              <w:rPr>
                <w:noProof/>
                <w:webHidden/>
              </w:rPr>
              <w:t>116</w:t>
            </w:r>
            <w:r>
              <w:rPr>
                <w:noProof/>
                <w:webHidden/>
              </w:rPr>
              <w:fldChar w:fldCharType="end"/>
            </w:r>
          </w:hyperlink>
        </w:p>
        <w:p w14:paraId="68332488" w14:textId="6B98EAD3" w:rsidR="00592C29" w:rsidRDefault="00592C29">
          <w:pPr>
            <w:pStyle w:val="TOC2"/>
            <w:rPr>
              <w:rFonts w:eastAsiaTheme="minorEastAsia"/>
              <w:noProof/>
              <w:kern w:val="2"/>
              <w:sz w:val="24"/>
              <w:szCs w:val="24"/>
              <w:lang w:eastAsia="en-AU"/>
              <w14:ligatures w14:val="standardContextual"/>
            </w:rPr>
          </w:pPr>
          <w:hyperlink w:anchor="_Toc199766018" w:history="1">
            <w:r w:rsidRPr="002434F7">
              <w:rPr>
                <w:rStyle w:val="Hyperlink"/>
                <w:noProof/>
              </w:rPr>
              <w:t>When can access be delayed?</w:t>
            </w:r>
            <w:r>
              <w:rPr>
                <w:noProof/>
                <w:webHidden/>
              </w:rPr>
              <w:tab/>
            </w:r>
            <w:r>
              <w:rPr>
                <w:noProof/>
                <w:webHidden/>
              </w:rPr>
              <w:fldChar w:fldCharType="begin"/>
            </w:r>
            <w:r>
              <w:rPr>
                <w:noProof/>
                <w:webHidden/>
              </w:rPr>
              <w:instrText xml:space="preserve"> PAGEREF _Toc199766018 \h </w:instrText>
            </w:r>
            <w:r>
              <w:rPr>
                <w:noProof/>
                <w:webHidden/>
              </w:rPr>
            </w:r>
            <w:r>
              <w:rPr>
                <w:noProof/>
                <w:webHidden/>
              </w:rPr>
              <w:fldChar w:fldCharType="separate"/>
            </w:r>
            <w:r w:rsidR="00AF57C1">
              <w:rPr>
                <w:noProof/>
                <w:webHidden/>
              </w:rPr>
              <w:t>117</w:t>
            </w:r>
            <w:r>
              <w:rPr>
                <w:noProof/>
                <w:webHidden/>
              </w:rPr>
              <w:fldChar w:fldCharType="end"/>
            </w:r>
          </w:hyperlink>
        </w:p>
        <w:p w14:paraId="0D0D7204" w14:textId="0BC07050" w:rsidR="00592C29" w:rsidRDefault="00592C29">
          <w:pPr>
            <w:pStyle w:val="TOC2"/>
            <w:rPr>
              <w:rFonts w:eastAsiaTheme="minorEastAsia"/>
              <w:noProof/>
              <w:kern w:val="2"/>
              <w:sz w:val="24"/>
              <w:szCs w:val="24"/>
              <w:lang w:eastAsia="en-AU"/>
              <w14:ligatures w14:val="standardContextual"/>
            </w:rPr>
          </w:pPr>
          <w:hyperlink w:anchor="_Toc199766019" w:history="1">
            <w:r w:rsidRPr="002434F7">
              <w:rPr>
                <w:rStyle w:val="Hyperlink"/>
                <w:noProof/>
              </w:rPr>
              <w:t>Notifying the applicant of reasons for decision and length of delay</w:t>
            </w:r>
            <w:r>
              <w:rPr>
                <w:noProof/>
                <w:webHidden/>
              </w:rPr>
              <w:tab/>
            </w:r>
            <w:r>
              <w:rPr>
                <w:noProof/>
                <w:webHidden/>
              </w:rPr>
              <w:fldChar w:fldCharType="begin"/>
            </w:r>
            <w:r>
              <w:rPr>
                <w:noProof/>
                <w:webHidden/>
              </w:rPr>
              <w:instrText xml:space="preserve"> PAGEREF _Toc199766019 \h </w:instrText>
            </w:r>
            <w:r>
              <w:rPr>
                <w:noProof/>
                <w:webHidden/>
              </w:rPr>
            </w:r>
            <w:r>
              <w:rPr>
                <w:noProof/>
                <w:webHidden/>
              </w:rPr>
              <w:fldChar w:fldCharType="separate"/>
            </w:r>
            <w:r w:rsidR="00AF57C1">
              <w:rPr>
                <w:noProof/>
                <w:webHidden/>
              </w:rPr>
              <w:t>119</w:t>
            </w:r>
            <w:r>
              <w:rPr>
                <w:noProof/>
                <w:webHidden/>
              </w:rPr>
              <w:fldChar w:fldCharType="end"/>
            </w:r>
          </w:hyperlink>
        </w:p>
        <w:p w14:paraId="57DBB98D" w14:textId="7D2EDB34" w:rsidR="00592C29" w:rsidRDefault="00592C29">
          <w:pPr>
            <w:pStyle w:val="TOC1"/>
            <w:rPr>
              <w:rFonts w:eastAsiaTheme="minorEastAsia"/>
              <w:noProof/>
              <w:color w:val="auto"/>
              <w:kern w:val="2"/>
              <w:szCs w:val="24"/>
              <w:lang w:eastAsia="en-AU"/>
              <w14:ligatures w14:val="standardContextual"/>
            </w:rPr>
          </w:pPr>
          <w:hyperlink w:anchor="_Toc199766020" w:history="1">
            <w:r w:rsidRPr="002434F7">
              <w:rPr>
                <w:rStyle w:val="Hyperlink"/>
                <w:noProof/>
              </w:rPr>
              <w:t>Section 24A – Repeated requests</w:t>
            </w:r>
            <w:r>
              <w:rPr>
                <w:noProof/>
                <w:webHidden/>
              </w:rPr>
              <w:tab/>
            </w:r>
            <w:r>
              <w:rPr>
                <w:noProof/>
                <w:webHidden/>
              </w:rPr>
              <w:fldChar w:fldCharType="begin"/>
            </w:r>
            <w:r>
              <w:rPr>
                <w:noProof/>
                <w:webHidden/>
              </w:rPr>
              <w:instrText xml:space="preserve"> PAGEREF _Toc199766020 \h </w:instrText>
            </w:r>
            <w:r>
              <w:rPr>
                <w:noProof/>
                <w:webHidden/>
              </w:rPr>
            </w:r>
            <w:r>
              <w:rPr>
                <w:noProof/>
                <w:webHidden/>
              </w:rPr>
              <w:fldChar w:fldCharType="separate"/>
            </w:r>
            <w:r w:rsidR="00AF57C1">
              <w:rPr>
                <w:noProof/>
                <w:webHidden/>
              </w:rPr>
              <w:t>120</w:t>
            </w:r>
            <w:r>
              <w:rPr>
                <w:noProof/>
                <w:webHidden/>
              </w:rPr>
              <w:fldChar w:fldCharType="end"/>
            </w:r>
          </w:hyperlink>
        </w:p>
        <w:p w14:paraId="236A359C" w14:textId="4BDD77A0" w:rsidR="00592C29" w:rsidRDefault="00592C29">
          <w:pPr>
            <w:pStyle w:val="TOC2"/>
            <w:rPr>
              <w:rFonts w:eastAsiaTheme="minorEastAsia"/>
              <w:noProof/>
              <w:kern w:val="2"/>
              <w:sz w:val="24"/>
              <w:szCs w:val="24"/>
              <w:lang w:eastAsia="en-AU"/>
              <w14:ligatures w14:val="standardContextual"/>
            </w:rPr>
          </w:pPr>
          <w:hyperlink w:anchor="_Toc199766021"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_Toc199766021 \h </w:instrText>
            </w:r>
            <w:r>
              <w:rPr>
                <w:noProof/>
                <w:webHidden/>
              </w:rPr>
            </w:r>
            <w:r>
              <w:rPr>
                <w:noProof/>
                <w:webHidden/>
              </w:rPr>
              <w:fldChar w:fldCharType="separate"/>
            </w:r>
            <w:r w:rsidR="00AF57C1">
              <w:rPr>
                <w:noProof/>
                <w:webHidden/>
              </w:rPr>
              <w:t>120</w:t>
            </w:r>
            <w:r>
              <w:rPr>
                <w:noProof/>
                <w:webHidden/>
              </w:rPr>
              <w:fldChar w:fldCharType="end"/>
            </w:r>
          </w:hyperlink>
        </w:p>
        <w:p w14:paraId="3C975DEA" w14:textId="48125D61" w:rsidR="00592C29" w:rsidRDefault="00592C29">
          <w:pPr>
            <w:pStyle w:val="TOC2"/>
            <w:rPr>
              <w:rFonts w:eastAsiaTheme="minorEastAsia"/>
              <w:noProof/>
              <w:kern w:val="2"/>
              <w:sz w:val="24"/>
              <w:szCs w:val="24"/>
              <w:lang w:eastAsia="en-AU"/>
              <w14:ligatures w14:val="standardContextual"/>
            </w:rPr>
          </w:pPr>
          <w:hyperlink w:anchor="_Toc199766022" w:history="1">
            <w:r w:rsidRPr="002434F7">
              <w:rPr>
                <w:rStyle w:val="Hyperlink"/>
                <w:noProof/>
              </w:rPr>
              <w:t>Guidelines</w:t>
            </w:r>
            <w:r>
              <w:rPr>
                <w:noProof/>
                <w:webHidden/>
              </w:rPr>
              <w:tab/>
            </w:r>
            <w:r>
              <w:rPr>
                <w:noProof/>
                <w:webHidden/>
              </w:rPr>
              <w:fldChar w:fldCharType="begin"/>
            </w:r>
            <w:r>
              <w:rPr>
                <w:noProof/>
                <w:webHidden/>
              </w:rPr>
              <w:instrText xml:space="preserve"> PAGEREF _Toc199766022 \h </w:instrText>
            </w:r>
            <w:r>
              <w:rPr>
                <w:noProof/>
                <w:webHidden/>
              </w:rPr>
            </w:r>
            <w:r>
              <w:rPr>
                <w:noProof/>
                <w:webHidden/>
              </w:rPr>
              <w:fldChar w:fldCharType="separate"/>
            </w:r>
            <w:r w:rsidR="00AF57C1">
              <w:rPr>
                <w:noProof/>
                <w:webHidden/>
              </w:rPr>
              <w:t>120</w:t>
            </w:r>
            <w:r>
              <w:rPr>
                <w:noProof/>
                <w:webHidden/>
              </w:rPr>
              <w:fldChar w:fldCharType="end"/>
            </w:r>
          </w:hyperlink>
        </w:p>
        <w:p w14:paraId="15FAB559" w14:textId="0C52F23E" w:rsidR="00592C29" w:rsidRDefault="00592C29">
          <w:pPr>
            <w:pStyle w:val="TOC2"/>
            <w:rPr>
              <w:rFonts w:eastAsiaTheme="minorEastAsia"/>
              <w:noProof/>
              <w:kern w:val="2"/>
              <w:sz w:val="24"/>
              <w:szCs w:val="24"/>
              <w:lang w:eastAsia="en-AU"/>
              <w14:ligatures w14:val="standardContextual"/>
            </w:rPr>
          </w:pPr>
          <w:hyperlink w:anchor="_Toc199766023" w:history="1">
            <w:r w:rsidRPr="002434F7">
              <w:rPr>
                <w:rStyle w:val="Hyperlink"/>
                <w:noProof/>
              </w:rPr>
              <w:t>Refusing repeat requests</w:t>
            </w:r>
            <w:r>
              <w:rPr>
                <w:noProof/>
                <w:webHidden/>
              </w:rPr>
              <w:tab/>
            </w:r>
            <w:r>
              <w:rPr>
                <w:noProof/>
                <w:webHidden/>
              </w:rPr>
              <w:fldChar w:fldCharType="begin"/>
            </w:r>
            <w:r>
              <w:rPr>
                <w:noProof/>
                <w:webHidden/>
              </w:rPr>
              <w:instrText xml:space="preserve"> PAGEREF _Toc199766023 \h </w:instrText>
            </w:r>
            <w:r>
              <w:rPr>
                <w:noProof/>
                <w:webHidden/>
              </w:rPr>
            </w:r>
            <w:r>
              <w:rPr>
                <w:noProof/>
                <w:webHidden/>
              </w:rPr>
              <w:fldChar w:fldCharType="separate"/>
            </w:r>
            <w:r w:rsidR="00AF57C1">
              <w:rPr>
                <w:noProof/>
                <w:webHidden/>
              </w:rPr>
              <w:t>120</w:t>
            </w:r>
            <w:r>
              <w:rPr>
                <w:noProof/>
                <w:webHidden/>
              </w:rPr>
              <w:fldChar w:fldCharType="end"/>
            </w:r>
          </w:hyperlink>
        </w:p>
        <w:p w14:paraId="4E0BDAEB" w14:textId="2FC9DFAE" w:rsidR="00592C29" w:rsidRDefault="00592C29">
          <w:pPr>
            <w:pStyle w:val="TOC2"/>
            <w:rPr>
              <w:rFonts w:eastAsiaTheme="minorEastAsia"/>
              <w:noProof/>
              <w:kern w:val="2"/>
              <w:sz w:val="24"/>
              <w:szCs w:val="24"/>
              <w:lang w:eastAsia="en-AU"/>
              <w14:ligatures w14:val="standardContextual"/>
            </w:rPr>
          </w:pPr>
          <w:hyperlink w:anchor="_Toc199766024" w:history="1">
            <w:r w:rsidRPr="002434F7">
              <w:rPr>
                <w:rStyle w:val="Hyperlink"/>
                <w:noProof/>
              </w:rPr>
              <w:t>When can an agency or Minister refuse to process a repeat request?</w:t>
            </w:r>
            <w:r>
              <w:rPr>
                <w:noProof/>
                <w:webHidden/>
              </w:rPr>
              <w:tab/>
            </w:r>
            <w:r>
              <w:rPr>
                <w:noProof/>
                <w:webHidden/>
              </w:rPr>
              <w:fldChar w:fldCharType="begin"/>
            </w:r>
            <w:r>
              <w:rPr>
                <w:noProof/>
                <w:webHidden/>
              </w:rPr>
              <w:instrText xml:space="preserve"> PAGEREF _Toc199766024 \h </w:instrText>
            </w:r>
            <w:r>
              <w:rPr>
                <w:noProof/>
                <w:webHidden/>
              </w:rPr>
            </w:r>
            <w:r>
              <w:rPr>
                <w:noProof/>
                <w:webHidden/>
              </w:rPr>
              <w:fldChar w:fldCharType="separate"/>
            </w:r>
            <w:r w:rsidR="00AF57C1">
              <w:rPr>
                <w:noProof/>
                <w:webHidden/>
              </w:rPr>
              <w:t>121</w:t>
            </w:r>
            <w:r>
              <w:rPr>
                <w:noProof/>
                <w:webHidden/>
              </w:rPr>
              <w:fldChar w:fldCharType="end"/>
            </w:r>
          </w:hyperlink>
        </w:p>
        <w:p w14:paraId="37DA3D11" w14:textId="2C0BBC5C" w:rsidR="00592C29" w:rsidRDefault="00592C29">
          <w:pPr>
            <w:pStyle w:val="TOC2"/>
            <w:rPr>
              <w:rFonts w:eastAsiaTheme="minorEastAsia"/>
              <w:noProof/>
              <w:kern w:val="2"/>
              <w:sz w:val="24"/>
              <w:szCs w:val="24"/>
              <w:lang w:eastAsia="en-AU"/>
              <w14:ligatures w14:val="standardContextual"/>
            </w:rPr>
          </w:pPr>
          <w:hyperlink w:anchor="_Toc199766025" w:history="1">
            <w:r w:rsidRPr="002434F7">
              <w:rPr>
                <w:rStyle w:val="Hyperlink"/>
                <w:noProof/>
              </w:rPr>
              <w:t>Notifying an applicant of the right of review</w:t>
            </w:r>
            <w:r>
              <w:rPr>
                <w:noProof/>
                <w:webHidden/>
              </w:rPr>
              <w:tab/>
            </w:r>
            <w:r>
              <w:rPr>
                <w:noProof/>
                <w:webHidden/>
              </w:rPr>
              <w:fldChar w:fldCharType="begin"/>
            </w:r>
            <w:r>
              <w:rPr>
                <w:noProof/>
                <w:webHidden/>
              </w:rPr>
              <w:instrText xml:space="preserve"> PAGEREF _Toc199766025 \h </w:instrText>
            </w:r>
            <w:r>
              <w:rPr>
                <w:noProof/>
                <w:webHidden/>
              </w:rPr>
            </w:r>
            <w:r>
              <w:rPr>
                <w:noProof/>
                <w:webHidden/>
              </w:rPr>
              <w:fldChar w:fldCharType="separate"/>
            </w:r>
            <w:r w:rsidR="00AF57C1">
              <w:rPr>
                <w:noProof/>
                <w:webHidden/>
              </w:rPr>
              <w:t>122</w:t>
            </w:r>
            <w:r>
              <w:rPr>
                <w:noProof/>
                <w:webHidden/>
              </w:rPr>
              <w:fldChar w:fldCharType="end"/>
            </w:r>
          </w:hyperlink>
        </w:p>
        <w:p w14:paraId="4A658AE5" w14:textId="66472511" w:rsidR="00592C29" w:rsidRDefault="00592C29">
          <w:pPr>
            <w:pStyle w:val="TOC2"/>
            <w:rPr>
              <w:rFonts w:eastAsiaTheme="minorEastAsia"/>
              <w:noProof/>
              <w:kern w:val="2"/>
              <w:sz w:val="24"/>
              <w:szCs w:val="24"/>
              <w:lang w:eastAsia="en-AU"/>
              <w14:ligatures w14:val="standardContextual"/>
            </w:rPr>
          </w:pPr>
          <w:hyperlink w:anchor="_Toc199766026" w:history="1">
            <w:r w:rsidRPr="002434F7">
              <w:rPr>
                <w:rStyle w:val="Hyperlink"/>
                <w:noProof/>
              </w:rPr>
              <w:t>More information</w:t>
            </w:r>
            <w:r>
              <w:rPr>
                <w:noProof/>
                <w:webHidden/>
              </w:rPr>
              <w:tab/>
            </w:r>
            <w:r>
              <w:rPr>
                <w:noProof/>
                <w:webHidden/>
              </w:rPr>
              <w:fldChar w:fldCharType="begin"/>
            </w:r>
            <w:r>
              <w:rPr>
                <w:noProof/>
                <w:webHidden/>
              </w:rPr>
              <w:instrText xml:space="preserve"> PAGEREF _Toc199766026 \h </w:instrText>
            </w:r>
            <w:r>
              <w:rPr>
                <w:noProof/>
                <w:webHidden/>
              </w:rPr>
            </w:r>
            <w:r>
              <w:rPr>
                <w:noProof/>
                <w:webHidden/>
              </w:rPr>
              <w:fldChar w:fldCharType="separate"/>
            </w:r>
            <w:r w:rsidR="00AF57C1">
              <w:rPr>
                <w:noProof/>
                <w:webHidden/>
              </w:rPr>
              <w:t>123</w:t>
            </w:r>
            <w:r>
              <w:rPr>
                <w:noProof/>
                <w:webHidden/>
              </w:rPr>
              <w:fldChar w:fldCharType="end"/>
            </w:r>
          </w:hyperlink>
        </w:p>
        <w:p w14:paraId="348E453D" w14:textId="2D154B27" w:rsidR="00592C29" w:rsidRDefault="00592C29">
          <w:pPr>
            <w:pStyle w:val="TOC1"/>
            <w:rPr>
              <w:rFonts w:eastAsiaTheme="minorEastAsia"/>
              <w:noProof/>
              <w:color w:val="auto"/>
              <w:kern w:val="2"/>
              <w:szCs w:val="24"/>
              <w:lang w:eastAsia="en-AU"/>
              <w14:ligatures w14:val="standardContextual"/>
            </w:rPr>
          </w:pPr>
          <w:hyperlink w:anchor="_Toc199766027" w:history="1">
            <w:r w:rsidRPr="002434F7">
              <w:rPr>
                <w:rStyle w:val="Hyperlink"/>
                <w:noProof/>
              </w:rPr>
              <w:t>Section 25 – Deletion of exempt matter or irrelevant material</w:t>
            </w:r>
            <w:r>
              <w:rPr>
                <w:noProof/>
                <w:webHidden/>
              </w:rPr>
              <w:tab/>
            </w:r>
            <w:r>
              <w:rPr>
                <w:noProof/>
                <w:webHidden/>
              </w:rPr>
              <w:fldChar w:fldCharType="begin"/>
            </w:r>
            <w:r>
              <w:rPr>
                <w:noProof/>
                <w:webHidden/>
              </w:rPr>
              <w:instrText xml:space="preserve"> PAGEREF _Toc199766027 \h </w:instrText>
            </w:r>
            <w:r>
              <w:rPr>
                <w:noProof/>
                <w:webHidden/>
              </w:rPr>
            </w:r>
            <w:r>
              <w:rPr>
                <w:noProof/>
                <w:webHidden/>
              </w:rPr>
              <w:fldChar w:fldCharType="separate"/>
            </w:r>
            <w:r w:rsidR="00AF57C1">
              <w:rPr>
                <w:noProof/>
                <w:webHidden/>
              </w:rPr>
              <w:t>124</w:t>
            </w:r>
            <w:r>
              <w:rPr>
                <w:noProof/>
                <w:webHidden/>
              </w:rPr>
              <w:fldChar w:fldCharType="end"/>
            </w:r>
          </w:hyperlink>
        </w:p>
        <w:p w14:paraId="51030B07" w14:textId="4A606B24" w:rsidR="00592C29" w:rsidRDefault="00592C29">
          <w:pPr>
            <w:pStyle w:val="TOC2"/>
            <w:rPr>
              <w:rFonts w:eastAsiaTheme="minorEastAsia"/>
              <w:noProof/>
              <w:kern w:val="2"/>
              <w:sz w:val="24"/>
              <w:szCs w:val="24"/>
              <w:lang w:eastAsia="en-AU"/>
              <w14:ligatures w14:val="standardContextual"/>
            </w:rPr>
          </w:pPr>
          <w:hyperlink w:anchor="_Toc199766028"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_Toc199766028 \h </w:instrText>
            </w:r>
            <w:r>
              <w:rPr>
                <w:noProof/>
                <w:webHidden/>
              </w:rPr>
            </w:r>
            <w:r>
              <w:rPr>
                <w:noProof/>
                <w:webHidden/>
              </w:rPr>
              <w:fldChar w:fldCharType="separate"/>
            </w:r>
            <w:r w:rsidR="00AF57C1">
              <w:rPr>
                <w:noProof/>
                <w:webHidden/>
              </w:rPr>
              <w:t>124</w:t>
            </w:r>
            <w:r>
              <w:rPr>
                <w:noProof/>
                <w:webHidden/>
              </w:rPr>
              <w:fldChar w:fldCharType="end"/>
            </w:r>
          </w:hyperlink>
        </w:p>
        <w:p w14:paraId="7CCAEB86" w14:textId="0E6A210C" w:rsidR="00592C29" w:rsidRDefault="00592C29">
          <w:pPr>
            <w:pStyle w:val="TOC2"/>
            <w:rPr>
              <w:rFonts w:eastAsiaTheme="minorEastAsia"/>
              <w:noProof/>
              <w:kern w:val="2"/>
              <w:sz w:val="24"/>
              <w:szCs w:val="24"/>
              <w:lang w:eastAsia="en-AU"/>
              <w14:ligatures w14:val="standardContextual"/>
            </w:rPr>
          </w:pPr>
          <w:hyperlink w:anchor="_Toc199766029" w:history="1">
            <w:r w:rsidRPr="002434F7">
              <w:rPr>
                <w:rStyle w:val="Hyperlink"/>
                <w:noProof/>
              </w:rPr>
              <w:t>Guidelines</w:t>
            </w:r>
            <w:r>
              <w:rPr>
                <w:noProof/>
                <w:webHidden/>
              </w:rPr>
              <w:tab/>
            </w:r>
            <w:r>
              <w:rPr>
                <w:noProof/>
                <w:webHidden/>
              </w:rPr>
              <w:fldChar w:fldCharType="begin"/>
            </w:r>
            <w:r>
              <w:rPr>
                <w:noProof/>
                <w:webHidden/>
              </w:rPr>
              <w:instrText xml:space="preserve"> PAGEREF _Toc199766029 \h </w:instrText>
            </w:r>
            <w:r>
              <w:rPr>
                <w:noProof/>
                <w:webHidden/>
              </w:rPr>
            </w:r>
            <w:r>
              <w:rPr>
                <w:noProof/>
                <w:webHidden/>
              </w:rPr>
              <w:fldChar w:fldCharType="separate"/>
            </w:r>
            <w:r w:rsidR="00AF57C1">
              <w:rPr>
                <w:noProof/>
                <w:webHidden/>
              </w:rPr>
              <w:t>124</w:t>
            </w:r>
            <w:r>
              <w:rPr>
                <w:noProof/>
                <w:webHidden/>
              </w:rPr>
              <w:fldChar w:fldCharType="end"/>
            </w:r>
          </w:hyperlink>
        </w:p>
        <w:p w14:paraId="0FBA67AC" w14:textId="6396D169" w:rsidR="00592C29" w:rsidRDefault="00592C29">
          <w:pPr>
            <w:pStyle w:val="TOC2"/>
            <w:rPr>
              <w:rFonts w:eastAsiaTheme="minorEastAsia"/>
              <w:noProof/>
              <w:kern w:val="2"/>
              <w:sz w:val="24"/>
              <w:szCs w:val="24"/>
              <w:lang w:eastAsia="en-AU"/>
              <w14:ligatures w14:val="standardContextual"/>
            </w:rPr>
          </w:pPr>
          <w:hyperlink w:anchor="_Toc199766030" w:history="1">
            <w:r w:rsidRPr="002434F7">
              <w:rPr>
                <w:rStyle w:val="Hyperlink"/>
                <w:noProof/>
              </w:rPr>
              <w:t>Removing exempt or irrelevant information from a document</w:t>
            </w:r>
            <w:r>
              <w:rPr>
                <w:noProof/>
                <w:webHidden/>
              </w:rPr>
              <w:tab/>
            </w:r>
            <w:r>
              <w:rPr>
                <w:noProof/>
                <w:webHidden/>
              </w:rPr>
              <w:fldChar w:fldCharType="begin"/>
            </w:r>
            <w:r>
              <w:rPr>
                <w:noProof/>
                <w:webHidden/>
              </w:rPr>
              <w:instrText xml:space="preserve"> PAGEREF _Toc199766030 \h </w:instrText>
            </w:r>
            <w:r>
              <w:rPr>
                <w:noProof/>
                <w:webHidden/>
              </w:rPr>
            </w:r>
            <w:r>
              <w:rPr>
                <w:noProof/>
                <w:webHidden/>
              </w:rPr>
              <w:fldChar w:fldCharType="separate"/>
            </w:r>
            <w:r w:rsidR="00AF57C1">
              <w:rPr>
                <w:noProof/>
                <w:webHidden/>
              </w:rPr>
              <w:t>124</w:t>
            </w:r>
            <w:r>
              <w:rPr>
                <w:noProof/>
                <w:webHidden/>
              </w:rPr>
              <w:fldChar w:fldCharType="end"/>
            </w:r>
          </w:hyperlink>
        </w:p>
        <w:p w14:paraId="7D27EBDA" w14:textId="2BCB8AD3" w:rsidR="00592C29" w:rsidRDefault="00592C29">
          <w:pPr>
            <w:pStyle w:val="TOC2"/>
            <w:rPr>
              <w:rFonts w:eastAsiaTheme="minorEastAsia"/>
              <w:noProof/>
              <w:kern w:val="2"/>
              <w:sz w:val="24"/>
              <w:szCs w:val="24"/>
              <w:lang w:eastAsia="en-AU"/>
              <w14:ligatures w14:val="standardContextual"/>
            </w:rPr>
          </w:pPr>
          <w:hyperlink w:anchor="_Toc199766031" w:history="1">
            <w:r w:rsidRPr="002434F7">
              <w:rPr>
                <w:rStyle w:val="Hyperlink"/>
                <w:noProof/>
              </w:rPr>
              <w:t>Document contains exempt or irrelevant information</w:t>
            </w:r>
            <w:r>
              <w:rPr>
                <w:noProof/>
                <w:webHidden/>
              </w:rPr>
              <w:tab/>
            </w:r>
            <w:r>
              <w:rPr>
                <w:noProof/>
                <w:webHidden/>
              </w:rPr>
              <w:fldChar w:fldCharType="begin"/>
            </w:r>
            <w:r>
              <w:rPr>
                <w:noProof/>
                <w:webHidden/>
              </w:rPr>
              <w:instrText xml:space="preserve"> PAGEREF _Toc199766031 \h </w:instrText>
            </w:r>
            <w:r>
              <w:rPr>
                <w:noProof/>
                <w:webHidden/>
              </w:rPr>
            </w:r>
            <w:r>
              <w:rPr>
                <w:noProof/>
                <w:webHidden/>
              </w:rPr>
              <w:fldChar w:fldCharType="separate"/>
            </w:r>
            <w:r w:rsidR="00AF57C1">
              <w:rPr>
                <w:noProof/>
                <w:webHidden/>
              </w:rPr>
              <w:t>125</w:t>
            </w:r>
            <w:r>
              <w:rPr>
                <w:noProof/>
                <w:webHidden/>
              </w:rPr>
              <w:fldChar w:fldCharType="end"/>
            </w:r>
          </w:hyperlink>
        </w:p>
        <w:p w14:paraId="7F8FF723" w14:textId="2DF7516B" w:rsidR="00592C29" w:rsidRDefault="00592C29">
          <w:pPr>
            <w:pStyle w:val="TOC2"/>
            <w:rPr>
              <w:rFonts w:eastAsiaTheme="minorEastAsia"/>
              <w:noProof/>
              <w:kern w:val="2"/>
              <w:sz w:val="24"/>
              <w:szCs w:val="24"/>
              <w:lang w:eastAsia="en-AU"/>
              <w14:ligatures w14:val="standardContextual"/>
            </w:rPr>
          </w:pPr>
          <w:hyperlink w:anchor="_Toc199766032" w:history="1">
            <w:r w:rsidRPr="002434F7">
              <w:rPr>
                <w:rStyle w:val="Hyperlink"/>
                <w:noProof/>
              </w:rPr>
              <w:t>It is practicable to delete the exempt or irrelevant information</w:t>
            </w:r>
            <w:r>
              <w:rPr>
                <w:noProof/>
                <w:webHidden/>
              </w:rPr>
              <w:tab/>
            </w:r>
            <w:r>
              <w:rPr>
                <w:noProof/>
                <w:webHidden/>
              </w:rPr>
              <w:fldChar w:fldCharType="begin"/>
            </w:r>
            <w:r>
              <w:rPr>
                <w:noProof/>
                <w:webHidden/>
              </w:rPr>
              <w:instrText xml:space="preserve"> PAGEREF _Toc199766032 \h </w:instrText>
            </w:r>
            <w:r>
              <w:rPr>
                <w:noProof/>
                <w:webHidden/>
              </w:rPr>
            </w:r>
            <w:r>
              <w:rPr>
                <w:noProof/>
                <w:webHidden/>
              </w:rPr>
              <w:fldChar w:fldCharType="separate"/>
            </w:r>
            <w:r w:rsidR="00AF57C1">
              <w:rPr>
                <w:noProof/>
                <w:webHidden/>
              </w:rPr>
              <w:t>126</w:t>
            </w:r>
            <w:r>
              <w:rPr>
                <w:noProof/>
                <w:webHidden/>
              </w:rPr>
              <w:fldChar w:fldCharType="end"/>
            </w:r>
          </w:hyperlink>
        </w:p>
        <w:p w14:paraId="5108FE1D" w14:textId="585F2B1F" w:rsidR="00592C29" w:rsidRDefault="00592C29">
          <w:pPr>
            <w:pStyle w:val="TOC2"/>
            <w:rPr>
              <w:rFonts w:eastAsiaTheme="minorEastAsia"/>
              <w:noProof/>
              <w:kern w:val="2"/>
              <w:sz w:val="24"/>
              <w:szCs w:val="24"/>
              <w:lang w:eastAsia="en-AU"/>
              <w14:ligatures w14:val="standardContextual"/>
            </w:rPr>
          </w:pPr>
          <w:hyperlink w:anchor="_Toc199766033" w:history="1">
            <w:r w:rsidRPr="002434F7">
              <w:rPr>
                <w:rStyle w:val="Hyperlink"/>
                <w:noProof/>
              </w:rPr>
              <w:t>Applicant wishes to receive edited copy of document with exempt or irrelevant information removed</w:t>
            </w:r>
            <w:r>
              <w:rPr>
                <w:noProof/>
                <w:webHidden/>
              </w:rPr>
              <w:tab/>
            </w:r>
            <w:r>
              <w:rPr>
                <w:noProof/>
                <w:webHidden/>
              </w:rPr>
              <w:fldChar w:fldCharType="begin"/>
            </w:r>
            <w:r>
              <w:rPr>
                <w:noProof/>
                <w:webHidden/>
              </w:rPr>
              <w:instrText xml:space="preserve"> PAGEREF _Toc199766033 \h </w:instrText>
            </w:r>
            <w:r>
              <w:rPr>
                <w:noProof/>
                <w:webHidden/>
              </w:rPr>
            </w:r>
            <w:r>
              <w:rPr>
                <w:noProof/>
                <w:webHidden/>
              </w:rPr>
              <w:fldChar w:fldCharType="separate"/>
            </w:r>
            <w:r w:rsidR="00AF57C1">
              <w:rPr>
                <w:noProof/>
                <w:webHidden/>
              </w:rPr>
              <w:t>128</w:t>
            </w:r>
            <w:r>
              <w:rPr>
                <w:noProof/>
                <w:webHidden/>
              </w:rPr>
              <w:fldChar w:fldCharType="end"/>
            </w:r>
          </w:hyperlink>
        </w:p>
        <w:p w14:paraId="610976E0" w14:textId="42D7A777" w:rsidR="00592C29" w:rsidRDefault="00592C29">
          <w:pPr>
            <w:pStyle w:val="TOC2"/>
            <w:rPr>
              <w:rFonts w:eastAsiaTheme="minorEastAsia"/>
              <w:noProof/>
              <w:kern w:val="2"/>
              <w:sz w:val="24"/>
              <w:szCs w:val="24"/>
              <w:lang w:eastAsia="en-AU"/>
              <w14:ligatures w14:val="standardContextual"/>
            </w:rPr>
          </w:pPr>
          <w:hyperlink w:anchor="_Toc199766034" w:history="1">
            <w:r w:rsidRPr="002434F7">
              <w:rPr>
                <w:rStyle w:val="Hyperlink"/>
                <w:noProof/>
              </w:rPr>
              <w:t>Notice of decision</w:t>
            </w:r>
            <w:r>
              <w:rPr>
                <w:noProof/>
                <w:webHidden/>
              </w:rPr>
              <w:tab/>
            </w:r>
            <w:r>
              <w:rPr>
                <w:noProof/>
                <w:webHidden/>
              </w:rPr>
              <w:fldChar w:fldCharType="begin"/>
            </w:r>
            <w:r>
              <w:rPr>
                <w:noProof/>
                <w:webHidden/>
              </w:rPr>
              <w:instrText xml:space="preserve"> PAGEREF _Toc199766034 \h </w:instrText>
            </w:r>
            <w:r>
              <w:rPr>
                <w:noProof/>
                <w:webHidden/>
              </w:rPr>
            </w:r>
            <w:r>
              <w:rPr>
                <w:noProof/>
                <w:webHidden/>
              </w:rPr>
              <w:fldChar w:fldCharType="separate"/>
            </w:r>
            <w:r w:rsidR="00AF57C1">
              <w:rPr>
                <w:noProof/>
                <w:webHidden/>
              </w:rPr>
              <w:t>129</w:t>
            </w:r>
            <w:r>
              <w:rPr>
                <w:noProof/>
                <w:webHidden/>
              </w:rPr>
              <w:fldChar w:fldCharType="end"/>
            </w:r>
          </w:hyperlink>
        </w:p>
        <w:p w14:paraId="43224F22" w14:textId="4B6511E3" w:rsidR="00592C29" w:rsidRDefault="00592C29">
          <w:pPr>
            <w:pStyle w:val="TOC1"/>
            <w:rPr>
              <w:rFonts w:eastAsiaTheme="minorEastAsia"/>
              <w:noProof/>
              <w:color w:val="auto"/>
              <w:kern w:val="2"/>
              <w:szCs w:val="24"/>
              <w:lang w:eastAsia="en-AU"/>
              <w14:ligatures w14:val="standardContextual"/>
            </w:rPr>
          </w:pPr>
          <w:hyperlink w:anchor="_Toc199766035" w:history="1">
            <w:r w:rsidRPr="002434F7">
              <w:rPr>
                <w:rStyle w:val="Hyperlink"/>
                <w:noProof/>
              </w:rPr>
              <w:t>Section 25A – Requests may be refused in certain cases</w:t>
            </w:r>
            <w:r>
              <w:rPr>
                <w:noProof/>
                <w:webHidden/>
              </w:rPr>
              <w:tab/>
            </w:r>
            <w:r>
              <w:rPr>
                <w:noProof/>
                <w:webHidden/>
              </w:rPr>
              <w:fldChar w:fldCharType="begin"/>
            </w:r>
            <w:r>
              <w:rPr>
                <w:noProof/>
                <w:webHidden/>
              </w:rPr>
              <w:instrText xml:space="preserve"> PAGEREF _Toc199766035 \h </w:instrText>
            </w:r>
            <w:r>
              <w:rPr>
                <w:noProof/>
                <w:webHidden/>
              </w:rPr>
            </w:r>
            <w:r>
              <w:rPr>
                <w:noProof/>
                <w:webHidden/>
              </w:rPr>
              <w:fldChar w:fldCharType="separate"/>
            </w:r>
            <w:r w:rsidR="00AF57C1">
              <w:rPr>
                <w:noProof/>
                <w:webHidden/>
              </w:rPr>
              <w:t>130</w:t>
            </w:r>
            <w:r>
              <w:rPr>
                <w:noProof/>
                <w:webHidden/>
              </w:rPr>
              <w:fldChar w:fldCharType="end"/>
            </w:r>
          </w:hyperlink>
        </w:p>
        <w:p w14:paraId="1642AA70" w14:textId="6ED8028F" w:rsidR="00592C29" w:rsidRDefault="00592C29">
          <w:pPr>
            <w:pStyle w:val="TOC2"/>
            <w:rPr>
              <w:rFonts w:eastAsiaTheme="minorEastAsia"/>
              <w:noProof/>
              <w:kern w:val="2"/>
              <w:sz w:val="24"/>
              <w:szCs w:val="24"/>
              <w:lang w:eastAsia="en-AU"/>
              <w14:ligatures w14:val="standardContextual"/>
            </w:rPr>
          </w:pPr>
          <w:hyperlink w:anchor="_Toc199766036"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_Toc199766036 \h </w:instrText>
            </w:r>
            <w:r>
              <w:rPr>
                <w:noProof/>
                <w:webHidden/>
              </w:rPr>
            </w:r>
            <w:r>
              <w:rPr>
                <w:noProof/>
                <w:webHidden/>
              </w:rPr>
              <w:fldChar w:fldCharType="separate"/>
            </w:r>
            <w:r w:rsidR="00AF57C1">
              <w:rPr>
                <w:noProof/>
                <w:webHidden/>
              </w:rPr>
              <w:t>130</w:t>
            </w:r>
            <w:r>
              <w:rPr>
                <w:noProof/>
                <w:webHidden/>
              </w:rPr>
              <w:fldChar w:fldCharType="end"/>
            </w:r>
          </w:hyperlink>
        </w:p>
        <w:p w14:paraId="1691516C" w14:textId="0DDA6183" w:rsidR="00592C29" w:rsidRDefault="00592C29">
          <w:pPr>
            <w:pStyle w:val="TOC2"/>
            <w:rPr>
              <w:rFonts w:eastAsiaTheme="minorEastAsia"/>
              <w:noProof/>
              <w:kern w:val="2"/>
              <w:sz w:val="24"/>
              <w:szCs w:val="24"/>
              <w:lang w:eastAsia="en-AU"/>
              <w14:ligatures w14:val="standardContextual"/>
            </w:rPr>
          </w:pPr>
          <w:hyperlink w:anchor="_Toc199766037" w:history="1">
            <w:r w:rsidRPr="002434F7">
              <w:rPr>
                <w:rStyle w:val="Hyperlink"/>
                <w:noProof/>
              </w:rPr>
              <w:t>Relevant FOI Professional Standards</w:t>
            </w:r>
            <w:r>
              <w:rPr>
                <w:noProof/>
                <w:webHidden/>
              </w:rPr>
              <w:tab/>
            </w:r>
            <w:r>
              <w:rPr>
                <w:noProof/>
                <w:webHidden/>
              </w:rPr>
              <w:fldChar w:fldCharType="begin"/>
            </w:r>
            <w:r>
              <w:rPr>
                <w:noProof/>
                <w:webHidden/>
              </w:rPr>
              <w:instrText xml:space="preserve"> PAGEREF _Toc199766037 \h </w:instrText>
            </w:r>
            <w:r>
              <w:rPr>
                <w:noProof/>
                <w:webHidden/>
              </w:rPr>
            </w:r>
            <w:r>
              <w:rPr>
                <w:noProof/>
                <w:webHidden/>
              </w:rPr>
              <w:fldChar w:fldCharType="separate"/>
            </w:r>
            <w:r w:rsidR="00AF57C1">
              <w:rPr>
                <w:noProof/>
                <w:webHidden/>
              </w:rPr>
              <w:t>132</w:t>
            </w:r>
            <w:r>
              <w:rPr>
                <w:noProof/>
                <w:webHidden/>
              </w:rPr>
              <w:fldChar w:fldCharType="end"/>
            </w:r>
          </w:hyperlink>
        </w:p>
        <w:p w14:paraId="5FED61B1" w14:textId="39CA7B81" w:rsidR="00592C29" w:rsidRDefault="00592C29">
          <w:pPr>
            <w:pStyle w:val="TOC2"/>
            <w:rPr>
              <w:rFonts w:eastAsiaTheme="minorEastAsia"/>
              <w:noProof/>
              <w:kern w:val="2"/>
              <w:sz w:val="24"/>
              <w:szCs w:val="24"/>
              <w:lang w:eastAsia="en-AU"/>
              <w14:ligatures w14:val="standardContextual"/>
            </w:rPr>
          </w:pPr>
          <w:hyperlink w:anchor="_Toc199766038" w:history="1">
            <w:r w:rsidRPr="002434F7">
              <w:rPr>
                <w:rStyle w:val="Hyperlink"/>
                <w:noProof/>
              </w:rPr>
              <w:t>Guidelines</w:t>
            </w:r>
            <w:r>
              <w:rPr>
                <w:noProof/>
                <w:webHidden/>
              </w:rPr>
              <w:tab/>
            </w:r>
            <w:r>
              <w:rPr>
                <w:noProof/>
                <w:webHidden/>
              </w:rPr>
              <w:fldChar w:fldCharType="begin"/>
            </w:r>
            <w:r>
              <w:rPr>
                <w:noProof/>
                <w:webHidden/>
              </w:rPr>
              <w:instrText xml:space="preserve"> PAGEREF _Toc199766038 \h </w:instrText>
            </w:r>
            <w:r>
              <w:rPr>
                <w:noProof/>
                <w:webHidden/>
              </w:rPr>
            </w:r>
            <w:r>
              <w:rPr>
                <w:noProof/>
                <w:webHidden/>
              </w:rPr>
              <w:fldChar w:fldCharType="separate"/>
            </w:r>
            <w:r w:rsidR="00AF57C1">
              <w:rPr>
                <w:noProof/>
                <w:webHidden/>
              </w:rPr>
              <w:t>132</w:t>
            </w:r>
            <w:r>
              <w:rPr>
                <w:noProof/>
                <w:webHidden/>
              </w:rPr>
              <w:fldChar w:fldCharType="end"/>
            </w:r>
          </w:hyperlink>
        </w:p>
        <w:p w14:paraId="30C9ABC1" w14:textId="6047BF1C" w:rsidR="00592C29" w:rsidRDefault="00592C29">
          <w:pPr>
            <w:pStyle w:val="TOC2"/>
            <w:rPr>
              <w:rFonts w:eastAsiaTheme="minorEastAsia"/>
              <w:noProof/>
              <w:kern w:val="2"/>
              <w:sz w:val="24"/>
              <w:szCs w:val="24"/>
              <w:lang w:eastAsia="en-AU"/>
              <w14:ligatures w14:val="standardContextual"/>
            </w:rPr>
          </w:pPr>
          <w:hyperlink w:anchor="_Toc199766039" w:history="1">
            <w:r w:rsidRPr="002434F7">
              <w:rPr>
                <w:rStyle w:val="Hyperlink"/>
                <w:noProof/>
              </w:rPr>
              <w:t>Overview of section 25A</w:t>
            </w:r>
            <w:r>
              <w:rPr>
                <w:noProof/>
                <w:webHidden/>
              </w:rPr>
              <w:tab/>
            </w:r>
            <w:r>
              <w:rPr>
                <w:noProof/>
                <w:webHidden/>
              </w:rPr>
              <w:fldChar w:fldCharType="begin"/>
            </w:r>
            <w:r>
              <w:rPr>
                <w:noProof/>
                <w:webHidden/>
              </w:rPr>
              <w:instrText xml:space="preserve"> PAGEREF _Toc199766039 \h </w:instrText>
            </w:r>
            <w:r>
              <w:rPr>
                <w:noProof/>
                <w:webHidden/>
              </w:rPr>
            </w:r>
            <w:r>
              <w:rPr>
                <w:noProof/>
                <w:webHidden/>
              </w:rPr>
              <w:fldChar w:fldCharType="separate"/>
            </w:r>
            <w:r w:rsidR="00AF57C1">
              <w:rPr>
                <w:noProof/>
                <w:webHidden/>
              </w:rPr>
              <w:t>132</w:t>
            </w:r>
            <w:r>
              <w:rPr>
                <w:noProof/>
                <w:webHidden/>
              </w:rPr>
              <w:fldChar w:fldCharType="end"/>
            </w:r>
          </w:hyperlink>
        </w:p>
        <w:p w14:paraId="43CEC688" w14:textId="0CBCF0F8" w:rsidR="00592C29" w:rsidRDefault="00592C29">
          <w:pPr>
            <w:pStyle w:val="TOC2"/>
            <w:rPr>
              <w:rFonts w:eastAsiaTheme="minorEastAsia"/>
              <w:noProof/>
              <w:kern w:val="2"/>
              <w:sz w:val="24"/>
              <w:szCs w:val="24"/>
              <w:lang w:eastAsia="en-AU"/>
              <w14:ligatures w14:val="standardContextual"/>
            </w:rPr>
          </w:pPr>
          <w:hyperlink w:anchor="_Toc199766040" w:history="1">
            <w:r w:rsidRPr="002434F7">
              <w:rPr>
                <w:rStyle w:val="Hyperlink"/>
                <w:noProof/>
              </w:rPr>
              <w:t>Refusing a request under section 25A(1) – substantial and unreasonable diversion of resources</w:t>
            </w:r>
            <w:r>
              <w:rPr>
                <w:noProof/>
                <w:webHidden/>
              </w:rPr>
              <w:tab/>
            </w:r>
            <w:r>
              <w:rPr>
                <w:noProof/>
                <w:webHidden/>
              </w:rPr>
              <w:fldChar w:fldCharType="begin"/>
            </w:r>
            <w:r>
              <w:rPr>
                <w:noProof/>
                <w:webHidden/>
              </w:rPr>
              <w:instrText xml:space="preserve"> PAGEREF _Toc199766040 \h </w:instrText>
            </w:r>
            <w:r>
              <w:rPr>
                <w:noProof/>
                <w:webHidden/>
              </w:rPr>
            </w:r>
            <w:r>
              <w:rPr>
                <w:noProof/>
                <w:webHidden/>
              </w:rPr>
              <w:fldChar w:fldCharType="separate"/>
            </w:r>
            <w:r w:rsidR="00AF57C1">
              <w:rPr>
                <w:noProof/>
                <w:webHidden/>
              </w:rPr>
              <w:t>133</w:t>
            </w:r>
            <w:r>
              <w:rPr>
                <w:noProof/>
                <w:webHidden/>
              </w:rPr>
              <w:fldChar w:fldCharType="end"/>
            </w:r>
          </w:hyperlink>
        </w:p>
        <w:p w14:paraId="6EA32AD1" w14:textId="6F37BB7C" w:rsidR="00592C29" w:rsidRDefault="00592C29">
          <w:pPr>
            <w:pStyle w:val="TOC2"/>
            <w:rPr>
              <w:rFonts w:eastAsiaTheme="minorEastAsia"/>
              <w:noProof/>
              <w:kern w:val="2"/>
              <w:sz w:val="24"/>
              <w:szCs w:val="24"/>
              <w:lang w:eastAsia="en-AU"/>
              <w14:ligatures w14:val="standardContextual"/>
            </w:rPr>
          </w:pPr>
          <w:hyperlink w:anchor="_Toc199766041" w:history="1">
            <w:r w:rsidRPr="002434F7">
              <w:rPr>
                <w:rStyle w:val="Hyperlink"/>
                <w:noProof/>
              </w:rPr>
              <w:t>Refusing a request under section 25A(5) – obviously exempt documents</w:t>
            </w:r>
            <w:r>
              <w:rPr>
                <w:noProof/>
                <w:webHidden/>
              </w:rPr>
              <w:tab/>
            </w:r>
            <w:r>
              <w:rPr>
                <w:noProof/>
                <w:webHidden/>
              </w:rPr>
              <w:fldChar w:fldCharType="begin"/>
            </w:r>
            <w:r>
              <w:rPr>
                <w:noProof/>
                <w:webHidden/>
              </w:rPr>
              <w:instrText xml:space="preserve"> PAGEREF _Toc199766041 \h </w:instrText>
            </w:r>
            <w:r>
              <w:rPr>
                <w:noProof/>
                <w:webHidden/>
              </w:rPr>
            </w:r>
            <w:r>
              <w:rPr>
                <w:noProof/>
                <w:webHidden/>
              </w:rPr>
              <w:fldChar w:fldCharType="separate"/>
            </w:r>
            <w:r w:rsidR="00AF57C1">
              <w:rPr>
                <w:noProof/>
                <w:webHidden/>
              </w:rPr>
              <w:t>150</w:t>
            </w:r>
            <w:r>
              <w:rPr>
                <w:noProof/>
                <w:webHidden/>
              </w:rPr>
              <w:fldChar w:fldCharType="end"/>
            </w:r>
          </w:hyperlink>
        </w:p>
        <w:p w14:paraId="04AE84D9" w14:textId="230856CB" w:rsidR="00592C29" w:rsidRDefault="00592C29">
          <w:pPr>
            <w:pStyle w:val="TOC1"/>
            <w:rPr>
              <w:rFonts w:eastAsiaTheme="minorEastAsia"/>
              <w:noProof/>
              <w:color w:val="auto"/>
              <w:kern w:val="2"/>
              <w:szCs w:val="24"/>
              <w:lang w:eastAsia="en-AU"/>
              <w14:ligatures w14:val="standardContextual"/>
            </w:rPr>
          </w:pPr>
          <w:hyperlink w:anchor="_Toc199766042" w:history="1">
            <w:r w:rsidRPr="002434F7">
              <w:rPr>
                <w:rStyle w:val="Hyperlink"/>
                <w:noProof/>
              </w:rPr>
              <w:t>Section 26 – Decision to be made by authorized person</w:t>
            </w:r>
            <w:r>
              <w:rPr>
                <w:noProof/>
                <w:webHidden/>
              </w:rPr>
              <w:tab/>
            </w:r>
            <w:r>
              <w:rPr>
                <w:noProof/>
                <w:webHidden/>
              </w:rPr>
              <w:fldChar w:fldCharType="begin"/>
            </w:r>
            <w:r>
              <w:rPr>
                <w:noProof/>
                <w:webHidden/>
              </w:rPr>
              <w:instrText xml:space="preserve"> PAGEREF _Toc199766042 \h </w:instrText>
            </w:r>
            <w:r>
              <w:rPr>
                <w:noProof/>
                <w:webHidden/>
              </w:rPr>
            </w:r>
            <w:r>
              <w:rPr>
                <w:noProof/>
                <w:webHidden/>
              </w:rPr>
              <w:fldChar w:fldCharType="separate"/>
            </w:r>
            <w:r w:rsidR="00AF57C1">
              <w:rPr>
                <w:noProof/>
                <w:webHidden/>
              </w:rPr>
              <w:t>157</w:t>
            </w:r>
            <w:r>
              <w:rPr>
                <w:noProof/>
                <w:webHidden/>
              </w:rPr>
              <w:fldChar w:fldCharType="end"/>
            </w:r>
          </w:hyperlink>
        </w:p>
        <w:p w14:paraId="362B221E" w14:textId="3377447A" w:rsidR="00592C29" w:rsidRDefault="00592C29">
          <w:pPr>
            <w:pStyle w:val="TOC2"/>
            <w:rPr>
              <w:rFonts w:eastAsiaTheme="minorEastAsia"/>
              <w:noProof/>
              <w:kern w:val="2"/>
              <w:sz w:val="24"/>
              <w:szCs w:val="24"/>
              <w:lang w:eastAsia="en-AU"/>
              <w14:ligatures w14:val="standardContextual"/>
            </w:rPr>
          </w:pPr>
          <w:hyperlink w:anchor="_Toc199766043"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_Toc199766043 \h </w:instrText>
            </w:r>
            <w:r>
              <w:rPr>
                <w:noProof/>
                <w:webHidden/>
              </w:rPr>
            </w:r>
            <w:r>
              <w:rPr>
                <w:noProof/>
                <w:webHidden/>
              </w:rPr>
              <w:fldChar w:fldCharType="separate"/>
            </w:r>
            <w:r w:rsidR="00AF57C1">
              <w:rPr>
                <w:noProof/>
                <w:webHidden/>
              </w:rPr>
              <w:t>157</w:t>
            </w:r>
            <w:r>
              <w:rPr>
                <w:noProof/>
                <w:webHidden/>
              </w:rPr>
              <w:fldChar w:fldCharType="end"/>
            </w:r>
          </w:hyperlink>
        </w:p>
        <w:p w14:paraId="2FC8B5F6" w14:textId="41E2C722" w:rsidR="00592C29" w:rsidRDefault="00592C29">
          <w:pPr>
            <w:pStyle w:val="TOC2"/>
            <w:rPr>
              <w:rFonts w:eastAsiaTheme="minorEastAsia"/>
              <w:noProof/>
              <w:kern w:val="2"/>
              <w:sz w:val="24"/>
              <w:szCs w:val="24"/>
              <w:lang w:eastAsia="en-AU"/>
              <w14:ligatures w14:val="standardContextual"/>
            </w:rPr>
          </w:pPr>
          <w:hyperlink w:anchor="_Toc199766044" w:history="1">
            <w:r w:rsidRPr="002434F7">
              <w:rPr>
                <w:rStyle w:val="Hyperlink"/>
                <w:noProof/>
              </w:rPr>
              <w:t>Guidelines</w:t>
            </w:r>
            <w:r>
              <w:rPr>
                <w:noProof/>
                <w:webHidden/>
              </w:rPr>
              <w:tab/>
            </w:r>
            <w:r>
              <w:rPr>
                <w:noProof/>
                <w:webHidden/>
              </w:rPr>
              <w:fldChar w:fldCharType="begin"/>
            </w:r>
            <w:r>
              <w:rPr>
                <w:noProof/>
                <w:webHidden/>
              </w:rPr>
              <w:instrText xml:space="preserve"> PAGEREF _Toc199766044 \h </w:instrText>
            </w:r>
            <w:r>
              <w:rPr>
                <w:noProof/>
                <w:webHidden/>
              </w:rPr>
            </w:r>
            <w:r>
              <w:rPr>
                <w:noProof/>
                <w:webHidden/>
              </w:rPr>
              <w:fldChar w:fldCharType="separate"/>
            </w:r>
            <w:r w:rsidR="00AF57C1">
              <w:rPr>
                <w:noProof/>
                <w:webHidden/>
              </w:rPr>
              <w:t>157</w:t>
            </w:r>
            <w:r>
              <w:rPr>
                <w:noProof/>
                <w:webHidden/>
              </w:rPr>
              <w:fldChar w:fldCharType="end"/>
            </w:r>
          </w:hyperlink>
        </w:p>
        <w:p w14:paraId="41F968C5" w14:textId="3B6FFE95" w:rsidR="00592C29" w:rsidRDefault="00592C29">
          <w:pPr>
            <w:pStyle w:val="TOC2"/>
            <w:rPr>
              <w:rFonts w:eastAsiaTheme="minorEastAsia"/>
              <w:noProof/>
              <w:kern w:val="2"/>
              <w:sz w:val="24"/>
              <w:szCs w:val="24"/>
              <w:lang w:eastAsia="en-AU"/>
              <w14:ligatures w14:val="standardContextual"/>
            </w:rPr>
          </w:pPr>
          <w:hyperlink w:anchor="_Toc199766045" w:history="1">
            <w:r w:rsidRPr="002434F7">
              <w:rPr>
                <w:rStyle w:val="Hyperlink"/>
                <w:noProof/>
              </w:rPr>
              <w:t>Who is an authorised decision maker?</w:t>
            </w:r>
            <w:r>
              <w:rPr>
                <w:noProof/>
                <w:webHidden/>
              </w:rPr>
              <w:tab/>
            </w:r>
            <w:r>
              <w:rPr>
                <w:noProof/>
                <w:webHidden/>
              </w:rPr>
              <w:fldChar w:fldCharType="begin"/>
            </w:r>
            <w:r>
              <w:rPr>
                <w:noProof/>
                <w:webHidden/>
              </w:rPr>
              <w:instrText xml:space="preserve"> PAGEREF _Toc199766045 \h </w:instrText>
            </w:r>
            <w:r>
              <w:rPr>
                <w:noProof/>
                <w:webHidden/>
              </w:rPr>
            </w:r>
            <w:r>
              <w:rPr>
                <w:noProof/>
                <w:webHidden/>
              </w:rPr>
              <w:fldChar w:fldCharType="separate"/>
            </w:r>
            <w:r w:rsidR="00AF57C1">
              <w:rPr>
                <w:noProof/>
                <w:webHidden/>
              </w:rPr>
              <w:t>157</w:t>
            </w:r>
            <w:r>
              <w:rPr>
                <w:noProof/>
                <w:webHidden/>
              </w:rPr>
              <w:fldChar w:fldCharType="end"/>
            </w:r>
          </w:hyperlink>
        </w:p>
        <w:p w14:paraId="18353592" w14:textId="0CED6DD1" w:rsidR="00592C29" w:rsidRDefault="00592C29">
          <w:pPr>
            <w:pStyle w:val="TOC2"/>
            <w:rPr>
              <w:rFonts w:eastAsiaTheme="minorEastAsia"/>
              <w:noProof/>
              <w:kern w:val="2"/>
              <w:sz w:val="24"/>
              <w:szCs w:val="24"/>
              <w:lang w:eastAsia="en-AU"/>
              <w14:ligatures w14:val="standardContextual"/>
            </w:rPr>
          </w:pPr>
          <w:hyperlink w:anchor="_Toc199766046" w:history="1">
            <w:r w:rsidRPr="002434F7">
              <w:rPr>
                <w:rStyle w:val="Hyperlink"/>
                <w:noProof/>
              </w:rPr>
              <w:t>What if the decision maker is not authorised?</w:t>
            </w:r>
            <w:r>
              <w:rPr>
                <w:noProof/>
                <w:webHidden/>
              </w:rPr>
              <w:tab/>
            </w:r>
            <w:r>
              <w:rPr>
                <w:noProof/>
                <w:webHidden/>
              </w:rPr>
              <w:fldChar w:fldCharType="begin"/>
            </w:r>
            <w:r>
              <w:rPr>
                <w:noProof/>
                <w:webHidden/>
              </w:rPr>
              <w:instrText xml:space="preserve"> PAGEREF _Toc199766046 \h </w:instrText>
            </w:r>
            <w:r>
              <w:rPr>
                <w:noProof/>
                <w:webHidden/>
              </w:rPr>
            </w:r>
            <w:r>
              <w:rPr>
                <w:noProof/>
                <w:webHidden/>
              </w:rPr>
              <w:fldChar w:fldCharType="separate"/>
            </w:r>
            <w:r w:rsidR="00AF57C1">
              <w:rPr>
                <w:noProof/>
                <w:webHidden/>
              </w:rPr>
              <w:t>158</w:t>
            </w:r>
            <w:r>
              <w:rPr>
                <w:noProof/>
                <w:webHidden/>
              </w:rPr>
              <w:fldChar w:fldCharType="end"/>
            </w:r>
          </w:hyperlink>
        </w:p>
        <w:p w14:paraId="4C54DA03" w14:textId="491A004B" w:rsidR="00592C29" w:rsidRDefault="00592C29">
          <w:pPr>
            <w:pStyle w:val="TOC2"/>
            <w:rPr>
              <w:rFonts w:eastAsiaTheme="minorEastAsia"/>
              <w:noProof/>
              <w:kern w:val="2"/>
              <w:sz w:val="24"/>
              <w:szCs w:val="24"/>
              <w:lang w:eastAsia="en-AU"/>
              <w14:ligatures w14:val="standardContextual"/>
            </w:rPr>
          </w:pPr>
          <w:hyperlink w:anchor="_Toc199766047" w:history="1">
            <w:r w:rsidRPr="002434F7">
              <w:rPr>
                <w:rStyle w:val="Hyperlink"/>
                <w:noProof/>
              </w:rPr>
              <w:t>Right to apply for review of a decision made by an unauthorised person</w:t>
            </w:r>
            <w:r>
              <w:rPr>
                <w:noProof/>
                <w:webHidden/>
              </w:rPr>
              <w:tab/>
            </w:r>
            <w:r>
              <w:rPr>
                <w:noProof/>
                <w:webHidden/>
              </w:rPr>
              <w:fldChar w:fldCharType="begin"/>
            </w:r>
            <w:r>
              <w:rPr>
                <w:noProof/>
                <w:webHidden/>
              </w:rPr>
              <w:instrText xml:space="preserve"> PAGEREF _Toc199766047 \h </w:instrText>
            </w:r>
            <w:r>
              <w:rPr>
                <w:noProof/>
                <w:webHidden/>
              </w:rPr>
            </w:r>
            <w:r>
              <w:rPr>
                <w:noProof/>
                <w:webHidden/>
              </w:rPr>
              <w:fldChar w:fldCharType="separate"/>
            </w:r>
            <w:r w:rsidR="00AF57C1">
              <w:rPr>
                <w:noProof/>
                <w:webHidden/>
              </w:rPr>
              <w:t>158</w:t>
            </w:r>
            <w:r>
              <w:rPr>
                <w:noProof/>
                <w:webHidden/>
              </w:rPr>
              <w:fldChar w:fldCharType="end"/>
            </w:r>
          </w:hyperlink>
        </w:p>
        <w:p w14:paraId="6E3C72DD" w14:textId="1C45C872" w:rsidR="00592C29" w:rsidRDefault="00592C29">
          <w:pPr>
            <w:pStyle w:val="TOC1"/>
            <w:rPr>
              <w:rFonts w:eastAsiaTheme="minorEastAsia"/>
              <w:noProof/>
              <w:color w:val="auto"/>
              <w:kern w:val="2"/>
              <w:szCs w:val="24"/>
              <w:lang w:eastAsia="en-AU"/>
              <w14:ligatures w14:val="standardContextual"/>
            </w:rPr>
          </w:pPr>
          <w:hyperlink w:anchor="_Toc199766048" w:history="1">
            <w:r w:rsidRPr="002434F7">
              <w:rPr>
                <w:rStyle w:val="Hyperlink"/>
                <w:noProof/>
              </w:rPr>
              <w:t>Section 27 – Reasons etc. to be given</w:t>
            </w:r>
            <w:r>
              <w:rPr>
                <w:noProof/>
                <w:webHidden/>
              </w:rPr>
              <w:tab/>
            </w:r>
            <w:r>
              <w:rPr>
                <w:noProof/>
                <w:webHidden/>
              </w:rPr>
              <w:fldChar w:fldCharType="begin"/>
            </w:r>
            <w:r>
              <w:rPr>
                <w:noProof/>
                <w:webHidden/>
              </w:rPr>
              <w:instrText xml:space="preserve"> PAGEREF _Toc199766048 \h </w:instrText>
            </w:r>
            <w:r>
              <w:rPr>
                <w:noProof/>
                <w:webHidden/>
              </w:rPr>
            </w:r>
            <w:r>
              <w:rPr>
                <w:noProof/>
                <w:webHidden/>
              </w:rPr>
              <w:fldChar w:fldCharType="separate"/>
            </w:r>
            <w:r w:rsidR="00AF57C1">
              <w:rPr>
                <w:noProof/>
                <w:webHidden/>
              </w:rPr>
              <w:t>159</w:t>
            </w:r>
            <w:r>
              <w:rPr>
                <w:noProof/>
                <w:webHidden/>
              </w:rPr>
              <w:fldChar w:fldCharType="end"/>
            </w:r>
          </w:hyperlink>
        </w:p>
        <w:p w14:paraId="200F76F5" w14:textId="50ACA64B" w:rsidR="00592C29" w:rsidRDefault="00592C29">
          <w:pPr>
            <w:pStyle w:val="TOC2"/>
            <w:rPr>
              <w:rFonts w:eastAsiaTheme="minorEastAsia"/>
              <w:noProof/>
              <w:kern w:val="2"/>
              <w:sz w:val="24"/>
              <w:szCs w:val="24"/>
              <w:lang w:eastAsia="en-AU"/>
              <w14:ligatures w14:val="standardContextual"/>
            </w:rPr>
          </w:pPr>
          <w:hyperlink w:anchor="_Toc199766049" w:history="1">
            <w:r w:rsidRPr="002434F7">
              <w:rPr>
                <w:rStyle w:val="Hyperlink"/>
                <w:noProof/>
              </w:rPr>
              <w:t>Extract of legislation</w:t>
            </w:r>
            <w:r>
              <w:rPr>
                <w:noProof/>
                <w:webHidden/>
              </w:rPr>
              <w:tab/>
            </w:r>
            <w:r>
              <w:rPr>
                <w:noProof/>
                <w:webHidden/>
              </w:rPr>
              <w:fldChar w:fldCharType="begin"/>
            </w:r>
            <w:r>
              <w:rPr>
                <w:noProof/>
                <w:webHidden/>
              </w:rPr>
              <w:instrText xml:space="preserve"> PAGEREF _Toc199766049 \h </w:instrText>
            </w:r>
            <w:r>
              <w:rPr>
                <w:noProof/>
                <w:webHidden/>
              </w:rPr>
            </w:r>
            <w:r>
              <w:rPr>
                <w:noProof/>
                <w:webHidden/>
              </w:rPr>
              <w:fldChar w:fldCharType="separate"/>
            </w:r>
            <w:r w:rsidR="00AF57C1">
              <w:rPr>
                <w:noProof/>
                <w:webHidden/>
              </w:rPr>
              <w:t>159</w:t>
            </w:r>
            <w:r>
              <w:rPr>
                <w:noProof/>
                <w:webHidden/>
              </w:rPr>
              <w:fldChar w:fldCharType="end"/>
            </w:r>
          </w:hyperlink>
        </w:p>
        <w:p w14:paraId="0C53536C" w14:textId="2D5F99CA" w:rsidR="00592C29" w:rsidRDefault="00592C29">
          <w:pPr>
            <w:pStyle w:val="TOC2"/>
            <w:rPr>
              <w:rFonts w:eastAsiaTheme="minorEastAsia"/>
              <w:noProof/>
              <w:kern w:val="2"/>
              <w:sz w:val="24"/>
              <w:szCs w:val="24"/>
              <w:lang w:eastAsia="en-AU"/>
              <w14:ligatures w14:val="standardContextual"/>
            </w:rPr>
          </w:pPr>
          <w:hyperlink w:anchor="_Toc199766050" w:history="1">
            <w:r w:rsidRPr="002434F7">
              <w:rPr>
                <w:rStyle w:val="Hyperlink"/>
                <w:noProof/>
              </w:rPr>
              <w:t>Relevant FOI Professional Standards</w:t>
            </w:r>
            <w:r>
              <w:rPr>
                <w:noProof/>
                <w:webHidden/>
              </w:rPr>
              <w:tab/>
            </w:r>
            <w:r>
              <w:rPr>
                <w:noProof/>
                <w:webHidden/>
              </w:rPr>
              <w:fldChar w:fldCharType="begin"/>
            </w:r>
            <w:r>
              <w:rPr>
                <w:noProof/>
                <w:webHidden/>
              </w:rPr>
              <w:instrText xml:space="preserve"> PAGEREF _Toc199766050 \h </w:instrText>
            </w:r>
            <w:r>
              <w:rPr>
                <w:noProof/>
                <w:webHidden/>
              </w:rPr>
            </w:r>
            <w:r>
              <w:rPr>
                <w:noProof/>
                <w:webHidden/>
              </w:rPr>
              <w:fldChar w:fldCharType="separate"/>
            </w:r>
            <w:r w:rsidR="00AF57C1">
              <w:rPr>
                <w:noProof/>
                <w:webHidden/>
              </w:rPr>
              <w:t>160</w:t>
            </w:r>
            <w:r>
              <w:rPr>
                <w:noProof/>
                <w:webHidden/>
              </w:rPr>
              <w:fldChar w:fldCharType="end"/>
            </w:r>
          </w:hyperlink>
        </w:p>
        <w:p w14:paraId="73B41579" w14:textId="36EB7398" w:rsidR="00592C29" w:rsidRDefault="00592C29">
          <w:pPr>
            <w:pStyle w:val="TOC2"/>
            <w:rPr>
              <w:rFonts w:eastAsiaTheme="minorEastAsia"/>
              <w:noProof/>
              <w:kern w:val="2"/>
              <w:sz w:val="24"/>
              <w:szCs w:val="24"/>
              <w:lang w:eastAsia="en-AU"/>
              <w14:ligatures w14:val="standardContextual"/>
            </w:rPr>
          </w:pPr>
          <w:hyperlink w:anchor="_Toc199766051" w:history="1">
            <w:r w:rsidRPr="002434F7">
              <w:rPr>
                <w:rStyle w:val="Hyperlink"/>
                <w:noProof/>
              </w:rPr>
              <w:t>Guidelines</w:t>
            </w:r>
            <w:r>
              <w:rPr>
                <w:noProof/>
                <w:webHidden/>
              </w:rPr>
              <w:tab/>
            </w:r>
            <w:r>
              <w:rPr>
                <w:noProof/>
                <w:webHidden/>
              </w:rPr>
              <w:fldChar w:fldCharType="begin"/>
            </w:r>
            <w:r>
              <w:rPr>
                <w:noProof/>
                <w:webHidden/>
              </w:rPr>
              <w:instrText xml:space="preserve"> PAGEREF _Toc199766051 \h </w:instrText>
            </w:r>
            <w:r>
              <w:rPr>
                <w:noProof/>
                <w:webHidden/>
              </w:rPr>
            </w:r>
            <w:r>
              <w:rPr>
                <w:noProof/>
                <w:webHidden/>
              </w:rPr>
              <w:fldChar w:fldCharType="separate"/>
            </w:r>
            <w:r w:rsidR="00AF57C1">
              <w:rPr>
                <w:noProof/>
                <w:webHidden/>
              </w:rPr>
              <w:t>162</w:t>
            </w:r>
            <w:r>
              <w:rPr>
                <w:noProof/>
                <w:webHidden/>
              </w:rPr>
              <w:fldChar w:fldCharType="end"/>
            </w:r>
          </w:hyperlink>
        </w:p>
        <w:p w14:paraId="5EA8A87C" w14:textId="7DF3386A" w:rsidR="00592C29" w:rsidRDefault="00592C29">
          <w:pPr>
            <w:pStyle w:val="TOC2"/>
            <w:rPr>
              <w:rFonts w:eastAsiaTheme="minorEastAsia"/>
              <w:noProof/>
              <w:kern w:val="2"/>
              <w:sz w:val="24"/>
              <w:szCs w:val="24"/>
              <w:lang w:eastAsia="en-AU"/>
              <w14:ligatures w14:val="standardContextual"/>
            </w:rPr>
          </w:pPr>
          <w:hyperlink w:anchor="_Toc199766052" w:history="1">
            <w:r w:rsidRPr="002434F7">
              <w:rPr>
                <w:rStyle w:val="Hyperlink"/>
                <w:noProof/>
              </w:rPr>
              <w:t>Overview of section 27</w:t>
            </w:r>
            <w:r>
              <w:rPr>
                <w:noProof/>
                <w:webHidden/>
              </w:rPr>
              <w:tab/>
            </w:r>
            <w:r>
              <w:rPr>
                <w:noProof/>
                <w:webHidden/>
              </w:rPr>
              <w:fldChar w:fldCharType="begin"/>
            </w:r>
            <w:r>
              <w:rPr>
                <w:noProof/>
                <w:webHidden/>
              </w:rPr>
              <w:instrText xml:space="preserve"> PAGEREF _Toc199766052 \h </w:instrText>
            </w:r>
            <w:r>
              <w:rPr>
                <w:noProof/>
                <w:webHidden/>
              </w:rPr>
            </w:r>
            <w:r>
              <w:rPr>
                <w:noProof/>
                <w:webHidden/>
              </w:rPr>
              <w:fldChar w:fldCharType="separate"/>
            </w:r>
            <w:r w:rsidR="00AF57C1">
              <w:rPr>
                <w:noProof/>
                <w:webHidden/>
              </w:rPr>
              <w:t>162</w:t>
            </w:r>
            <w:r>
              <w:rPr>
                <w:noProof/>
                <w:webHidden/>
              </w:rPr>
              <w:fldChar w:fldCharType="end"/>
            </w:r>
          </w:hyperlink>
        </w:p>
        <w:p w14:paraId="07547BAF" w14:textId="7A6A41D3" w:rsidR="00592C29" w:rsidRDefault="00592C29">
          <w:pPr>
            <w:pStyle w:val="TOC2"/>
            <w:rPr>
              <w:rFonts w:eastAsiaTheme="minorEastAsia"/>
              <w:noProof/>
              <w:kern w:val="2"/>
              <w:sz w:val="24"/>
              <w:szCs w:val="24"/>
              <w:lang w:eastAsia="en-AU"/>
              <w14:ligatures w14:val="standardContextual"/>
            </w:rPr>
          </w:pPr>
          <w:hyperlink w:anchor="_Toc199766053" w:history="1">
            <w:r w:rsidRPr="002434F7">
              <w:rPr>
                <w:rStyle w:val="Hyperlink"/>
                <w:noProof/>
              </w:rPr>
              <w:t>Purpose of section 27</w:t>
            </w:r>
            <w:r>
              <w:rPr>
                <w:noProof/>
                <w:webHidden/>
              </w:rPr>
              <w:tab/>
            </w:r>
            <w:r>
              <w:rPr>
                <w:noProof/>
                <w:webHidden/>
              </w:rPr>
              <w:fldChar w:fldCharType="begin"/>
            </w:r>
            <w:r>
              <w:rPr>
                <w:noProof/>
                <w:webHidden/>
              </w:rPr>
              <w:instrText xml:space="preserve"> PAGEREF _Toc199766053 \h </w:instrText>
            </w:r>
            <w:r>
              <w:rPr>
                <w:noProof/>
                <w:webHidden/>
              </w:rPr>
            </w:r>
            <w:r>
              <w:rPr>
                <w:noProof/>
                <w:webHidden/>
              </w:rPr>
              <w:fldChar w:fldCharType="separate"/>
            </w:r>
            <w:r w:rsidR="00AF57C1">
              <w:rPr>
                <w:noProof/>
                <w:webHidden/>
              </w:rPr>
              <w:t>162</w:t>
            </w:r>
            <w:r>
              <w:rPr>
                <w:noProof/>
                <w:webHidden/>
              </w:rPr>
              <w:fldChar w:fldCharType="end"/>
            </w:r>
          </w:hyperlink>
        </w:p>
        <w:p w14:paraId="4F19ABDC" w14:textId="2607EBEA" w:rsidR="00592C29" w:rsidRDefault="00592C29">
          <w:pPr>
            <w:pStyle w:val="TOC2"/>
            <w:rPr>
              <w:rFonts w:eastAsiaTheme="minorEastAsia"/>
              <w:noProof/>
              <w:kern w:val="2"/>
              <w:sz w:val="24"/>
              <w:szCs w:val="24"/>
              <w:lang w:eastAsia="en-AU"/>
              <w14:ligatures w14:val="standardContextual"/>
            </w:rPr>
          </w:pPr>
          <w:hyperlink w:anchor="_Toc199766054" w:history="1">
            <w:r w:rsidRPr="002434F7">
              <w:rPr>
                <w:rStyle w:val="Hyperlink"/>
                <w:noProof/>
              </w:rPr>
              <w:t>When is a written notice of decision required?</w:t>
            </w:r>
            <w:r>
              <w:rPr>
                <w:noProof/>
                <w:webHidden/>
              </w:rPr>
              <w:tab/>
            </w:r>
            <w:r>
              <w:rPr>
                <w:noProof/>
                <w:webHidden/>
              </w:rPr>
              <w:fldChar w:fldCharType="begin"/>
            </w:r>
            <w:r>
              <w:rPr>
                <w:noProof/>
                <w:webHidden/>
              </w:rPr>
              <w:instrText xml:space="preserve"> PAGEREF _Toc199766054 \h </w:instrText>
            </w:r>
            <w:r>
              <w:rPr>
                <w:noProof/>
                <w:webHidden/>
              </w:rPr>
            </w:r>
            <w:r>
              <w:rPr>
                <w:noProof/>
                <w:webHidden/>
              </w:rPr>
              <w:fldChar w:fldCharType="separate"/>
            </w:r>
            <w:r w:rsidR="00AF57C1">
              <w:rPr>
                <w:noProof/>
                <w:webHidden/>
              </w:rPr>
              <w:t>162</w:t>
            </w:r>
            <w:r>
              <w:rPr>
                <w:noProof/>
                <w:webHidden/>
              </w:rPr>
              <w:fldChar w:fldCharType="end"/>
            </w:r>
          </w:hyperlink>
        </w:p>
        <w:p w14:paraId="26E2F51C" w14:textId="1ECEE09F" w:rsidR="00592C29" w:rsidRDefault="00592C29">
          <w:pPr>
            <w:pStyle w:val="TOC2"/>
            <w:rPr>
              <w:rFonts w:eastAsiaTheme="minorEastAsia"/>
              <w:noProof/>
              <w:kern w:val="2"/>
              <w:sz w:val="24"/>
              <w:szCs w:val="24"/>
              <w:lang w:eastAsia="en-AU"/>
              <w14:ligatures w14:val="standardContextual"/>
            </w:rPr>
          </w:pPr>
          <w:hyperlink w:anchor="_Toc199766055" w:history="1">
            <w:r w:rsidRPr="002434F7">
              <w:rPr>
                <w:rStyle w:val="Hyperlink"/>
                <w:noProof/>
              </w:rPr>
              <w:t>Information to include in a notice of decision</w:t>
            </w:r>
            <w:r>
              <w:rPr>
                <w:noProof/>
                <w:webHidden/>
              </w:rPr>
              <w:tab/>
            </w:r>
            <w:r>
              <w:rPr>
                <w:noProof/>
                <w:webHidden/>
              </w:rPr>
              <w:fldChar w:fldCharType="begin"/>
            </w:r>
            <w:r>
              <w:rPr>
                <w:noProof/>
                <w:webHidden/>
              </w:rPr>
              <w:instrText xml:space="preserve"> PAGEREF _Toc199766055 \h </w:instrText>
            </w:r>
            <w:r>
              <w:rPr>
                <w:noProof/>
                <w:webHidden/>
              </w:rPr>
            </w:r>
            <w:r>
              <w:rPr>
                <w:noProof/>
                <w:webHidden/>
              </w:rPr>
              <w:fldChar w:fldCharType="separate"/>
            </w:r>
            <w:r w:rsidR="00AF57C1">
              <w:rPr>
                <w:noProof/>
                <w:webHidden/>
              </w:rPr>
              <w:t>164</w:t>
            </w:r>
            <w:r>
              <w:rPr>
                <w:noProof/>
                <w:webHidden/>
              </w:rPr>
              <w:fldChar w:fldCharType="end"/>
            </w:r>
          </w:hyperlink>
        </w:p>
        <w:p w14:paraId="6BE1F302" w14:textId="73E74AA4" w:rsidR="00592C29" w:rsidRDefault="00592C29">
          <w:pPr>
            <w:pStyle w:val="TOC2"/>
            <w:rPr>
              <w:rFonts w:eastAsiaTheme="minorEastAsia"/>
              <w:noProof/>
              <w:kern w:val="2"/>
              <w:sz w:val="24"/>
              <w:szCs w:val="24"/>
              <w:lang w:eastAsia="en-AU"/>
              <w14:ligatures w14:val="standardContextual"/>
            </w:rPr>
          </w:pPr>
          <w:hyperlink w:anchor="_Toc199766056" w:history="1">
            <w:r w:rsidRPr="002434F7">
              <w:rPr>
                <w:rStyle w:val="Hyperlink"/>
                <w:noProof/>
              </w:rPr>
              <w:t>Exceptions to providing certain information</w:t>
            </w:r>
            <w:r>
              <w:rPr>
                <w:noProof/>
                <w:webHidden/>
              </w:rPr>
              <w:tab/>
            </w:r>
            <w:r>
              <w:rPr>
                <w:noProof/>
                <w:webHidden/>
              </w:rPr>
              <w:fldChar w:fldCharType="begin"/>
            </w:r>
            <w:r>
              <w:rPr>
                <w:noProof/>
                <w:webHidden/>
              </w:rPr>
              <w:instrText xml:space="preserve"> PAGEREF _Toc199766056 \h </w:instrText>
            </w:r>
            <w:r>
              <w:rPr>
                <w:noProof/>
                <w:webHidden/>
              </w:rPr>
            </w:r>
            <w:r>
              <w:rPr>
                <w:noProof/>
                <w:webHidden/>
              </w:rPr>
              <w:fldChar w:fldCharType="separate"/>
            </w:r>
            <w:r w:rsidR="00AF57C1">
              <w:rPr>
                <w:noProof/>
                <w:webHidden/>
              </w:rPr>
              <w:t>173</w:t>
            </w:r>
            <w:r>
              <w:rPr>
                <w:noProof/>
                <w:webHidden/>
              </w:rPr>
              <w:fldChar w:fldCharType="end"/>
            </w:r>
          </w:hyperlink>
        </w:p>
        <w:p w14:paraId="56348AA3" w14:textId="03BEB84B" w:rsidR="00592C29" w:rsidRDefault="00592C29">
          <w:pPr>
            <w:pStyle w:val="TOC2"/>
            <w:rPr>
              <w:rFonts w:eastAsiaTheme="minorEastAsia"/>
              <w:noProof/>
              <w:kern w:val="2"/>
              <w:sz w:val="24"/>
              <w:szCs w:val="24"/>
              <w:lang w:eastAsia="en-AU"/>
              <w14:ligatures w14:val="standardContextual"/>
            </w:rPr>
          </w:pPr>
          <w:hyperlink w:anchor="_Toc199766057" w:history="1">
            <w:r w:rsidRPr="002434F7">
              <w:rPr>
                <w:rStyle w:val="Hyperlink"/>
                <w:noProof/>
              </w:rPr>
              <w:t>Health information – sections 27(1)(da) and 27(1)(db)</w:t>
            </w:r>
            <w:r>
              <w:rPr>
                <w:noProof/>
                <w:webHidden/>
              </w:rPr>
              <w:tab/>
            </w:r>
            <w:r>
              <w:rPr>
                <w:noProof/>
                <w:webHidden/>
              </w:rPr>
              <w:fldChar w:fldCharType="begin"/>
            </w:r>
            <w:r>
              <w:rPr>
                <w:noProof/>
                <w:webHidden/>
              </w:rPr>
              <w:instrText xml:space="preserve"> PAGEREF _Toc199766057 \h </w:instrText>
            </w:r>
            <w:r>
              <w:rPr>
                <w:noProof/>
                <w:webHidden/>
              </w:rPr>
            </w:r>
            <w:r>
              <w:rPr>
                <w:noProof/>
                <w:webHidden/>
              </w:rPr>
              <w:fldChar w:fldCharType="separate"/>
            </w:r>
            <w:r w:rsidR="00AF57C1">
              <w:rPr>
                <w:noProof/>
                <w:webHidden/>
              </w:rPr>
              <w:t>174</w:t>
            </w:r>
            <w:r>
              <w:rPr>
                <w:noProof/>
                <w:webHidden/>
              </w:rPr>
              <w:fldChar w:fldCharType="end"/>
            </w:r>
          </w:hyperlink>
        </w:p>
        <w:p w14:paraId="38B7733F" w14:textId="07E30971" w:rsidR="00592C29" w:rsidRDefault="00592C29">
          <w:pPr>
            <w:pStyle w:val="TOC2"/>
            <w:rPr>
              <w:rFonts w:eastAsiaTheme="minorEastAsia"/>
              <w:noProof/>
              <w:kern w:val="2"/>
              <w:sz w:val="24"/>
              <w:szCs w:val="24"/>
              <w:lang w:eastAsia="en-AU"/>
              <w14:ligatures w14:val="standardContextual"/>
            </w:rPr>
          </w:pPr>
          <w:hyperlink w:anchor="_Toc199766058" w:history="1">
            <w:r w:rsidRPr="002434F7">
              <w:rPr>
                <w:rStyle w:val="Hyperlink"/>
                <w:noProof/>
              </w:rPr>
              <w:t>More Information</w:t>
            </w:r>
            <w:r>
              <w:rPr>
                <w:noProof/>
                <w:webHidden/>
              </w:rPr>
              <w:tab/>
            </w:r>
            <w:r>
              <w:rPr>
                <w:noProof/>
                <w:webHidden/>
              </w:rPr>
              <w:fldChar w:fldCharType="begin"/>
            </w:r>
            <w:r>
              <w:rPr>
                <w:noProof/>
                <w:webHidden/>
              </w:rPr>
              <w:instrText xml:space="preserve"> PAGEREF _Toc199766058 \h </w:instrText>
            </w:r>
            <w:r>
              <w:rPr>
                <w:noProof/>
                <w:webHidden/>
              </w:rPr>
            </w:r>
            <w:r>
              <w:rPr>
                <w:noProof/>
                <w:webHidden/>
              </w:rPr>
              <w:fldChar w:fldCharType="separate"/>
            </w:r>
            <w:r w:rsidR="00AF57C1">
              <w:rPr>
                <w:noProof/>
                <w:webHidden/>
              </w:rPr>
              <w:t>175</w:t>
            </w:r>
            <w:r>
              <w:rPr>
                <w:noProof/>
                <w:webHidden/>
              </w:rPr>
              <w:fldChar w:fldCharType="end"/>
            </w:r>
          </w:hyperlink>
        </w:p>
        <w:p w14:paraId="5FC8CC92" w14:textId="70CCFE2B" w:rsidR="00DE59FB" w:rsidRDefault="00DE59FB">
          <w:r>
            <w:rPr>
              <w:b/>
              <w:bCs/>
              <w:lang w:val="en-GB"/>
            </w:rPr>
            <w:fldChar w:fldCharType="end"/>
          </w:r>
        </w:p>
      </w:sdtContent>
    </w:sdt>
    <w:p w14:paraId="355CE0D8" w14:textId="77777777" w:rsidR="00DE59FB" w:rsidRDefault="00DE59FB">
      <w:pPr>
        <w:spacing w:before="0" w:after="160" w:line="259" w:lineRule="auto"/>
      </w:pPr>
    </w:p>
    <w:p w14:paraId="03A2175F" w14:textId="77777777" w:rsidR="00342341" w:rsidRPr="007F0054" w:rsidRDefault="00342341" w:rsidP="00043B9F">
      <w:pPr>
        <w:pStyle w:val="Heading1"/>
      </w:pPr>
      <w:bookmarkStart w:id="0" w:name="_Toc115270026"/>
      <w:bookmarkStart w:id="1" w:name="_Toc87857019"/>
      <w:bookmarkStart w:id="2" w:name="_Toc199765899"/>
      <w:r w:rsidRPr="007F0054">
        <w:lastRenderedPageBreak/>
        <w:t>Section 13 – Right of access</w:t>
      </w:r>
      <w:bookmarkEnd w:id="0"/>
      <w:bookmarkEnd w:id="2"/>
    </w:p>
    <w:p w14:paraId="7C6737A7" w14:textId="3BE16B1A" w:rsidR="00342341" w:rsidRPr="007F0054" w:rsidRDefault="00B64305" w:rsidP="00043B9F">
      <w:pPr>
        <w:pStyle w:val="Heading2"/>
      </w:pPr>
      <w:bookmarkStart w:id="3" w:name="_Toc115270027"/>
      <w:bookmarkStart w:id="4" w:name="_Toc199765900"/>
      <w:r>
        <w:t>Extract of l</w:t>
      </w:r>
      <w:r w:rsidR="00342341" w:rsidRPr="007F0054">
        <w:t>egislation</w:t>
      </w:r>
      <w:bookmarkEnd w:id="3"/>
      <w:bookmarkEnd w:id="4"/>
    </w:p>
    <w:tbl>
      <w:tblPr>
        <w:tblStyle w:val="TableGrid"/>
        <w:tblW w:w="9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537"/>
        <w:gridCol w:w="8123"/>
      </w:tblGrid>
      <w:tr w:rsidR="00342341" w:rsidRPr="007F0054" w14:paraId="4E65863A" w14:textId="77777777" w:rsidTr="00EF0EE9">
        <w:trPr>
          <w:trHeight w:val="423"/>
        </w:trPr>
        <w:tc>
          <w:tcPr>
            <w:tcW w:w="537" w:type="dxa"/>
          </w:tcPr>
          <w:p w14:paraId="1ECEFEF3" w14:textId="77777777" w:rsidR="00342341" w:rsidRPr="00043B9F" w:rsidRDefault="00342341" w:rsidP="00043B9F">
            <w:pPr>
              <w:spacing w:before="60" w:after="60"/>
              <w:rPr>
                <w:b/>
                <w:bCs/>
              </w:rPr>
            </w:pPr>
            <w:r w:rsidRPr="00043B9F">
              <w:rPr>
                <w:b/>
                <w:bCs/>
              </w:rPr>
              <w:t>13</w:t>
            </w:r>
          </w:p>
        </w:tc>
        <w:tc>
          <w:tcPr>
            <w:tcW w:w="8660" w:type="dxa"/>
            <w:gridSpan w:val="2"/>
          </w:tcPr>
          <w:p w14:paraId="06177EBB" w14:textId="77777777" w:rsidR="00342341" w:rsidRPr="00043B9F" w:rsidRDefault="00342341" w:rsidP="00043B9F">
            <w:pPr>
              <w:spacing w:before="60" w:after="60"/>
              <w:rPr>
                <w:b/>
                <w:bCs/>
              </w:rPr>
            </w:pPr>
            <w:r w:rsidRPr="00043B9F">
              <w:rPr>
                <w:b/>
                <w:bCs/>
              </w:rPr>
              <w:t>Right of access</w:t>
            </w:r>
          </w:p>
        </w:tc>
      </w:tr>
      <w:tr w:rsidR="00342341" w:rsidRPr="007F0054" w14:paraId="455E431A" w14:textId="77777777" w:rsidTr="00EF0EE9">
        <w:trPr>
          <w:trHeight w:val="706"/>
        </w:trPr>
        <w:tc>
          <w:tcPr>
            <w:tcW w:w="537" w:type="dxa"/>
          </w:tcPr>
          <w:p w14:paraId="27DB450D" w14:textId="77777777" w:rsidR="00342341" w:rsidRPr="007F0054" w:rsidRDefault="00342341" w:rsidP="00043B9F">
            <w:pPr>
              <w:spacing w:before="60" w:after="60"/>
            </w:pPr>
          </w:p>
        </w:tc>
        <w:tc>
          <w:tcPr>
            <w:tcW w:w="8660" w:type="dxa"/>
            <w:gridSpan w:val="2"/>
          </w:tcPr>
          <w:p w14:paraId="21F4BF5E" w14:textId="77777777" w:rsidR="00342341" w:rsidRPr="007F0054" w:rsidRDefault="00342341" w:rsidP="00043B9F">
            <w:pPr>
              <w:spacing w:before="60" w:after="60"/>
            </w:pPr>
            <w:r w:rsidRPr="007F0054">
              <w:t>Subject to this Act, every person has a legally enforceable right to obtain access in accordance with this Act to—</w:t>
            </w:r>
          </w:p>
        </w:tc>
      </w:tr>
      <w:tr w:rsidR="00342341" w:rsidRPr="007F0054" w14:paraId="4EA78005" w14:textId="77777777" w:rsidTr="00EF0EE9">
        <w:trPr>
          <w:trHeight w:val="423"/>
        </w:trPr>
        <w:tc>
          <w:tcPr>
            <w:tcW w:w="537" w:type="dxa"/>
          </w:tcPr>
          <w:p w14:paraId="4C412100" w14:textId="77777777" w:rsidR="00342341" w:rsidRPr="007F0054" w:rsidRDefault="00342341" w:rsidP="00043B9F">
            <w:pPr>
              <w:spacing w:before="60" w:after="60"/>
            </w:pPr>
          </w:p>
        </w:tc>
        <w:tc>
          <w:tcPr>
            <w:tcW w:w="537" w:type="dxa"/>
          </w:tcPr>
          <w:p w14:paraId="799BCDB2" w14:textId="77777777" w:rsidR="00342341" w:rsidRPr="007F0054" w:rsidRDefault="00342341" w:rsidP="00043B9F">
            <w:pPr>
              <w:spacing w:before="60" w:after="60"/>
            </w:pPr>
            <w:r w:rsidRPr="007F0054">
              <w:t>(a)</w:t>
            </w:r>
          </w:p>
        </w:tc>
        <w:tc>
          <w:tcPr>
            <w:tcW w:w="8123" w:type="dxa"/>
          </w:tcPr>
          <w:p w14:paraId="692F178E" w14:textId="77777777" w:rsidR="00342341" w:rsidRPr="007F0054" w:rsidRDefault="00342341" w:rsidP="00043B9F">
            <w:pPr>
              <w:spacing w:before="60" w:after="60"/>
            </w:pPr>
            <w:r w:rsidRPr="007F0054">
              <w:t>a document of an agency, other than an exempt document; or</w:t>
            </w:r>
          </w:p>
        </w:tc>
      </w:tr>
      <w:tr w:rsidR="00342341" w:rsidRPr="007F0054" w14:paraId="74692065" w14:textId="77777777" w:rsidTr="00EF0EE9">
        <w:trPr>
          <w:trHeight w:val="423"/>
        </w:trPr>
        <w:tc>
          <w:tcPr>
            <w:tcW w:w="537" w:type="dxa"/>
          </w:tcPr>
          <w:p w14:paraId="0AE72D11" w14:textId="77777777" w:rsidR="00342341" w:rsidRPr="007F0054" w:rsidRDefault="00342341" w:rsidP="00043B9F">
            <w:pPr>
              <w:spacing w:before="60" w:after="60"/>
            </w:pPr>
          </w:p>
        </w:tc>
        <w:tc>
          <w:tcPr>
            <w:tcW w:w="537" w:type="dxa"/>
          </w:tcPr>
          <w:p w14:paraId="61B89235" w14:textId="77777777" w:rsidR="00342341" w:rsidRPr="007F0054" w:rsidRDefault="00342341" w:rsidP="00043B9F">
            <w:pPr>
              <w:spacing w:before="60" w:after="60"/>
            </w:pPr>
            <w:r w:rsidRPr="007F0054">
              <w:t>(b)</w:t>
            </w:r>
          </w:p>
        </w:tc>
        <w:tc>
          <w:tcPr>
            <w:tcW w:w="8123" w:type="dxa"/>
          </w:tcPr>
          <w:p w14:paraId="00CDDB77" w14:textId="77777777" w:rsidR="00342341" w:rsidRPr="007F0054" w:rsidRDefault="00342341" w:rsidP="00043B9F">
            <w:pPr>
              <w:spacing w:before="60" w:after="60"/>
            </w:pPr>
            <w:r w:rsidRPr="007F0054">
              <w:t>an official document of a Minister, other than an exempt document.</w:t>
            </w:r>
          </w:p>
        </w:tc>
      </w:tr>
    </w:tbl>
    <w:p w14:paraId="000CBD6E" w14:textId="77777777" w:rsidR="00342341" w:rsidRPr="00342F7A" w:rsidRDefault="00342341" w:rsidP="00342F7A">
      <w:pPr>
        <w:pStyle w:val="Heading2"/>
      </w:pPr>
      <w:bookmarkStart w:id="5" w:name="_Toc115270028"/>
      <w:bookmarkStart w:id="6" w:name="_Toc199765901"/>
      <w:r w:rsidRPr="00342F7A">
        <w:t>Guidelines</w:t>
      </w:r>
      <w:bookmarkEnd w:id="5"/>
      <w:bookmarkEnd w:id="6"/>
    </w:p>
    <w:p w14:paraId="03CBD1D9" w14:textId="77D33E58" w:rsidR="00342341" w:rsidRPr="007F0054" w:rsidRDefault="00342341" w:rsidP="00342F7A">
      <w:pPr>
        <w:pStyle w:val="Heading2"/>
      </w:pPr>
      <w:bookmarkStart w:id="7" w:name="_Toc115270029"/>
      <w:bookmarkStart w:id="8" w:name="_Toc199765902"/>
      <w:r w:rsidRPr="00342F7A">
        <w:t>Purpose</w:t>
      </w:r>
      <w:r w:rsidRPr="007F0054">
        <w:t xml:space="preserve"> and effect of </w:t>
      </w:r>
      <w:r w:rsidR="00F62C68">
        <w:t xml:space="preserve">the right of access in </w:t>
      </w:r>
      <w:r w:rsidRPr="007F0054">
        <w:t>section 13</w:t>
      </w:r>
      <w:bookmarkEnd w:id="7"/>
      <w:bookmarkEnd w:id="8"/>
    </w:p>
    <w:p w14:paraId="3D3E1DBE" w14:textId="34847089" w:rsidR="00342341" w:rsidRPr="00557DBD" w:rsidRDefault="00B64C93" w:rsidP="00D3547A">
      <w:pPr>
        <w:pStyle w:val="ListParagraph"/>
        <w:numPr>
          <w:ilvl w:val="0"/>
          <w:numId w:val="123"/>
        </w:numPr>
        <w:ind w:left="567" w:hanging="567"/>
        <w:contextualSpacing w:val="0"/>
      </w:pPr>
      <w:r>
        <w:t>A</w:t>
      </w:r>
      <w:r w:rsidR="003C2B6F" w:rsidRPr="00557DBD">
        <w:t>ny</w:t>
      </w:r>
      <w:r w:rsidR="00342341" w:rsidRPr="00557DBD">
        <w:t xml:space="preserve"> </w:t>
      </w:r>
      <w:r>
        <w:t xml:space="preserve">person has a legally enforceable right </w:t>
      </w:r>
      <w:r w:rsidR="00342341" w:rsidRPr="00557DBD">
        <w:t xml:space="preserve">to </w:t>
      </w:r>
      <w:r w:rsidR="008A51DC" w:rsidRPr="00557DBD">
        <w:t>seek</w:t>
      </w:r>
      <w:r w:rsidR="00342341" w:rsidRPr="00557DBD">
        <w:t xml:space="preserve"> access to </w:t>
      </w:r>
      <w:hyperlink r:id="rId10" w:anchor="definitions-document" w:history="1">
        <w:r w:rsidR="00342341" w:rsidRPr="00557DBD">
          <w:rPr>
            <w:rStyle w:val="Hyperlink"/>
          </w:rPr>
          <w:t>documents</w:t>
        </w:r>
      </w:hyperlink>
      <w:r w:rsidR="00342341" w:rsidRPr="00557DBD">
        <w:t xml:space="preserve"> of Victorian government </w:t>
      </w:r>
      <w:hyperlink r:id="rId11" w:anchor="definitions-agency" w:history="1">
        <w:r w:rsidR="00342341" w:rsidRPr="00557DBD">
          <w:rPr>
            <w:rStyle w:val="Hyperlink"/>
          </w:rPr>
          <w:t>agencies</w:t>
        </w:r>
      </w:hyperlink>
      <w:r w:rsidR="00342341" w:rsidRPr="00557DBD">
        <w:t xml:space="preserve"> and official documents of Victorian </w:t>
      </w:r>
      <w:r w:rsidR="009C2C88" w:rsidRPr="00557DBD">
        <w:t>G</w:t>
      </w:r>
      <w:r w:rsidR="00342341" w:rsidRPr="00557DBD">
        <w:t xml:space="preserve">overnment </w:t>
      </w:r>
      <w:r w:rsidR="00342341" w:rsidRPr="00916536">
        <w:t>Ministers</w:t>
      </w:r>
      <w:r w:rsidR="00342341" w:rsidRPr="00557DBD">
        <w:t>.</w:t>
      </w:r>
      <w:r w:rsidR="00AF57C1">
        <w:rPr>
          <w:rFonts w:ascii="ZWAdobeF" w:hAnsi="ZWAdobeF" w:cs="ZWAdobeF"/>
          <w:sz w:val="2"/>
          <w:szCs w:val="2"/>
        </w:rPr>
        <w:t>0F</w:t>
      </w:r>
      <w:r>
        <w:rPr>
          <w:rStyle w:val="FootnoteReference"/>
        </w:rPr>
        <w:footnoteReference w:id="1"/>
      </w:r>
      <w:r w:rsidR="00342341" w:rsidRPr="00557DBD">
        <w:t xml:space="preserve"> </w:t>
      </w:r>
      <w:r w:rsidR="00385143" w:rsidRPr="00557DBD">
        <w:t>However, t</w:t>
      </w:r>
      <w:r w:rsidR="00342341" w:rsidRPr="00557DBD">
        <w:t>he right of access is not absolute</w:t>
      </w:r>
      <w:r w:rsidR="00607D61" w:rsidRPr="00557DBD">
        <w:t xml:space="preserve"> and </w:t>
      </w:r>
      <w:r w:rsidR="00342341" w:rsidRPr="00557DBD">
        <w:t xml:space="preserve">is subject to other provisions in the Act. </w:t>
      </w:r>
      <w:r w:rsidR="000B6B3B" w:rsidRPr="00557DBD">
        <w:t>For example, t</w:t>
      </w:r>
      <w:r w:rsidR="00342341" w:rsidRPr="00557DBD">
        <w:t>he right of access does not apply to an exempt document.</w:t>
      </w:r>
      <w:r w:rsidR="00AF57C1">
        <w:rPr>
          <w:rFonts w:ascii="ZWAdobeF" w:hAnsi="ZWAdobeF" w:cs="ZWAdobeF"/>
          <w:sz w:val="2"/>
          <w:szCs w:val="2"/>
        </w:rPr>
        <w:t>1F</w:t>
      </w:r>
      <w:r w:rsidR="001018D8" w:rsidRPr="00557DBD">
        <w:rPr>
          <w:rStyle w:val="FootnoteReference"/>
        </w:rPr>
        <w:footnoteReference w:id="2"/>
      </w:r>
    </w:p>
    <w:p w14:paraId="1307D417" w14:textId="11F05837" w:rsidR="00342341" w:rsidRDefault="00342341" w:rsidP="00D3547A">
      <w:pPr>
        <w:pStyle w:val="ListParagraph"/>
        <w:numPr>
          <w:ilvl w:val="0"/>
          <w:numId w:val="123"/>
        </w:numPr>
        <w:ind w:left="567" w:hanging="567"/>
        <w:contextualSpacing w:val="0"/>
      </w:pPr>
      <w:r w:rsidRPr="00557DBD">
        <w:t xml:space="preserve">Read together with </w:t>
      </w:r>
      <w:hyperlink r:id="rId12" w:history="1">
        <w:r w:rsidRPr="001903D2">
          <w:rPr>
            <w:rStyle w:val="Hyperlink"/>
          </w:rPr>
          <w:t>section 16</w:t>
        </w:r>
      </w:hyperlink>
      <w:r w:rsidRPr="00557DBD">
        <w:t xml:space="preserve"> and the Act’s object in </w:t>
      </w:r>
      <w:hyperlink r:id="rId13" w:history="1">
        <w:r w:rsidRPr="001903D2">
          <w:rPr>
            <w:rStyle w:val="Hyperlink"/>
          </w:rPr>
          <w:t>section 3</w:t>
        </w:r>
      </w:hyperlink>
      <w:r w:rsidRPr="00557DBD">
        <w:t>, section</w:t>
      </w:r>
      <w:r w:rsidRPr="007F0054">
        <w:t xml:space="preserve"> 13 gives every person a ‘broad and ready right of access’,</w:t>
      </w:r>
      <w:r w:rsidR="00AF57C1">
        <w:rPr>
          <w:rFonts w:ascii="ZWAdobeF" w:hAnsi="ZWAdobeF" w:cs="ZWAdobeF"/>
          <w:sz w:val="2"/>
          <w:szCs w:val="2"/>
        </w:rPr>
        <w:t>2F</w:t>
      </w:r>
      <w:r w:rsidRPr="007F0054">
        <w:rPr>
          <w:rStyle w:val="FootnoteReference"/>
        </w:rPr>
        <w:footnoteReference w:id="3"/>
      </w:r>
      <w:r w:rsidRPr="007F0054">
        <w:t xml:space="preserve"> that is limited only by exceptions and exemptions in the Act that are necessary for the protection of essential public interests, or the protection of a person’s private and business affairs.</w:t>
      </w:r>
    </w:p>
    <w:p w14:paraId="2E60445B" w14:textId="77777777" w:rsidR="00342341" w:rsidRPr="007F0054" w:rsidRDefault="00342341" w:rsidP="0034178E">
      <w:pPr>
        <w:pStyle w:val="Heading2"/>
      </w:pPr>
      <w:bookmarkStart w:id="9" w:name="_Toc115270030"/>
      <w:bookmarkStart w:id="10" w:name="_Toc199765903"/>
      <w:r w:rsidRPr="007F0054">
        <w:t>What does ‘in accordance with this Act’ mean?</w:t>
      </w:r>
      <w:bookmarkEnd w:id="9"/>
      <w:bookmarkEnd w:id="10"/>
    </w:p>
    <w:p w14:paraId="3E2B3445" w14:textId="51685545" w:rsidR="00342341" w:rsidRPr="007F0054" w:rsidRDefault="00342341" w:rsidP="00D3547A">
      <w:pPr>
        <w:pStyle w:val="ListParagraph"/>
        <w:numPr>
          <w:ilvl w:val="0"/>
          <w:numId w:val="123"/>
        </w:numPr>
        <w:ind w:left="567" w:hanging="567"/>
        <w:contextualSpacing w:val="0"/>
      </w:pPr>
      <w:r w:rsidRPr="007F0054">
        <w:t>The right of access ‘in accordance with this Act’ means the right is only enlivened and enforceable if the procedures in the Act are followed.</w:t>
      </w:r>
      <w:r w:rsidR="00AF57C1">
        <w:rPr>
          <w:rFonts w:ascii="ZWAdobeF" w:hAnsi="ZWAdobeF" w:cs="ZWAdobeF"/>
          <w:sz w:val="2"/>
          <w:szCs w:val="2"/>
        </w:rPr>
        <w:t>3F</w:t>
      </w:r>
      <w:r w:rsidRPr="007F0054">
        <w:rPr>
          <w:rStyle w:val="FootnoteReference"/>
        </w:rPr>
        <w:footnoteReference w:id="4"/>
      </w:r>
      <w:r w:rsidRPr="007F0054">
        <w:t xml:space="preserve"> The Act sets out when the right of access is enlivened and what steps must be satisfied before access to a document is granted. </w:t>
      </w:r>
    </w:p>
    <w:p w14:paraId="7AE5BB61" w14:textId="66FD7B75" w:rsidR="00752531" w:rsidRDefault="00DC769B" w:rsidP="00D3547A">
      <w:pPr>
        <w:pStyle w:val="ListParagraph"/>
        <w:numPr>
          <w:ilvl w:val="0"/>
          <w:numId w:val="123"/>
        </w:numPr>
        <w:ind w:left="567" w:hanging="567"/>
        <w:contextualSpacing w:val="0"/>
      </w:pPr>
      <w:r>
        <w:lastRenderedPageBreak/>
        <w:t>For example, t</w:t>
      </w:r>
      <w:r w:rsidR="00342341" w:rsidRPr="007F0054">
        <w:t xml:space="preserve">he right of access is only enlivened when a valid request for access is made under </w:t>
      </w:r>
      <w:r w:rsidR="00342341" w:rsidRPr="008362F2">
        <w:t>section 17</w:t>
      </w:r>
      <w:r w:rsidR="00342341" w:rsidRPr="00880CF0">
        <w:t>.</w:t>
      </w:r>
      <w:r w:rsidR="00AF57C1">
        <w:rPr>
          <w:rFonts w:ascii="ZWAdobeF" w:hAnsi="ZWAdobeF" w:cs="ZWAdobeF"/>
          <w:sz w:val="2"/>
          <w:szCs w:val="2"/>
        </w:rPr>
        <w:t>4F</w:t>
      </w:r>
      <w:r w:rsidR="00342341" w:rsidRPr="00880CF0">
        <w:rPr>
          <w:rStyle w:val="FootnoteReference"/>
        </w:rPr>
        <w:footnoteReference w:id="5"/>
      </w:r>
      <w:r w:rsidR="00342341" w:rsidRPr="00880CF0">
        <w:t xml:space="preserve"> </w:t>
      </w:r>
      <w:r w:rsidR="0017726A">
        <w:t xml:space="preserve">‘Valid’ means the request meets the requirements in </w:t>
      </w:r>
      <w:hyperlink r:id="rId14" w:history="1">
        <w:r w:rsidR="0017726A" w:rsidRPr="008362F2">
          <w:rPr>
            <w:rStyle w:val="Hyperlink"/>
          </w:rPr>
          <w:t>section 17</w:t>
        </w:r>
      </w:hyperlink>
      <w:r w:rsidR="0017726A">
        <w:t>.</w:t>
      </w:r>
    </w:p>
    <w:p w14:paraId="4D747E4B" w14:textId="5BB750B8" w:rsidR="00DC769B" w:rsidRPr="00880CF0" w:rsidRDefault="00DC769B" w:rsidP="00D3547A">
      <w:pPr>
        <w:pStyle w:val="ListParagraph"/>
        <w:numPr>
          <w:ilvl w:val="0"/>
          <w:numId w:val="123"/>
        </w:numPr>
        <w:ind w:left="567" w:hanging="567"/>
        <w:contextualSpacing w:val="0"/>
      </w:pPr>
      <w:r>
        <w:t>Similarly, an</w:t>
      </w:r>
      <w:r w:rsidR="00B55EC4">
        <w:t xml:space="preserve"> agency or Minister may require an</w:t>
      </w:r>
      <w:r>
        <w:t xml:space="preserve"> applicant to pay access charges before </w:t>
      </w:r>
      <w:r w:rsidR="00B55EC4">
        <w:t>access may be given</w:t>
      </w:r>
      <w:r>
        <w:t>.</w:t>
      </w:r>
      <w:r w:rsidR="00AF57C1">
        <w:rPr>
          <w:rFonts w:ascii="ZWAdobeF" w:hAnsi="ZWAdobeF" w:cs="ZWAdobeF"/>
          <w:sz w:val="2"/>
          <w:szCs w:val="2"/>
        </w:rPr>
        <w:t>5F</w:t>
      </w:r>
      <w:r>
        <w:rPr>
          <w:rStyle w:val="FootnoteReference"/>
        </w:rPr>
        <w:footnoteReference w:id="6"/>
      </w:r>
      <w:r>
        <w:t xml:space="preserve"> The applicant must pay these charges before access is provided.</w:t>
      </w:r>
      <w:r w:rsidR="00AF57C1">
        <w:rPr>
          <w:rFonts w:ascii="ZWAdobeF" w:hAnsi="ZWAdobeF" w:cs="ZWAdobeF"/>
          <w:sz w:val="2"/>
          <w:szCs w:val="2"/>
        </w:rPr>
        <w:t>6F</w:t>
      </w:r>
      <w:r w:rsidR="00A900B3">
        <w:rPr>
          <w:rStyle w:val="FootnoteReference"/>
        </w:rPr>
        <w:footnoteReference w:id="7"/>
      </w:r>
    </w:p>
    <w:p w14:paraId="64D25C8A" w14:textId="50B4E81D" w:rsidR="00342341" w:rsidRPr="007F0054" w:rsidRDefault="00342341" w:rsidP="00296AC9">
      <w:pPr>
        <w:pStyle w:val="Heading2"/>
      </w:pPr>
      <w:bookmarkStart w:id="11" w:name="_Toc115270031"/>
      <w:bookmarkStart w:id="12" w:name="_Toc199765904"/>
      <w:r w:rsidRPr="007F0054">
        <w:t>What does ‘</w:t>
      </w:r>
      <w:r w:rsidR="00C8093D">
        <w:t>s</w:t>
      </w:r>
      <w:r w:rsidRPr="007F0054">
        <w:t>ubject to this Act’ mean?</w:t>
      </w:r>
      <w:bookmarkEnd w:id="11"/>
      <w:bookmarkEnd w:id="12"/>
    </w:p>
    <w:p w14:paraId="7534F937" w14:textId="6124DF08" w:rsidR="00342341" w:rsidRPr="007F0054" w:rsidRDefault="00342341" w:rsidP="00D3547A">
      <w:pPr>
        <w:pStyle w:val="ListParagraph"/>
        <w:numPr>
          <w:ilvl w:val="0"/>
          <w:numId w:val="123"/>
        </w:numPr>
        <w:ind w:left="567" w:hanging="567"/>
        <w:contextualSpacing w:val="0"/>
      </w:pPr>
      <w:r w:rsidRPr="007F0054">
        <w:t xml:space="preserve">The phrase ‘subject to this Act’ refers to the exceptions and exemptions in the Act that </w:t>
      </w:r>
      <w:r w:rsidR="00864EF4">
        <w:t>allow</w:t>
      </w:r>
      <w:r w:rsidRPr="007F0054">
        <w:t xml:space="preserve"> agencies and Ministers to refuse access to documents in certain </w:t>
      </w:r>
      <w:r w:rsidR="004D5F6A">
        <w:t>instances</w:t>
      </w:r>
      <w:r w:rsidRPr="007F0054">
        <w:t xml:space="preserve">. For example, a document may </w:t>
      </w:r>
      <w:r>
        <w:t>not be subject</w:t>
      </w:r>
      <w:r w:rsidRPr="007F0054">
        <w:t xml:space="preserve"> </w:t>
      </w:r>
      <w:r>
        <w:t>to</w:t>
      </w:r>
      <w:r w:rsidRPr="007F0054">
        <w:t xml:space="preserve"> the Act </w:t>
      </w:r>
      <w:r w:rsidR="00864EF4">
        <w:t xml:space="preserve">because </w:t>
      </w:r>
      <w:r w:rsidR="00864EF4" w:rsidRPr="00264086">
        <w:t>of</w:t>
      </w:r>
      <w:r w:rsidRPr="00264086">
        <w:t xml:space="preserve"> </w:t>
      </w:r>
      <w:hyperlink r:id="rId15" w:history="1">
        <w:r w:rsidRPr="00264086">
          <w:rPr>
            <w:rStyle w:val="Hyperlink"/>
          </w:rPr>
          <w:t>section 14</w:t>
        </w:r>
      </w:hyperlink>
      <w:r w:rsidRPr="00264086">
        <w:t xml:space="preserve"> (</w:t>
      </w:r>
      <w:r w:rsidR="00296AC9" w:rsidRPr="00264086">
        <w:t>where</w:t>
      </w:r>
      <w:r>
        <w:t xml:space="preserve"> the document is </w:t>
      </w:r>
      <w:r w:rsidR="003B1B52">
        <w:t>published on the agency’s website or accessible in a public register or other open access arrangement</w:t>
      </w:r>
      <w:r>
        <w:t>)</w:t>
      </w:r>
      <w:r w:rsidRPr="007F0054">
        <w:t xml:space="preserve">, or </w:t>
      </w:r>
      <w:r w:rsidR="00DD1947">
        <w:t>it</w:t>
      </w:r>
      <w:r w:rsidRPr="007F0054">
        <w:t xml:space="preserve"> may be </w:t>
      </w:r>
      <w:r>
        <w:t xml:space="preserve">an </w:t>
      </w:r>
      <w:r w:rsidRPr="007F0054">
        <w:t xml:space="preserve">exempt </w:t>
      </w:r>
      <w:r>
        <w:t>document</w:t>
      </w:r>
      <w:r w:rsidRPr="007F0054">
        <w:t xml:space="preserve"> under Part IV.</w:t>
      </w:r>
      <w:r w:rsidR="00AF57C1">
        <w:rPr>
          <w:rFonts w:ascii="ZWAdobeF" w:hAnsi="ZWAdobeF" w:cs="ZWAdobeF"/>
          <w:sz w:val="2"/>
          <w:szCs w:val="2"/>
        </w:rPr>
        <w:t>7F</w:t>
      </w:r>
      <w:r w:rsidR="004B3BA9">
        <w:rPr>
          <w:rStyle w:val="FootnoteReference"/>
        </w:rPr>
        <w:footnoteReference w:id="8"/>
      </w:r>
    </w:p>
    <w:p w14:paraId="0C49A014" w14:textId="0BF6CCBA" w:rsidR="00342341" w:rsidRPr="007F0054" w:rsidRDefault="008244DC" w:rsidP="009C22EE">
      <w:pPr>
        <w:pStyle w:val="Heading2"/>
      </w:pPr>
      <w:bookmarkStart w:id="13" w:name="_Toc199765905"/>
      <w:r>
        <w:t xml:space="preserve">Who </w:t>
      </w:r>
      <w:r w:rsidR="00F4511F">
        <w:t>may</w:t>
      </w:r>
      <w:r>
        <w:t xml:space="preserve"> make an FOI request?</w:t>
      </w:r>
      <w:bookmarkEnd w:id="13"/>
    </w:p>
    <w:p w14:paraId="7F8EE4B8" w14:textId="4DD6D261" w:rsidR="00342341" w:rsidRDefault="00DE0909" w:rsidP="00D3547A">
      <w:pPr>
        <w:pStyle w:val="ListParagraph"/>
        <w:numPr>
          <w:ilvl w:val="0"/>
          <w:numId w:val="123"/>
        </w:numPr>
        <w:ind w:left="567" w:hanging="567"/>
        <w:contextualSpacing w:val="0"/>
      </w:pPr>
      <w:r>
        <w:t>Every person may make an FOI request.</w:t>
      </w:r>
      <w:r w:rsidR="00342341" w:rsidRPr="007F0054">
        <w:t xml:space="preserve"> </w:t>
      </w:r>
      <w:r w:rsidR="00797B39">
        <w:t>‘</w:t>
      </w:r>
      <w:r w:rsidR="00342341" w:rsidRPr="007F0054">
        <w:t>Person’ means an individual, a body politic or corporate.</w:t>
      </w:r>
      <w:r w:rsidR="00AF57C1">
        <w:rPr>
          <w:rFonts w:ascii="ZWAdobeF" w:hAnsi="ZWAdobeF" w:cs="ZWAdobeF"/>
          <w:sz w:val="2"/>
          <w:szCs w:val="2"/>
        </w:rPr>
        <w:t>8F</w:t>
      </w:r>
      <w:r w:rsidR="00342341" w:rsidRPr="0028196E">
        <w:rPr>
          <w:vertAlign w:val="superscript"/>
        </w:rPr>
        <w:footnoteReference w:id="9"/>
      </w:r>
      <w:r w:rsidR="00342341" w:rsidRPr="00D333E0">
        <w:rPr>
          <w:vertAlign w:val="superscript"/>
        </w:rPr>
        <w:t xml:space="preserve"> </w:t>
      </w:r>
      <w:r w:rsidR="00342341">
        <w:t>This means an organisation or company can make a request</w:t>
      </w:r>
      <w:r w:rsidR="0094002D">
        <w:t>,</w:t>
      </w:r>
      <w:r w:rsidR="001726E2">
        <w:t xml:space="preserve"> in addition to individuals</w:t>
      </w:r>
      <w:r w:rsidR="00342341">
        <w:t>.</w:t>
      </w:r>
    </w:p>
    <w:p w14:paraId="2A11E8B2" w14:textId="4283832B" w:rsidR="0083313E" w:rsidRDefault="0083313E" w:rsidP="00D3547A">
      <w:pPr>
        <w:pStyle w:val="ListParagraph"/>
        <w:numPr>
          <w:ilvl w:val="0"/>
          <w:numId w:val="123"/>
        </w:numPr>
        <w:ind w:left="567" w:hanging="567"/>
        <w:contextualSpacing w:val="0"/>
      </w:pPr>
      <w:r w:rsidRPr="007F0054">
        <w:t xml:space="preserve">The right is granted to every </w:t>
      </w:r>
      <w:r w:rsidRPr="000D7A55">
        <w:t>person</w:t>
      </w:r>
      <w:r w:rsidRPr="007F0054">
        <w:t xml:space="preserve">, singular, not </w:t>
      </w:r>
      <w:r w:rsidRPr="000D7A55">
        <w:t>persons</w:t>
      </w:r>
      <w:r w:rsidRPr="007F0054">
        <w:t xml:space="preserve">, plural. </w:t>
      </w:r>
      <w:r>
        <w:t>This means</w:t>
      </w:r>
      <w:r w:rsidRPr="007F0054">
        <w:t xml:space="preserve"> the right of access cannot be exercised jointly by two or more persons.</w:t>
      </w:r>
      <w:r w:rsidR="00AF57C1">
        <w:rPr>
          <w:rFonts w:ascii="ZWAdobeF" w:hAnsi="ZWAdobeF" w:cs="ZWAdobeF"/>
          <w:sz w:val="2"/>
          <w:szCs w:val="2"/>
        </w:rPr>
        <w:t>9F</w:t>
      </w:r>
      <w:r>
        <w:rPr>
          <w:rStyle w:val="FootnoteReference"/>
        </w:rPr>
        <w:footnoteReference w:id="10"/>
      </w:r>
      <w:r w:rsidRPr="007F0054">
        <w:t xml:space="preserve"> For example, a partnership cannot exercise the right of access under the Act, because it is not an individual, body politic or corporate.</w:t>
      </w:r>
      <w:r w:rsidR="00AF57C1">
        <w:rPr>
          <w:rFonts w:ascii="ZWAdobeF" w:hAnsi="ZWAdobeF" w:cs="ZWAdobeF"/>
          <w:sz w:val="2"/>
          <w:szCs w:val="2"/>
        </w:rPr>
        <w:t>10F</w:t>
      </w:r>
      <w:r w:rsidRPr="007F0054">
        <w:rPr>
          <w:rStyle w:val="FootnoteReference"/>
        </w:rPr>
        <w:footnoteReference w:id="11"/>
      </w:r>
    </w:p>
    <w:p w14:paraId="621F38D2" w14:textId="63969327" w:rsidR="00D91EB1" w:rsidRDefault="00D91EB1" w:rsidP="00D91EB1">
      <w:pPr>
        <w:pStyle w:val="Heading3"/>
      </w:pPr>
      <w:r>
        <w:lastRenderedPageBreak/>
        <w:t>Individuals</w:t>
      </w:r>
    </w:p>
    <w:p w14:paraId="74916E50" w14:textId="6A37D08E" w:rsidR="00D91EB1" w:rsidRPr="007F0054" w:rsidRDefault="00D91EB1" w:rsidP="00D3547A">
      <w:pPr>
        <w:pStyle w:val="ListParagraph"/>
        <w:numPr>
          <w:ilvl w:val="0"/>
          <w:numId w:val="123"/>
        </w:numPr>
        <w:ind w:left="567" w:hanging="567"/>
        <w:contextualSpacing w:val="0"/>
      </w:pPr>
      <w:r>
        <w:t xml:space="preserve">An adult or a child may make a request. </w:t>
      </w:r>
      <w:r w:rsidRPr="007F0054">
        <w:t>However, the person</w:t>
      </w:r>
      <w:r>
        <w:t xml:space="preserve"> making the request</w:t>
      </w:r>
      <w:r w:rsidRPr="007F0054">
        <w:t xml:space="preserve"> must have sufficient capacity to understand the nature and significance of making a </w:t>
      </w:r>
      <w:r w:rsidR="001C26F9" w:rsidRPr="007F0054">
        <w:t>request</w:t>
      </w:r>
      <w:r w:rsidR="00740F3B">
        <w:t>,</w:t>
      </w:r>
      <w:r w:rsidR="001C26F9">
        <w:t xml:space="preserve"> and</w:t>
      </w:r>
      <w:r w:rsidRPr="007F0054">
        <w:t xml:space="preserve"> wish to make the request.</w:t>
      </w:r>
      <w:r w:rsidR="00AF57C1">
        <w:rPr>
          <w:rFonts w:ascii="ZWAdobeF" w:hAnsi="ZWAdobeF" w:cs="ZWAdobeF"/>
          <w:sz w:val="2"/>
          <w:szCs w:val="2"/>
        </w:rPr>
        <w:t>11F</w:t>
      </w:r>
      <w:r w:rsidRPr="007F0054">
        <w:rPr>
          <w:rStyle w:val="FootnoteReference"/>
        </w:rPr>
        <w:footnoteReference w:id="12"/>
      </w:r>
      <w:r w:rsidRPr="007F0054">
        <w:t xml:space="preserve"> </w:t>
      </w:r>
    </w:p>
    <w:p w14:paraId="7E4474B1" w14:textId="328471FD" w:rsidR="00D91EB1" w:rsidRPr="007F0054" w:rsidRDefault="00D91EB1" w:rsidP="00D91EB1">
      <w:pPr>
        <w:pStyle w:val="Heading3"/>
      </w:pPr>
      <w:r>
        <w:t>Agencies</w:t>
      </w:r>
    </w:p>
    <w:p w14:paraId="27E975A9" w14:textId="1EAD36A6" w:rsidR="00342341" w:rsidRPr="007F0054" w:rsidRDefault="00342341" w:rsidP="00D3547A">
      <w:pPr>
        <w:pStyle w:val="ListParagraph"/>
        <w:numPr>
          <w:ilvl w:val="0"/>
          <w:numId w:val="123"/>
        </w:numPr>
        <w:ind w:left="567" w:hanging="567"/>
        <w:contextualSpacing w:val="0"/>
      </w:pPr>
      <w:r>
        <w:t>While an</w:t>
      </w:r>
      <w:r w:rsidRPr="007F0054">
        <w:t xml:space="preserve"> agency</w:t>
      </w:r>
      <w:r>
        <w:t xml:space="preserve"> can </w:t>
      </w:r>
      <w:r w:rsidRPr="007F0054">
        <w:t>mak</w:t>
      </w:r>
      <w:r>
        <w:t>e</w:t>
      </w:r>
      <w:r w:rsidRPr="007F0054">
        <w:t xml:space="preserve"> a request to another agency for documents in the other agency’s possession</w:t>
      </w:r>
      <w:r>
        <w:t>,</w:t>
      </w:r>
      <w:r w:rsidR="00AF57C1">
        <w:rPr>
          <w:rFonts w:ascii="ZWAdobeF" w:hAnsi="ZWAdobeF" w:cs="ZWAdobeF"/>
          <w:sz w:val="2"/>
          <w:szCs w:val="2"/>
        </w:rPr>
        <w:t>12F</w:t>
      </w:r>
      <w:r w:rsidRPr="00023262">
        <w:rPr>
          <w:vertAlign w:val="superscript"/>
        </w:rPr>
        <w:footnoteReference w:id="13"/>
      </w:r>
      <w:r w:rsidRPr="007F0054">
        <w:t xml:space="preserve"> the request must be </w:t>
      </w:r>
      <w:r>
        <w:t xml:space="preserve">made by </w:t>
      </w:r>
      <w:r w:rsidRPr="007F0054">
        <w:t>a ‘person’</w:t>
      </w:r>
      <w:r>
        <w:t xml:space="preserve"> on behalf of the agency</w:t>
      </w:r>
      <w:r w:rsidRPr="007F0054">
        <w:t xml:space="preserve"> for the right of access to be enlivened.</w:t>
      </w:r>
      <w:r w:rsidR="00AF57C1">
        <w:rPr>
          <w:rFonts w:ascii="ZWAdobeF" w:hAnsi="ZWAdobeF" w:cs="ZWAdobeF"/>
          <w:sz w:val="2"/>
          <w:szCs w:val="2"/>
        </w:rPr>
        <w:t>13F</w:t>
      </w:r>
      <w:r w:rsidRPr="0028196E">
        <w:rPr>
          <w:vertAlign w:val="superscript"/>
        </w:rPr>
        <w:footnoteReference w:id="14"/>
      </w:r>
      <w:r w:rsidRPr="0028196E">
        <w:rPr>
          <w:vertAlign w:val="superscript"/>
        </w:rPr>
        <w:t xml:space="preserve"> </w:t>
      </w:r>
    </w:p>
    <w:p w14:paraId="42538FF6" w14:textId="3EB1D446" w:rsidR="00342341" w:rsidRDefault="00342341" w:rsidP="00D3547A">
      <w:pPr>
        <w:pStyle w:val="ListParagraph"/>
        <w:numPr>
          <w:ilvl w:val="0"/>
          <w:numId w:val="123"/>
        </w:numPr>
        <w:ind w:left="567" w:hanging="567"/>
        <w:contextualSpacing w:val="0"/>
      </w:pPr>
      <w:r w:rsidRPr="007F0054">
        <w:t xml:space="preserve">A </w:t>
      </w:r>
      <w:hyperlink r:id="rId16" w:anchor="definitions-council" w:history="1">
        <w:r w:rsidRPr="00AC3D4A">
          <w:rPr>
            <w:rStyle w:val="Hyperlink"/>
          </w:rPr>
          <w:t>Council</w:t>
        </w:r>
      </w:hyperlink>
      <w:r w:rsidRPr="007F0054">
        <w:t xml:space="preserve"> is a ‘person’ because it is a body corporate under section 14(1) of the </w:t>
      </w:r>
      <w:hyperlink r:id="rId17" w:history="1">
        <w:r w:rsidRPr="00865FBB">
          <w:rPr>
            <w:rStyle w:val="Hyperlink"/>
          </w:rPr>
          <w:t>Local Government Act</w:t>
        </w:r>
      </w:hyperlink>
      <w:r w:rsidRPr="007F0054">
        <w:t>. Councils can therefore make requests for access under the Act.</w:t>
      </w:r>
      <w:r w:rsidR="00AF57C1">
        <w:rPr>
          <w:rFonts w:ascii="ZWAdobeF" w:hAnsi="ZWAdobeF" w:cs="ZWAdobeF"/>
          <w:sz w:val="2"/>
          <w:szCs w:val="2"/>
        </w:rPr>
        <w:t>14F</w:t>
      </w:r>
      <w:r w:rsidRPr="007F0054">
        <w:rPr>
          <w:rStyle w:val="FootnoteReference"/>
        </w:rPr>
        <w:footnoteReference w:id="15"/>
      </w:r>
    </w:p>
    <w:p w14:paraId="610AEBE1" w14:textId="6A10DE9F" w:rsidR="00CC23BA" w:rsidRPr="007F0054" w:rsidRDefault="00CC23BA" w:rsidP="00CC23BA">
      <w:pPr>
        <w:pStyle w:val="Heading3"/>
      </w:pPr>
      <w:r>
        <w:t>Giving reasons</w:t>
      </w:r>
      <w:r w:rsidR="00027102">
        <w:t xml:space="preserve"> </w:t>
      </w:r>
      <w:r w:rsidR="003F6C02">
        <w:t>for</w:t>
      </w:r>
      <w:r w:rsidR="00027102">
        <w:t xml:space="preserve"> a request</w:t>
      </w:r>
    </w:p>
    <w:p w14:paraId="202EBC5A" w14:textId="7F948BEA" w:rsidR="00342341" w:rsidRPr="007F0054" w:rsidRDefault="00342341" w:rsidP="00D3547A">
      <w:pPr>
        <w:pStyle w:val="ListParagraph"/>
        <w:numPr>
          <w:ilvl w:val="0"/>
          <w:numId w:val="123"/>
        </w:numPr>
        <w:ind w:left="567" w:hanging="567"/>
        <w:contextualSpacing w:val="0"/>
      </w:pPr>
      <w:r w:rsidRPr="007F0054">
        <w:t xml:space="preserve">A person does not need to give reasons </w:t>
      </w:r>
      <w:r w:rsidR="0041436B">
        <w:t>for or</w:t>
      </w:r>
      <w:r w:rsidRPr="007F0054">
        <w:t xml:space="preserve"> explain why they </w:t>
      </w:r>
      <w:r w:rsidR="005E35F3">
        <w:t>would like</w:t>
      </w:r>
      <w:r w:rsidRPr="007F0054">
        <w:t xml:space="preserve"> access to a document </w:t>
      </w:r>
      <w:r w:rsidR="00B07F21">
        <w:t>to have the right to make a request under the Act</w:t>
      </w:r>
      <w:r w:rsidRPr="007F0054">
        <w:t>.</w:t>
      </w:r>
      <w:r w:rsidR="00AF57C1">
        <w:rPr>
          <w:rFonts w:ascii="ZWAdobeF" w:hAnsi="ZWAdobeF" w:cs="ZWAdobeF"/>
          <w:sz w:val="2"/>
          <w:szCs w:val="2"/>
        </w:rPr>
        <w:t>15F</w:t>
      </w:r>
      <w:r w:rsidRPr="007F0054">
        <w:rPr>
          <w:rStyle w:val="FootnoteReference"/>
        </w:rPr>
        <w:footnoteReference w:id="16"/>
      </w:r>
      <w:r w:rsidRPr="007F0054">
        <w:t xml:space="preserve"> </w:t>
      </w:r>
      <w:r>
        <w:t>A person’s</w:t>
      </w:r>
      <w:r w:rsidRPr="007F0054">
        <w:t xml:space="preserve"> right </w:t>
      </w:r>
      <w:r>
        <w:t xml:space="preserve">to make a request </w:t>
      </w:r>
      <w:r w:rsidRPr="007F0054">
        <w:t>applies regardless of their interest in, or motivation for</w:t>
      </w:r>
      <w:r w:rsidR="005E35F3">
        <w:t>,</w:t>
      </w:r>
      <w:r w:rsidRPr="007F0054">
        <w:t xml:space="preserve"> seeking access to a document.</w:t>
      </w:r>
      <w:r w:rsidR="00AF57C1">
        <w:rPr>
          <w:rFonts w:ascii="ZWAdobeF" w:hAnsi="ZWAdobeF" w:cs="ZWAdobeF"/>
          <w:sz w:val="2"/>
          <w:szCs w:val="2"/>
        </w:rPr>
        <w:t>16F</w:t>
      </w:r>
      <w:r w:rsidRPr="007F0054">
        <w:rPr>
          <w:rStyle w:val="FootnoteReference"/>
        </w:rPr>
        <w:footnoteReference w:id="17"/>
      </w:r>
    </w:p>
    <w:p w14:paraId="52B469F9" w14:textId="65A2FC18" w:rsidR="00FD5086" w:rsidRDefault="00FD5086" w:rsidP="00D3547A">
      <w:pPr>
        <w:pStyle w:val="ListParagraph"/>
        <w:keepLines/>
        <w:numPr>
          <w:ilvl w:val="0"/>
          <w:numId w:val="123"/>
        </w:numPr>
        <w:ind w:left="567" w:hanging="567"/>
        <w:contextualSpacing w:val="0"/>
      </w:pPr>
      <w:r>
        <w:t>However, a</w:t>
      </w:r>
      <w:r w:rsidR="00342341" w:rsidRPr="007F0054">
        <w:t xml:space="preserve"> person’s reasons for seeking access </w:t>
      </w:r>
      <w:r w:rsidR="00E8253B">
        <w:t xml:space="preserve">to a document </w:t>
      </w:r>
      <w:r w:rsidR="00342341" w:rsidRPr="007F0054">
        <w:t>may become relevant later in the FOI process</w:t>
      </w:r>
      <w:r>
        <w:t xml:space="preserve">. For example: </w:t>
      </w:r>
    </w:p>
    <w:p w14:paraId="15E25C70" w14:textId="66622BF3" w:rsidR="00FD5086" w:rsidRPr="00A51480" w:rsidRDefault="00342341" w:rsidP="00D3547A">
      <w:pPr>
        <w:pStyle w:val="ListParagraph"/>
        <w:numPr>
          <w:ilvl w:val="0"/>
          <w:numId w:val="124"/>
        </w:numPr>
        <w:ind w:left="1134" w:hanging="357"/>
        <w:contextualSpacing w:val="0"/>
      </w:pPr>
      <w:r w:rsidRPr="007F0054">
        <w:t xml:space="preserve">if the intended use of the document is a use of general public interest or benefit, this may be relevant to deciding whether to waive access charges under </w:t>
      </w:r>
      <w:hyperlink r:id="rId18" w:history="1">
        <w:r w:rsidRPr="00A51480">
          <w:rPr>
            <w:rStyle w:val="Hyperlink"/>
          </w:rPr>
          <w:t>section 22</w:t>
        </w:r>
      </w:hyperlink>
      <w:r w:rsidR="00FD5086" w:rsidRPr="00A51480">
        <w:t>;</w:t>
      </w:r>
      <w:r w:rsidR="00AF57C1">
        <w:rPr>
          <w:rFonts w:ascii="ZWAdobeF" w:hAnsi="ZWAdobeF" w:cs="ZWAdobeF"/>
          <w:sz w:val="2"/>
          <w:szCs w:val="2"/>
        </w:rPr>
        <w:t>17F</w:t>
      </w:r>
      <w:r w:rsidRPr="00A51480">
        <w:rPr>
          <w:rStyle w:val="FootnoteReference"/>
        </w:rPr>
        <w:footnoteReference w:id="18"/>
      </w:r>
      <w:r w:rsidRPr="00A51480">
        <w:t xml:space="preserve"> </w:t>
      </w:r>
    </w:p>
    <w:p w14:paraId="19D98BCC" w14:textId="77777777" w:rsidR="00FD5086" w:rsidRPr="00A51480" w:rsidRDefault="00FD5086" w:rsidP="00D3547A">
      <w:pPr>
        <w:pStyle w:val="ListParagraph"/>
        <w:numPr>
          <w:ilvl w:val="0"/>
          <w:numId w:val="124"/>
        </w:numPr>
        <w:ind w:left="1134" w:hanging="357"/>
        <w:contextualSpacing w:val="0"/>
      </w:pPr>
      <w:r w:rsidRPr="00A51480">
        <w:t>when deciding</w:t>
      </w:r>
      <w:r w:rsidR="00342341" w:rsidRPr="00A51480">
        <w:t xml:space="preserve"> whether release of personal information about a person other than the applicant would be reasonable in the circumstances</w:t>
      </w:r>
      <w:r w:rsidRPr="00A51480">
        <w:t>; or</w:t>
      </w:r>
    </w:p>
    <w:p w14:paraId="3BFC8DB5" w14:textId="7AE80343" w:rsidR="00342341" w:rsidRPr="00A51480" w:rsidRDefault="00FD5086" w:rsidP="00D3547A">
      <w:pPr>
        <w:pStyle w:val="ListParagraph"/>
        <w:numPr>
          <w:ilvl w:val="0"/>
          <w:numId w:val="124"/>
        </w:numPr>
        <w:ind w:left="1134" w:hanging="357"/>
        <w:contextualSpacing w:val="0"/>
      </w:pPr>
      <w:r w:rsidRPr="00A51480">
        <w:t>a</w:t>
      </w:r>
      <w:r w:rsidR="00342341" w:rsidRPr="00A51480">
        <w:t xml:space="preserve">n applicant’s intended use of the document may assist an agency or Minister to determine whether access can be provided informally outside </w:t>
      </w:r>
      <w:r w:rsidRPr="00A51480">
        <w:t xml:space="preserve">of </w:t>
      </w:r>
      <w:r w:rsidR="00342341" w:rsidRPr="00A51480">
        <w:t>the Act</w:t>
      </w:r>
      <w:r w:rsidR="00A925DA">
        <w:t xml:space="preserve"> under </w:t>
      </w:r>
      <w:hyperlink r:id="rId19" w:history="1">
        <w:r w:rsidR="00A925DA" w:rsidRPr="00A925DA">
          <w:rPr>
            <w:rStyle w:val="Hyperlink"/>
          </w:rPr>
          <w:t>section 16</w:t>
        </w:r>
      </w:hyperlink>
      <w:r w:rsidR="00342341" w:rsidRPr="00A51480">
        <w:t xml:space="preserve">. </w:t>
      </w:r>
    </w:p>
    <w:p w14:paraId="056B3AE1" w14:textId="22A46799" w:rsidR="00C63315" w:rsidRDefault="00342341" w:rsidP="00C63315">
      <w:pPr>
        <w:pStyle w:val="Heading2"/>
      </w:pPr>
      <w:bookmarkStart w:id="14" w:name="_Toc115270033"/>
      <w:bookmarkStart w:id="15" w:name="_Toc199765906"/>
      <w:r w:rsidRPr="007F0054">
        <w:lastRenderedPageBreak/>
        <w:t xml:space="preserve">What can be </w:t>
      </w:r>
      <w:r w:rsidRPr="00EE4D33">
        <w:t>requested</w:t>
      </w:r>
      <w:r w:rsidR="00782E38">
        <w:t xml:space="preserve"> under FOI</w:t>
      </w:r>
      <w:r w:rsidRPr="007F0054">
        <w:t>?</w:t>
      </w:r>
      <w:bookmarkEnd w:id="14"/>
      <w:bookmarkEnd w:id="15"/>
    </w:p>
    <w:p w14:paraId="2C906A28" w14:textId="32F6E90F" w:rsidR="003447C4" w:rsidRDefault="003B7416" w:rsidP="00D3547A">
      <w:pPr>
        <w:pStyle w:val="ListParagraph"/>
        <w:keepLines/>
        <w:numPr>
          <w:ilvl w:val="0"/>
          <w:numId w:val="123"/>
        </w:numPr>
        <w:ind w:left="567" w:hanging="567"/>
        <w:contextualSpacing w:val="0"/>
      </w:pPr>
      <w:r>
        <w:t xml:space="preserve">The right of access is to a document. </w:t>
      </w:r>
      <w:r w:rsidR="00342341" w:rsidRPr="007F0054">
        <w:t xml:space="preserve">‘Document’ is defined broadly in </w:t>
      </w:r>
      <w:hyperlink r:id="rId20" w:anchor="document" w:history="1">
        <w:r w:rsidR="00342341" w:rsidRPr="00422C1B">
          <w:rPr>
            <w:rStyle w:val="Hyperlink"/>
          </w:rPr>
          <w:t>section 5</w:t>
        </w:r>
        <w:r w:rsidR="00422C1B" w:rsidRPr="00422C1B">
          <w:rPr>
            <w:rStyle w:val="Hyperlink"/>
          </w:rPr>
          <w:t>(1)</w:t>
        </w:r>
      </w:hyperlink>
      <w:r w:rsidR="00342341" w:rsidRPr="007F0054">
        <w:t xml:space="preserve"> to </w:t>
      </w:r>
      <w:r w:rsidR="00342341">
        <w:t>include</w:t>
      </w:r>
      <w:r w:rsidR="00342341" w:rsidRPr="00D74ECD">
        <w:t xml:space="preserve"> a</w:t>
      </w:r>
      <w:r w:rsidR="00342341">
        <w:t xml:space="preserve">ny distinct record of </w:t>
      </w:r>
      <w:r w:rsidR="00342341" w:rsidRPr="00D74ECD">
        <w:t>information in any form</w:t>
      </w:r>
      <w:r w:rsidR="00342341">
        <w:t xml:space="preserve"> and however stored</w:t>
      </w:r>
      <w:r w:rsidR="00342341" w:rsidRPr="00D74ECD">
        <w:t xml:space="preserve">, whether </w:t>
      </w:r>
      <w:r w:rsidR="009F0EE6">
        <w:t xml:space="preserve">in </w:t>
      </w:r>
      <w:r w:rsidR="00342341" w:rsidRPr="00D74ECD">
        <w:t>physical</w:t>
      </w:r>
      <w:r w:rsidR="009F0EE6">
        <w:t>,</w:t>
      </w:r>
      <w:r w:rsidR="00342341" w:rsidRPr="00D74ECD">
        <w:t xml:space="preserve"> electronic</w:t>
      </w:r>
      <w:r w:rsidR="009F0EE6">
        <w:t xml:space="preserve"> or digital</w:t>
      </w:r>
      <w:r w:rsidR="00BB474B">
        <w:t xml:space="preserve"> form</w:t>
      </w:r>
      <w:r w:rsidR="00342341" w:rsidRPr="007F0054">
        <w:t>.</w:t>
      </w:r>
      <w:r w:rsidR="00AF57C1">
        <w:rPr>
          <w:rFonts w:ascii="ZWAdobeF" w:hAnsi="ZWAdobeF" w:cs="ZWAdobeF"/>
          <w:sz w:val="2"/>
          <w:szCs w:val="2"/>
        </w:rPr>
        <w:t>18F</w:t>
      </w:r>
      <w:r w:rsidR="00342341">
        <w:rPr>
          <w:rStyle w:val="FootnoteReference"/>
        </w:rPr>
        <w:footnoteReference w:id="19"/>
      </w:r>
    </w:p>
    <w:p w14:paraId="2566411E" w14:textId="7A530FDD" w:rsidR="00342341" w:rsidRPr="007F0054" w:rsidRDefault="00342341" w:rsidP="00D3547A">
      <w:pPr>
        <w:pStyle w:val="ListParagraph"/>
        <w:keepLines/>
        <w:numPr>
          <w:ilvl w:val="0"/>
          <w:numId w:val="123"/>
        </w:numPr>
        <w:ind w:left="567" w:hanging="567"/>
        <w:contextualSpacing w:val="0"/>
      </w:pPr>
      <w:r w:rsidRPr="007F0054">
        <w:t>The</w:t>
      </w:r>
      <w:r>
        <w:t xml:space="preserve"> </w:t>
      </w:r>
      <w:r w:rsidR="00F159FF">
        <w:t xml:space="preserve">right </w:t>
      </w:r>
      <w:r w:rsidR="009E74A6">
        <w:t>does not include access to</w:t>
      </w:r>
      <w:r w:rsidRPr="00394E74">
        <w:t xml:space="preserve"> information</w:t>
      </w:r>
      <w:r w:rsidRPr="007F0054">
        <w:t>.</w:t>
      </w:r>
      <w:r w:rsidR="00AF57C1">
        <w:rPr>
          <w:rFonts w:ascii="ZWAdobeF" w:hAnsi="ZWAdobeF" w:cs="ZWAdobeF"/>
          <w:sz w:val="2"/>
          <w:szCs w:val="2"/>
        </w:rPr>
        <w:t>19F</w:t>
      </w:r>
      <w:r w:rsidRPr="007F0054">
        <w:rPr>
          <w:rStyle w:val="FootnoteReference"/>
        </w:rPr>
        <w:footnoteReference w:id="20"/>
      </w:r>
      <w:r w:rsidRPr="007F0054">
        <w:t xml:space="preserve"> A document is different </w:t>
      </w:r>
      <w:r w:rsidR="00F7062C">
        <w:t>to</w:t>
      </w:r>
      <w:r w:rsidRPr="007F0054">
        <w:t xml:space="preserve"> information.  </w:t>
      </w:r>
    </w:p>
    <w:tbl>
      <w:tblPr>
        <w:tblStyle w:val="TableGrid"/>
        <w:tblW w:w="9055" w:type="dxa"/>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55"/>
      </w:tblGrid>
      <w:tr w:rsidR="00342341" w:rsidRPr="007F0054" w14:paraId="6C677566" w14:textId="77777777" w:rsidTr="001B70FA">
        <w:tc>
          <w:tcPr>
            <w:tcW w:w="9055" w:type="dxa"/>
            <w:shd w:val="clear" w:color="auto" w:fill="FFFEC6"/>
          </w:tcPr>
          <w:p w14:paraId="199AC13F" w14:textId="77777777" w:rsidR="004825AA" w:rsidRPr="004825AA" w:rsidRDefault="004825AA" w:rsidP="004825AA">
            <w:pPr>
              <w:pStyle w:val="NumberedBody"/>
              <w:numPr>
                <w:ilvl w:val="0"/>
                <w:numId w:val="0"/>
              </w:numPr>
              <w:rPr>
                <w:b/>
                <w:bCs/>
              </w:rPr>
            </w:pPr>
            <w:r w:rsidRPr="004825AA">
              <w:rPr>
                <w:b/>
                <w:bCs/>
              </w:rPr>
              <w:t>Example</w:t>
            </w:r>
          </w:p>
          <w:p w14:paraId="2DBB9301" w14:textId="5FAB0573" w:rsidR="00342341" w:rsidRPr="00E5464D" w:rsidRDefault="004825AA">
            <w:pPr>
              <w:pStyle w:val="NumberedBody"/>
              <w:ind w:left="0"/>
            </w:pPr>
            <w:r>
              <w:t>A</w:t>
            </w:r>
            <w:r w:rsidR="00342341" w:rsidRPr="00E5464D">
              <w:t xml:space="preserve">sking a water authority if it entered into a water by agreement on a particular property is a request for information. </w:t>
            </w:r>
          </w:p>
          <w:p w14:paraId="10035F30" w14:textId="071756B1" w:rsidR="00342341" w:rsidRPr="007F0054" w:rsidRDefault="00342341">
            <w:pPr>
              <w:pStyle w:val="NumberedBody"/>
              <w:ind w:left="0"/>
              <w:rPr>
                <w:b/>
                <w:bCs/>
              </w:rPr>
            </w:pPr>
            <w:r w:rsidRPr="00E5464D">
              <w:t xml:space="preserve">A request for a water agreement on a specific property is a request for a document, which a person has the right to request </w:t>
            </w:r>
            <w:r w:rsidR="00C63A59">
              <w:t>access to</w:t>
            </w:r>
            <w:r w:rsidRPr="00E5464D">
              <w:t>.</w:t>
            </w:r>
          </w:p>
        </w:tc>
      </w:tr>
    </w:tbl>
    <w:p w14:paraId="580FB666" w14:textId="58753E25" w:rsidR="00342341" w:rsidRPr="007F0054" w:rsidRDefault="00342341" w:rsidP="00D3547A">
      <w:pPr>
        <w:pStyle w:val="ListParagraph"/>
        <w:keepLines/>
        <w:numPr>
          <w:ilvl w:val="0"/>
          <w:numId w:val="123"/>
        </w:numPr>
        <w:ind w:left="567" w:hanging="567"/>
        <w:contextualSpacing w:val="0"/>
      </w:pPr>
      <w:r w:rsidRPr="007F0054">
        <w:t xml:space="preserve">There may be situations </w:t>
      </w:r>
      <w:r w:rsidRPr="004726A3">
        <w:t xml:space="preserve">where </w:t>
      </w:r>
      <w:hyperlink r:id="rId21" w:history="1">
        <w:r w:rsidRPr="00E47683">
          <w:rPr>
            <w:rStyle w:val="Hyperlink"/>
          </w:rPr>
          <w:t>section 19</w:t>
        </w:r>
      </w:hyperlink>
      <w:r w:rsidRPr="004726A3">
        <w:t xml:space="preserve"> requires</w:t>
      </w:r>
      <w:r w:rsidRPr="007F0054">
        <w:t xml:space="preserve"> an agency or Minister to create a document containing the</w:t>
      </w:r>
      <w:r w:rsidR="002554B3">
        <w:t xml:space="preserve"> requested</w:t>
      </w:r>
      <w:r w:rsidRPr="007F0054">
        <w:t xml:space="preserve"> information, to satisfy </w:t>
      </w:r>
      <w:r w:rsidR="002D6C27">
        <w:t>a</w:t>
      </w:r>
      <w:r w:rsidRPr="007F0054">
        <w:t xml:space="preserve"> request. </w:t>
      </w:r>
      <w:r>
        <w:t xml:space="preserve">For example, extracting information from a database and producing a document containing the information. </w:t>
      </w:r>
    </w:p>
    <w:p w14:paraId="5F6DDDF1" w14:textId="5FA50AC8" w:rsidR="00B74F83" w:rsidRDefault="00B74F83" w:rsidP="00D3547A">
      <w:pPr>
        <w:pStyle w:val="ListParagraph"/>
        <w:keepLines/>
        <w:numPr>
          <w:ilvl w:val="0"/>
          <w:numId w:val="123"/>
        </w:numPr>
        <w:ind w:left="567" w:hanging="567"/>
        <w:contextualSpacing w:val="0"/>
      </w:pPr>
      <w:bookmarkStart w:id="16" w:name="_Toc115270034"/>
      <w:r>
        <w:t>T</w:t>
      </w:r>
      <w:r w:rsidRPr="007F0054">
        <w:t xml:space="preserve">he right of access does not apply to an </w:t>
      </w:r>
      <w:r w:rsidRPr="000F7564">
        <w:t>exempt</w:t>
      </w:r>
      <w:r w:rsidRPr="007F0054">
        <w:t xml:space="preserve"> document</w:t>
      </w:r>
      <w:r>
        <w:t xml:space="preserve"> or a document that is excluded from the operation of the Act</w:t>
      </w:r>
      <w:r w:rsidRPr="007F0054">
        <w:t>.</w:t>
      </w:r>
      <w:r w:rsidR="00AF57C1">
        <w:rPr>
          <w:rFonts w:ascii="ZWAdobeF" w:hAnsi="ZWAdobeF" w:cs="ZWAdobeF"/>
          <w:sz w:val="2"/>
          <w:szCs w:val="2"/>
        </w:rPr>
        <w:t>20F</w:t>
      </w:r>
      <w:r>
        <w:rPr>
          <w:rStyle w:val="FootnoteReference"/>
        </w:rPr>
        <w:footnoteReference w:id="21"/>
      </w:r>
      <w:r w:rsidRPr="007F0054">
        <w:t xml:space="preserve"> </w:t>
      </w:r>
      <w:r>
        <w:t>If an agency or Minister decides that a document is exempt or is excluded under the Act, they may refuse access to it. If this happens, the person making the request will receive review and complaint rights in relation to the request.</w:t>
      </w:r>
      <w:r w:rsidR="00AF57C1">
        <w:rPr>
          <w:rFonts w:ascii="ZWAdobeF" w:hAnsi="ZWAdobeF" w:cs="ZWAdobeF"/>
          <w:sz w:val="2"/>
          <w:szCs w:val="2"/>
        </w:rPr>
        <w:t>21F</w:t>
      </w:r>
      <w:r w:rsidR="0038351E">
        <w:rPr>
          <w:rStyle w:val="FootnoteReference"/>
        </w:rPr>
        <w:footnoteReference w:id="22"/>
      </w:r>
    </w:p>
    <w:p w14:paraId="14E85872" w14:textId="26014BCF" w:rsidR="00B74F83" w:rsidRPr="007F0054" w:rsidRDefault="00B74F83" w:rsidP="00D3547A">
      <w:pPr>
        <w:pStyle w:val="ListParagraph"/>
        <w:keepNext/>
        <w:keepLines/>
        <w:numPr>
          <w:ilvl w:val="0"/>
          <w:numId w:val="123"/>
        </w:numPr>
        <w:ind w:left="567" w:hanging="567"/>
        <w:contextualSpacing w:val="0"/>
      </w:pPr>
      <w:r>
        <w:t xml:space="preserve">Even if an agency or Minister considers a document is exempt, </w:t>
      </w:r>
      <w:r w:rsidRPr="007F0054">
        <w:t xml:space="preserve">the Act does not </w:t>
      </w:r>
      <w:r>
        <w:t>say agencies or Ministers cannot disclose</w:t>
      </w:r>
      <w:r w:rsidRPr="007F0054">
        <w:t xml:space="preserve"> exempt documents.</w:t>
      </w:r>
      <w:r w:rsidR="00AF57C1">
        <w:rPr>
          <w:rFonts w:ascii="ZWAdobeF" w:hAnsi="ZWAdobeF" w:cs="ZWAdobeF"/>
          <w:sz w:val="2"/>
          <w:szCs w:val="2"/>
        </w:rPr>
        <w:t>22F</w:t>
      </w:r>
      <w:r w:rsidRPr="007F0054">
        <w:rPr>
          <w:vertAlign w:val="superscript"/>
        </w:rPr>
        <w:footnoteReference w:id="23"/>
      </w:r>
      <w:r w:rsidRPr="007F0054">
        <w:t xml:space="preserve"> An agency or Minister </w:t>
      </w:r>
      <w:r>
        <w:t>has</w:t>
      </w:r>
      <w:r w:rsidRPr="007F0054">
        <w:t xml:space="preserve"> </w:t>
      </w:r>
      <w:r>
        <w:t xml:space="preserve">a </w:t>
      </w:r>
      <w:r w:rsidRPr="007F0054">
        <w:t xml:space="preserve">discretion to release an exempt document </w:t>
      </w:r>
      <w:r w:rsidRPr="00651900">
        <w:t xml:space="preserve">under </w:t>
      </w:r>
      <w:hyperlink r:id="rId22" w:history="1">
        <w:r w:rsidRPr="00651900">
          <w:rPr>
            <w:rStyle w:val="Hyperlink"/>
          </w:rPr>
          <w:t>section 16</w:t>
        </w:r>
      </w:hyperlink>
      <w:r>
        <w:t>.</w:t>
      </w:r>
    </w:p>
    <w:p w14:paraId="7F05AABB" w14:textId="77777777" w:rsidR="00D0462C" w:rsidRDefault="00D0462C" w:rsidP="00D3547A">
      <w:pPr>
        <w:pStyle w:val="ListParagraph"/>
        <w:keepLines/>
        <w:numPr>
          <w:ilvl w:val="0"/>
          <w:numId w:val="123"/>
        </w:numPr>
        <w:ind w:left="567" w:hanging="567"/>
        <w:contextualSpacing w:val="0"/>
      </w:pPr>
      <w:r>
        <w:t xml:space="preserve">There are some instances where a document may be excluded from the operation of the Act, meaning access cannot be provided </w:t>
      </w:r>
      <w:r w:rsidRPr="00D0462C">
        <w:t>under</w:t>
      </w:r>
      <w:r>
        <w:t xml:space="preserve"> the Act. For example, this includes:</w:t>
      </w:r>
    </w:p>
    <w:p w14:paraId="1773CB10" w14:textId="77777777" w:rsidR="00D0462C" w:rsidRDefault="00D0462C" w:rsidP="00AF57C1">
      <w:pPr>
        <w:pStyle w:val="ListParagraph"/>
        <w:numPr>
          <w:ilvl w:val="0"/>
          <w:numId w:val="147"/>
        </w:numPr>
        <w:ind w:left="992" w:hanging="357"/>
        <w:contextualSpacing w:val="0"/>
      </w:pPr>
      <w:r>
        <w:t>documents in the possession of OVIC relating to FOI reviews, FOI complaints, and investigations (</w:t>
      </w:r>
      <w:hyperlink r:id="rId23" w:history="1">
        <w:r w:rsidRPr="002305E8">
          <w:rPr>
            <w:rStyle w:val="Hyperlink"/>
          </w:rPr>
          <w:t>section 6AA</w:t>
        </w:r>
      </w:hyperlink>
      <w:r>
        <w:t>);</w:t>
      </w:r>
    </w:p>
    <w:p w14:paraId="2AB74154" w14:textId="1594061D" w:rsidR="000A0511" w:rsidRDefault="00D0462C" w:rsidP="00AF57C1">
      <w:pPr>
        <w:pStyle w:val="ListParagraph"/>
        <w:numPr>
          <w:ilvl w:val="0"/>
          <w:numId w:val="147"/>
        </w:numPr>
        <w:ind w:left="992" w:hanging="357"/>
        <w:contextualSpacing w:val="0"/>
      </w:pPr>
      <w:r w:rsidRPr="007F0054">
        <w:lastRenderedPageBreak/>
        <w:t xml:space="preserve">documents that are available to the public </w:t>
      </w:r>
      <w:r w:rsidR="007620BD">
        <w:t xml:space="preserve">on the agency’s website, or </w:t>
      </w:r>
      <w:r w:rsidRPr="007F0054">
        <w:t>under other access arrangements</w:t>
      </w:r>
      <w:r>
        <w:t xml:space="preserve"> (</w:t>
      </w:r>
      <w:hyperlink r:id="rId24" w:history="1">
        <w:r w:rsidRPr="00FF56F3">
          <w:rPr>
            <w:rStyle w:val="Hyperlink"/>
          </w:rPr>
          <w:t>section 14</w:t>
        </w:r>
      </w:hyperlink>
      <w:r>
        <w:t>); and</w:t>
      </w:r>
    </w:p>
    <w:p w14:paraId="4C6C9D8D" w14:textId="52087D2E" w:rsidR="00D0462C" w:rsidRPr="00D0462C" w:rsidRDefault="00D0462C" w:rsidP="00AF57C1">
      <w:pPr>
        <w:pStyle w:val="ListParagraph"/>
        <w:numPr>
          <w:ilvl w:val="0"/>
          <w:numId w:val="147"/>
        </w:numPr>
        <w:ind w:left="992" w:hanging="357"/>
        <w:contextualSpacing w:val="0"/>
      </w:pPr>
      <w:r>
        <w:t>where another law excludes a document from the operation Act (see ‘</w:t>
      </w:r>
      <w:r w:rsidRPr="00BE00C4">
        <w:t>How does the right of access in the Act interact with other State and Commonwealth laws?</w:t>
      </w:r>
      <w:r>
        <w:t>’ below for more information).</w:t>
      </w:r>
    </w:p>
    <w:p w14:paraId="23738D17" w14:textId="0AD033AB" w:rsidR="00342341" w:rsidRPr="007F0054" w:rsidRDefault="00342341" w:rsidP="00F968E4">
      <w:pPr>
        <w:pStyle w:val="Heading2"/>
      </w:pPr>
      <w:bookmarkStart w:id="17" w:name="_Toc199765907"/>
      <w:r w:rsidRPr="007F0054">
        <w:t xml:space="preserve">How does the right of access </w:t>
      </w:r>
      <w:r w:rsidR="008D1E35">
        <w:t xml:space="preserve">in the Act </w:t>
      </w:r>
      <w:r w:rsidRPr="007F0054">
        <w:t>interact with other State and Commonwealth laws?</w:t>
      </w:r>
      <w:bookmarkEnd w:id="16"/>
      <w:bookmarkEnd w:id="17"/>
    </w:p>
    <w:p w14:paraId="22F86BF2" w14:textId="1C6B12FB" w:rsidR="00342341" w:rsidRDefault="00342341" w:rsidP="00F968E4">
      <w:pPr>
        <w:pStyle w:val="Heading3"/>
      </w:pPr>
      <w:r w:rsidRPr="007F0054">
        <w:t>State law</w:t>
      </w:r>
      <w:r w:rsidR="00C05AF6">
        <w:t>s</w:t>
      </w:r>
    </w:p>
    <w:p w14:paraId="7FC504DC" w14:textId="34EDF150" w:rsidR="00C05AF6" w:rsidRPr="00C05AF6" w:rsidRDefault="00072CE6" w:rsidP="00C05AF6">
      <w:pPr>
        <w:pStyle w:val="Heading4"/>
      </w:pPr>
      <w:r>
        <w:t>A</w:t>
      </w:r>
      <w:r w:rsidR="005B2474">
        <w:t xml:space="preserve">nother law </w:t>
      </w:r>
      <w:r>
        <w:t xml:space="preserve">may </w:t>
      </w:r>
      <w:r w:rsidR="005B2474">
        <w:t>exclude a document from the operation of the Act</w:t>
      </w:r>
    </w:p>
    <w:p w14:paraId="7D294EF0" w14:textId="3F11DB18" w:rsidR="007A19A8" w:rsidRDefault="002305E8" w:rsidP="00D3547A">
      <w:pPr>
        <w:pStyle w:val="ListParagraph"/>
        <w:keepLines/>
        <w:numPr>
          <w:ilvl w:val="0"/>
          <w:numId w:val="123"/>
        </w:numPr>
        <w:ind w:left="567" w:hanging="567"/>
        <w:contextualSpacing w:val="0"/>
      </w:pPr>
      <w:r>
        <w:t>A</w:t>
      </w:r>
      <w:r w:rsidR="00AD677F">
        <w:t xml:space="preserve">nother </w:t>
      </w:r>
      <w:r w:rsidR="004A5312">
        <w:t>law</w:t>
      </w:r>
      <w:r w:rsidR="00AD677F">
        <w:t xml:space="preserve"> </w:t>
      </w:r>
      <w:r>
        <w:t xml:space="preserve">may </w:t>
      </w:r>
      <w:r w:rsidR="00AD677F">
        <w:t xml:space="preserve">exclude a </w:t>
      </w:r>
      <w:r w:rsidR="00292830">
        <w:t>document</w:t>
      </w:r>
      <w:r w:rsidR="00AD677F">
        <w:t xml:space="preserve"> from th</w:t>
      </w:r>
      <w:r w:rsidR="00B33DC2">
        <w:t>e operation of the Act</w:t>
      </w:r>
      <w:r w:rsidR="00AD677F">
        <w:t>,</w:t>
      </w:r>
      <w:r w:rsidR="00B33DC2">
        <w:t xml:space="preserve"> meaning</w:t>
      </w:r>
      <w:r w:rsidR="00DD471E">
        <w:t xml:space="preserve"> an agency or Minister cannot provide a</w:t>
      </w:r>
      <w:r w:rsidR="00C627AC">
        <w:t>c</w:t>
      </w:r>
      <w:r w:rsidR="00DD471E">
        <w:t>cess to that document und</w:t>
      </w:r>
      <w:r w:rsidR="00B33DC2">
        <w:t xml:space="preserve">er the Act. </w:t>
      </w:r>
    </w:p>
    <w:tbl>
      <w:tblPr>
        <w:tblStyle w:val="OVICDefaulttable"/>
        <w:tblW w:w="0" w:type="auto"/>
        <w:tblInd w:w="567" w:type="dxa"/>
        <w:tblBorders>
          <w:top w:val="none" w:sz="0" w:space="0" w:color="auto"/>
          <w:bottom w:val="none" w:sz="0" w:space="0" w:color="auto"/>
          <w:insideH w:val="none" w:sz="0" w:space="0" w:color="auto"/>
          <w:insideV w:val="none" w:sz="0" w:space="0" w:color="auto"/>
        </w:tblBorders>
        <w:shd w:val="clear" w:color="auto" w:fill="FFFFC6"/>
        <w:tblLook w:val="04A0" w:firstRow="1" w:lastRow="0" w:firstColumn="1" w:lastColumn="0" w:noHBand="0" w:noVBand="1"/>
      </w:tblPr>
      <w:tblGrid>
        <w:gridCol w:w="8731"/>
      </w:tblGrid>
      <w:tr w:rsidR="00CE26DD" w:rsidRPr="00CE26DD" w14:paraId="70ADDCD7" w14:textId="77777777" w:rsidTr="00CE2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C6"/>
          </w:tcPr>
          <w:p w14:paraId="28D2544A" w14:textId="77777777" w:rsidR="000C3F68" w:rsidRPr="000C3F68" w:rsidRDefault="000C3F68" w:rsidP="00CE26DD">
            <w:pPr>
              <w:rPr>
                <w:sz w:val="22"/>
              </w:rPr>
            </w:pPr>
            <w:r w:rsidRPr="000C3F68">
              <w:rPr>
                <w:sz w:val="22"/>
              </w:rPr>
              <w:t>Examples</w:t>
            </w:r>
          </w:p>
          <w:p w14:paraId="67A014FA" w14:textId="2745D631" w:rsidR="00B6252A" w:rsidRDefault="000C3F68" w:rsidP="00CE26DD">
            <w:pPr>
              <w:rPr>
                <w:bCs/>
                <w:sz w:val="22"/>
              </w:rPr>
            </w:pPr>
            <w:r>
              <w:rPr>
                <w:b w:val="0"/>
                <w:bCs/>
                <w:sz w:val="22"/>
              </w:rPr>
              <w:t>I</w:t>
            </w:r>
            <w:r w:rsidR="00B6252A" w:rsidRPr="00B6252A">
              <w:rPr>
                <w:b w:val="0"/>
                <w:bCs/>
                <w:sz w:val="22"/>
              </w:rPr>
              <w:t xml:space="preserve">n broad terms, section 29A of the </w:t>
            </w:r>
            <w:hyperlink r:id="rId25" w:history="1">
              <w:r w:rsidR="00B6252A" w:rsidRPr="00B6252A">
                <w:rPr>
                  <w:rStyle w:val="Hyperlink"/>
                  <w:b w:val="0"/>
                  <w:bCs/>
                  <w:i/>
                  <w:iCs/>
                  <w:sz w:val="22"/>
                </w:rPr>
                <w:t xml:space="preserve">Ombudsman Act 1973 </w:t>
              </w:r>
              <w:r w:rsidR="00B6252A" w:rsidRPr="00B6252A">
                <w:rPr>
                  <w:rStyle w:val="Hyperlink"/>
                  <w:b w:val="0"/>
                  <w:bCs/>
                  <w:sz w:val="22"/>
                </w:rPr>
                <w:t>(Vic)</w:t>
              </w:r>
            </w:hyperlink>
            <w:r w:rsidR="00B6252A" w:rsidRPr="00B6252A">
              <w:rPr>
                <w:b w:val="0"/>
                <w:bCs/>
                <w:sz w:val="22"/>
              </w:rPr>
              <w:t xml:space="preserve"> excludes documents held by any person or body that would disclose information relating to the work of the Victorian Ombudsman. </w:t>
            </w:r>
          </w:p>
          <w:p w14:paraId="1E6DFB93" w14:textId="77777777" w:rsidR="001C3B42" w:rsidRDefault="00CE26DD" w:rsidP="00CE26DD">
            <w:pPr>
              <w:rPr>
                <w:bCs/>
                <w:sz w:val="22"/>
              </w:rPr>
            </w:pPr>
            <w:r w:rsidRPr="00CE26DD">
              <w:rPr>
                <w:b w:val="0"/>
                <w:bCs/>
                <w:sz w:val="22"/>
              </w:rPr>
              <w:t>Other examples include</w:t>
            </w:r>
            <w:r w:rsidR="001C3B42">
              <w:rPr>
                <w:b w:val="0"/>
                <w:bCs/>
                <w:sz w:val="22"/>
              </w:rPr>
              <w:t>:</w:t>
            </w:r>
            <w:r w:rsidRPr="00CE26DD">
              <w:rPr>
                <w:b w:val="0"/>
                <w:bCs/>
                <w:sz w:val="22"/>
              </w:rPr>
              <w:t xml:space="preserve"> </w:t>
            </w:r>
          </w:p>
          <w:p w14:paraId="34D851DC" w14:textId="4D754511" w:rsidR="00CE26DD" w:rsidRPr="001C3B42" w:rsidRDefault="00CE26DD" w:rsidP="00AF57C1">
            <w:pPr>
              <w:pStyle w:val="ListParagraph"/>
              <w:numPr>
                <w:ilvl w:val="0"/>
                <w:numId w:val="153"/>
              </w:numPr>
              <w:rPr>
                <w:rStyle w:val="Hyperlink"/>
                <w:b w:val="0"/>
                <w:sz w:val="22"/>
              </w:rPr>
            </w:pPr>
            <w:r w:rsidRPr="001C3B42">
              <w:rPr>
                <w:b w:val="0"/>
                <w:bCs/>
                <w:sz w:val="22"/>
              </w:rPr>
              <w:t>section 194 of the</w:t>
            </w:r>
            <w:r w:rsidRPr="001C3B42">
              <w:rPr>
                <w:b w:val="0"/>
                <w:bCs/>
                <w:i/>
                <w:iCs/>
                <w:sz w:val="22"/>
              </w:rPr>
              <w:t xml:space="preserve"> </w:t>
            </w:r>
            <w:hyperlink r:id="rId26" w:history="1">
              <w:r w:rsidRPr="001C3B42">
                <w:rPr>
                  <w:rStyle w:val="Hyperlink"/>
                  <w:b w:val="0"/>
                  <w:bCs/>
                  <w:i/>
                  <w:iCs/>
                  <w:sz w:val="22"/>
                </w:rPr>
                <w:t>Independent Broad-Based Anti-Corruption Commission Act 2011</w:t>
              </w:r>
              <w:r w:rsidRPr="001C3B42">
                <w:rPr>
                  <w:rStyle w:val="Hyperlink"/>
                  <w:b w:val="0"/>
                  <w:bCs/>
                  <w:sz w:val="22"/>
                </w:rPr>
                <w:t xml:space="preserve"> (Vic)</w:t>
              </w:r>
            </w:hyperlink>
            <w:r w:rsidR="001C3B42" w:rsidRPr="001C3B42">
              <w:rPr>
                <w:rStyle w:val="Hyperlink"/>
                <w:bCs/>
                <w:sz w:val="22"/>
              </w:rPr>
              <w:t>,</w:t>
            </w:r>
          </w:p>
          <w:p w14:paraId="30D62E06" w14:textId="2BC8ECA7" w:rsidR="001C3B42" w:rsidRPr="001C3B42" w:rsidRDefault="001C3B42" w:rsidP="00AF57C1">
            <w:pPr>
              <w:pStyle w:val="ListParagraph"/>
              <w:numPr>
                <w:ilvl w:val="0"/>
                <w:numId w:val="153"/>
              </w:numPr>
              <w:rPr>
                <w:bCs/>
                <w:sz w:val="22"/>
              </w:rPr>
            </w:pPr>
            <w:r w:rsidRPr="001C3B42">
              <w:rPr>
                <w:b w:val="0"/>
                <w:sz w:val="22"/>
              </w:rPr>
              <w:t>section 78 of the</w:t>
            </w:r>
            <w:r w:rsidRPr="001C3B42">
              <w:rPr>
                <w:bCs/>
                <w:sz w:val="22"/>
              </w:rPr>
              <w:t xml:space="preserve"> </w:t>
            </w:r>
            <w:hyperlink r:id="rId27" w:history="1">
              <w:r w:rsidRPr="001C3B42">
                <w:rPr>
                  <w:rStyle w:val="Hyperlink"/>
                  <w:b w:val="0"/>
                  <w:bCs/>
                  <w:i/>
                  <w:iCs/>
                  <w:sz w:val="22"/>
                </w:rPr>
                <w:t>Public Interest Disclosures Act 2012</w:t>
              </w:r>
              <w:r w:rsidRPr="001C3B42">
                <w:rPr>
                  <w:rStyle w:val="Hyperlink"/>
                  <w:b w:val="0"/>
                  <w:bCs/>
                  <w:sz w:val="22"/>
                </w:rPr>
                <w:t xml:space="preserve"> (Vic)</w:t>
              </w:r>
            </w:hyperlink>
            <w:r w:rsidRPr="001C3B42">
              <w:rPr>
                <w:bCs/>
                <w:sz w:val="22"/>
              </w:rPr>
              <w:t>,</w:t>
            </w:r>
          </w:p>
          <w:p w14:paraId="38C49692" w14:textId="48A2BD1C" w:rsidR="001C3B42" w:rsidRPr="001C3B42" w:rsidRDefault="001C3B42" w:rsidP="00AF57C1">
            <w:pPr>
              <w:pStyle w:val="ListParagraph"/>
              <w:numPr>
                <w:ilvl w:val="0"/>
                <w:numId w:val="153"/>
              </w:numPr>
              <w:rPr>
                <w:bCs/>
                <w:sz w:val="22"/>
              </w:rPr>
            </w:pPr>
            <w:r w:rsidRPr="001C3B42">
              <w:rPr>
                <w:b w:val="0"/>
                <w:sz w:val="22"/>
              </w:rPr>
              <w:t>section 174K of the</w:t>
            </w:r>
            <w:r w:rsidRPr="001C3B42">
              <w:rPr>
                <w:bCs/>
                <w:sz w:val="22"/>
              </w:rPr>
              <w:t xml:space="preserve"> </w:t>
            </w:r>
            <w:hyperlink r:id="rId28" w:history="1">
              <w:r w:rsidRPr="001C3B42">
                <w:rPr>
                  <w:rStyle w:val="Hyperlink"/>
                  <w:b w:val="0"/>
                  <w:bCs/>
                  <w:i/>
                  <w:iCs/>
                  <w:sz w:val="22"/>
                </w:rPr>
                <w:t>Firearms Act 1996</w:t>
              </w:r>
              <w:r w:rsidRPr="001C3B42">
                <w:rPr>
                  <w:rStyle w:val="Hyperlink"/>
                  <w:b w:val="0"/>
                  <w:bCs/>
                  <w:sz w:val="22"/>
                </w:rPr>
                <w:t xml:space="preserve"> (Vic)</w:t>
              </w:r>
            </w:hyperlink>
            <w:r>
              <w:rPr>
                <w:bCs/>
                <w:i/>
                <w:iCs/>
                <w:sz w:val="22"/>
              </w:rPr>
              <w:t>,</w:t>
            </w:r>
          </w:p>
          <w:p w14:paraId="0E2D088E" w14:textId="62F79B3E" w:rsidR="001C3B42" w:rsidRPr="001C3B42" w:rsidRDefault="001C3B42" w:rsidP="00AF57C1">
            <w:pPr>
              <w:pStyle w:val="ListParagraph"/>
              <w:numPr>
                <w:ilvl w:val="0"/>
                <w:numId w:val="153"/>
              </w:numPr>
              <w:rPr>
                <w:bCs/>
                <w:sz w:val="22"/>
              </w:rPr>
            </w:pPr>
            <w:r w:rsidRPr="001C3B42">
              <w:rPr>
                <w:b w:val="0"/>
                <w:bCs/>
                <w:sz w:val="22"/>
              </w:rPr>
              <w:t xml:space="preserve">section 49 of the </w:t>
            </w:r>
            <w:hyperlink r:id="rId29" w:history="1">
              <w:r w:rsidRPr="001C3B42">
                <w:rPr>
                  <w:rStyle w:val="Hyperlink"/>
                  <w:b w:val="0"/>
                  <w:bCs/>
                  <w:i/>
                  <w:iCs/>
                  <w:sz w:val="22"/>
                </w:rPr>
                <w:t xml:space="preserve">Australian Grands Prix Act 1994 </w:t>
              </w:r>
              <w:r w:rsidRPr="001C3B42">
                <w:rPr>
                  <w:rStyle w:val="Hyperlink"/>
                  <w:b w:val="0"/>
                  <w:bCs/>
                  <w:sz w:val="22"/>
                </w:rPr>
                <w:t>(Vic)</w:t>
              </w:r>
            </w:hyperlink>
            <w:r>
              <w:rPr>
                <w:rStyle w:val="Hyperlink"/>
                <w:bCs/>
              </w:rPr>
              <w:t>.</w:t>
            </w:r>
            <w:r w:rsidR="00AF57C1">
              <w:rPr>
                <w:rStyle w:val="Hyperlink"/>
                <w:rFonts w:ascii="ZWAdobeF" w:hAnsi="ZWAdobeF" w:cs="ZWAdobeF"/>
                <w:b w:val="0"/>
                <w:bCs/>
                <w:color w:val="auto"/>
                <w:sz w:val="2"/>
                <w:szCs w:val="2"/>
                <w:u w:val="none"/>
              </w:rPr>
              <w:t>23F</w:t>
            </w:r>
            <w:r w:rsidRPr="00CE26DD">
              <w:rPr>
                <w:b w:val="0"/>
                <w:bCs/>
                <w:sz w:val="22"/>
                <w:vertAlign w:val="superscript"/>
              </w:rPr>
              <w:footnoteReference w:id="24"/>
            </w:r>
            <w:r w:rsidRPr="001C3B42">
              <w:rPr>
                <w:b w:val="0"/>
                <w:bCs/>
                <w:sz w:val="22"/>
              </w:rPr>
              <w:t xml:space="preserve"> </w:t>
            </w:r>
          </w:p>
        </w:tc>
      </w:tr>
    </w:tbl>
    <w:p w14:paraId="5185E9B4" w14:textId="63E10511" w:rsidR="00736796" w:rsidRDefault="00736796" w:rsidP="00D3547A">
      <w:pPr>
        <w:pStyle w:val="ListParagraph"/>
        <w:keepLines/>
        <w:numPr>
          <w:ilvl w:val="0"/>
          <w:numId w:val="123"/>
        </w:numPr>
        <w:ind w:left="567" w:hanging="567"/>
        <w:contextualSpacing w:val="0"/>
      </w:pPr>
      <w:r>
        <w:t xml:space="preserve">If an agency or Minister decides a document is excluded under the Act, </w:t>
      </w:r>
      <w:r w:rsidR="002D26BE">
        <w:t>the agency or Minister</w:t>
      </w:r>
      <w:r>
        <w:t xml:space="preserve"> may refuse access to it. If this happens, the person making the request will receive review and complaint rights in relation to the request.</w:t>
      </w:r>
    </w:p>
    <w:p w14:paraId="44305F19" w14:textId="2B366E38" w:rsidR="00B34D44" w:rsidRDefault="00B34D44" w:rsidP="00B34D44">
      <w:pPr>
        <w:pStyle w:val="Heading4"/>
      </w:pPr>
      <w:r>
        <w:lastRenderedPageBreak/>
        <w:t>The Charter of Human Rights and Responsibilities</w:t>
      </w:r>
    </w:p>
    <w:p w14:paraId="191A630D" w14:textId="364DF5E5" w:rsidR="0003070E" w:rsidRPr="0003070E" w:rsidRDefault="00B34D44" w:rsidP="00D3547A">
      <w:pPr>
        <w:pStyle w:val="ListParagraph"/>
        <w:keepLines/>
        <w:numPr>
          <w:ilvl w:val="0"/>
          <w:numId w:val="123"/>
        </w:numPr>
        <w:ind w:left="567" w:hanging="567"/>
        <w:contextualSpacing w:val="0"/>
        <w:rPr>
          <w:rFonts w:cstheme="minorHAnsi"/>
        </w:rPr>
      </w:pPr>
      <w:r>
        <w:t xml:space="preserve">Under the </w:t>
      </w:r>
      <w:hyperlink r:id="rId30" w:history="1">
        <w:r w:rsidRPr="00B34D44">
          <w:rPr>
            <w:rStyle w:val="Hyperlink"/>
            <w:i/>
            <w:iCs/>
          </w:rPr>
          <w:t>Charter of Human Rights and Responsibilities Act 2006</w:t>
        </w:r>
        <w:r w:rsidRPr="00B34D44">
          <w:rPr>
            <w:rStyle w:val="Hyperlink"/>
          </w:rPr>
          <w:t xml:space="preserve"> (Vic)</w:t>
        </w:r>
      </w:hyperlink>
      <w:r w:rsidR="0003070E" w:rsidRPr="00B72CBD">
        <w:rPr>
          <w:rStyle w:val="Hyperlink"/>
          <w:color w:val="000000" w:themeColor="text1"/>
          <w:u w:val="none"/>
        </w:rPr>
        <w:t xml:space="preserve"> (</w:t>
      </w:r>
      <w:r w:rsidR="0003070E" w:rsidRPr="00B72CBD">
        <w:rPr>
          <w:rStyle w:val="Hyperlink"/>
          <w:b/>
          <w:bCs/>
          <w:color w:val="000000" w:themeColor="text1"/>
          <w:u w:val="none"/>
        </w:rPr>
        <w:t>Charter</w:t>
      </w:r>
      <w:r w:rsidR="0003070E" w:rsidRPr="00B72CBD">
        <w:rPr>
          <w:rStyle w:val="Hyperlink"/>
          <w:color w:val="000000" w:themeColor="text1"/>
          <w:u w:val="none"/>
        </w:rPr>
        <w:t>)</w:t>
      </w:r>
      <w:r w:rsidRPr="00B72CBD">
        <w:rPr>
          <w:color w:val="000000" w:themeColor="text1"/>
        </w:rPr>
        <w:t xml:space="preserve">, </w:t>
      </w:r>
      <w:r w:rsidR="0003070E" w:rsidRPr="008F0B75">
        <w:rPr>
          <w:rStyle w:val="cf01"/>
          <w:rFonts w:asciiTheme="minorHAnsi" w:hAnsiTheme="minorHAnsi" w:cstheme="minorHAnsi"/>
          <w:sz w:val="22"/>
          <w:szCs w:val="22"/>
        </w:rPr>
        <w:t xml:space="preserve">agencies and officers </w:t>
      </w:r>
      <w:r w:rsidR="0003070E">
        <w:rPr>
          <w:rStyle w:val="cf01"/>
          <w:rFonts w:asciiTheme="minorHAnsi" w:hAnsiTheme="minorHAnsi" w:cstheme="minorHAnsi"/>
          <w:sz w:val="22"/>
          <w:szCs w:val="22"/>
        </w:rPr>
        <w:t xml:space="preserve">performing functions and </w:t>
      </w:r>
      <w:r w:rsidR="0003070E" w:rsidRPr="008F0B75">
        <w:rPr>
          <w:rStyle w:val="cf01"/>
          <w:rFonts w:asciiTheme="minorHAnsi" w:hAnsiTheme="minorHAnsi" w:cstheme="minorHAnsi"/>
          <w:sz w:val="22"/>
          <w:szCs w:val="22"/>
        </w:rPr>
        <w:t xml:space="preserve">making decisions under the FOI Act need to act compatibly with each of the human rights in the </w:t>
      </w:r>
      <w:r w:rsidR="008A025E">
        <w:rPr>
          <w:rStyle w:val="cf01"/>
          <w:rFonts w:asciiTheme="minorHAnsi" w:hAnsiTheme="minorHAnsi" w:cstheme="minorHAnsi"/>
          <w:sz w:val="22"/>
          <w:szCs w:val="22"/>
        </w:rPr>
        <w:t>C</w:t>
      </w:r>
      <w:r w:rsidR="0003070E" w:rsidRPr="008F0B75">
        <w:rPr>
          <w:rStyle w:val="cf01"/>
          <w:rFonts w:asciiTheme="minorHAnsi" w:hAnsiTheme="minorHAnsi" w:cstheme="minorHAnsi"/>
          <w:sz w:val="22"/>
          <w:szCs w:val="22"/>
        </w:rPr>
        <w:t xml:space="preserve">harter and consider those rights when making a decision, unless the limitation of the right </w:t>
      </w:r>
      <w:r w:rsidR="0003070E" w:rsidRPr="008F0B75">
        <w:rPr>
          <w:rStyle w:val="cf11"/>
          <w:rFonts w:asciiTheme="minorHAnsi" w:hAnsiTheme="minorHAnsi" w:cstheme="minorHAnsi"/>
          <w:sz w:val="22"/>
          <w:szCs w:val="22"/>
        </w:rPr>
        <w:t>is necessary and reasonable.</w:t>
      </w:r>
    </w:p>
    <w:p w14:paraId="5103EFF3" w14:textId="2666EF71" w:rsidR="000421CC" w:rsidRDefault="0003070E" w:rsidP="00D3547A">
      <w:pPr>
        <w:pStyle w:val="ListParagraph"/>
        <w:keepLines/>
        <w:numPr>
          <w:ilvl w:val="0"/>
          <w:numId w:val="123"/>
        </w:numPr>
        <w:ind w:left="567" w:hanging="567"/>
        <w:contextualSpacing w:val="0"/>
      </w:pPr>
      <w:r>
        <w:t xml:space="preserve">The Charter requires that </w:t>
      </w:r>
      <w:r w:rsidR="0044536D">
        <w:t>legislation is to be interpreted</w:t>
      </w:r>
      <w:r w:rsidR="00B34D44">
        <w:t xml:space="preserve">, as far as it is possible to </w:t>
      </w:r>
      <w:r w:rsidR="00B45D29">
        <w:t xml:space="preserve">do </w:t>
      </w:r>
      <w:r w:rsidR="00B34D44">
        <w:t>so</w:t>
      </w:r>
      <w:r>
        <w:t>,</w:t>
      </w:r>
      <w:r w:rsidR="00B34D44">
        <w:t xml:space="preserve"> in a way that is compatible with human rights.</w:t>
      </w:r>
      <w:r w:rsidR="00AF57C1">
        <w:rPr>
          <w:rFonts w:ascii="ZWAdobeF" w:hAnsi="ZWAdobeF" w:cs="ZWAdobeF"/>
          <w:sz w:val="2"/>
          <w:szCs w:val="2"/>
        </w:rPr>
        <w:t>24F</w:t>
      </w:r>
      <w:r w:rsidR="00B34D44">
        <w:rPr>
          <w:rStyle w:val="FootnoteReference"/>
        </w:rPr>
        <w:footnoteReference w:id="25"/>
      </w:r>
      <w:r>
        <w:t xml:space="preserve"> </w:t>
      </w:r>
    </w:p>
    <w:p w14:paraId="361A586E" w14:textId="5588196A" w:rsidR="00B34D44" w:rsidRDefault="0003070E" w:rsidP="00D3547A">
      <w:pPr>
        <w:pStyle w:val="ListParagraph"/>
        <w:keepLines/>
        <w:numPr>
          <w:ilvl w:val="0"/>
          <w:numId w:val="123"/>
        </w:numPr>
        <w:ind w:left="567" w:hanging="567"/>
        <w:contextualSpacing w:val="0"/>
      </w:pPr>
      <w:r>
        <w:t xml:space="preserve">Where the words of a statutory provision are capable of more than one meaning, courts and tribunals </w:t>
      </w:r>
      <w:r w:rsidR="000421CC">
        <w:t>must</w:t>
      </w:r>
      <w:r>
        <w:t xml:space="preserve"> give the words of the statute the meaning which best </w:t>
      </w:r>
      <w:r w:rsidR="000421CC">
        <w:t>aligns</w:t>
      </w:r>
      <w:r>
        <w:t xml:space="preserve"> with relevant human rights </w:t>
      </w:r>
      <w:r w:rsidR="007E1198">
        <w:t>as</w:t>
      </w:r>
      <w:r>
        <w:t xml:space="preserve"> far as it is possible to do so consistently with the purpose of the statutory provision.</w:t>
      </w:r>
      <w:r w:rsidR="00AF57C1">
        <w:rPr>
          <w:rFonts w:ascii="ZWAdobeF" w:hAnsi="ZWAdobeF" w:cs="ZWAdobeF"/>
          <w:sz w:val="2"/>
          <w:szCs w:val="2"/>
        </w:rPr>
        <w:t>25F</w:t>
      </w:r>
      <w:r>
        <w:rPr>
          <w:rStyle w:val="FootnoteReference"/>
        </w:rPr>
        <w:footnoteReference w:id="26"/>
      </w:r>
      <w:r w:rsidR="00463F1E" w:rsidRPr="00463F1E">
        <w:t xml:space="preserve"> </w:t>
      </w:r>
      <w:r w:rsidR="00463F1E">
        <w:t xml:space="preserve">Notwithstanding this, section 32(1) </w:t>
      </w:r>
      <w:r w:rsidR="00BA1270">
        <w:t xml:space="preserve">of the Charter </w:t>
      </w:r>
      <w:r w:rsidR="00463F1E">
        <w:t>does not affect an Act or provision of an Act that is incompatible with a human right.</w:t>
      </w:r>
      <w:r w:rsidR="00AF57C1">
        <w:rPr>
          <w:rFonts w:ascii="ZWAdobeF" w:hAnsi="ZWAdobeF" w:cs="ZWAdobeF"/>
          <w:sz w:val="2"/>
          <w:szCs w:val="2"/>
        </w:rPr>
        <w:t>26F</w:t>
      </w:r>
      <w:r w:rsidR="00463F1E">
        <w:rPr>
          <w:rStyle w:val="FootnoteReference"/>
        </w:rPr>
        <w:footnoteReference w:id="27"/>
      </w:r>
    </w:p>
    <w:p w14:paraId="7D63197F" w14:textId="5EF0EC6F" w:rsidR="0003070E" w:rsidRDefault="00A929FA" w:rsidP="00D3547A">
      <w:pPr>
        <w:pStyle w:val="ListParagraph"/>
        <w:keepLines/>
        <w:numPr>
          <w:ilvl w:val="0"/>
          <w:numId w:val="123"/>
        </w:numPr>
        <w:ind w:left="567" w:hanging="567"/>
        <w:contextualSpacing w:val="0"/>
      </w:pPr>
      <w:r>
        <w:t>T</w:t>
      </w:r>
      <w:r w:rsidR="0003070E">
        <w:t>he right to freedom of expression in section 15(2) of the Charter, in particular the right to seek and receive information and ideas, includes a positive right to access information held by the government.</w:t>
      </w:r>
      <w:r w:rsidR="00AF57C1">
        <w:rPr>
          <w:rFonts w:ascii="ZWAdobeF" w:hAnsi="ZWAdobeF" w:cs="ZWAdobeF"/>
          <w:sz w:val="2"/>
          <w:szCs w:val="2"/>
        </w:rPr>
        <w:t>27F</w:t>
      </w:r>
      <w:r w:rsidR="00E01D52">
        <w:rPr>
          <w:rStyle w:val="FootnoteReference"/>
        </w:rPr>
        <w:footnoteReference w:id="28"/>
      </w:r>
    </w:p>
    <w:p w14:paraId="3B6966DF" w14:textId="639F9FB4" w:rsidR="005C5A5B" w:rsidRDefault="00A929FA" w:rsidP="00D3547A">
      <w:pPr>
        <w:pStyle w:val="ListParagraph"/>
        <w:keepLines/>
        <w:numPr>
          <w:ilvl w:val="0"/>
          <w:numId w:val="123"/>
        </w:numPr>
        <w:ind w:left="567" w:hanging="567"/>
        <w:contextualSpacing w:val="0"/>
      </w:pPr>
      <w:r>
        <w:t>T</w:t>
      </w:r>
      <w:r w:rsidR="005C5A5B">
        <w:t xml:space="preserve">he Act should be interpreted, so far as is consistent with its purpose, in a </w:t>
      </w:r>
      <w:r>
        <w:t>way</w:t>
      </w:r>
      <w:r w:rsidR="005C5A5B">
        <w:t xml:space="preserve"> that is compatible with human rights</w:t>
      </w:r>
      <w:r w:rsidR="00681A55">
        <w:t>.</w:t>
      </w:r>
    </w:p>
    <w:p w14:paraId="74E7A5FA" w14:textId="2006E949" w:rsidR="00342341" w:rsidRPr="007F0054" w:rsidRDefault="00342341" w:rsidP="001C0ED0">
      <w:pPr>
        <w:pStyle w:val="Heading3"/>
      </w:pPr>
      <w:r w:rsidRPr="007F0054">
        <w:t>Commonwealth laws</w:t>
      </w:r>
    </w:p>
    <w:p w14:paraId="6661F50E" w14:textId="733D4130" w:rsidR="00724A82" w:rsidRDefault="00342341" w:rsidP="00D3547A">
      <w:pPr>
        <w:pStyle w:val="ListParagraph"/>
        <w:keepLines/>
        <w:numPr>
          <w:ilvl w:val="0"/>
          <w:numId w:val="123"/>
        </w:numPr>
        <w:ind w:left="567" w:hanging="567"/>
        <w:contextualSpacing w:val="0"/>
      </w:pPr>
      <w:r w:rsidRPr="007F0054">
        <w:t xml:space="preserve">The right of access </w:t>
      </w:r>
      <w:r>
        <w:t>does</w:t>
      </w:r>
      <w:r w:rsidRPr="007F0054">
        <w:t xml:space="preserve"> not apply to information in a document that a Commonwealth law prohibits from being disclosed. Generally, this arises </w:t>
      </w:r>
      <w:r>
        <w:t>where a</w:t>
      </w:r>
      <w:r w:rsidRPr="007F0054">
        <w:t xml:space="preserve"> Commonwealth </w:t>
      </w:r>
      <w:r>
        <w:t xml:space="preserve">law has a </w:t>
      </w:r>
      <w:r w:rsidRPr="007F0054">
        <w:t>secrecy or confidentiality provision</w:t>
      </w:r>
      <w:r>
        <w:t xml:space="preserve"> that applies to the information</w:t>
      </w:r>
      <w:r w:rsidRPr="007F0054">
        <w:t xml:space="preserve">. </w:t>
      </w:r>
    </w:p>
    <w:p w14:paraId="6054A73D" w14:textId="4F4A09AC" w:rsidR="00342341" w:rsidRPr="007F0054" w:rsidRDefault="00342341" w:rsidP="00D3547A">
      <w:pPr>
        <w:pStyle w:val="ListParagraph"/>
        <w:keepLines/>
        <w:numPr>
          <w:ilvl w:val="0"/>
          <w:numId w:val="123"/>
        </w:numPr>
        <w:ind w:left="567" w:hanging="567"/>
        <w:contextualSpacing w:val="0"/>
      </w:pPr>
      <w:r w:rsidRPr="007F0054">
        <w:t xml:space="preserve">This is based on section 109 of the </w:t>
      </w:r>
      <w:r w:rsidRPr="00FE3BAF">
        <w:rPr>
          <w:i/>
          <w:iCs/>
        </w:rPr>
        <w:t>Commonwealth Constitution</w:t>
      </w:r>
      <w:r w:rsidRPr="007F0054">
        <w:t>, which provides that a Commonwealth law prevail</w:t>
      </w:r>
      <w:r>
        <w:t>s</w:t>
      </w:r>
      <w:r w:rsidRPr="007F0054">
        <w:t xml:space="preserve"> where there is an inconsistency between </w:t>
      </w:r>
      <w:r>
        <w:t xml:space="preserve">a State </w:t>
      </w:r>
      <w:r w:rsidRPr="007F0054">
        <w:t xml:space="preserve">law </w:t>
      </w:r>
      <w:r>
        <w:t>or a</w:t>
      </w:r>
      <w:r w:rsidRPr="007F0054">
        <w:t xml:space="preserve"> Commonwealth law. </w:t>
      </w:r>
    </w:p>
    <w:tbl>
      <w:tblPr>
        <w:tblStyle w:val="OVICDefaulttable"/>
        <w:tblW w:w="0" w:type="auto"/>
        <w:tblInd w:w="567" w:type="dxa"/>
        <w:tblBorders>
          <w:top w:val="none" w:sz="0" w:space="0" w:color="auto"/>
          <w:bottom w:val="none" w:sz="0" w:space="0" w:color="auto"/>
          <w:insideH w:val="none" w:sz="0" w:space="0" w:color="auto"/>
          <w:insideV w:val="none" w:sz="0" w:space="0" w:color="auto"/>
        </w:tblBorders>
        <w:shd w:val="clear" w:color="auto" w:fill="FFFFC6"/>
        <w:tblLook w:val="04A0" w:firstRow="1" w:lastRow="0" w:firstColumn="1" w:lastColumn="0" w:noHBand="0" w:noVBand="1"/>
      </w:tblPr>
      <w:tblGrid>
        <w:gridCol w:w="8731"/>
      </w:tblGrid>
      <w:tr w:rsidR="00BE1C20" w:rsidRPr="00CE26DD" w14:paraId="2452C127" w14:textId="77777777" w:rsidTr="001B70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C6"/>
          </w:tcPr>
          <w:p w14:paraId="17620D72" w14:textId="7CC7ED1F" w:rsidR="001B18D8" w:rsidRDefault="001B18D8" w:rsidP="001B70FA">
            <w:pPr>
              <w:rPr>
                <w:bCs/>
                <w:sz w:val="22"/>
              </w:rPr>
            </w:pPr>
            <w:r>
              <w:rPr>
                <w:bCs/>
                <w:sz w:val="22"/>
              </w:rPr>
              <w:t>Example</w:t>
            </w:r>
          </w:p>
          <w:p w14:paraId="1AC8CC4F" w14:textId="1A8E11D0" w:rsidR="00BE1C20" w:rsidRPr="00CE26DD" w:rsidRDefault="008B07E6" w:rsidP="001B70FA">
            <w:pPr>
              <w:rPr>
                <w:b w:val="0"/>
                <w:bCs/>
                <w:sz w:val="22"/>
              </w:rPr>
            </w:pPr>
            <w:r>
              <w:rPr>
                <w:b w:val="0"/>
                <w:bCs/>
                <w:sz w:val="22"/>
              </w:rPr>
              <w:lastRenderedPageBreak/>
              <w:t>I</w:t>
            </w:r>
            <w:r w:rsidR="00BE1C20" w:rsidRPr="00BE1C20">
              <w:rPr>
                <w:b w:val="0"/>
                <w:bCs/>
                <w:sz w:val="22"/>
              </w:rPr>
              <w:t xml:space="preserve">n </w:t>
            </w:r>
            <w:hyperlink r:id="rId31" w:history="1">
              <w:r w:rsidR="00BE1C20" w:rsidRPr="00BE1C20">
                <w:rPr>
                  <w:rStyle w:val="Hyperlink"/>
                  <w:b w:val="0"/>
                  <w:bCs/>
                  <w:i/>
                  <w:iCs/>
                  <w:sz w:val="22"/>
                </w:rPr>
                <w:t>Selzer v Police</w:t>
              </w:r>
              <w:r w:rsidR="00BE1C20" w:rsidRPr="00BE1C20">
                <w:rPr>
                  <w:rStyle w:val="Hyperlink"/>
                  <w:b w:val="0"/>
                  <w:bCs/>
                  <w:sz w:val="22"/>
                </w:rPr>
                <w:t xml:space="preserve"> [2005] VCAT 2593</w:t>
              </w:r>
            </w:hyperlink>
            <w:r w:rsidR="00BE1C20" w:rsidRPr="00BE1C20">
              <w:rPr>
                <w:b w:val="0"/>
                <w:bCs/>
                <w:sz w:val="22"/>
              </w:rPr>
              <w:t xml:space="preserve">, the applicant </w:t>
            </w:r>
            <w:r w:rsidR="00FB76A1">
              <w:rPr>
                <w:b w:val="0"/>
                <w:bCs/>
                <w:sz w:val="22"/>
              </w:rPr>
              <w:t>could not</w:t>
            </w:r>
            <w:r w:rsidR="00BE1C20" w:rsidRPr="00BE1C20">
              <w:rPr>
                <w:b w:val="0"/>
                <w:bCs/>
                <w:sz w:val="22"/>
              </w:rPr>
              <w:t xml:space="preserve"> access </w:t>
            </w:r>
            <w:r w:rsidR="00FB76A1">
              <w:rPr>
                <w:b w:val="0"/>
                <w:bCs/>
                <w:sz w:val="22"/>
              </w:rPr>
              <w:t>certain</w:t>
            </w:r>
            <w:r w:rsidR="00BE1C20" w:rsidRPr="00BE1C20">
              <w:rPr>
                <w:b w:val="0"/>
                <w:bCs/>
                <w:sz w:val="22"/>
              </w:rPr>
              <w:t xml:space="preserve"> warrant information held by Victoria Police because the </w:t>
            </w:r>
            <w:r w:rsidR="00BE1C20" w:rsidRPr="00BE1C20">
              <w:rPr>
                <w:b w:val="0"/>
                <w:bCs/>
                <w:i/>
                <w:iCs/>
                <w:sz w:val="22"/>
              </w:rPr>
              <w:t>Telecommunications (Interception) Act 1979</w:t>
            </w:r>
            <w:r w:rsidR="00BE1C20" w:rsidRPr="00BE1C20">
              <w:rPr>
                <w:b w:val="0"/>
                <w:bCs/>
                <w:sz w:val="22"/>
              </w:rPr>
              <w:t xml:space="preserve"> (Cth) prohibited its disclosure.</w:t>
            </w:r>
          </w:p>
        </w:tc>
      </w:tr>
    </w:tbl>
    <w:p w14:paraId="25D7A4B2" w14:textId="77777777" w:rsidR="00135936" w:rsidRDefault="00135936" w:rsidP="00135936">
      <w:pPr>
        <w:pStyle w:val="Heading2"/>
      </w:pPr>
      <w:bookmarkStart w:id="18" w:name="_Toc199765908"/>
      <w:r>
        <w:t xml:space="preserve">More </w:t>
      </w:r>
      <w:r w:rsidRPr="00135936">
        <w:t>information</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88"/>
      </w:tblGrid>
      <w:tr w:rsidR="00135936" w14:paraId="37E14B63" w14:textId="77777777" w:rsidTr="00135936">
        <w:tc>
          <w:tcPr>
            <w:tcW w:w="9288" w:type="dxa"/>
            <w:shd w:val="clear" w:color="auto" w:fill="F5F5F5"/>
          </w:tcPr>
          <w:p w14:paraId="0B7C3A9D" w14:textId="51449548" w:rsidR="00135936" w:rsidRDefault="00135936" w:rsidP="00342341">
            <w:r>
              <w:t xml:space="preserve">For information on how to make a request under the Act, see </w:t>
            </w:r>
            <w:hyperlink r:id="rId32" w:history="1">
              <w:r w:rsidRPr="00135936">
                <w:rPr>
                  <w:rStyle w:val="Hyperlink"/>
                </w:rPr>
                <w:t>section 17 – Requests for access</w:t>
              </w:r>
            </w:hyperlink>
            <w:r>
              <w:t>.</w:t>
            </w:r>
          </w:p>
        </w:tc>
      </w:tr>
    </w:tbl>
    <w:p w14:paraId="2AA0C8C5" w14:textId="693CC9CA" w:rsidR="00342341" w:rsidRPr="007F0054" w:rsidRDefault="00342341" w:rsidP="00342341">
      <w:pPr>
        <w:rPr>
          <w:b/>
          <w:color w:val="5620A9"/>
          <w:szCs w:val="32"/>
        </w:rPr>
      </w:pPr>
      <w:r w:rsidRPr="007F0054">
        <w:br w:type="page"/>
      </w:r>
    </w:p>
    <w:p w14:paraId="7542FFD6" w14:textId="77777777" w:rsidR="00342341" w:rsidRPr="007F0054" w:rsidRDefault="00342341" w:rsidP="00A41809">
      <w:pPr>
        <w:pStyle w:val="Heading1"/>
      </w:pPr>
      <w:bookmarkStart w:id="19" w:name="_Toc115270035"/>
      <w:bookmarkStart w:id="20" w:name="_Toc199765909"/>
      <w:r w:rsidRPr="007F0054">
        <w:lastRenderedPageBreak/>
        <w:t xml:space="preserve">Section 14 – </w:t>
      </w:r>
      <w:r w:rsidRPr="00A41809">
        <w:t>Part</w:t>
      </w:r>
      <w:r w:rsidRPr="007F0054">
        <w:t xml:space="preserve"> not to apply to certain documents</w:t>
      </w:r>
      <w:bookmarkEnd w:id="19"/>
      <w:bookmarkEnd w:id="20"/>
    </w:p>
    <w:p w14:paraId="265D9F84" w14:textId="24B8F32C" w:rsidR="00342341" w:rsidRPr="007F0054" w:rsidRDefault="00B64305" w:rsidP="00A41809">
      <w:pPr>
        <w:pStyle w:val="Heading2"/>
      </w:pPr>
      <w:bookmarkStart w:id="21" w:name="_Toc199765910"/>
      <w:r>
        <w:t>Extract of l</w:t>
      </w:r>
      <w:r w:rsidRPr="007F0054">
        <w:t>egislation</w:t>
      </w:r>
      <w:bookmarkEnd w:id="21"/>
    </w:p>
    <w:tbl>
      <w:tblPr>
        <w:tblStyle w:val="TableGrid"/>
        <w:tblW w:w="8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507"/>
        <w:gridCol w:w="462"/>
        <w:gridCol w:w="7505"/>
      </w:tblGrid>
      <w:tr w:rsidR="00342341" w:rsidRPr="007F0054" w14:paraId="05D9A43B" w14:textId="77777777" w:rsidTr="00CE5BB2">
        <w:trPr>
          <w:trHeight w:val="420"/>
        </w:trPr>
        <w:tc>
          <w:tcPr>
            <w:tcW w:w="507" w:type="dxa"/>
          </w:tcPr>
          <w:p w14:paraId="70BD5EA5" w14:textId="77777777" w:rsidR="00342341" w:rsidRPr="00A41809" w:rsidRDefault="00342341" w:rsidP="00A41809">
            <w:pPr>
              <w:spacing w:before="60" w:after="60"/>
              <w:rPr>
                <w:b/>
                <w:bCs/>
              </w:rPr>
            </w:pPr>
            <w:bookmarkStart w:id="22" w:name="_Toc93580113"/>
            <w:r w:rsidRPr="00A41809">
              <w:rPr>
                <w:b/>
                <w:bCs/>
              </w:rPr>
              <w:t>14</w:t>
            </w:r>
            <w:bookmarkEnd w:id="22"/>
          </w:p>
        </w:tc>
        <w:tc>
          <w:tcPr>
            <w:tcW w:w="8473" w:type="dxa"/>
            <w:gridSpan w:val="3"/>
          </w:tcPr>
          <w:p w14:paraId="2BE4DC06" w14:textId="77777777" w:rsidR="00342341" w:rsidRPr="00A41809" w:rsidRDefault="00342341" w:rsidP="00A41809">
            <w:pPr>
              <w:spacing w:before="60" w:after="60"/>
              <w:rPr>
                <w:b/>
                <w:bCs/>
              </w:rPr>
            </w:pPr>
            <w:bookmarkStart w:id="23" w:name="_Toc93580114"/>
            <w:r w:rsidRPr="00A41809">
              <w:rPr>
                <w:b/>
                <w:bCs/>
              </w:rPr>
              <w:t>Part not to apply to certain documents</w:t>
            </w:r>
            <w:bookmarkEnd w:id="23"/>
          </w:p>
        </w:tc>
      </w:tr>
      <w:tr w:rsidR="00342341" w:rsidRPr="007F0054" w14:paraId="45084368" w14:textId="77777777" w:rsidTr="00CE5BB2">
        <w:trPr>
          <w:trHeight w:val="420"/>
        </w:trPr>
        <w:tc>
          <w:tcPr>
            <w:tcW w:w="507" w:type="dxa"/>
          </w:tcPr>
          <w:p w14:paraId="097E1AF1" w14:textId="77777777" w:rsidR="00342341" w:rsidRPr="007F0054" w:rsidRDefault="00342341" w:rsidP="00A41809">
            <w:pPr>
              <w:spacing w:before="60" w:after="60"/>
            </w:pPr>
          </w:p>
        </w:tc>
        <w:tc>
          <w:tcPr>
            <w:tcW w:w="507" w:type="dxa"/>
          </w:tcPr>
          <w:p w14:paraId="45DC492C" w14:textId="77777777" w:rsidR="00342341" w:rsidRPr="007F0054" w:rsidRDefault="00342341" w:rsidP="00A41809">
            <w:pPr>
              <w:spacing w:before="60" w:after="60"/>
            </w:pPr>
            <w:r w:rsidRPr="007F0054">
              <w:t>(1)</w:t>
            </w:r>
          </w:p>
        </w:tc>
        <w:tc>
          <w:tcPr>
            <w:tcW w:w="7965" w:type="dxa"/>
            <w:gridSpan w:val="2"/>
          </w:tcPr>
          <w:p w14:paraId="2EEFEA9D" w14:textId="77777777" w:rsidR="00342341" w:rsidRPr="007F0054" w:rsidRDefault="00342341" w:rsidP="00A41809">
            <w:pPr>
              <w:spacing w:before="60" w:after="60"/>
            </w:pPr>
            <w:r w:rsidRPr="007F0054">
              <w:t>A person is not entitled to obtain access under this Part to—</w:t>
            </w:r>
          </w:p>
        </w:tc>
      </w:tr>
      <w:tr w:rsidR="00342341" w:rsidRPr="007F0054" w14:paraId="3B3639AD" w14:textId="77777777" w:rsidTr="00CE5BB2">
        <w:trPr>
          <w:trHeight w:val="1000"/>
        </w:trPr>
        <w:tc>
          <w:tcPr>
            <w:tcW w:w="507" w:type="dxa"/>
          </w:tcPr>
          <w:p w14:paraId="690EB35D" w14:textId="77777777" w:rsidR="00342341" w:rsidRPr="007F0054" w:rsidRDefault="00342341" w:rsidP="00A41809">
            <w:pPr>
              <w:spacing w:before="60" w:after="60"/>
            </w:pPr>
          </w:p>
        </w:tc>
        <w:tc>
          <w:tcPr>
            <w:tcW w:w="507" w:type="dxa"/>
          </w:tcPr>
          <w:p w14:paraId="7403D4AB" w14:textId="77777777" w:rsidR="00342341" w:rsidRPr="007F0054" w:rsidRDefault="00342341" w:rsidP="00A41809">
            <w:pPr>
              <w:spacing w:before="60" w:after="60"/>
            </w:pPr>
          </w:p>
        </w:tc>
        <w:tc>
          <w:tcPr>
            <w:tcW w:w="421" w:type="dxa"/>
          </w:tcPr>
          <w:p w14:paraId="520294D0" w14:textId="77777777" w:rsidR="00342341" w:rsidRPr="007F0054" w:rsidRDefault="00342341" w:rsidP="00A41809">
            <w:pPr>
              <w:spacing w:before="60" w:after="60"/>
            </w:pPr>
            <w:r w:rsidRPr="007F0054">
              <w:t>(a)</w:t>
            </w:r>
          </w:p>
        </w:tc>
        <w:tc>
          <w:tcPr>
            <w:tcW w:w="7543" w:type="dxa"/>
          </w:tcPr>
          <w:p w14:paraId="4813D098" w14:textId="6D7DE3C3" w:rsidR="00342341" w:rsidRPr="007F0054" w:rsidRDefault="00342341" w:rsidP="00A41809">
            <w:pPr>
              <w:spacing w:before="60" w:after="60"/>
            </w:pPr>
            <w:r w:rsidRPr="007F0054">
              <w:t>a document which contains information that is open to public access as part of a public register or</w:t>
            </w:r>
            <w:r w:rsidR="002A039C">
              <w:t xml:space="preserve"> is published on an Internet site that is owned or maintained by an agency or</w:t>
            </w:r>
            <w:r w:rsidRPr="007F0054">
              <w:t xml:space="preserve"> otherwise, </w:t>
            </w:r>
            <w:r w:rsidR="002A039C">
              <w:t xml:space="preserve">whether or not that access is free of charge or </w:t>
            </w:r>
            <w:r w:rsidRPr="007F0054">
              <w:t>subject to a fee or other charge;</w:t>
            </w:r>
          </w:p>
        </w:tc>
      </w:tr>
      <w:tr w:rsidR="00342341" w:rsidRPr="007F0054" w14:paraId="27B07249" w14:textId="77777777" w:rsidTr="00CE5BB2">
        <w:trPr>
          <w:trHeight w:val="700"/>
        </w:trPr>
        <w:tc>
          <w:tcPr>
            <w:tcW w:w="507" w:type="dxa"/>
          </w:tcPr>
          <w:p w14:paraId="2A4F6F40" w14:textId="77777777" w:rsidR="00342341" w:rsidRPr="007F0054" w:rsidRDefault="00342341" w:rsidP="00A41809">
            <w:pPr>
              <w:spacing w:before="60" w:after="60"/>
            </w:pPr>
          </w:p>
        </w:tc>
        <w:tc>
          <w:tcPr>
            <w:tcW w:w="507" w:type="dxa"/>
          </w:tcPr>
          <w:p w14:paraId="446BB614" w14:textId="77777777" w:rsidR="00342341" w:rsidRPr="007F0054" w:rsidRDefault="00342341" w:rsidP="00A41809">
            <w:pPr>
              <w:spacing w:before="60" w:after="60"/>
            </w:pPr>
          </w:p>
        </w:tc>
        <w:tc>
          <w:tcPr>
            <w:tcW w:w="421" w:type="dxa"/>
          </w:tcPr>
          <w:p w14:paraId="7334F035" w14:textId="77777777" w:rsidR="00342341" w:rsidRPr="007F0054" w:rsidRDefault="00342341" w:rsidP="00A41809">
            <w:pPr>
              <w:spacing w:before="60" w:after="60"/>
            </w:pPr>
            <w:r w:rsidRPr="007F0054">
              <w:t>(b)</w:t>
            </w:r>
          </w:p>
        </w:tc>
        <w:tc>
          <w:tcPr>
            <w:tcW w:w="7543" w:type="dxa"/>
          </w:tcPr>
          <w:p w14:paraId="50F02461" w14:textId="77777777" w:rsidR="00342341" w:rsidRPr="007F0054" w:rsidRDefault="00342341" w:rsidP="00A41809">
            <w:pPr>
              <w:spacing w:before="60" w:after="60"/>
            </w:pPr>
            <w:r w:rsidRPr="007F0054">
              <w:t>a document which contains information that is available for purchase by the public in accordance with arrangements made by an agency; or</w:t>
            </w:r>
          </w:p>
        </w:tc>
      </w:tr>
      <w:tr w:rsidR="00342341" w:rsidRPr="007F0054" w14:paraId="1D342883" w14:textId="77777777" w:rsidTr="00CE5BB2">
        <w:trPr>
          <w:trHeight w:val="420"/>
        </w:trPr>
        <w:tc>
          <w:tcPr>
            <w:tcW w:w="507" w:type="dxa"/>
          </w:tcPr>
          <w:p w14:paraId="371D1437" w14:textId="77777777" w:rsidR="00342341" w:rsidRPr="007F0054" w:rsidRDefault="00342341" w:rsidP="00A41809">
            <w:pPr>
              <w:spacing w:before="60" w:after="60"/>
            </w:pPr>
          </w:p>
        </w:tc>
        <w:tc>
          <w:tcPr>
            <w:tcW w:w="507" w:type="dxa"/>
          </w:tcPr>
          <w:p w14:paraId="719D5692" w14:textId="77777777" w:rsidR="00342341" w:rsidRPr="007F0054" w:rsidRDefault="00342341" w:rsidP="00A41809">
            <w:pPr>
              <w:spacing w:before="60" w:after="60"/>
            </w:pPr>
          </w:p>
        </w:tc>
        <w:tc>
          <w:tcPr>
            <w:tcW w:w="421" w:type="dxa"/>
          </w:tcPr>
          <w:p w14:paraId="3C0F2204" w14:textId="77777777" w:rsidR="00342341" w:rsidRPr="007F0054" w:rsidRDefault="00342341" w:rsidP="00A41809">
            <w:pPr>
              <w:spacing w:before="60" w:after="60"/>
            </w:pPr>
            <w:r w:rsidRPr="007F0054">
              <w:t>(c)</w:t>
            </w:r>
          </w:p>
        </w:tc>
        <w:tc>
          <w:tcPr>
            <w:tcW w:w="7543" w:type="dxa"/>
          </w:tcPr>
          <w:p w14:paraId="2B98BA69" w14:textId="7C250BF1" w:rsidR="00342341" w:rsidRPr="007F0054" w:rsidRDefault="00342341" w:rsidP="00A41809">
            <w:pPr>
              <w:spacing w:before="60" w:after="60"/>
            </w:pPr>
            <w:r w:rsidRPr="007F0054">
              <w:t>a document that is available for public inspection in the Public Record Office of Victoria;</w:t>
            </w:r>
            <w:r w:rsidR="002A039C">
              <w:t xml:space="preserve"> or</w:t>
            </w:r>
          </w:p>
        </w:tc>
      </w:tr>
      <w:tr w:rsidR="00342341" w:rsidRPr="007F0054" w14:paraId="5815DDA6" w14:textId="77777777" w:rsidTr="00CE5BB2">
        <w:trPr>
          <w:trHeight w:val="720"/>
        </w:trPr>
        <w:tc>
          <w:tcPr>
            <w:tcW w:w="507" w:type="dxa"/>
          </w:tcPr>
          <w:p w14:paraId="7502DF4F" w14:textId="77777777" w:rsidR="00342341" w:rsidRPr="007F0054" w:rsidRDefault="00342341" w:rsidP="00A41809">
            <w:pPr>
              <w:spacing w:before="60" w:after="60"/>
            </w:pPr>
          </w:p>
        </w:tc>
        <w:tc>
          <w:tcPr>
            <w:tcW w:w="507" w:type="dxa"/>
          </w:tcPr>
          <w:p w14:paraId="0A3DE2F9" w14:textId="77777777" w:rsidR="00342341" w:rsidRPr="007F0054" w:rsidRDefault="00342341" w:rsidP="00A41809">
            <w:pPr>
              <w:spacing w:before="60" w:after="60"/>
            </w:pPr>
          </w:p>
        </w:tc>
        <w:tc>
          <w:tcPr>
            <w:tcW w:w="421" w:type="dxa"/>
          </w:tcPr>
          <w:p w14:paraId="033914F2" w14:textId="77777777" w:rsidR="00342341" w:rsidRPr="007F0054" w:rsidRDefault="00342341" w:rsidP="00A41809">
            <w:pPr>
              <w:spacing w:before="60" w:after="60"/>
            </w:pPr>
            <w:r w:rsidRPr="007F0054">
              <w:t>(d)</w:t>
            </w:r>
          </w:p>
        </w:tc>
        <w:tc>
          <w:tcPr>
            <w:tcW w:w="7543" w:type="dxa"/>
          </w:tcPr>
          <w:p w14:paraId="3FE53B04" w14:textId="77777777" w:rsidR="00342341" w:rsidRPr="007F0054" w:rsidRDefault="00342341" w:rsidP="00A41809">
            <w:pPr>
              <w:spacing w:before="60" w:after="60"/>
            </w:pPr>
            <w:r w:rsidRPr="007F0054">
              <w:t>a document which is stored for preservation or safe custody in the Public Record Office of Victoria being a document which is a duplicate of a document of an agency.</w:t>
            </w:r>
          </w:p>
        </w:tc>
      </w:tr>
      <w:tr w:rsidR="00342341" w:rsidRPr="007F0054" w14:paraId="28AE404D" w14:textId="77777777" w:rsidTr="00CE5BB2">
        <w:trPr>
          <w:trHeight w:val="1600"/>
        </w:trPr>
        <w:tc>
          <w:tcPr>
            <w:tcW w:w="507" w:type="dxa"/>
          </w:tcPr>
          <w:p w14:paraId="59E507F0" w14:textId="77777777" w:rsidR="00342341" w:rsidRPr="007F0054" w:rsidRDefault="00342341" w:rsidP="00A41809">
            <w:pPr>
              <w:spacing w:before="60" w:after="60"/>
            </w:pPr>
          </w:p>
        </w:tc>
        <w:tc>
          <w:tcPr>
            <w:tcW w:w="507" w:type="dxa"/>
          </w:tcPr>
          <w:p w14:paraId="426E6BD6" w14:textId="77777777" w:rsidR="00342341" w:rsidRPr="007F0054" w:rsidRDefault="00342341" w:rsidP="00A41809">
            <w:pPr>
              <w:spacing w:before="60" w:after="60"/>
            </w:pPr>
            <w:r w:rsidRPr="007F0054">
              <w:t>(2)</w:t>
            </w:r>
          </w:p>
        </w:tc>
        <w:tc>
          <w:tcPr>
            <w:tcW w:w="7965" w:type="dxa"/>
            <w:gridSpan w:val="2"/>
          </w:tcPr>
          <w:p w14:paraId="212BCEEE" w14:textId="77777777" w:rsidR="00342341" w:rsidRPr="007F0054" w:rsidRDefault="00342341" w:rsidP="00A41809">
            <w:pPr>
              <w:spacing w:before="60" w:after="60"/>
            </w:pPr>
            <w:r w:rsidRPr="007F0054">
              <w:t>A document, other than a document of an agency, that has been placed in the custody of the State Library of Victoria or the Public Record Office of Victoria by a person (including a Minister or former Minister) shall be available to the public in accordance with this Act, subject to any restrictions or conditions imposed by the person at the time the document was placed in the custody of the State Library or the Public Record Office, as the case may be.</w:t>
            </w:r>
          </w:p>
        </w:tc>
      </w:tr>
      <w:tr w:rsidR="00342341" w:rsidRPr="007F0054" w14:paraId="291D1585" w14:textId="77777777" w:rsidTr="00CE5BB2">
        <w:trPr>
          <w:trHeight w:val="1300"/>
        </w:trPr>
        <w:tc>
          <w:tcPr>
            <w:tcW w:w="507" w:type="dxa"/>
          </w:tcPr>
          <w:p w14:paraId="3FE59A85" w14:textId="77777777" w:rsidR="00342341" w:rsidRPr="007F0054" w:rsidRDefault="00342341" w:rsidP="00A41809">
            <w:pPr>
              <w:spacing w:before="60" w:after="60"/>
            </w:pPr>
          </w:p>
        </w:tc>
        <w:tc>
          <w:tcPr>
            <w:tcW w:w="507" w:type="dxa"/>
          </w:tcPr>
          <w:p w14:paraId="6665C445" w14:textId="77777777" w:rsidR="00342341" w:rsidRPr="007F0054" w:rsidRDefault="00342341" w:rsidP="00A41809">
            <w:pPr>
              <w:spacing w:before="60" w:after="60"/>
            </w:pPr>
            <w:r w:rsidRPr="007F0054">
              <w:t>(3)</w:t>
            </w:r>
          </w:p>
        </w:tc>
        <w:tc>
          <w:tcPr>
            <w:tcW w:w="7965" w:type="dxa"/>
            <w:gridSpan w:val="2"/>
          </w:tcPr>
          <w:p w14:paraId="692770BE" w14:textId="77777777" w:rsidR="00342341" w:rsidRPr="007F0054" w:rsidRDefault="00342341" w:rsidP="00A41809">
            <w:pPr>
              <w:spacing w:before="60" w:after="60"/>
            </w:pPr>
            <w:r w:rsidRPr="007F0054">
              <w:t>Subsection (2) shall apply to a document, other than a document of an agency, which was placed in the custody of the State Library of Victoria or the Public Record Office of Victoria before the date of commencement of this section as if that document had been so placed in the custody of the institution concerned after the date of commencement of this section.</w:t>
            </w:r>
          </w:p>
        </w:tc>
      </w:tr>
    </w:tbl>
    <w:p w14:paraId="5BCF69C1" w14:textId="77777777" w:rsidR="00342341" w:rsidRPr="007F0054" w:rsidRDefault="00342341" w:rsidP="00F606D4">
      <w:pPr>
        <w:pStyle w:val="Heading2"/>
      </w:pPr>
      <w:bookmarkStart w:id="24" w:name="_Toc115270037"/>
      <w:bookmarkStart w:id="25" w:name="_Toc199765911"/>
      <w:r w:rsidRPr="007F0054">
        <w:t>Guidelines</w:t>
      </w:r>
      <w:bookmarkEnd w:id="24"/>
      <w:bookmarkEnd w:id="25"/>
    </w:p>
    <w:p w14:paraId="3B5BF468" w14:textId="2CFCC9F2" w:rsidR="00342341" w:rsidRPr="007F0054" w:rsidRDefault="00342341" w:rsidP="002D6288">
      <w:pPr>
        <w:pStyle w:val="Heading2"/>
      </w:pPr>
      <w:bookmarkStart w:id="26" w:name="_Toc199765912"/>
      <w:r w:rsidRPr="007F0054">
        <w:t xml:space="preserve">Purpose </w:t>
      </w:r>
      <w:r w:rsidR="00C9798A">
        <w:t xml:space="preserve">and effect </w:t>
      </w:r>
      <w:r w:rsidRPr="007F0054">
        <w:t>of section 14</w:t>
      </w:r>
      <w:bookmarkEnd w:id="26"/>
    </w:p>
    <w:p w14:paraId="51BC0B01" w14:textId="54D671BD" w:rsidR="00342341" w:rsidRPr="007F0054" w:rsidRDefault="00342341" w:rsidP="00D3547A">
      <w:pPr>
        <w:pStyle w:val="ListParagraph"/>
        <w:keepLines/>
        <w:numPr>
          <w:ilvl w:val="0"/>
          <w:numId w:val="125"/>
        </w:numPr>
        <w:ind w:left="567" w:hanging="567"/>
        <w:contextualSpacing w:val="0"/>
      </w:pPr>
      <w:r w:rsidRPr="007F0054">
        <w:t xml:space="preserve">The purpose of </w:t>
      </w:r>
      <w:r>
        <w:t>s</w:t>
      </w:r>
      <w:r w:rsidRPr="007F0054">
        <w:t xml:space="preserve">ection 14(1) is to </w:t>
      </w:r>
      <w:r>
        <w:t xml:space="preserve">ensure </w:t>
      </w:r>
      <w:r w:rsidRPr="007F0054">
        <w:t>government information</w:t>
      </w:r>
      <w:r>
        <w:t xml:space="preserve">, which is available </w:t>
      </w:r>
      <w:r w:rsidR="00555EC8">
        <w:t xml:space="preserve">on the agency’s website or </w:t>
      </w:r>
      <w:r>
        <w:t xml:space="preserve">via another means of public access, is not subject to </w:t>
      </w:r>
      <w:r w:rsidRPr="007F0054">
        <w:t xml:space="preserve">access </w:t>
      </w:r>
      <w:r>
        <w:t>under the Act</w:t>
      </w:r>
      <w:r w:rsidRPr="007F0054">
        <w:t>. For example, a title search or marriage certificate</w:t>
      </w:r>
      <w:r>
        <w:t xml:space="preserve"> are documents available from an agency for a fee</w:t>
      </w:r>
      <w:r w:rsidRPr="007F0054">
        <w:t>.</w:t>
      </w:r>
      <w:r w:rsidR="00287E39">
        <w:t xml:space="preserve"> </w:t>
      </w:r>
    </w:p>
    <w:p w14:paraId="56004125" w14:textId="6581DBF5" w:rsidR="009E6FAF" w:rsidRPr="007F0054" w:rsidRDefault="00342341" w:rsidP="0066341C">
      <w:pPr>
        <w:pStyle w:val="ListParagraph"/>
        <w:keepLines/>
        <w:numPr>
          <w:ilvl w:val="0"/>
          <w:numId w:val="125"/>
        </w:numPr>
        <w:ind w:left="567" w:hanging="567"/>
        <w:contextualSpacing w:val="0"/>
      </w:pPr>
      <w:r w:rsidRPr="007F0054">
        <w:lastRenderedPageBreak/>
        <w:t>Broadly, s</w:t>
      </w:r>
      <w:r>
        <w:t>ection</w:t>
      </w:r>
      <w:r w:rsidRPr="007F0054">
        <w:t xml:space="preserve"> 14(1) excludes from the operation of the Act, documents that are available </w:t>
      </w:r>
      <w:r w:rsidR="00555EC8">
        <w:t xml:space="preserve">on the agency’s website or available </w:t>
      </w:r>
      <w:r w:rsidRPr="007F0054">
        <w:t>to the public under other access arrangements.</w:t>
      </w:r>
      <w:r w:rsidR="00AF57C1">
        <w:rPr>
          <w:rFonts w:ascii="ZWAdobeF" w:hAnsi="ZWAdobeF" w:cs="ZWAdobeF"/>
          <w:sz w:val="2"/>
          <w:szCs w:val="2"/>
        </w:rPr>
        <w:t>28F</w:t>
      </w:r>
      <w:r w:rsidRPr="007F0054">
        <w:rPr>
          <w:rStyle w:val="FootnoteReference"/>
        </w:rPr>
        <w:footnoteReference w:id="29"/>
      </w:r>
      <w:r w:rsidRPr="007F0054">
        <w:t xml:space="preserve"> This means that the right of access </w:t>
      </w:r>
      <w:r w:rsidRPr="00613544">
        <w:t>does</w:t>
      </w:r>
      <w:r w:rsidRPr="007F0054">
        <w:t xml:space="preserve"> not apply to documents that fall within one of the categories in </w:t>
      </w:r>
      <w:r>
        <w:t>s</w:t>
      </w:r>
      <w:r w:rsidRPr="007F0054">
        <w:t>ection</w:t>
      </w:r>
      <w:r w:rsidR="003B202A">
        <w:t>s</w:t>
      </w:r>
      <w:r w:rsidRPr="007F0054">
        <w:t xml:space="preserve"> 14(1)(a)-(d).</w:t>
      </w:r>
      <w:r w:rsidR="009E6FAF">
        <w:t>Section 14(1) is not an exemption. It aims to reduce duplication of ways to access the same document.</w:t>
      </w:r>
      <w:r w:rsidR="00AF57C1">
        <w:rPr>
          <w:rFonts w:ascii="ZWAdobeF" w:hAnsi="ZWAdobeF" w:cs="ZWAdobeF"/>
          <w:sz w:val="2"/>
          <w:szCs w:val="2"/>
        </w:rPr>
        <w:t>29F</w:t>
      </w:r>
      <w:r w:rsidR="009E6FAF" w:rsidRPr="004E5D90">
        <w:rPr>
          <w:rStyle w:val="FootnoteReference"/>
          <w:sz w:val="20"/>
          <w:szCs w:val="20"/>
        </w:rPr>
        <w:footnoteReference w:id="30"/>
      </w:r>
      <w:r w:rsidR="00082290">
        <w:t xml:space="preserve"> </w:t>
      </w:r>
    </w:p>
    <w:p w14:paraId="126AE804" w14:textId="7F19FB7A" w:rsidR="00342341" w:rsidRDefault="0040156E" w:rsidP="00D3547A">
      <w:pPr>
        <w:pStyle w:val="ListParagraph"/>
        <w:keepLines/>
        <w:numPr>
          <w:ilvl w:val="0"/>
          <w:numId w:val="125"/>
        </w:numPr>
        <w:ind w:left="567" w:hanging="567"/>
        <w:contextualSpacing w:val="0"/>
      </w:pPr>
      <w:r>
        <w:t xml:space="preserve">If section 14(1) applies to a document, </w:t>
      </w:r>
      <w:r w:rsidR="00342341" w:rsidRPr="007F0054">
        <w:t xml:space="preserve">the agency </w:t>
      </w:r>
      <w:r>
        <w:t>must</w:t>
      </w:r>
      <w:r w:rsidR="00342341" w:rsidRPr="007F0054">
        <w:t xml:space="preserve"> advise the applicant how the document can be accessed.</w:t>
      </w:r>
      <w:r w:rsidR="00AF57C1">
        <w:rPr>
          <w:rFonts w:ascii="ZWAdobeF" w:hAnsi="ZWAdobeF" w:cs="ZWAdobeF"/>
          <w:sz w:val="2"/>
          <w:szCs w:val="2"/>
        </w:rPr>
        <w:t>30F</w:t>
      </w:r>
      <w:r>
        <w:rPr>
          <w:rStyle w:val="FootnoteReference"/>
        </w:rPr>
        <w:footnoteReference w:id="31"/>
      </w:r>
      <w:r w:rsidR="00342341" w:rsidRPr="007F0054">
        <w:t xml:space="preserve"> For example, by directing the applicant to the appropriate agency or website from which the applicant may </w:t>
      </w:r>
      <w:r w:rsidR="00555EC8">
        <w:t xml:space="preserve">obtain or </w:t>
      </w:r>
      <w:r w:rsidR="00342341" w:rsidRPr="007F0054">
        <w:t>apply for access.</w:t>
      </w:r>
    </w:p>
    <w:p w14:paraId="1176A4E5" w14:textId="7E727F67" w:rsidR="00342341" w:rsidRPr="007F0054" w:rsidRDefault="007C4678" w:rsidP="00C13B1D">
      <w:pPr>
        <w:pStyle w:val="Heading2"/>
      </w:pPr>
      <w:bookmarkStart w:id="27" w:name="_Toc115270039"/>
      <w:bookmarkStart w:id="28" w:name="_Toc199765913"/>
      <w:r>
        <w:t xml:space="preserve">Documents containing information published on an agency’s website or </w:t>
      </w:r>
      <w:r w:rsidR="0021304E">
        <w:t xml:space="preserve">open to public access: </w:t>
      </w:r>
      <w:r w:rsidR="00342341">
        <w:t>s</w:t>
      </w:r>
      <w:r w:rsidR="00342341" w:rsidRPr="007F0054">
        <w:t>ection 14(1)(a)</w:t>
      </w:r>
      <w:bookmarkEnd w:id="27"/>
      <w:bookmarkEnd w:id="28"/>
    </w:p>
    <w:p w14:paraId="0A0FBE19" w14:textId="3F423C93" w:rsidR="007C4678" w:rsidRDefault="00342341" w:rsidP="00D3547A">
      <w:pPr>
        <w:pStyle w:val="ListParagraph"/>
        <w:keepLines/>
        <w:numPr>
          <w:ilvl w:val="0"/>
          <w:numId w:val="125"/>
        </w:numPr>
        <w:ind w:left="567" w:hanging="567"/>
        <w:contextualSpacing w:val="0"/>
      </w:pPr>
      <w:r w:rsidRPr="007F0054">
        <w:t>Section 14(1)(a) applies to</w:t>
      </w:r>
      <w:r w:rsidR="007C4678">
        <w:t xml:space="preserve"> documents containing:</w:t>
      </w:r>
    </w:p>
    <w:p w14:paraId="160805F3" w14:textId="5C6C4029" w:rsidR="007C4678" w:rsidRDefault="007C4678" w:rsidP="007C4678">
      <w:pPr>
        <w:pStyle w:val="ListParagraph"/>
        <w:keepLines/>
        <w:numPr>
          <w:ilvl w:val="1"/>
          <w:numId w:val="125"/>
        </w:numPr>
        <w:ind w:left="993"/>
        <w:contextualSpacing w:val="0"/>
      </w:pPr>
      <w:r>
        <w:t>information published on a website owned or maintained by the agency,</w:t>
      </w:r>
      <w:r w:rsidR="00AF57C1">
        <w:rPr>
          <w:rFonts w:ascii="ZWAdobeF" w:hAnsi="ZWAdobeF" w:cs="ZWAdobeF"/>
          <w:sz w:val="2"/>
          <w:szCs w:val="2"/>
        </w:rPr>
        <w:t>31F</w:t>
      </w:r>
      <w:r w:rsidR="007E1C06">
        <w:rPr>
          <w:rStyle w:val="FootnoteReference"/>
        </w:rPr>
        <w:footnoteReference w:id="32"/>
      </w:r>
      <w:r>
        <w:t xml:space="preserve"> or</w:t>
      </w:r>
      <w:r w:rsidR="00555EC8">
        <w:t xml:space="preserve"> </w:t>
      </w:r>
    </w:p>
    <w:p w14:paraId="625A026A" w14:textId="11157023" w:rsidR="007C4678" w:rsidRDefault="007C4678" w:rsidP="007C4678">
      <w:pPr>
        <w:pStyle w:val="ListParagraph"/>
        <w:keepLines/>
        <w:numPr>
          <w:ilvl w:val="1"/>
          <w:numId w:val="125"/>
        </w:numPr>
        <w:ind w:left="993"/>
        <w:contextualSpacing w:val="0"/>
      </w:pPr>
      <w:r>
        <w:t xml:space="preserve">information that is </w:t>
      </w:r>
      <w:r w:rsidR="00555EC8">
        <w:t>open to public access as part of a public register</w:t>
      </w:r>
      <w:r>
        <w:t xml:space="preserve"> or similar</w:t>
      </w:r>
      <w:r w:rsidR="007E1C06">
        <w:t>,</w:t>
      </w:r>
      <w:r>
        <w:t xml:space="preserve"> or</w:t>
      </w:r>
    </w:p>
    <w:p w14:paraId="440C9F4D" w14:textId="2A61FB13" w:rsidR="007C4678" w:rsidRDefault="007C4678" w:rsidP="00CE5BB2">
      <w:pPr>
        <w:pStyle w:val="ListParagraph"/>
        <w:keepLines/>
        <w:numPr>
          <w:ilvl w:val="1"/>
          <w:numId w:val="125"/>
        </w:numPr>
        <w:ind w:left="993"/>
        <w:contextualSpacing w:val="0"/>
      </w:pPr>
      <w:r>
        <w:t>information that is published or</w:t>
      </w:r>
      <w:r w:rsidR="007E1C06">
        <w:t xml:space="preserve"> made</w:t>
      </w:r>
      <w:r>
        <w:t xml:space="preserve"> open to public access</w:t>
      </w:r>
      <w:r w:rsidR="007E1C06">
        <w:t xml:space="preserve"> by the agency</w:t>
      </w:r>
      <w:r>
        <w:t xml:space="preserve"> in another way.</w:t>
      </w:r>
      <w:r w:rsidR="00555EC8">
        <w:t xml:space="preserve"> </w:t>
      </w:r>
    </w:p>
    <w:p w14:paraId="3449ACAA" w14:textId="7962D50B" w:rsidR="00FE121A" w:rsidRDefault="007C4678" w:rsidP="00D3547A">
      <w:pPr>
        <w:pStyle w:val="ListParagraph"/>
        <w:keepLines/>
        <w:numPr>
          <w:ilvl w:val="0"/>
          <w:numId w:val="125"/>
        </w:numPr>
        <w:ind w:left="567" w:hanging="567"/>
        <w:contextualSpacing w:val="0"/>
      </w:pPr>
      <w:r>
        <w:t>For section 14(1)(a) to apply, i</w:t>
      </w:r>
      <w:r w:rsidR="00555EC8">
        <w:t>t does not matter whether the information is available free of charge or is subject to a fee or other charge</w:t>
      </w:r>
      <w:r w:rsidR="00342341" w:rsidRPr="007F0054">
        <w:t>.</w:t>
      </w:r>
      <w:r w:rsidR="00AF57C1">
        <w:rPr>
          <w:rFonts w:ascii="ZWAdobeF" w:hAnsi="ZWAdobeF" w:cs="ZWAdobeF"/>
          <w:sz w:val="2"/>
          <w:szCs w:val="2"/>
        </w:rPr>
        <w:t>32F</w:t>
      </w:r>
      <w:r w:rsidR="007E1C06">
        <w:rPr>
          <w:rStyle w:val="FootnoteReference"/>
        </w:rPr>
        <w:footnoteReference w:id="33"/>
      </w:r>
      <w:r w:rsidR="00342341" w:rsidRPr="007F0054">
        <w:t xml:space="preserve"> </w:t>
      </w:r>
    </w:p>
    <w:p w14:paraId="260BFF0A" w14:textId="446DC243" w:rsidR="007E1C06" w:rsidRDefault="007E1C06" w:rsidP="007E1C06">
      <w:pPr>
        <w:pStyle w:val="ListParagraph"/>
        <w:keepLines/>
        <w:numPr>
          <w:ilvl w:val="0"/>
          <w:numId w:val="125"/>
        </w:numPr>
        <w:ind w:left="567" w:hanging="567"/>
        <w:contextualSpacing w:val="0"/>
      </w:pPr>
      <w:r w:rsidRPr="007F0054">
        <w:t xml:space="preserve">Documents falling within </w:t>
      </w:r>
      <w:r>
        <w:t>s</w:t>
      </w:r>
      <w:r w:rsidRPr="007F0054">
        <w:t>ection 14(1)(a) cannot be accessed under the Act.</w:t>
      </w:r>
    </w:p>
    <w:tbl>
      <w:tblPr>
        <w:tblStyle w:val="TableGrid"/>
        <w:tblpPr w:leftFromText="180" w:rightFromText="180" w:vertAnchor="text" w:horzAnchor="margin" w:tblpY="46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356"/>
      </w:tblGrid>
      <w:tr w:rsidR="007E1C06" w:rsidRPr="007F0054" w14:paraId="0ADA0DCA" w14:textId="77777777" w:rsidTr="007E1C06">
        <w:tc>
          <w:tcPr>
            <w:tcW w:w="9356" w:type="dxa"/>
            <w:shd w:val="clear" w:color="auto" w:fill="FFFEC6"/>
          </w:tcPr>
          <w:p w14:paraId="74FEF0BD" w14:textId="77777777" w:rsidR="007E1C06" w:rsidRPr="006E0DF7" w:rsidRDefault="007E1C06" w:rsidP="007E1C06">
            <w:pPr>
              <w:rPr>
                <w:b/>
                <w:bCs/>
              </w:rPr>
            </w:pPr>
            <w:r w:rsidRPr="006E0DF7">
              <w:rPr>
                <w:b/>
                <w:bCs/>
              </w:rPr>
              <w:t>Examples</w:t>
            </w:r>
          </w:p>
          <w:p w14:paraId="736665F0" w14:textId="54D7C2AB" w:rsidR="007E1C06" w:rsidRDefault="007E1C06" w:rsidP="00AF57C1">
            <w:pPr>
              <w:pStyle w:val="ListParagraph"/>
              <w:numPr>
                <w:ilvl w:val="0"/>
                <w:numId w:val="154"/>
              </w:numPr>
            </w:pPr>
            <w:r>
              <w:t>Any information published on an agency’s website, such as information about the agency, plans, reports, statistics, education, guidance, notices or news, application forms, consultations, videos, images and photographs</w:t>
            </w:r>
          </w:p>
          <w:p w14:paraId="3A619BF4" w14:textId="41C262F9" w:rsidR="007E1C06" w:rsidRDefault="007E1C06" w:rsidP="00AF57C1">
            <w:pPr>
              <w:pStyle w:val="ListParagraph"/>
              <w:numPr>
                <w:ilvl w:val="0"/>
                <w:numId w:val="154"/>
              </w:numPr>
            </w:pPr>
            <w:r>
              <w:t xml:space="preserve">Workcover claim files, open to access under section 9 of the </w:t>
            </w:r>
            <w:r w:rsidRPr="006E0DF7">
              <w:rPr>
                <w:i/>
                <w:iCs/>
              </w:rPr>
              <w:t>Workplace Injury Rehabilitation and Compensation Act 2013</w:t>
            </w:r>
            <w:r>
              <w:t xml:space="preserve"> (Vic)</w:t>
            </w:r>
          </w:p>
          <w:p w14:paraId="5AC9CD69" w14:textId="1E04F2D2" w:rsidR="007E1C06" w:rsidRPr="007E1C06" w:rsidRDefault="00486E27" w:rsidP="00AF57C1">
            <w:pPr>
              <w:pStyle w:val="ListParagraph"/>
              <w:numPr>
                <w:ilvl w:val="0"/>
                <w:numId w:val="154"/>
              </w:numPr>
            </w:pPr>
            <w:r>
              <w:t>Tribunal or c</w:t>
            </w:r>
            <w:r w:rsidR="007E1C06">
              <w:t xml:space="preserve">ourt documents, open to public access </w:t>
            </w:r>
            <w:r w:rsidR="00DA0A93">
              <w:t>under</w:t>
            </w:r>
            <w:r w:rsidR="0067192F">
              <w:t xml:space="preserve"> </w:t>
            </w:r>
            <w:r>
              <w:t xml:space="preserve">the Tribunal or </w:t>
            </w:r>
            <w:r w:rsidR="007E1C06">
              <w:t xml:space="preserve">court’s establishing </w:t>
            </w:r>
            <w:r w:rsidR="0067192F">
              <w:t xml:space="preserve">legislation, </w:t>
            </w:r>
            <w:r w:rsidR="007E1C06">
              <w:t>regulations</w:t>
            </w:r>
            <w:r w:rsidR="0067192F">
              <w:t>, or rules</w:t>
            </w:r>
            <w:r w:rsidR="00AF57C1">
              <w:rPr>
                <w:rFonts w:ascii="ZWAdobeF" w:hAnsi="ZWAdobeF" w:cs="ZWAdobeF"/>
                <w:sz w:val="2"/>
                <w:szCs w:val="2"/>
              </w:rPr>
              <w:t>33F</w:t>
            </w:r>
            <w:r>
              <w:rPr>
                <w:rStyle w:val="FootnoteReference"/>
              </w:rPr>
              <w:footnoteReference w:id="34"/>
            </w:r>
          </w:p>
        </w:tc>
      </w:tr>
    </w:tbl>
    <w:p w14:paraId="56874C3F" w14:textId="77777777" w:rsidR="00342341" w:rsidRPr="007F0054" w:rsidRDefault="00342341" w:rsidP="00CE5BB2">
      <w:pPr>
        <w:pStyle w:val="Heading3"/>
      </w:pPr>
      <w:r w:rsidRPr="007F0054">
        <w:lastRenderedPageBreak/>
        <w:t>Information must be the same</w:t>
      </w:r>
    </w:p>
    <w:p w14:paraId="4AADC70F" w14:textId="2B405E8A" w:rsidR="00342341" w:rsidRPr="007F0054" w:rsidRDefault="00342341" w:rsidP="00CE5BB2">
      <w:pPr>
        <w:pStyle w:val="ListParagraph"/>
        <w:keepLines/>
        <w:numPr>
          <w:ilvl w:val="0"/>
          <w:numId w:val="125"/>
        </w:numPr>
        <w:ind w:left="567" w:hanging="567"/>
        <w:contextualSpacing w:val="0"/>
      </w:pPr>
      <w:r w:rsidRPr="007F0054">
        <w:t>The information that is</w:t>
      </w:r>
      <w:r w:rsidR="007C4678">
        <w:t xml:space="preserve"> ‘published’ or</w:t>
      </w:r>
      <w:r w:rsidRPr="007F0054">
        <w:t xml:space="preserve"> ‘open to public access’ must be the </w:t>
      </w:r>
      <w:r w:rsidRPr="00B13A63">
        <w:t>same</w:t>
      </w:r>
      <w:r w:rsidRPr="007F0054">
        <w:t xml:space="preserve"> as the information </w:t>
      </w:r>
      <w:r w:rsidR="0000644E">
        <w:t>being requested</w:t>
      </w:r>
      <w:r w:rsidRPr="007F0054">
        <w:t>. If the</w:t>
      </w:r>
      <w:r w:rsidR="006B1B27">
        <w:t xml:space="preserve"> requested</w:t>
      </w:r>
      <w:r w:rsidRPr="007F0054">
        <w:t xml:space="preserve"> information contained in </w:t>
      </w:r>
      <w:r>
        <w:t>a</w:t>
      </w:r>
      <w:r w:rsidRPr="007F0054">
        <w:t xml:space="preserve"> document is </w:t>
      </w:r>
      <w:r w:rsidRPr="00FE3BAF">
        <w:t>different</w:t>
      </w:r>
      <w:r w:rsidRPr="007F0054">
        <w:t xml:space="preserve"> in any </w:t>
      </w:r>
      <w:r w:rsidR="006B1B27">
        <w:t>way</w:t>
      </w:r>
      <w:r w:rsidRPr="007F0054">
        <w:t xml:space="preserve"> to information that is public</w:t>
      </w:r>
      <w:r>
        <w:t>ly</w:t>
      </w:r>
      <w:r w:rsidRPr="007F0054">
        <w:t xml:space="preserve"> access</w:t>
      </w:r>
      <w:r>
        <w:t>ible</w:t>
      </w:r>
      <w:r w:rsidRPr="007F0054">
        <w:t xml:space="preserve">, </w:t>
      </w:r>
      <w:r>
        <w:t>section</w:t>
      </w:r>
      <w:r w:rsidRPr="007F0054">
        <w:t xml:space="preserve"> 14(1)(a) will not apply.</w:t>
      </w:r>
      <w:r w:rsidR="00AF57C1">
        <w:rPr>
          <w:rFonts w:ascii="ZWAdobeF" w:hAnsi="ZWAdobeF" w:cs="ZWAdobeF"/>
          <w:sz w:val="2"/>
          <w:szCs w:val="2"/>
        </w:rPr>
        <w:t>34F</w:t>
      </w:r>
      <w:r w:rsidRPr="007F0054">
        <w:rPr>
          <w:rStyle w:val="FootnoteReference"/>
        </w:rPr>
        <w:footnoteReference w:id="35"/>
      </w:r>
    </w:p>
    <w:p w14:paraId="58C1523D" w14:textId="54C336E2" w:rsidR="00342341" w:rsidRPr="007F0054" w:rsidRDefault="001C2876" w:rsidP="00A102E6">
      <w:pPr>
        <w:pStyle w:val="Heading2"/>
      </w:pPr>
      <w:bookmarkStart w:id="29" w:name="_Toc115270040"/>
      <w:bookmarkStart w:id="30" w:name="_Toc199765914"/>
      <w:r>
        <w:t xml:space="preserve">Documents that contain information available for purchase: </w:t>
      </w:r>
      <w:r w:rsidR="00342341" w:rsidRPr="007F0054">
        <w:t>section 14(1)(b)</w:t>
      </w:r>
      <w:bookmarkEnd w:id="29"/>
      <w:bookmarkEnd w:id="30"/>
    </w:p>
    <w:p w14:paraId="50DD2496" w14:textId="77777777" w:rsidR="00BB5F00" w:rsidRDefault="00342341" w:rsidP="00D3547A">
      <w:pPr>
        <w:pStyle w:val="ListParagraph"/>
        <w:keepLines/>
        <w:numPr>
          <w:ilvl w:val="0"/>
          <w:numId w:val="125"/>
        </w:numPr>
        <w:ind w:left="567" w:hanging="567"/>
        <w:contextualSpacing w:val="0"/>
      </w:pPr>
      <w:r w:rsidRPr="007F0054">
        <w:t>S</w:t>
      </w:r>
      <w:r>
        <w:t>ection</w:t>
      </w:r>
      <w:r w:rsidRPr="007F0054">
        <w:t xml:space="preserve"> 14(1)(b) applies to documents containing information available for purchase by the public in accordance with arrangements made by an agency. </w:t>
      </w:r>
    </w:p>
    <w:p w14:paraId="0B7CE107" w14:textId="6B665BD0" w:rsidR="00342341" w:rsidRPr="007F0054" w:rsidRDefault="00342341" w:rsidP="00D3547A">
      <w:pPr>
        <w:pStyle w:val="ListParagraph"/>
        <w:keepLines/>
        <w:numPr>
          <w:ilvl w:val="0"/>
          <w:numId w:val="125"/>
        </w:numPr>
        <w:ind w:left="567" w:hanging="567"/>
        <w:contextualSpacing w:val="0"/>
      </w:pPr>
      <w:r w:rsidRPr="007F0054">
        <w:t xml:space="preserve">Documents falling within </w:t>
      </w:r>
      <w:r>
        <w:t>s</w:t>
      </w:r>
      <w:r w:rsidRPr="007F0054">
        <w:t>ection 14(1)(b) cannot be accessed under the Act.</w:t>
      </w:r>
    </w:p>
    <w:p w14:paraId="50D18E7A" w14:textId="77777777" w:rsidR="00342341" w:rsidRPr="007F0054" w:rsidRDefault="00342341" w:rsidP="00A102E6">
      <w:pPr>
        <w:pStyle w:val="Heading3"/>
      </w:pPr>
      <w:r w:rsidRPr="007F0054">
        <w:t>Document ‘available for purchase by the public’</w:t>
      </w:r>
    </w:p>
    <w:p w14:paraId="1253BC5C" w14:textId="1F943810" w:rsidR="00342341" w:rsidRPr="007F0054" w:rsidRDefault="00342341" w:rsidP="00D3547A">
      <w:pPr>
        <w:pStyle w:val="ListParagraph"/>
        <w:keepLines/>
        <w:numPr>
          <w:ilvl w:val="0"/>
          <w:numId w:val="125"/>
        </w:numPr>
        <w:ind w:left="567" w:hanging="567"/>
        <w:contextualSpacing w:val="0"/>
      </w:pPr>
      <w:r w:rsidRPr="007F0054">
        <w:t>‘Available for purchase by the public’ means the public generally. Section 14(1)(b) does not require that every person can in fact purchase the information.</w:t>
      </w:r>
      <w:r w:rsidR="00AF57C1">
        <w:rPr>
          <w:rFonts w:ascii="ZWAdobeF" w:hAnsi="ZWAdobeF" w:cs="ZWAdobeF"/>
          <w:sz w:val="2"/>
          <w:szCs w:val="2"/>
        </w:rPr>
        <w:t>35F</w:t>
      </w:r>
      <w:r w:rsidRPr="007F0054">
        <w:rPr>
          <w:rStyle w:val="FootnoteReference"/>
        </w:rPr>
        <w:footnoteReference w:id="36"/>
      </w:r>
      <w:r w:rsidRPr="007F0054">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342341" w:rsidRPr="007F0054" w14:paraId="2A9543D6" w14:textId="77777777" w:rsidTr="001B70FA">
        <w:tc>
          <w:tcPr>
            <w:tcW w:w="8931" w:type="dxa"/>
            <w:shd w:val="clear" w:color="auto" w:fill="FFFEC6"/>
          </w:tcPr>
          <w:p w14:paraId="4F086D5F" w14:textId="0A73E364" w:rsidR="00D40075" w:rsidRPr="00D40075" w:rsidRDefault="00D40075" w:rsidP="00A102E6">
            <w:pPr>
              <w:rPr>
                <w:b/>
                <w:bCs/>
              </w:rPr>
            </w:pPr>
            <w:r w:rsidRPr="00D40075">
              <w:rPr>
                <w:b/>
                <w:bCs/>
              </w:rPr>
              <w:t>Example</w:t>
            </w:r>
          </w:p>
          <w:p w14:paraId="082C67C2" w14:textId="2BD4DC83" w:rsidR="00342341" w:rsidRPr="007F0054" w:rsidRDefault="00D40075" w:rsidP="00A102E6">
            <w:r>
              <w:t>I</w:t>
            </w:r>
            <w:r w:rsidR="00342341" w:rsidRPr="007F0054">
              <w:t xml:space="preserve">n </w:t>
            </w:r>
            <w:hyperlink r:id="rId33" w:history="1">
              <w:r w:rsidR="005675D3" w:rsidRPr="005675D3">
                <w:rPr>
                  <w:rStyle w:val="Hyperlink"/>
                  <w:i/>
                  <w:iCs/>
                </w:rPr>
                <w:t>McKechnie v Office of the Chief Parliamentary Counsel [2020] VCAT 506</w:t>
              </w:r>
            </w:hyperlink>
            <w:r w:rsidR="00342341" w:rsidRPr="007F0054">
              <w:rPr>
                <w:i/>
                <w:iCs/>
              </w:rPr>
              <w:t>,</w:t>
            </w:r>
            <w:r w:rsidR="00342341" w:rsidRPr="007F0054">
              <w:t xml:space="preserve"> information was </w:t>
            </w:r>
            <w:r w:rsidR="005675D3">
              <w:t xml:space="preserve">found to be </w:t>
            </w:r>
            <w:r w:rsidR="00342341" w:rsidRPr="007F0054">
              <w:t xml:space="preserve">available for purchase by the general public, and fell within section 14(1)(b), </w:t>
            </w:r>
            <w:r w:rsidR="00D12988">
              <w:t>even though</w:t>
            </w:r>
            <w:r w:rsidR="00342341" w:rsidRPr="007F0054">
              <w:t xml:space="preserve"> the applicant’s ability to purchase the information was constrained by his detention and the rules of the prison.</w:t>
            </w:r>
          </w:p>
        </w:tc>
      </w:tr>
    </w:tbl>
    <w:p w14:paraId="3B5831B9" w14:textId="172CBC45" w:rsidR="00342341" w:rsidRPr="007F0054" w:rsidRDefault="000C4C14" w:rsidP="00D3547A">
      <w:pPr>
        <w:pStyle w:val="ListParagraph"/>
        <w:keepLines/>
        <w:numPr>
          <w:ilvl w:val="0"/>
          <w:numId w:val="125"/>
        </w:numPr>
        <w:ind w:left="567" w:hanging="567"/>
        <w:contextualSpacing w:val="0"/>
      </w:pPr>
      <w:r>
        <w:lastRenderedPageBreak/>
        <w:t xml:space="preserve">However, </w:t>
      </w:r>
      <w:r w:rsidR="00342341" w:rsidRPr="007F0054">
        <w:t xml:space="preserve">the information </w:t>
      </w:r>
      <w:r>
        <w:t>must be</w:t>
      </w:r>
      <w:r w:rsidR="00342341" w:rsidRPr="007F0054">
        <w:t xml:space="preserve"> accessible to the public at large, not just to a defined class of people.</w:t>
      </w:r>
      <w:r w:rsidR="00AF57C1">
        <w:rPr>
          <w:rFonts w:ascii="ZWAdobeF" w:hAnsi="ZWAdobeF" w:cs="ZWAdobeF"/>
          <w:sz w:val="2"/>
          <w:szCs w:val="2"/>
        </w:rPr>
        <w:t>36F</w:t>
      </w:r>
      <w:r w:rsidR="00342341" w:rsidRPr="007F0054">
        <w:rPr>
          <w:rStyle w:val="FootnoteReference"/>
        </w:rPr>
        <w:footnoteReference w:id="37"/>
      </w:r>
      <w:r w:rsidR="00342341" w:rsidRPr="007F0054">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342341" w:rsidRPr="007F0054" w14:paraId="57EF5351" w14:textId="77777777" w:rsidTr="003C1FC9">
        <w:tc>
          <w:tcPr>
            <w:tcW w:w="8931" w:type="dxa"/>
            <w:shd w:val="clear" w:color="auto" w:fill="FFFEC6"/>
          </w:tcPr>
          <w:p w14:paraId="265DA45A" w14:textId="77777777" w:rsidR="00EE5ED0" w:rsidRPr="00EE5ED0" w:rsidRDefault="00EE5ED0" w:rsidP="00A102E6">
            <w:pPr>
              <w:rPr>
                <w:b/>
                <w:bCs/>
              </w:rPr>
            </w:pPr>
            <w:r w:rsidRPr="00EE5ED0">
              <w:rPr>
                <w:b/>
                <w:bCs/>
              </w:rPr>
              <w:t>E</w:t>
            </w:r>
            <w:r w:rsidR="00A102E6" w:rsidRPr="00EE5ED0">
              <w:rPr>
                <w:b/>
                <w:bCs/>
              </w:rPr>
              <w:t>xample</w:t>
            </w:r>
          </w:p>
          <w:p w14:paraId="69A772E3" w14:textId="0E549F2D" w:rsidR="00342341" w:rsidRPr="007F0054" w:rsidRDefault="00EE5ED0" w:rsidP="00A102E6">
            <w:r>
              <w:t>I</w:t>
            </w:r>
            <w:r w:rsidR="00342341" w:rsidRPr="007F0054">
              <w:t xml:space="preserve">n </w:t>
            </w:r>
            <w:r w:rsidR="00BA79F9" w:rsidRPr="000F454B">
              <w:rPr>
                <w:i/>
                <w:iCs/>
              </w:rPr>
              <w:t>Towie v Medical Practitioners Board of Victoria [2004] VCAT 2545</w:t>
            </w:r>
            <w:r w:rsidR="00342341" w:rsidRPr="007F0054">
              <w:t>, section 14(1)(b) did not apply to a transcript of a hearing conducted by a medical panel because it was not shown that anyone other than the parties to the proceeding had a right to purchase the transcript.</w:t>
            </w:r>
          </w:p>
        </w:tc>
      </w:tr>
    </w:tbl>
    <w:p w14:paraId="135C3700" w14:textId="3E1A3B00" w:rsidR="00342341" w:rsidRPr="007F0054" w:rsidRDefault="00342341" w:rsidP="004361E7">
      <w:pPr>
        <w:pStyle w:val="Heading3"/>
      </w:pPr>
      <w:r w:rsidRPr="007F0054">
        <w:t>‘In accordance with arrangements made by an agency’</w:t>
      </w:r>
    </w:p>
    <w:p w14:paraId="53B6B60B" w14:textId="4D99ADAD" w:rsidR="00342341" w:rsidRPr="007F0054" w:rsidRDefault="00342341" w:rsidP="00D3547A">
      <w:pPr>
        <w:pStyle w:val="ListParagraph"/>
        <w:keepLines/>
        <w:numPr>
          <w:ilvl w:val="0"/>
          <w:numId w:val="125"/>
        </w:numPr>
        <w:ind w:left="567" w:hanging="567"/>
        <w:contextualSpacing w:val="0"/>
      </w:pPr>
      <w:r w:rsidRPr="007F0054">
        <w:t xml:space="preserve">‘Arrangements made by an agency’ refers to administrative or other arrangements an agency has in place to manage access to the document. For example, an application process on an agency’s website where a person may apply for access and pay </w:t>
      </w:r>
      <w:r w:rsidR="00362C24">
        <w:t>a</w:t>
      </w:r>
      <w:r w:rsidRPr="007F0054">
        <w:t xml:space="preserve"> fee to purchase a copy of </w:t>
      </w:r>
      <w:r>
        <w:t>a</w:t>
      </w:r>
      <w:r w:rsidRPr="007F0054">
        <w:t xml:space="preserve"> document. </w:t>
      </w:r>
    </w:p>
    <w:p w14:paraId="2372A2EF" w14:textId="77777777" w:rsidR="00342341" w:rsidRPr="007F0054" w:rsidRDefault="00342341" w:rsidP="004361E7">
      <w:pPr>
        <w:pStyle w:val="Heading3"/>
      </w:pPr>
      <w:r w:rsidRPr="007F0054">
        <w:t>Example of a document falling within section 14(1)(b)</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6"/>
        <w:tblLook w:val="04A0" w:firstRow="1" w:lastRow="0" w:firstColumn="1" w:lastColumn="0" w:noHBand="0" w:noVBand="1"/>
      </w:tblPr>
      <w:tblGrid>
        <w:gridCol w:w="9498"/>
      </w:tblGrid>
      <w:tr w:rsidR="00342341" w:rsidRPr="007F0054" w14:paraId="4AA24CDA" w14:textId="77777777" w:rsidTr="003C1FC9">
        <w:tc>
          <w:tcPr>
            <w:tcW w:w="9498" w:type="dxa"/>
            <w:shd w:val="clear" w:color="auto" w:fill="FFFFC6"/>
          </w:tcPr>
          <w:bookmarkStart w:id="31" w:name="_Hlk102050542"/>
          <w:p w14:paraId="1260CEA5" w14:textId="77777777" w:rsidR="00342341" w:rsidRPr="007F0054" w:rsidRDefault="00342341" w:rsidP="004361E7">
            <w:pPr>
              <w:rPr>
                <w:u w:val="single"/>
              </w:rPr>
            </w:pPr>
            <w:r>
              <w:fldChar w:fldCharType="begin"/>
            </w:r>
            <w:r>
              <w:instrText>HYPERLINK "https://ovic.vic.gov.au/decision/ac4-and-victoria-police-freedom-of-information-2019-vicmr-22-18-april-2019/"</w:instrText>
            </w:r>
            <w:r>
              <w:fldChar w:fldCharType="separate"/>
            </w:r>
            <w:r w:rsidRPr="007F0054">
              <w:rPr>
                <w:rStyle w:val="Hyperlink"/>
                <w:i/>
                <w:iCs/>
              </w:rPr>
              <w:t xml:space="preserve">‘AC4’ and Victoria Police (Freedom of Information) </w:t>
            </w:r>
            <w:r w:rsidRPr="007F0054">
              <w:rPr>
                <w:rStyle w:val="Hyperlink"/>
              </w:rPr>
              <w:t>[2019] VICmr 22 (18 April 2019)</w:t>
            </w:r>
            <w:r>
              <w:rPr>
                <w:rStyle w:val="Hyperlink"/>
              </w:rPr>
              <w:fldChar w:fldCharType="end"/>
            </w:r>
          </w:p>
          <w:p w14:paraId="26E4595F" w14:textId="3774FDFF" w:rsidR="00342341" w:rsidRPr="000B2BB1" w:rsidRDefault="00342341" w:rsidP="004361E7">
            <w:pPr>
              <w:rPr>
                <w:b/>
                <w:bCs/>
              </w:rPr>
            </w:pPr>
            <w:r w:rsidRPr="000B2BB1">
              <w:rPr>
                <w:b/>
                <w:bCs/>
              </w:rPr>
              <w:t>Background</w:t>
            </w:r>
          </w:p>
          <w:p w14:paraId="21456BA7" w14:textId="20313F3A" w:rsidR="00342341" w:rsidRPr="007F0054" w:rsidRDefault="00342341" w:rsidP="004361E7">
            <w:r w:rsidRPr="007F0054">
              <w:t xml:space="preserve">The </w:t>
            </w:r>
            <w:r w:rsidR="0031574C">
              <w:t>a</w:t>
            </w:r>
            <w:r w:rsidRPr="007F0054">
              <w:t xml:space="preserve">pplicant requested access to traffic accident reports from </w:t>
            </w:r>
            <w:r w:rsidR="0031574C">
              <w:t>the agency</w:t>
            </w:r>
            <w:r w:rsidRPr="007F0054">
              <w:t>.</w:t>
            </w:r>
          </w:p>
          <w:p w14:paraId="7F3FACD9" w14:textId="64AF12EA" w:rsidR="00342341" w:rsidRPr="000B2BB1" w:rsidRDefault="00342341" w:rsidP="00893B92">
            <w:pPr>
              <w:keepNext/>
              <w:rPr>
                <w:b/>
                <w:bCs/>
              </w:rPr>
            </w:pPr>
            <w:r w:rsidRPr="000B2BB1">
              <w:rPr>
                <w:b/>
                <w:bCs/>
              </w:rPr>
              <w:t>Decision</w:t>
            </w:r>
          </w:p>
          <w:p w14:paraId="48D6F01A" w14:textId="77777777" w:rsidR="00342341" w:rsidRPr="007F0054" w:rsidRDefault="00342341" w:rsidP="004361E7">
            <w:pPr>
              <w:rPr>
                <w:b/>
                <w:bCs/>
              </w:rPr>
            </w:pPr>
            <w:r w:rsidRPr="007F0054">
              <w:t xml:space="preserve">The requested traffic accident reports fell within the scope of section 14(1)(b) because: </w:t>
            </w:r>
          </w:p>
          <w:p w14:paraId="78C5E53E" w14:textId="79B7088B" w:rsidR="00342341" w:rsidRPr="004361E7" w:rsidRDefault="00412001" w:rsidP="00AF57C1">
            <w:pPr>
              <w:pStyle w:val="ListParagraph"/>
              <w:numPr>
                <w:ilvl w:val="0"/>
                <w:numId w:val="126"/>
              </w:numPr>
              <w:ind w:left="714" w:hanging="357"/>
              <w:contextualSpacing w:val="0"/>
              <w:rPr>
                <w:b/>
                <w:bCs/>
              </w:rPr>
            </w:pPr>
            <w:r>
              <w:t>the agency</w:t>
            </w:r>
            <w:r w:rsidR="00342341" w:rsidRPr="007F0054">
              <w:t xml:space="preserve"> provides a service to persons who wish to obtain information about traffic accidents that occur in Victoria and are reported to </w:t>
            </w:r>
            <w:r>
              <w:t>it</w:t>
            </w:r>
            <w:r w:rsidR="00342341" w:rsidRPr="007F0054">
              <w:t>;</w:t>
            </w:r>
          </w:p>
          <w:p w14:paraId="5AF86685" w14:textId="77777777" w:rsidR="00342341" w:rsidRPr="004361E7" w:rsidRDefault="00342341" w:rsidP="00AF57C1">
            <w:pPr>
              <w:pStyle w:val="ListParagraph"/>
              <w:numPr>
                <w:ilvl w:val="0"/>
                <w:numId w:val="126"/>
              </w:numPr>
              <w:ind w:left="714" w:hanging="357"/>
              <w:contextualSpacing w:val="0"/>
              <w:rPr>
                <w:b/>
                <w:bCs/>
              </w:rPr>
            </w:pPr>
            <w:r w:rsidRPr="007F0054">
              <w:t xml:space="preserve">the service is available to the public; and </w:t>
            </w:r>
          </w:p>
          <w:p w14:paraId="0681E4D8" w14:textId="2BEE20FB" w:rsidR="00342341" w:rsidRPr="004361E7" w:rsidRDefault="00342341" w:rsidP="00AF57C1">
            <w:pPr>
              <w:pStyle w:val="ListParagraph"/>
              <w:numPr>
                <w:ilvl w:val="0"/>
                <w:numId w:val="126"/>
              </w:numPr>
              <w:ind w:left="714" w:hanging="357"/>
              <w:contextualSpacing w:val="0"/>
              <w:rPr>
                <w:b/>
                <w:bCs/>
              </w:rPr>
            </w:pPr>
            <w:r w:rsidRPr="007F0054">
              <w:t>a person may apply for access by submitting a form and paying the application fee.</w:t>
            </w:r>
            <w:r w:rsidR="00AF57C1">
              <w:rPr>
                <w:rFonts w:ascii="ZWAdobeF" w:hAnsi="ZWAdobeF" w:cs="ZWAdobeF"/>
                <w:sz w:val="2"/>
                <w:szCs w:val="2"/>
              </w:rPr>
              <w:t>37F</w:t>
            </w:r>
            <w:r w:rsidRPr="007F0054">
              <w:rPr>
                <w:vertAlign w:val="superscript"/>
              </w:rPr>
              <w:footnoteReference w:id="38"/>
            </w:r>
          </w:p>
          <w:p w14:paraId="4034F4DB" w14:textId="56CF3A87" w:rsidR="00342341" w:rsidRPr="007F0054" w:rsidRDefault="00342341" w:rsidP="004361E7">
            <w:r w:rsidRPr="007F0054">
              <w:t xml:space="preserve">As the documents fell within section 14(1)(b), the </w:t>
            </w:r>
            <w:r w:rsidR="00412001">
              <w:t>a</w:t>
            </w:r>
            <w:r w:rsidRPr="007F0054">
              <w:t xml:space="preserve">pplicant </w:t>
            </w:r>
            <w:r w:rsidR="00412001">
              <w:t>could not receive</w:t>
            </w:r>
            <w:r w:rsidRPr="007F0054">
              <w:t xml:space="preserve"> access under the Act.</w:t>
            </w:r>
          </w:p>
        </w:tc>
      </w:tr>
    </w:tbl>
    <w:p w14:paraId="4F6B121F" w14:textId="3F936E4A" w:rsidR="00342341" w:rsidRPr="007F0054" w:rsidRDefault="00ED51EA" w:rsidP="00ED51EA">
      <w:pPr>
        <w:pStyle w:val="Heading2"/>
      </w:pPr>
      <w:bookmarkStart w:id="32" w:name="_Toc115270041"/>
      <w:bookmarkStart w:id="33" w:name="_Toc199765915"/>
      <w:bookmarkEnd w:id="31"/>
      <w:r>
        <w:lastRenderedPageBreak/>
        <w:t xml:space="preserve">Documents available for public inspection in the Public Record Office of Victoria: </w:t>
      </w:r>
      <w:r w:rsidR="00342341" w:rsidRPr="007F0054">
        <w:t>section 14(1)(c)</w:t>
      </w:r>
      <w:bookmarkEnd w:id="32"/>
      <w:bookmarkEnd w:id="33"/>
    </w:p>
    <w:p w14:paraId="4128633F" w14:textId="77777777" w:rsidR="00FE1A31" w:rsidRDefault="00342341" w:rsidP="00D3547A">
      <w:pPr>
        <w:pStyle w:val="ListParagraph"/>
        <w:keepLines/>
        <w:numPr>
          <w:ilvl w:val="0"/>
          <w:numId w:val="125"/>
        </w:numPr>
        <w:ind w:left="567" w:hanging="567"/>
        <w:contextualSpacing w:val="0"/>
      </w:pPr>
      <w:r w:rsidRPr="007F0054">
        <w:t>Section 14(1)(c) applies to documents that are available for public inspection in the Public Record Office of Victoria (</w:t>
      </w:r>
      <w:r w:rsidRPr="007F0054">
        <w:rPr>
          <w:b/>
          <w:bCs/>
        </w:rPr>
        <w:t>PROV</w:t>
      </w:r>
      <w:r w:rsidRPr="007F0054">
        <w:t xml:space="preserve">). </w:t>
      </w:r>
    </w:p>
    <w:p w14:paraId="59A321AD" w14:textId="7254FADA" w:rsidR="00342341" w:rsidRDefault="00342341" w:rsidP="00D3547A">
      <w:pPr>
        <w:pStyle w:val="ListParagraph"/>
        <w:keepLines/>
        <w:numPr>
          <w:ilvl w:val="0"/>
          <w:numId w:val="125"/>
        </w:numPr>
        <w:ind w:left="567" w:hanging="567"/>
        <w:contextualSpacing w:val="0"/>
      </w:pPr>
      <w:r w:rsidRPr="007F0054">
        <w:t xml:space="preserve">Documents falling within section 14(1)(c) cannot be accessed under the Act because they are already available for public inspection. </w:t>
      </w:r>
    </w:p>
    <w:p w14:paraId="08D620EF" w14:textId="36F2F80E" w:rsidR="00902F54" w:rsidRPr="007F0054" w:rsidRDefault="00902F54" w:rsidP="00D3547A">
      <w:pPr>
        <w:pStyle w:val="ListParagraph"/>
        <w:keepLines/>
        <w:numPr>
          <w:ilvl w:val="0"/>
          <w:numId w:val="125"/>
        </w:numPr>
        <w:ind w:left="567" w:hanging="567"/>
        <w:contextualSpacing w:val="0"/>
      </w:pPr>
      <w:r>
        <w:t>However, s</w:t>
      </w:r>
      <w:r w:rsidRPr="007F0054">
        <w:t>ection 14(1)(c) does not apply to documents in PROV’s collection that are ‘closed’ or ‘restricted’ records.</w:t>
      </w:r>
      <w:r w:rsidR="00AF57C1">
        <w:rPr>
          <w:rFonts w:ascii="ZWAdobeF" w:hAnsi="ZWAdobeF" w:cs="ZWAdobeF"/>
          <w:sz w:val="2"/>
          <w:szCs w:val="2"/>
        </w:rPr>
        <w:t>38F</w:t>
      </w:r>
      <w:r w:rsidRPr="007F0054">
        <w:rPr>
          <w:rStyle w:val="FootnoteReference"/>
        </w:rPr>
        <w:footnoteReference w:id="39"/>
      </w:r>
      <w:r w:rsidRPr="007F0054">
        <w:t xml:space="preserve"> </w:t>
      </w:r>
    </w:p>
    <w:p w14:paraId="624FD1B2" w14:textId="77777777" w:rsidR="00342341" w:rsidRPr="007F0054" w:rsidRDefault="00342341" w:rsidP="00EA5B44">
      <w:pPr>
        <w:pStyle w:val="Heading3"/>
      </w:pPr>
      <w:r w:rsidRPr="007F0054">
        <w:t>Public Record Office Victoria</w:t>
      </w:r>
    </w:p>
    <w:p w14:paraId="2B2C906D" w14:textId="612FA2B9" w:rsidR="00342341" w:rsidRPr="007F0054" w:rsidRDefault="00342341" w:rsidP="00D3547A">
      <w:pPr>
        <w:pStyle w:val="ListParagraph"/>
        <w:keepLines/>
        <w:numPr>
          <w:ilvl w:val="0"/>
          <w:numId w:val="125"/>
        </w:numPr>
        <w:ind w:left="567" w:hanging="567"/>
        <w:contextualSpacing w:val="0"/>
      </w:pPr>
      <w:r w:rsidRPr="007F0054">
        <w:t>PROV is the archive of the State Government of Victoria for public records of permanent value.</w:t>
      </w:r>
      <w:r w:rsidR="00AF57C1">
        <w:rPr>
          <w:rFonts w:ascii="ZWAdobeF" w:hAnsi="ZWAdobeF" w:cs="ZWAdobeF"/>
          <w:sz w:val="2"/>
          <w:szCs w:val="2"/>
        </w:rPr>
        <w:t>39F</w:t>
      </w:r>
      <w:r w:rsidRPr="007F0054">
        <w:rPr>
          <w:rStyle w:val="FootnoteReference"/>
        </w:rPr>
        <w:footnoteReference w:id="40"/>
      </w:r>
      <w:r w:rsidRPr="007F0054">
        <w:t xml:space="preserve"> </w:t>
      </w:r>
    </w:p>
    <w:p w14:paraId="67AD7B9D" w14:textId="5AEE5372" w:rsidR="00342341" w:rsidRPr="007F0054" w:rsidRDefault="00342341" w:rsidP="00D3547A">
      <w:pPr>
        <w:pStyle w:val="ListParagraph"/>
        <w:keepLines/>
        <w:numPr>
          <w:ilvl w:val="0"/>
          <w:numId w:val="125"/>
        </w:numPr>
        <w:ind w:left="567" w:hanging="567"/>
        <w:contextualSpacing w:val="0"/>
      </w:pPr>
      <w:r w:rsidRPr="007F0054">
        <w:t xml:space="preserve">The </w:t>
      </w:r>
      <w:hyperlink r:id="rId34" w:history="1">
        <w:r w:rsidRPr="00AB3B3B">
          <w:rPr>
            <w:rStyle w:val="Hyperlink"/>
          </w:rPr>
          <w:t>Public Records Act</w:t>
        </w:r>
      </w:hyperlink>
      <w:r w:rsidRPr="007F0054">
        <w:t xml:space="preserve"> requires agencies to transfer public records to PROV that are 25 years or older and which are no longer readily required by the agency.</w:t>
      </w:r>
      <w:r w:rsidR="00AF57C1">
        <w:rPr>
          <w:rFonts w:ascii="ZWAdobeF" w:hAnsi="ZWAdobeF" w:cs="ZWAdobeF"/>
          <w:sz w:val="2"/>
          <w:szCs w:val="2"/>
        </w:rPr>
        <w:t>40F</w:t>
      </w:r>
      <w:r w:rsidRPr="007F0054">
        <w:rPr>
          <w:rStyle w:val="FootnoteReference"/>
        </w:rPr>
        <w:footnoteReference w:id="41"/>
      </w:r>
      <w:r w:rsidRPr="007F0054">
        <w:t xml:space="preserve"> </w:t>
      </w:r>
    </w:p>
    <w:p w14:paraId="056C23F5" w14:textId="477BE2C1" w:rsidR="00342341" w:rsidRPr="007F0054" w:rsidRDefault="00342341" w:rsidP="00D3547A">
      <w:pPr>
        <w:pStyle w:val="ListParagraph"/>
        <w:keepLines/>
        <w:numPr>
          <w:ilvl w:val="0"/>
          <w:numId w:val="125"/>
        </w:numPr>
        <w:ind w:left="567" w:hanging="567"/>
        <w:contextualSpacing w:val="0"/>
      </w:pPr>
      <w:r w:rsidRPr="007F0054">
        <w:t>Digitised public records are available on PROV’s website, and hard copy public records are available to view in PROV’s reading rooms on request.</w:t>
      </w:r>
      <w:r w:rsidR="00AF57C1">
        <w:rPr>
          <w:rFonts w:ascii="ZWAdobeF" w:hAnsi="ZWAdobeF" w:cs="ZWAdobeF"/>
          <w:sz w:val="2"/>
          <w:szCs w:val="2"/>
        </w:rPr>
        <w:t>41F</w:t>
      </w:r>
      <w:r w:rsidRPr="007F0054">
        <w:rPr>
          <w:rStyle w:val="FootnoteReference"/>
        </w:rPr>
        <w:footnoteReference w:id="42"/>
      </w:r>
    </w:p>
    <w:p w14:paraId="67348151" w14:textId="146A7AA1" w:rsidR="00342341" w:rsidRPr="007F0054" w:rsidRDefault="00A146E9" w:rsidP="00A146E9">
      <w:pPr>
        <w:pStyle w:val="Heading2"/>
      </w:pPr>
      <w:bookmarkStart w:id="34" w:name="_Toc115270042"/>
      <w:bookmarkStart w:id="35" w:name="_Toc199765916"/>
      <w:r>
        <w:t xml:space="preserve">Documents stored for preservation or safe custody: section </w:t>
      </w:r>
      <w:r w:rsidR="00342341" w:rsidRPr="007F0054">
        <w:t>14(1)(d)</w:t>
      </w:r>
      <w:bookmarkEnd w:id="34"/>
      <w:bookmarkEnd w:id="35"/>
    </w:p>
    <w:p w14:paraId="4877DE87" w14:textId="77777777" w:rsidR="001135A8" w:rsidRDefault="00342341" w:rsidP="00D3547A">
      <w:pPr>
        <w:pStyle w:val="ListParagraph"/>
        <w:keepLines/>
        <w:numPr>
          <w:ilvl w:val="0"/>
          <w:numId w:val="125"/>
        </w:numPr>
        <w:ind w:left="567" w:hanging="567"/>
        <w:contextualSpacing w:val="0"/>
      </w:pPr>
      <w:r w:rsidRPr="007F0054">
        <w:t xml:space="preserve">Section 14(1)(d) applies to documents stored for preservation or safe custody in PROV that are duplicates of documents in the possession of an agency. </w:t>
      </w:r>
    </w:p>
    <w:p w14:paraId="195FBE85" w14:textId="04235D81" w:rsidR="00342341" w:rsidRPr="007F0054" w:rsidRDefault="00342341" w:rsidP="00D3547A">
      <w:pPr>
        <w:pStyle w:val="ListParagraph"/>
        <w:keepLines/>
        <w:numPr>
          <w:ilvl w:val="0"/>
          <w:numId w:val="125"/>
        </w:numPr>
        <w:ind w:left="567" w:hanging="567"/>
        <w:contextualSpacing w:val="0"/>
      </w:pPr>
      <w:r w:rsidRPr="007F0054">
        <w:t xml:space="preserve">Documents that fall within section 14(1)(d) cannot be accessed under the Act. Instead, </w:t>
      </w:r>
      <w:r w:rsidR="00674609">
        <w:t xml:space="preserve">a person may apply </w:t>
      </w:r>
      <w:r w:rsidR="000E17B1">
        <w:t xml:space="preserve">for access under the Act </w:t>
      </w:r>
      <w:r w:rsidR="00674609">
        <w:t>to the agency who holds the duplicate document</w:t>
      </w:r>
      <w:r w:rsidRPr="007F0054">
        <w:t>.</w:t>
      </w:r>
      <w:r w:rsidR="00C9790F">
        <w:t xml:space="preserve"> </w:t>
      </w:r>
      <w:r w:rsidR="00B2028B">
        <w:t>This helps to</w:t>
      </w:r>
      <w:r w:rsidRPr="007F0054">
        <w:t xml:space="preserve"> streamline requests for access to duplicate documents, by ensuring that requests are made to the agency holding the document, not to PROV. </w:t>
      </w:r>
    </w:p>
    <w:p w14:paraId="091CA22D" w14:textId="5EA0CD1C" w:rsidR="00342341" w:rsidRPr="007F0054" w:rsidRDefault="0015796B" w:rsidP="0015796B">
      <w:pPr>
        <w:pStyle w:val="Heading2"/>
      </w:pPr>
      <w:bookmarkStart w:id="36" w:name="_Toc115270043"/>
      <w:bookmarkStart w:id="37" w:name="_Toc199765917"/>
      <w:r>
        <w:lastRenderedPageBreak/>
        <w:t>Documents in the custody of the State Library or PROV which are not a document of an agency:</w:t>
      </w:r>
      <w:r w:rsidR="00342341" w:rsidRPr="007F0054">
        <w:t xml:space="preserve"> section</w:t>
      </w:r>
      <w:r w:rsidR="00911060">
        <w:t>s</w:t>
      </w:r>
      <w:r w:rsidR="00342341" w:rsidRPr="007F0054">
        <w:t xml:space="preserve"> 14(2</w:t>
      </w:r>
      <w:bookmarkEnd w:id="36"/>
      <w:r>
        <w:t>)</w:t>
      </w:r>
      <w:r w:rsidR="00911060">
        <w:t xml:space="preserve"> and 14(3)</w:t>
      </w:r>
      <w:bookmarkEnd w:id="37"/>
    </w:p>
    <w:p w14:paraId="25BC2D12" w14:textId="77777777" w:rsidR="001245E9" w:rsidRDefault="001245E9" w:rsidP="00D3547A">
      <w:pPr>
        <w:pStyle w:val="ListParagraph"/>
        <w:keepLines/>
        <w:numPr>
          <w:ilvl w:val="0"/>
          <w:numId w:val="125"/>
        </w:numPr>
        <w:ind w:left="567" w:hanging="567"/>
        <w:contextualSpacing w:val="0"/>
      </w:pPr>
      <w:r w:rsidRPr="007F0054">
        <w:t xml:space="preserve">The purpose of section 14(2) is to ensure that non-agency documents placed in the custody of the State Library of Victoria or PROV can be accessed under the Act, subject to any restrictions or conditions imposed by the person, when the document was placed in the custody of the State Library or PROV. </w:t>
      </w:r>
    </w:p>
    <w:p w14:paraId="3FC89B5C" w14:textId="150F50C0" w:rsidR="00342341" w:rsidRPr="007F0054" w:rsidRDefault="00342341" w:rsidP="00D3547A">
      <w:pPr>
        <w:pStyle w:val="ListParagraph"/>
        <w:keepLines/>
        <w:numPr>
          <w:ilvl w:val="0"/>
          <w:numId w:val="125"/>
        </w:numPr>
        <w:ind w:left="567" w:hanging="567"/>
        <w:contextualSpacing w:val="0"/>
      </w:pPr>
      <w:r w:rsidRPr="007F0054">
        <w:t xml:space="preserve">Section 14(2) only applies to documents that are </w:t>
      </w:r>
      <w:r w:rsidRPr="00F918A3">
        <w:t xml:space="preserve">not </w:t>
      </w:r>
      <w:hyperlink r:id="rId35" w:anchor="definitions-document-of-an-agency" w:history="1">
        <w:r w:rsidRPr="00F918A3">
          <w:rPr>
            <w:rStyle w:val="Hyperlink"/>
          </w:rPr>
          <w:t>documents of an agency</w:t>
        </w:r>
      </w:hyperlink>
      <w:r w:rsidR="00DE19E5">
        <w:rPr>
          <w:rStyle w:val="Hyperlink"/>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342341" w:rsidRPr="007F0054" w14:paraId="3923A5D4" w14:textId="77777777" w:rsidTr="003B48E6">
        <w:tc>
          <w:tcPr>
            <w:tcW w:w="9498" w:type="dxa"/>
            <w:shd w:val="clear" w:color="auto" w:fill="FFFEC6"/>
          </w:tcPr>
          <w:p w14:paraId="0DFCDFD5" w14:textId="2F11A8CF" w:rsidR="00342341" w:rsidRPr="005D6FF5" w:rsidRDefault="00BB0C9A" w:rsidP="005D6FF5">
            <w:pPr>
              <w:rPr>
                <w:b/>
                <w:bCs/>
              </w:rPr>
            </w:pPr>
            <w:r>
              <w:rPr>
                <w:b/>
                <w:bCs/>
              </w:rPr>
              <w:t>Example</w:t>
            </w:r>
          </w:p>
        </w:tc>
      </w:tr>
      <w:tr w:rsidR="00342341" w:rsidRPr="007F0054" w14:paraId="4362EA71" w14:textId="77777777" w:rsidTr="003B48E6">
        <w:tc>
          <w:tcPr>
            <w:tcW w:w="9498" w:type="dxa"/>
            <w:shd w:val="clear" w:color="auto" w:fill="FFFEC6"/>
          </w:tcPr>
          <w:p w14:paraId="24A017A0" w14:textId="6D1D2452" w:rsidR="00342341" w:rsidRPr="007F0054" w:rsidRDefault="00342341" w:rsidP="006236DA">
            <w:r w:rsidRPr="007F0054">
              <w:t>The Keeper of Public Records considers a document worthy of preservation and purchases the document. The</w:t>
            </w:r>
            <w:r w:rsidR="003B48E6">
              <w:t>y</w:t>
            </w:r>
            <w:r w:rsidRPr="007F0054">
              <w:t xml:space="preserve"> place the document in the custody of PROV for safe keeping, on condition that it must not be copied and may only be inspected behind a glass cabinet.</w:t>
            </w:r>
            <w:r w:rsidR="00AF57C1">
              <w:rPr>
                <w:rFonts w:ascii="ZWAdobeF" w:hAnsi="ZWAdobeF" w:cs="ZWAdobeF"/>
                <w:sz w:val="2"/>
                <w:szCs w:val="2"/>
              </w:rPr>
              <w:t>42F</w:t>
            </w:r>
            <w:r w:rsidRPr="007F0054">
              <w:rPr>
                <w:rStyle w:val="FootnoteReference"/>
              </w:rPr>
              <w:footnoteReference w:id="43"/>
            </w:r>
            <w:r w:rsidRPr="007F0054">
              <w:t xml:space="preserve">  </w:t>
            </w:r>
          </w:p>
          <w:p w14:paraId="16F941D3" w14:textId="61D6D4A2" w:rsidR="00FA4888" w:rsidRDefault="00342341" w:rsidP="00556C81">
            <w:r w:rsidRPr="007F0054">
              <w:t>The document is not a document of an agency because it was purchased by the Keeper of Public Records.</w:t>
            </w:r>
            <w:r w:rsidR="00EB551B">
              <w:t xml:space="preserve"> </w:t>
            </w:r>
            <w:r w:rsidRPr="007F0054">
              <w:t xml:space="preserve">The document is in the custody of PROV. </w:t>
            </w:r>
          </w:p>
          <w:p w14:paraId="138DD64C" w14:textId="1D984022" w:rsidR="00342341" w:rsidRPr="007F0054" w:rsidRDefault="00B163D3" w:rsidP="00556C81">
            <w:r>
              <w:t>This means</w:t>
            </w:r>
            <w:r w:rsidR="00342341">
              <w:t xml:space="preserve"> t</w:t>
            </w:r>
            <w:r w:rsidR="00342341" w:rsidRPr="007F0054">
              <w:t>he document falls within section 14(2) and can be accessed under the Act</w:t>
            </w:r>
            <w:r w:rsidR="00342341">
              <w:t>. Access will be</w:t>
            </w:r>
            <w:r w:rsidR="00342341" w:rsidRPr="007F0054">
              <w:t xml:space="preserve"> subject to the conditions on access imposed by the Keeper of Public Records</w:t>
            </w:r>
            <w:r w:rsidR="005F0672">
              <w:t xml:space="preserve"> </w:t>
            </w:r>
            <w:r w:rsidR="00342341" w:rsidRPr="007F0054">
              <w:t>to not copy the document and only permit inspection behind a glass cabinet.</w:t>
            </w:r>
          </w:p>
        </w:tc>
      </w:tr>
    </w:tbl>
    <w:p w14:paraId="44C8B9CE" w14:textId="1B5E19BB" w:rsidR="00342341" w:rsidRPr="007F0054" w:rsidRDefault="002F5E1E" w:rsidP="002F5E1E">
      <w:pPr>
        <w:pStyle w:val="Heading3"/>
      </w:pPr>
      <w:bookmarkStart w:id="38" w:name="_Toc115270044"/>
      <w:r>
        <w:t xml:space="preserve">What if the document was placed in the custody of the State Library of Victoria or PROV </w:t>
      </w:r>
      <w:r w:rsidR="00185618">
        <w:t>before</w:t>
      </w:r>
      <w:r>
        <w:t xml:space="preserve"> the Act commenced? </w:t>
      </w:r>
      <w:bookmarkEnd w:id="38"/>
    </w:p>
    <w:p w14:paraId="32ABDED2" w14:textId="3D388486" w:rsidR="00342341" w:rsidRPr="00CE2AF2" w:rsidRDefault="00342341" w:rsidP="00D3547A">
      <w:pPr>
        <w:pStyle w:val="ListParagraph"/>
        <w:keepLines/>
        <w:numPr>
          <w:ilvl w:val="0"/>
          <w:numId w:val="125"/>
        </w:numPr>
        <w:ind w:left="567" w:hanging="567"/>
        <w:contextualSpacing w:val="0"/>
      </w:pPr>
      <w:r w:rsidRPr="007F0054">
        <w:t xml:space="preserve">Section 14(3) clarifies that section 14(2) applies to documents placed in the custody of the State Library of Victoria or PROV prior to and after the commencement of the Act. </w:t>
      </w:r>
      <w:r w:rsidRPr="007F0054">
        <w:br w:type="page"/>
      </w:r>
    </w:p>
    <w:p w14:paraId="068FE3D4" w14:textId="77777777" w:rsidR="00342341" w:rsidRPr="007F0054" w:rsidRDefault="00342341" w:rsidP="00D5038F">
      <w:pPr>
        <w:pStyle w:val="Heading1"/>
      </w:pPr>
      <w:bookmarkStart w:id="39" w:name="_Toc115270045"/>
      <w:bookmarkStart w:id="40" w:name="_Toc199765918"/>
      <w:r w:rsidRPr="007F0054">
        <w:lastRenderedPageBreak/>
        <w:t>Section 15 – Documents in the Public Record Office</w:t>
      </w:r>
      <w:bookmarkEnd w:id="39"/>
      <w:bookmarkEnd w:id="40"/>
    </w:p>
    <w:p w14:paraId="64AD2848" w14:textId="77777777" w:rsidR="006A1B00" w:rsidRPr="007F0054" w:rsidRDefault="006A1B00" w:rsidP="006A1B00">
      <w:pPr>
        <w:pStyle w:val="Heading2"/>
      </w:pPr>
      <w:bookmarkStart w:id="41" w:name="_Toc199765919"/>
      <w:r>
        <w:t>Extract of l</w:t>
      </w:r>
      <w:r w:rsidRPr="007F0054">
        <w:t>egislation</w:t>
      </w:r>
      <w:bookmarkEnd w:id="41"/>
    </w:p>
    <w:tbl>
      <w:tblPr>
        <w:tblStyle w:val="TableGrid"/>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59"/>
        <w:gridCol w:w="8180"/>
      </w:tblGrid>
      <w:tr w:rsidR="00342341" w:rsidRPr="007F0054" w14:paraId="110F2BA5" w14:textId="77777777" w:rsidTr="001D5F1B">
        <w:trPr>
          <w:trHeight w:val="418"/>
        </w:trPr>
        <w:tc>
          <w:tcPr>
            <w:tcW w:w="408" w:type="dxa"/>
          </w:tcPr>
          <w:p w14:paraId="5023A36A" w14:textId="77777777" w:rsidR="00342341" w:rsidRPr="00D5038F" w:rsidRDefault="00342341" w:rsidP="00D5038F">
            <w:pPr>
              <w:spacing w:before="60" w:after="60"/>
              <w:rPr>
                <w:b/>
                <w:bCs/>
              </w:rPr>
            </w:pPr>
            <w:bookmarkStart w:id="42" w:name="_Toc93580125"/>
            <w:r w:rsidRPr="00D5038F">
              <w:rPr>
                <w:b/>
                <w:bCs/>
              </w:rPr>
              <w:t>15</w:t>
            </w:r>
            <w:bookmarkEnd w:id="42"/>
          </w:p>
        </w:tc>
        <w:tc>
          <w:tcPr>
            <w:tcW w:w="8671" w:type="dxa"/>
            <w:gridSpan w:val="2"/>
          </w:tcPr>
          <w:p w14:paraId="0240F54D" w14:textId="77777777" w:rsidR="00342341" w:rsidRPr="00D5038F" w:rsidRDefault="00342341" w:rsidP="00D5038F">
            <w:pPr>
              <w:spacing w:before="60" w:after="60"/>
              <w:rPr>
                <w:b/>
                <w:bCs/>
              </w:rPr>
            </w:pPr>
            <w:bookmarkStart w:id="43" w:name="_Toc93580126"/>
            <w:r w:rsidRPr="00D5038F">
              <w:rPr>
                <w:b/>
                <w:bCs/>
              </w:rPr>
              <w:t>Documents in the Public Record Office</w:t>
            </w:r>
            <w:bookmarkEnd w:id="43"/>
          </w:p>
        </w:tc>
      </w:tr>
      <w:tr w:rsidR="00342341" w:rsidRPr="007F0054" w14:paraId="3E846267" w14:textId="77777777" w:rsidTr="001D5F1B">
        <w:trPr>
          <w:trHeight w:val="1296"/>
        </w:trPr>
        <w:tc>
          <w:tcPr>
            <w:tcW w:w="408" w:type="dxa"/>
          </w:tcPr>
          <w:p w14:paraId="0E0A13EA" w14:textId="77777777" w:rsidR="00342341" w:rsidRPr="007F0054" w:rsidRDefault="00342341" w:rsidP="00D5038F">
            <w:pPr>
              <w:spacing w:before="60" w:after="60"/>
            </w:pPr>
          </w:p>
        </w:tc>
        <w:tc>
          <w:tcPr>
            <w:tcW w:w="426" w:type="dxa"/>
          </w:tcPr>
          <w:p w14:paraId="33AAC09D" w14:textId="77777777" w:rsidR="00342341" w:rsidRPr="007F0054" w:rsidRDefault="00342341" w:rsidP="00D5038F">
            <w:pPr>
              <w:spacing w:before="60" w:after="60"/>
            </w:pPr>
            <w:r w:rsidRPr="007F0054">
              <w:t>(1)</w:t>
            </w:r>
          </w:p>
        </w:tc>
        <w:tc>
          <w:tcPr>
            <w:tcW w:w="8245" w:type="dxa"/>
          </w:tcPr>
          <w:p w14:paraId="38AC2140" w14:textId="77777777" w:rsidR="00342341" w:rsidRPr="007F0054" w:rsidRDefault="00342341" w:rsidP="00D5038F">
            <w:pPr>
              <w:spacing w:before="60" w:after="60"/>
            </w:pPr>
            <w:r w:rsidRPr="007F0054">
              <w:t>For the purpose of this Act, a document, other than a document of the kind referred to in section 14(1)(c), that has been placed in the custody of the Public Record Office of Victoria by an agency shall be deemed to be in the possession of that agency or, if that agency no longer exists, the agency to the functions of which the document is most closely related.</w:t>
            </w:r>
          </w:p>
        </w:tc>
      </w:tr>
      <w:tr w:rsidR="00342341" w:rsidRPr="007F0054" w14:paraId="5F1D12C8" w14:textId="77777777" w:rsidTr="001D5F1B">
        <w:trPr>
          <w:trHeight w:val="1296"/>
        </w:trPr>
        <w:tc>
          <w:tcPr>
            <w:tcW w:w="408" w:type="dxa"/>
          </w:tcPr>
          <w:p w14:paraId="77BFCE33" w14:textId="77777777" w:rsidR="00342341" w:rsidRPr="007F0054" w:rsidRDefault="00342341" w:rsidP="00D5038F">
            <w:pPr>
              <w:spacing w:before="60" w:after="60"/>
            </w:pPr>
          </w:p>
        </w:tc>
        <w:tc>
          <w:tcPr>
            <w:tcW w:w="426" w:type="dxa"/>
          </w:tcPr>
          <w:p w14:paraId="145670FE" w14:textId="77777777" w:rsidR="00342341" w:rsidRPr="007F0054" w:rsidRDefault="00342341" w:rsidP="00D5038F">
            <w:pPr>
              <w:spacing w:before="60" w:after="60"/>
            </w:pPr>
            <w:r w:rsidRPr="007F0054">
              <w:t>(3)</w:t>
            </w:r>
          </w:p>
        </w:tc>
        <w:tc>
          <w:tcPr>
            <w:tcW w:w="8245" w:type="dxa"/>
          </w:tcPr>
          <w:p w14:paraId="53397A7E" w14:textId="77777777" w:rsidR="00342341" w:rsidRPr="007F0054" w:rsidRDefault="00342341" w:rsidP="00D5038F">
            <w:pPr>
              <w:spacing w:before="60" w:after="60"/>
            </w:pPr>
            <w:r w:rsidRPr="007F0054">
              <w:t xml:space="preserve">Section 9, section 10, section 10AA and sections 23(a) and 23(c) of the </w:t>
            </w:r>
            <w:r w:rsidRPr="000676BF">
              <w:rPr>
                <w:b/>
                <w:bCs/>
              </w:rPr>
              <w:t>Public Records Act 1973</w:t>
            </w:r>
            <w:r w:rsidRPr="007F0054">
              <w:t xml:space="preserve"> shall not be read so as to prevent a person from obtaining access to a document in the custody of the Public Record Office of Victoria to which that person may obtain access in accordance with this Act.</w:t>
            </w:r>
          </w:p>
        </w:tc>
      </w:tr>
      <w:tr w:rsidR="00342341" w:rsidRPr="007F0054" w14:paraId="7B066313" w14:textId="77777777" w:rsidTr="001D5F1B">
        <w:trPr>
          <w:trHeight w:val="996"/>
        </w:trPr>
        <w:tc>
          <w:tcPr>
            <w:tcW w:w="408" w:type="dxa"/>
          </w:tcPr>
          <w:p w14:paraId="796668C8" w14:textId="77777777" w:rsidR="00342341" w:rsidRPr="007F0054" w:rsidRDefault="00342341" w:rsidP="00D5038F">
            <w:pPr>
              <w:spacing w:before="60" w:after="60"/>
            </w:pPr>
          </w:p>
        </w:tc>
        <w:tc>
          <w:tcPr>
            <w:tcW w:w="426" w:type="dxa"/>
          </w:tcPr>
          <w:p w14:paraId="68CEB099" w14:textId="77777777" w:rsidR="00342341" w:rsidRPr="007F0054" w:rsidRDefault="00342341" w:rsidP="00D5038F">
            <w:pPr>
              <w:spacing w:before="60" w:after="60"/>
            </w:pPr>
            <w:r w:rsidRPr="007F0054">
              <w:t>(5)</w:t>
            </w:r>
          </w:p>
        </w:tc>
        <w:tc>
          <w:tcPr>
            <w:tcW w:w="8245" w:type="dxa"/>
          </w:tcPr>
          <w:p w14:paraId="5C59C5CE" w14:textId="77777777" w:rsidR="00342341" w:rsidRPr="007F0054" w:rsidRDefault="00342341" w:rsidP="00D5038F">
            <w:pPr>
              <w:spacing w:before="60" w:after="60"/>
            </w:pPr>
            <w:r w:rsidRPr="007F0054">
              <w:t>Subsection (1) shall apply to a document which was placed in the custody of the Public Record Office of Victoria before the date of commencement of this section as if the document had been so placed after the date of commencement of this section.</w:t>
            </w:r>
          </w:p>
        </w:tc>
      </w:tr>
      <w:tr w:rsidR="00342341" w:rsidRPr="007F0054" w14:paraId="117EABEB" w14:textId="77777777" w:rsidTr="001D5F1B">
        <w:trPr>
          <w:trHeight w:val="1595"/>
        </w:trPr>
        <w:tc>
          <w:tcPr>
            <w:tcW w:w="408" w:type="dxa"/>
          </w:tcPr>
          <w:p w14:paraId="3F13B7AE" w14:textId="77777777" w:rsidR="00342341" w:rsidRPr="007F0054" w:rsidRDefault="00342341" w:rsidP="00D5038F">
            <w:pPr>
              <w:spacing w:before="60" w:after="60"/>
            </w:pPr>
          </w:p>
        </w:tc>
        <w:tc>
          <w:tcPr>
            <w:tcW w:w="426" w:type="dxa"/>
          </w:tcPr>
          <w:p w14:paraId="727A57B6" w14:textId="77777777" w:rsidR="00342341" w:rsidRPr="007F0054" w:rsidRDefault="00342341" w:rsidP="00D5038F">
            <w:pPr>
              <w:spacing w:before="60" w:after="60"/>
            </w:pPr>
            <w:r w:rsidRPr="007F0054">
              <w:t>(6)</w:t>
            </w:r>
          </w:p>
        </w:tc>
        <w:tc>
          <w:tcPr>
            <w:tcW w:w="8245" w:type="dxa"/>
          </w:tcPr>
          <w:p w14:paraId="5A83E896" w14:textId="77777777" w:rsidR="00342341" w:rsidRPr="007F0054" w:rsidRDefault="00342341" w:rsidP="00D5038F">
            <w:pPr>
              <w:spacing w:before="60" w:after="60"/>
            </w:pPr>
            <w:r w:rsidRPr="007F0054">
              <w:t xml:space="preserve">For the purposes of this Act, a document that has been placed by an agency (including the Public Record Office) in a place of deposit appointed in accordance with section 14 of the </w:t>
            </w:r>
            <w:r w:rsidRPr="00D630EA">
              <w:rPr>
                <w:b/>
                <w:bCs/>
              </w:rPr>
              <w:t>Public Records Act 1973</w:t>
            </w:r>
            <w:r w:rsidRPr="007F0054">
              <w:t xml:space="preserve"> shall be deemed to be in the possession of that agency or, if that agency no longer exists, the agency to the functions of which the document is most closely related if that agency concerned is entitled to access to the document.</w:t>
            </w:r>
          </w:p>
        </w:tc>
      </w:tr>
      <w:tr w:rsidR="00342341" w:rsidRPr="007F0054" w14:paraId="69671FD7" w14:textId="77777777" w:rsidTr="001D5F1B">
        <w:trPr>
          <w:trHeight w:val="996"/>
        </w:trPr>
        <w:tc>
          <w:tcPr>
            <w:tcW w:w="408" w:type="dxa"/>
          </w:tcPr>
          <w:p w14:paraId="43961FA7" w14:textId="77777777" w:rsidR="00342341" w:rsidRPr="007F0054" w:rsidRDefault="00342341" w:rsidP="00D5038F">
            <w:pPr>
              <w:spacing w:before="60" w:after="60"/>
            </w:pPr>
          </w:p>
        </w:tc>
        <w:tc>
          <w:tcPr>
            <w:tcW w:w="426" w:type="dxa"/>
          </w:tcPr>
          <w:p w14:paraId="714915DE" w14:textId="77777777" w:rsidR="00342341" w:rsidRPr="007F0054" w:rsidRDefault="00342341" w:rsidP="00D5038F">
            <w:pPr>
              <w:spacing w:before="60" w:after="60"/>
            </w:pPr>
            <w:r w:rsidRPr="007F0054">
              <w:t>(7)</w:t>
            </w:r>
          </w:p>
        </w:tc>
        <w:tc>
          <w:tcPr>
            <w:tcW w:w="8245" w:type="dxa"/>
          </w:tcPr>
          <w:p w14:paraId="1BD8DB70" w14:textId="77777777" w:rsidR="00342341" w:rsidRPr="007F0054" w:rsidRDefault="00342341" w:rsidP="00D5038F">
            <w:pPr>
              <w:spacing w:before="60" w:after="60"/>
            </w:pPr>
            <w:r w:rsidRPr="007F0054">
              <w:t>Subsection (6) shall apply to a document which was placed in a place of deposit before the commencement of this section as if the document had been so placed after the date of commencement of this section.</w:t>
            </w:r>
          </w:p>
        </w:tc>
      </w:tr>
    </w:tbl>
    <w:p w14:paraId="343D783D" w14:textId="77777777" w:rsidR="00342341" w:rsidRPr="005679A7" w:rsidRDefault="00342341" w:rsidP="005679A7">
      <w:pPr>
        <w:pStyle w:val="Heading2"/>
      </w:pPr>
      <w:bookmarkStart w:id="44" w:name="_Toc115270047"/>
      <w:bookmarkStart w:id="45" w:name="_Toc199765920"/>
      <w:r w:rsidRPr="005679A7">
        <w:t>Guidelines</w:t>
      </w:r>
      <w:bookmarkEnd w:id="44"/>
      <w:bookmarkEnd w:id="45"/>
    </w:p>
    <w:p w14:paraId="353A7CAD" w14:textId="4672D858" w:rsidR="00342341" w:rsidRPr="007F0054" w:rsidRDefault="004F1C4E" w:rsidP="005679A7">
      <w:pPr>
        <w:pStyle w:val="Heading2"/>
      </w:pPr>
      <w:bookmarkStart w:id="46" w:name="_Toc115270048"/>
      <w:bookmarkStart w:id="47" w:name="_Toc199765921"/>
      <w:r>
        <w:t>P</w:t>
      </w:r>
      <w:r w:rsidR="00342341" w:rsidRPr="007F0054">
        <w:t>urpose of section 15</w:t>
      </w:r>
      <w:bookmarkEnd w:id="46"/>
      <w:bookmarkEnd w:id="47"/>
    </w:p>
    <w:p w14:paraId="1FCDBB63" w14:textId="3B7EED15" w:rsidR="00342341" w:rsidRPr="000D7CA1" w:rsidRDefault="00663BFD" w:rsidP="00AF57C1">
      <w:pPr>
        <w:pStyle w:val="NumberedBody"/>
        <w:numPr>
          <w:ilvl w:val="1"/>
          <w:numId w:val="127"/>
        </w:numPr>
        <w:ind w:left="567" w:hanging="567"/>
      </w:pPr>
      <w:r>
        <w:t>T</w:t>
      </w:r>
      <w:r w:rsidR="00342341" w:rsidRPr="007F0054">
        <w:t xml:space="preserve">he Act applies to documents that are in </w:t>
      </w:r>
      <w:r w:rsidR="00C06542">
        <w:t>the Public Record Office of Victoria’s (</w:t>
      </w:r>
      <w:r w:rsidR="00342341" w:rsidRPr="00207B25">
        <w:rPr>
          <w:b/>
          <w:bCs/>
        </w:rPr>
        <w:t>PROV</w:t>
      </w:r>
      <w:r w:rsidR="00C06542">
        <w:t>)</w:t>
      </w:r>
      <w:r w:rsidR="00342341" w:rsidRPr="007F0054">
        <w:t xml:space="preserve"> possession, except for documents available for public inspection in PROV.</w:t>
      </w:r>
      <w:r w:rsidR="00AF57C1">
        <w:rPr>
          <w:rFonts w:ascii="ZWAdobeF" w:hAnsi="ZWAdobeF" w:cs="ZWAdobeF"/>
          <w:color w:val="auto"/>
          <w:sz w:val="2"/>
          <w:szCs w:val="2"/>
        </w:rPr>
        <w:t>43F</w:t>
      </w:r>
      <w:r w:rsidR="0050592C">
        <w:rPr>
          <w:rStyle w:val="FootnoteReference"/>
        </w:rPr>
        <w:footnoteReference w:id="44"/>
      </w:r>
      <w:r w:rsidR="00342341" w:rsidRPr="007F0054">
        <w:t xml:space="preserve"> </w:t>
      </w:r>
    </w:p>
    <w:p w14:paraId="329A83D5" w14:textId="4BADEF89" w:rsidR="00342341" w:rsidRPr="007F0054" w:rsidRDefault="001633F0" w:rsidP="00E359ED">
      <w:pPr>
        <w:pStyle w:val="Heading2"/>
      </w:pPr>
      <w:bookmarkStart w:id="48" w:name="_Toc115270049"/>
      <w:bookmarkStart w:id="49" w:name="_Toc199765922"/>
      <w:r>
        <w:lastRenderedPageBreak/>
        <w:t xml:space="preserve">Documents transferred by an agency and held by PROV: </w:t>
      </w:r>
      <w:r w:rsidR="00342341">
        <w:t>s</w:t>
      </w:r>
      <w:r w:rsidR="00342341" w:rsidRPr="007F0054">
        <w:t xml:space="preserve">ections 15(1) and </w:t>
      </w:r>
      <w:r w:rsidR="00E359ED">
        <w:t>15</w:t>
      </w:r>
      <w:r w:rsidR="00342341" w:rsidRPr="007F0054">
        <w:t>(6)</w:t>
      </w:r>
      <w:bookmarkEnd w:id="48"/>
      <w:bookmarkEnd w:id="49"/>
    </w:p>
    <w:p w14:paraId="362BF12E" w14:textId="754DE072" w:rsidR="00E71904" w:rsidRDefault="00F86DFF" w:rsidP="00AF57C1">
      <w:pPr>
        <w:pStyle w:val="NumberedBody"/>
        <w:numPr>
          <w:ilvl w:val="1"/>
          <w:numId w:val="127"/>
        </w:numPr>
        <w:ind w:left="567" w:hanging="567"/>
      </w:pPr>
      <w:r>
        <w:t>D</w:t>
      </w:r>
      <w:r w:rsidR="00342341" w:rsidRPr="007F0054">
        <w:t xml:space="preserve">ocuments </w:t>
      </w:r>
      <w:r>
        <w:t xml:space="preserve">that are </w:t>
      </w:r>
      <w:r w:rsidR="00342341" w:rsidRPr="007F0054">
        <w:t xml:space="preserve">transferred </w:t>
      </w:r>
      <w:r w:rsidR="00342341">
        <w:t>by an agency and held by PROV are taken to</w:t>
      </w:r>
      <w:r w:rsidR="00342341" w:rsidRPr="007F0054">
        <w:t xml:space="preserve"> be </w:t>
      </w:r>
      <w:r w:rsidR="00342341">
        <w:t>held by the</w:t>
      </w:r>
      <w:r w:rsidR="00342341" w:rsidRPr="007F0054">
        <w:t xml:space="preserve"> transferring agency, even though PROV physically holds the transferred documents.</w:t>
      </w:r>
      <w:r w:rsidR="00AF57C1">
        <w:rPr>
          <w:rFonts w:ascii="ZWAdobeF" w:hAnsi="ZWAdobeF" w:cs="ZWAdobeF"/>
          <w:color w:val="auto"/>
          <w:sz w:val="2"/>
          <w:szCs w:val="2"/>
        </w:rPr>
        <w:t>44F</w:t>
      </w:r>
      <w:r>
        <w:rPr>
          <w:rStyle w:val="FootnoteReference"/>
        </w:rPr>
        <w:footnoteReference w:id="45"/>
      </w:r>
      <w:r w:rsidR="007B5728">
        <w:t xml:space="preserve"> </w:t>
      </w:r>
    </w:p>
    <w:p w14:paraId="6CC04510" w14:textId="23E1E80F" w:rsidR="00342341" w:rsidRPr="007F0054" w:rsidRDefault="00342341" w:rsidP="00AF57C1">
      <w:pPr>
        <w:pStyle w:val="NumberedBody"/>
        <w:numPr>
          <w:ilvl w:val="1"/>
          <w:numId w:val="127"/>
        </w:numPr>
        <w:ind w:left="567" w:hanging="567"/>
      </w:pPr>
      <w:r w:rsidRPr="007F0054">
        <w:t>This means an agency that transfers a document to PROV</w:t>
      </w:r>
      <w:r w:rsidR="009F7F69">
        <w:t>,</w:t>
      </w:r>
      <w:r w:rsidRPr="007F0054">
        <w:t xml:space="preserve"> or a place of deposit</w:t>
      </w:r>
      <w:r w:rsidR="009F7F69">
        <w:t>,</w:t>
      </w:r>
      <w:r w:rsidRPr="007F0054">
        <w:t xml:space="preserve"> is responsible for handling requests </w:t>
      </w:r>
      <w:r w:rsidR="006E3C59">
        <w:t xml:space="preserve">for access </w:t>
      </w:r>
      <w:r w:rsidRPr="007F0054">
        <w:t>for the transferred document</w:t>
      </w:r>
      <w:r w:rsidR="00A373D2">
        <w:t xml:space="preserve"> because </w:t>
      </w:r>
      <w:r w:rsidRPr="007F0054">
        <w:t>it is a document in the possession of the agency (unless the document is available for public inspection at PROV</w:t>
      </w:r>
      <w:r w:rsidR="006E3C59">
        <w:t>).</w:t>
      </w:r>
      <w:r w:rsidR="00AF57C1">
        <w:rPr>
          <w:rFonts w:ascii="ZWAdobeF" w:hAnsi="ZWAdobeF" w:cs="ZWAdobeF"/>
          <w:color w:val="auto"/>
          <w:sz w:val="2"/>
          <w:szCs w:val="2"/>
        </w:rPr>
        <w:t>45F</w:t>
      </w:r>
      <w:r w:rsidR="006E3C59">
        <w:rPr>
          <w:rStyle w:val="FootnoteReference"/>
        </w:rPr>
        <w:footnoteReference w:id="46"/>
      </w:r>
    </w:p>
    <w:p w14:paraId="272669FB" w14:textId="579C7FF8" w:rsidR="00342341" w:rsidRPr="007F0054" w:rsidRDefault="00342341" w:rsidP="00AF57C1">
      <w:pPr>
        <w:pStyle w:val="NumberedBody"/>
        <w:numPr>
          <w:ilvl w:val="1"/>
          <w:numId w:val="127"/>
        </w:numPr>
        <w:ind w:left="567" w:hanging="567"/>
      </w:pPr>
      <w:r w:rsidRPr="007F0054">
        <w:t xml:space="preserve">If an agency no longer exists, the agency whose functions most closely relate to the document will be </w:t>
      </w:r>
      <w:r>
        <w:t>taken</w:t>
      </w:r>
      <w:r w:rsidRPr="007F0054">
        <w:t xml:space="preserve"> to have possession of the document.</w:t>
      </w:r>
    </w:p>
    <w:p w14:paraId="07BC7CB5" w14:textId="77777777" w:rsidR="00342341" w:rsidRPr="007F0054" w:rsidRDefault="00342341" w:rsidP="0048148B">
      <w:pPr>
        <w:pStyle w:val="Heading3"/>
      </w:pPr>
      <w:r w:rsidRPr="007F0054">
        <w:t xml:space="preserve">What is a ‘place of </w:t>
      </w:r>
      <w:r w:rsidRPr="0048148B">
        <w:t>deposit’</w:t>
      </w:r>
      <w:r w:rsidRPr="007F0054">
        <w:t>?</w:t>
      </w:r>
    </w:p>
    <w:p w14:paraId="1F9C954A" w14:textId="2414652D" w:rsidR="00342341" w:rsidRPr="007F0054" w:rsidRDefault="00342341" w:rsidP="00AF57C1">
      <w:pPr>
        <w:pStyle w:val="NumberedBody"/>
        <w:numPr>
          <w:ilvl w:val="1"/>
          <w:numId w:val="127"/>
        </w:numPr>
        <w:ind w:left="567" w:hanging="567"/>
      </w:pPr>
      <w:r w:rsidRPr="007F0054">
        <w:t>Section 15(6) applies to a ‘place of deposit’.</w:t>
      </w:r>
      <w:r w:rsidR="00991384">
        <w:t xml:space="preserve"> </w:t>
      </w:r>
      <w:r w:rsidRPr="007F0054">
        <w:t xml:space="preserve">A ‘place of deposit’ is a facility or area authorised by the Keeper of Public Records to store </w:t>
      </w:r>
      <w:r>
        <w:t>S</w:t>
      </w:r>
      <w:r w:rsidRPr="007F0054">
        <w:t>tate archives on</w:t>
      </w:r>
      <w:r w:rsidR="007E5BE7">
        <w:t xml:space="preserve"> its</w:t>
      </w:r>
      <w:r w:rsidRPr="007F0054">
        <w:t xml:space="preserve"> behalf. These facilities or areas must have been appointed by the Minister as a place of deposit for temporary records.</w:t>
      </w:r>
      <w:r w:rsidR="00AF57C1">
        <w:rPr>
          <w:rFonts w:ascii="ZWAdobeF" w:hAnsi="ZWAdobeF" w:cs="ZWAdobeF"/>
          <w:color w:val="auto"/>
          <w:sz w:val="2"/>
          <w:szCs w:val="2"/>
        </w:rPr>
        <w:t>46F</w:t>
      </w:r>
      <w:r w:rsidRPr="007F0054">
        <w:rPr>
          <w:rStyle w:val="FootnoteReference"/>
        </w:rPr>
        <w:footnoteReference w:id="47"/>
      </w:r>
    </w:p>
    <w:p w14:paraId="551802F6" w14:textId="3B795911" w:rsidR="00342341" w:rsidRPr="007F0054" w:rsidRDefault="00342341" w:rsidP="00AF57C1">
      <w:pPr>
        <w:pStyle w:val="NumberedBody"/>
        <w:numPr>
          <w:ilvl w:val="1"/>
          <w:numId w:val="127"/>
        </w:numPr>
        <w:ind w:left="567" w:hanging="567"/>
      </w:pPr>
      <w:r w:rsidRPr="007F0054">
        <w:t xml:space="preserve">Section 15(6) applies where an agency has transferred a document to a place of deposit. </w:t>
      </w:r>
      <w:r w:rsidR="00F92EDC">
        <w:t>T</w:t>
      </w:r>
      <w:r w:rsidRPr="007F0054">
        <w:t xml:space="preserve">he transferring agency (or, if that agency no longer exists, the agency whose functions most closely relate to the document) is </w:t>
      </w:r>
      <w:r>
        <w:t>taken</w:t>
      </w:r>
      <w:r w:rsidRPr="007F0054">
        <w:t xml:space="preserve"> to be in possession of the document and </w:t>
      </w:r>
      <w:r w:rsidR="00BF39CD">
        <w:t>must</w:t>
      </w:r>
      <w:r w:rsidRPr="007F0054">
        <w:t xml:space="preserve"> handl</w:t>
      </w:r>
      <w:r w:rsidR="00BF39CD">
        <w:t>e</w:t>
      </w:r>
      <w:r w:rsidRPr="007F0054">
        <w:t xml:space="preserve"> requests</w:t>
      </w:r>
      <w:r w:rsidR="00EE3BA5">
        <w:t xml:space="preserve"> for access</w:t>
      </w:r>
      <w:r w:rsidRPr="007F0054">
        <w:t xml:space="preserve"> for the document.</w:t>
      </w:r>
    </w:p>
    <w:p w14:paraId="1536715C" w14:textId="1238AC64" w:rsidR="00342341" w:rsidRPr="007F0054" w:rsidRDefault="002F4B53" w:rsidP="008C062B">
      <w:pPr>
        <w:pStyle w:val="Heading2"/>
      </w:pPr>
      <w:bookmarkStart w:id="50" w:name="_Toc115270050"/>
      <w:bookmarkStart w:id="51" w:name="_Toc199765923"/>
      <w:r>
        <w:t>D</w:t>
      </w:r>
      <w:r w:rsidR="008C062B">
        <w:t>ocument</w:t>
      </w:r>
      <w:r>
        <w:t>s</w:t>
      </w:r>
      <w:r w:rsidR="008C062B">
        <w:t xml:space="preserve"> placed in PROV’s custody or place of deposit before the Act commenced: </w:t>
      </w:r>
      <w:r>
        <w:t>s</w:t>
      </w:r>
      <w:r w:rsidR="00342341" w:rsidRPr="007F0054">
        <w:t>ections 15(5) and (7)</w:t>
      </w:r>
      <w:bookmarkEnd w:id="50"/>
      <w:bookmarkEnd w:id="51"/>
    </w:p>
    <w:p w14:paraId="64A78FAA" w14:textId="7A707F20" w:rsidR="00342341" w:rsidRPr="007F0054" w:rsidRDefault="004F102E" w:rsidP="00AF57C1">
      <w:pPr>
        <w:pStyle w:val="NumberedBody"/>
        <w:numPr>
          <w:ilvl w:val="1"/>
          <w:numId w:val="127"/>
        </w:numPr>
        <w:ind w:left="567" w:hanging="567"/>
      </w:pPr>
      <w:r>
        <w:t>E</w:t>
      </w:r>
      <w:r w:rsidR="00342341" w:rsidRPr="007F0054">
        <w:t>ven if a document was placed in the custody of PROV or place of deposit before the Act commenced, section 15</w:t>
      </w:r>
      <w:r w:rsidR="00342341">
        <w:t xml:space="preserve"> still applies</w:t>
      </w:r>
      <w:r w:rsidR="004638BA">
        <w:t xml:space="preserve"> and t</w:t>
      </w:r>
      <w:r w:rsidR="00342341" w:rsidRPr="007F0054">
        <w:t xml:space="preserve">he document </w:t>
      </w:r>
      <w:r w:rsidR="00342341">
        <w:t>is taken</w:t>
      </w:r>
      <w:r w:rsidR="00342341" w:rsidRPr="007F0054">
        <w:t xml:space="preserve"> to be in the </w:t>
      </w:r>
      <w:r w:rsidR="004638BA">
        <w:t xml:space="preserve">agency’s </w:t>
      </w:r>
      <w:r w:rsidR="00342341" w:rsidRPr="007F0054">
        <w:t>possession.</w:t>
      </w:r>
      <w:r w:rsidR="00AF57C1">
        <w:rPr>
          <w:rFonts w:ascii="ZWAdobeF" w:hAnsi="ZWAdobeF" w:cs="ZWAdobeF"/>
          <w:color w:val="auto"/>
          <w:sz w:val="2"/>
          <w:szCs w:val="2"/>
        </w:rPr>
        <w:t>47F</w:t>
      </w:r>
      <w:r>
        <w:rPr>
          <w:rStyle w:val="FootnoteReference"/>
        </w:rPr>
        <w:footnoteReference w:id="48"/>
      </w:r>
    </w:p>
    <w:p w14:paraId="0B3F6446" w14:textId="101C4FA9" w:rsidR="00342341" w:rsidRPr="007F0054" w:rsidRDefault="005333AC" w:rsidP="005333AC">
      <w:pPr>
        <w:pStyle w:val="Heading2"/>
      </w:pPr>
      <w:bookmarkStart w:id="52" w:name="_Toc115270051"/>
      <w:bookmarkStart w:id="53" w:name="_Toc199765924"/>
      <w:r>
        <w:lastRenderedPageBreak/>
        <w:t xml:space="preserve">Seeking access to a document in </w:t>
      </w:r>
      <w:r w:rsidR="00DB78E2">
        <w:t xml:space="preserve">the custody of </w:t>
      </w:r>
      <w:r>
        <w:t>PROV: s</w:t>
      </w:r>
      <w:r w:rsidR="00342341" w:rsidRPr="007F0054">
        <w:t>ection 15(3)</w:t>
      </w:r>
      <w:bookmarkEnd w:id="52"/>
      <w:bookmarkEnd w:id="53"/>
    </w:p>
    <w:p w14:paraId="73B834E2" w14:textId="6E2074F5" w:rsidR="00342341" w:rsidRPr="0068324B" w:rsidRDefault="007F4C2E" w:rsidP="00AF57C1">
      <w:pPr>
        <w:pStyle w:val="NumberedBody"/>
        <w:numPr>
          <w:ilvl w:val="1"/>
          <w:numId w:val="127"/>
        </w:numPr>
        <w:ind w:left="567" w:hanging="567"/>
      </w:pPr>
      <w:r>
        <w:t>T</w:t>
      </w:r>
      <w:r w:rsidR="00342341" w:rsidRPr="007F0054">
        <w:t xml:space="preserve">he </w:t>
      </w:r>
      <w:r w:rsidR="00342341" w:rsidRPr="003026F4">
        <w:t xml:space="preserve">Public Records Act </w:t>
      </w:r>
      <w:r w:rsidR="00342341" w:rsidRPr="007F0054">
        <w:t xml:space="preserve">does not prevent a person from obtaining access to a document in PROV’s custody in accordance with the </w:t>
      </w:r>
      <w:r w:rsidR="00AF76AC">
        <w:t xml:space="preserve">FOI </w:t>
      </w:r>
      <w:r w:rsidR="00342341" w:rsidRPr="007F0054">
        <w:t>Act.</w:t>
      </w:r>
      <w:r w:rsidR="00AF57C1">
        <w:rPr>
          <w:rFonts w:ascii="ZWAdobeF" w:hAnsi="ZWAdobeF" w:cs="ZWAdobeF"/>
          <w:color w:val="auto"/>
          <w:sz w:val="2"/>
          <w:szCs w:val="2"/>
        </w:rPr>
        <w:t>48F</w:t>
      </w:r>
      <w:r>
        <w:rPr>
          <w:rStyle w:val="FootnoteReference"/>
        </w:rPr>
        <w:footnoteReference w:id="49"/>
      </w:r>
      <w:r w:rsidR="00342341" w:rsidRPr="007F0054">
        <w:br w:type="page"/>
      </w:r>
    </w:p>
    <w:p w14:paraId="7CD1A6BA" w14:textId="77777777" w:rsidR="00342341" w:rsidRPr="007F0054" w:rsidRDefault="00342341" w:rsidP="00A62E6D">
      <w:pPr>
        <w:pStyle w:val="Heading1"/>
      </w:pPr>
      <w:bookmarkStart w:id="54" w:name="_Toc115270052"/>
      <w:bookmarkStart w:id="55" w:name="_Toc199765925"/>
      <w:r w:rsidRPr="007F0054">
        <w:lastRenderedPageBreak/>
        <w:t>Section 16 – Access to documents apart from Act</w:t>
      </w:r>
      <w:bookmarkEnd w:id="54"/>
      <w:bookmarkEnd w:id="55"/>
    </w:p>
    <w:p w14:paraId="11F62BAE" w14:textId="5F73FDFE" w:rsidR="00342341" w:rsidRPr="007F0054" w:rsidRDefault="002B6428" w:rsidP="00A62E6D">
      <w:pPr>
        <w:pStyle w:val="Heading2"/>
      </w:pPr>
      <w:bookmarkStart w:id="56" w:name="_Toc115270053"/>
      <w:bookmarkStart w:id="57" w:name="_Toc199765926"/>
      <w:r>
        <w:t>Extract of l</w:t>
      </w:r>
      <w:r w:rsidR="00342341" w:rsidRPr="007F0054">
        <w:t>egislation</w:t>
      </w:r>
      <w:bookmarkEnd w:id="56"/>
      <w:bookmarkEnd w:id="57"/>
    </w:p>
    <w:tbl>
      <w:tblPr>
        <w:tblStyle w:val="TableGrid"/>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523"/>
        <w:gridCol w:w="7951"/>
      </w:tblGrid>
      <w:tr w:rsidR="00342341" w:rsidRPr="007F0054" w14:paraId="17DE74AF" w14:textId="77777777" w:rsidTr="002B6428">
        <w:trPr>
          <w:trHeight w:val="420"/>
        </w:trPr>
        <w:tc>
          <w:tcPr>
            <w:tcW w:w="523" w:type="dxa"/>
          </w:tcPr>
          <w:p w14:paraId="2BF65A4D" w14:textId="77777777" w:rsidR="00342341" w:rsidRPr="00A62E6D" w:rsidRDefault="00342341" w:rsidP="00A62E6D">
            <w:pPr>
              <w:spacing w:before="60" w:after="60"/>
              <w:rPr>
                <w:b/>
                <w:bCs/>
              </w:rPr>
            </w:pPr>
            <w:bookmarkStart w:id="58" w:name="_Toc93580134"/>
            <w:r w:rsidRPr="00A62E6D">
              <w:rPr>
                <w:b/>
                <w:bCs/>
              </w:rPr>
              <w:t>16</w:t>
            </w:r>
            <w:bookmarkEnd w:id="58"/>
          </w:p>
        </w:tc>
        <w:tc>
          <w:tcPr>
            <w:tcW w:w="8474" w:type="dxa"/>
            <w:gridSpan w:val="2"/>
          </w:tcPr>
          <w:p w14:paraId="24F2F645" w14:textId="77777777" w:rsidR="00342341" w:rsidRPr="00A62E6D" w:rsidRDefault="00342341" w:rsidP="00A62E6D">
            <w:pPr>
              <w:spacing w:before="60" w:after="60"/>
              <w:rPr>
                <w:b/>
                <w:bCs/>
              </w:rPr>
            </w:pPr>
            <w:bookmarkStart w:id="59" w:name="_Toc93580135"/>
            <w:r w:rsidRPr="00A62E6D">
              <w:rPr>
                <w:b/>
                <w:bCs/>
              </w:rPr>
              <w:t>Access to documents apart from Act</w:t>
            </w:r>
            <w:bookmarkEnd w:id="59"/>
          </w:p>
        </w:tc>
      </w:tr>
      <w:tr w:rsidR="00342341" w:rsidRPr="007F0054" w14:paraId="299FDEF5" w14:textId="77777777" w:rsidTr="002B6428">
        <w:trPr>
          <w:trHeight w:val="700"/>
        </w:trPr>
        <w:tc>
          <w:tcPr>
            <w:tcW w:w="523" w:type="dxa"/>
          </w:tcPr>
          <w:p w14:paraId="4C2F1937" w14:textId="77777777" w:rsidR="00342341" w:rsidRPr="007F0054" w:rsidRDefault="00342341" w:rsidP="00A62E6D">
            <w:pPr>
              <w:spacing w:before="60" w:after="60"/>
            </w:pPr>
          </w:p>
        </w:tc>
        <w:tc>
          <w:tcPr>
            <w:tcW w:w="523" w:type="dxa"/>
          </w:tcPr>
          <w:p w14:paraId="45E7434C" w14:textId="77777777" w:rsidR="00342341" w:rsidRPr="007F0054" w:rsidRDefault="00342341" w:rsidP="00A62E6D">
            <w:pPr>
              <w:spacing w:before="60" w:after="60"/>
            </w:pPr>
            <w:r w:rsidRPr="007F0054">
              <w:t>(1)</w:t>
            </w:r>
          </w:p>
        </w:tc>
        <w:tc>
          <w:tcPr>
            <w:tcW w:w="7950" w:type="dxa"/>
          </w:tcPr>
          <w:p w14:paraId="540D9F2A" w14:textId="77777777" w:rsidR="00342341" w:rsidRPr="007F0054" w:rsidRDefault="00342341" w:rsidP="00A62E6D">
            <w:pPr>
              <w:spacing w:before="60" w:after="60"/>
            </w:pPr>
            <w:r w:rsidRPr="007F0054">
              <w:t>Ministers and agencies shall administer this Act with a view to making the maximum amount of government information promptly and inexpensively available to the public.</w:t>
            </w:r>
          </w:p>
        </w:tc>
      </w:tr>
      <w:tr w:rsidR="00342341" w:rsidRPr="007F0054" w14:paraId="313F16F6" w14:textId="77777777" w:rsidTr="002B6428">
        <w:trPr>
          <w:trHeight w:val="1020"/>
        </w:trPr>
        <w:tc>
          <w:tcPr>
            <w:tcW w:w="523" w:type="dxa"/>
          </w:tcPr>
          <w:p w14:paraId="75392887" w14:textId="77777777" w:rsidR="00342341" w:rsidRPr="007F0054" w:rsidRDefault="00342341" w:rsidP="00A62E6D">
            <w:pPr>
              <w:spacing w:before="60" w:after="60"/>
            </w:pPr>
          </w:p>
        </w:tc>
        <w:tc>
          <w:tcPr>
            <w:tcW w:w="523" w:type="dxa"/>
          </w:tcPr>
          <w:p w14:paraId="2CD4C6D8" w14:textId="77777777" w:rsidR="00342341" w:rsidRPr="007F0054" w:rsidRDefault="00342341" w:rsidP="00A62E6D">
            <w:pPr>
              <w:spacing w:before="60" w:after="60"/>
            </w:pPr>
            <w:r w:rsidRPr="007F0054">
              <w:t>(2)</w:t>
            </w:r>
          </w:p>
        </w:tc>
        <w:tc>
          <w:tcPr>
            <w:tcW w:w="7950" w:type="dxa"/>
          </w:tcPr>
          <w:p w14:paraId="79DD136C" w14:textId="77777777" w:rsidR="00342341" w:rsidRPr="007F0054" w:rsidRDefault="00342341" w:rsidP="00A62E6D">
            <w:pPr>
              <w:spacing w:before="60" w:after="60"/>
            </w:pPr>
            <w:r w:rsidRPr="007F0054">
              <w:t>Nothing in this Act is intended to prevent or discourage Ministers and agencies from publishing or giving access to documents (including exempt documents), otherwise than as required by this Act, where they can properly do so or are required by law to do so.</w:t>
            </w:r>
          </w:p>
        </w:tc>
      </w:tr>
    </w:tbl>
    <w:p w14:paraId="5C60B79A" w14:textId="77777777" w:rsidR="00342341" w:rsidRPr="007F0054" w:rsidRDefault="00342341" w:rsidP="00A62E6D">
      <w:pPr>
        <w:pStyle w:val="Heading2"/>
      </w:pPr>
      <w:bookmarkStart w:id="60" w:name="_Toc115270054"/>
      <w:bookmarkStart w:id="61" w:name="_Toc199765927"/>
      <w:r w:rsidRPr="007F0054">
        <w:t xml:space="preserve">Relevant FOI Professional </w:t>
      </w:r>
      <w:r w:rsidRPr="00A62E6D">
        <w:t>Standards</w:t>
      </w:r>
      <w:bookmarkEnd w:id="60"/>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FE"/>
        <w:tblLook w:val="04A0" w:firstRow="1" w:lastRow="0" w:firstColumn="1" w:lastColumn="0" w:noHBand="0" w:noVBand="1"/>
      </w:tblPr>
      <w:tblGrid>
        <w:gridCol w:w="2694"/>
        <w:gridCol w:w="6378"/>
      </w:tblGrid>
      <w:tr w:rsidR="00342341" w:rsidRPr="00A62E6D" w14:paraId="71DB341F" w14:textId="77777777" w:rsidTr="002B6428">
        <w:trPr>
          <w:trHeight w:val="1162"/>
        </w:trPr>
        <w:tc>
          <w:tcPr>
            <w:tcW w:w="2694" w:type="dxa"/>
            <w:shd w:val="clear" w:color="auto" w:fill="D2EBFE"/>
          </w:tcPr>
          <w:p w14:paraId="05707FCB" w14:textId="505D2634" w:rsidR="00342341" w:rsidRPr="00A62E6D" w:rsidRDefault="00342341" w:rsidP="001B70FA">
            <w:pPr>
              <w:pStyle w:val="Body"/>
              <w:ind w:left="42"/>
              <w:rPr>
                <w:rFonts w:cstheme="minorHAnsi"/>
                <w:b/>
                <w:bCs/>
              </w:rPr>
            </w:pPr>
            <w:r w:rsidRPr="00A62E6D">
              <w:rPr>
                <w:rFonts w:cstheme="minorHAnsi"/>
                <w:b/>
                <w:bCs/>
              </w:rPr>
              <w:t>Professional Standard</w:t>
            </w:r>
            <w:r w:rsidRPr="00A62E6D">
              <w:rPr>
                <w:rFonts w:cstheme="minorHAnsi"/>
              </w:rPr>
              <w:t xml:space="preserve"> </w:t>
            </w:r>
            <w:r w:rsidRPr="00A62E6D">
              <w:rPr>
                <w:rFonts w:cstheme="minorHAnsi"/>
                <w:b/>
                <w:bCs/>
              </w:rPr>
              <w:t>1.1</w:t>
            </w:r>
          </w:p>
        </w:tc>
        <w:tc>
          <w:tcPr>
            <w:tcW w:w="6378" w:type="dxa"/>
            <w:shd w:val="clear" w:color="auto" w:fill="D2EBFE"/>
          </w:tcPr>
          <w:p w14:paraId="47E330FD" w14:textId="77777777" w:rsidR="00342341" w:rsidRPr="00A62E6D" w:rsidRDefault="00342341" w:rsidP="001B70FA">
            <w:pPr>
              <w:pStyle w:val="Body"/>
              <w:rPr>
                <w:rFonts w:cstheme="minorHAnsi"/>
              </w:rPr>
            </w:pPr>
            <w:r w:rsidRPr="00A62E6D">
              <w:rPr>
                <w:rFonts w:cstheme="minorHAnsi"/>
              </w:rPr>
              <w:t>An agency must consider whether a document in its possession, that is requested under the Act, can properly be provided to an applicant outside the Act.</w:t>
            </w:r>
          </w:p>
        </w:tc>
      </w:tr>
      <w:tr w:rsidR="00342341" w:rsidRPr="00A62E6D" w14:paraId="54482C5A" w14:textId="77777777" w:rsidTr="002B6428">
        <w:tc>
          <w:tcPr>
            <w:tcW w:w="2694" w:type="dxa"/>
            <w:shd w:val="clear" w:color="auto" w:fill="D2EBFE"/>
          </w:tcPr>
          <w:p w14:paraId="016B7DC8" w14:textId="7B137F83" w:rsidR="00342341" w:rsidRPr="00A62E6D" w:rsidRDefault="00342341" w:rsidP="001B70FA">
            <w:pPr>
              <w:pStyle w:val="Body"/>
              <w:ind w:left="42"/>
              <w:rPr>
                <w:rFonts w:cstheme="minorHAnsi"/>
                <w:b/>
                <w:bCs/>
              </w:rPr>
            </w:pPr>
            <w:r w:rsidRPr="00A62E6D">
              <w:rPr>
                <w:rFonts w:cstheme="minorHAnsi"/>
                <w:b/>
                <w:bCs/>
              </w:rPr>
              <w:t>Professional Standard 1.2</w:t>
            </w:r>
          </w:p>
        </w:tc>
        <w:tc>
          <w:tcPr>
            <w:tcW w:w="6378" w:type="dxa"/>
            <w:shd w:val="clear" w:color="auto" w:fill="D2EBFE"/>
          </w:tcPr>
          <w:p w14:paraId="13C50028" w14:textId="77777777" w:rsidR="00342341" w:rsidRPr="00A62E6D" w:rsidRDefault="00342341" w:rsidP="001B70FA">
            <w:pPr>
              <w:pStyle w:val="Body"/>
              <w:ind w:left="42"/>
              <w:rPr>
                <w:rFonts w:cstheme="minorHAnsi"/>
              </w:rPr>
            </w:pPr>
            <w:r w:rsidRPr="00A62E6D">
              <w:rPr>
                <w:rFonts w:cstheme="minorHAnsi"/>
              </w:rPr>
              <w:t>Where a document in the possession of an agency can properly be provided to an applicant outside the Act, the agency must either:</w:t>
            </w:r>
          </w:p>
          <w:p w14:paraId="07A3AF3D" w14:textId="77777777" w:rsidR="00342341" w:rsidRPr="00A62E6D" w:rsidRDefault="00342341" w:rsidP="004B0F29">
            <w:pPr>
              <w:pStyle w:val="Body"/>
              <w:numPr>
                <w:ilvl w:val="3"/>
                <w:numId w:val="31"/>
              </w:numPr>
              <w:rPr>
                <w:rFonts w:cstheme="minorHAnsi"/>
              </w:rPr>
            </w:pPr>
            <w:r w:rsidRPr="00A62E6D">
              <w:rPr>
                <w:rFonts w:cstheme="minorHAnsi"/>
              </w:rPr>
              <w:t>facilitate access to the document; or</w:t>
            </w:r>
          </w:p>
          <w:p w14:paraId="2D8678B0" w14:textId="77777777" w:rsidR="00342341" w:rsidRPr="00A62E6D" w:rsidRDefault="00342341" w:rsidP="004B0F29">
            <w:pPr>
              <w:pStyle w:val="Body"/>
              <w:numPr>
                <w:ilvl w:val="3"/>
                <w:numId w:val="31"/>
              </w:numPr>
              <w:rPr>
                <w:rFonts w:cstheme="minorHAnsi"/>
              </w:rPr>
            </w:pPr>
            <w:r w:rsidRPr="00A62E6D">
              <w:rPr>
                <w:rFonts w:cstheme="minorHAnsi"/>
              </w:rPr>
              <w:t>advise the applicant how the document can be accessed.</w:t>
            </w:r>
          </w:p>
          <w:p w14:paraId="1AD0B8A4" w14:textId="77777777" w:rsidR="00342341" w:rsidRPr="00A62E6D" w:rsidRDefault="00342341" w:rsidP="001B70FA">
            <w:pPr>
              <w:pStyle w:val="Body"/>
              <w:ind w:left="42"/>
              <w:rPr>
                <w:rFonts w:cstheme="minorHAnsi"/>
                <w:b/>
                <w:bCs/>
                <w:sz w:val="20"/>
                <w:szCs w:val="20"/>
              </w:rPr>
            </w:pPr>
            <w:r w:rsidRPr="00A62E6D">
              <w:rPr>
                <w:rFonts w:cstheme="minorHAnsi"/>
                <w:i/>
                <w:iCs/>
                <w:sz w:val="20"/>
                <w:szCs w:val="20"/>
              </w:rPr>
              <w:t>Note: facilitating access to a document may include providing a copy, arranging inspection or viewing or otherwise providing access to the document. An applicant may otherwise be advised that access to a document can be obtained via another method such as a statutory release scheme or for purchase.</w:t>
            </w:r>
          </w:p>
        </w:tc>
      </w:tr>
    </w:tbl>
    <w:p w14:paraId="6FDA66CD" w14:textId="77777777" w:rsidR="00342341" w:rsidRPr="007F0054" w:rsidRDefault="00342341" w:rsidP="00A62E6D">
      <w:pPr>
        <w:pStyle w:val="Heading2"/>
      </w:pPr>
      <w:bookmarkStart w:id="62" w:name="_Toc115270055"/>
      <w:bookmarkStart w:id="63" w:name="_Toc199765928"/>
      <w:r w:rsidRPr="007F0054">
        <w:lastRenderedPageBreak/>
        <w:t>Guidelines</w:t>
      </w:r>
      <w:bookmarkEnd w:id="62"/>
      <w:bookmarkEnd w:id="63"/>
    </w:p>
    <w:p w14:paraId="28A6B06C" w14:textId="77777777" w:rsidR="00342341" w:rsidRPr="007F0054" w:rsidRDefault="00342341" w:rsidP="00A62E6D">
      <w:pPr>
        <w:pStyle w:val="Heading2"/>
      </w:pPr>
      <w:bookmarkStart w:id="64" w:name="_Toc115270056"/>
      <w:bookmarkStart w:id="65" w:name="_Toc199765929"/>
      <w:r w:rsidRPr="007F0054">
        <w:t>Purpose and effect of section 16</w:t>
      </w:r>
      <w:bookmarkEnd w:id="64"/>
      <w:bookmarkEnd w:id="65"/>
    </w:p>
    <w:p w14:paraId="0DDC29EC" w14:textId="497CF226" w:rsidR="00342341" w:rsidRPr="007F0054" w:rsidRDefault="00342341" w:rsidP="00AF57C1">
      <w:pPr>
        <w:pStyle w:val="NumberedBody"/>
        <w:numPr>
          <w:ilvl w:val="1"/>
          <w:numId w:val="131"/>
        </w:numPr>
        <w:ind w:left="567" w:hanging="567"/>
      </w:pPr>
      <w:r w:rsidRPr="007F0054">
        <w:t xml:space="preserve">Section 16 facilitates the proactive and informal release of information to the public by encouraging and permitting agencies and Ministers to provide access to as much information as possible, even if that information is exempt </w:t>
      </w:r>
      <w:r>
        <w:t xml:space="preserve">from release </w:t>
      </w:r>
      <w:r w:rsidRPr="007F0054">
        <w:t xml:space="preserve">under the Act. </w:t>
      </w:r>
      <w:r w:rsidR="00B10445">
        <w:t>It encourages agencies to provide the public with anything which it may legitimately provide.</w:t>
      </w:r>
      <w:r w:rsidR="00AF57C1">
        <w:rPr>
          <w:rFonts w:ascii="ZWAdobeF" w:hAnsi="ZWAdobeF" w:cs="ZWAdobeF"/>
          <w:color w:val="auto"/>
          <w:sz w:val="2"/>
          <w:szCs w:val="2"/>
        </w:rPr>
        <w:t>49F</w:t>
      </w:r>
      <w:r w:rsidRPr="007F0054">
        <w:rPr>
          <w:rStyle w:val="FootnoteReference"/>
        </w:rPr>
        <w:footnoteReference w:id="50"/>
      </w:r>
      <w:r w:rsidRPr="007F0054">
        <w:t xml:space="preserve">   </w:t>
      </w:r>
    </w:p>
    <w:p w14:paraId="1B5EC2CA" w14:textId="79EB260E" w:rsidR="001F0F0F" w:rsidRDefault="00342341" w:rsidP="00AF57C1">
      <w:pPr>
        <w:pStyle w:val="NumberedBody"/>
        <w:numPr>
          <w:ilvl w:val="1"/>
          <w:numId w:val="131"/>
        </w:numPr>
        <w:ind w:left="567" w:hanging="567"/>
      </w:pPr>
      <w:r w:rsidRPr="007F0054">
        <w:t xml:space="preserve">The effect of this section, in combination </w:t>
      </w:r>
      <w:r w:rsidRPr="00D00706">
        <w:t xml:space="preserve">with </w:t>
      </w:r>
      <w:hyperlink r:id="rId36" w:history="1">
        <w:r w:rsidRPr="00D00706">
          <w:rPr>
            <w:rStyle w:val="Hyperlink"/>
          </w:rPr>
          <w:t>sections 3</w:t>
        </w:r>
      </w:hyperlink>
      <w:r w:rsidRPr="00D00706">
        <w:t xml:space="preserve"> and </w:t>
      </w:r>
      <w:hyperlink r:id="rId37" w:history="1">
        <w:r w:rsidRPr="00D00706">
          <w:rPr>
            <w:rStyle w:val="Hyperlink"/>
          </w:rPr>
          <w:t>13</w:t>
        </w:r>
      </w:hyperlink>
      <w:r w:rsidRPr="00D00706">
        <w:t xml:space="preserve">, is to </w:t>
      </w:r>
      <w:r w:rsidR="0009683A">
        <w:t xml:space="preserve">provide the public with a </w:t>
      </w:r>
      <w:r w:rsidRPr="00D00706">
        <w:t>broad and ready right of access to information.</w:t>
      </w:r>
      <w:r w:rsidR="00AF57C1">
        <w:rPr>
          <w:rFonts w:ascii="ZWAdobeF" w:hAnsi="ZWAdobeF" w:cs="ZWAdobeF"/>
          <w:color w:val="auto"/>
          <w:sz w:val="2"/>
          <w:szCs w:val="2"/>
        </w:rPr>
        <w:t>50F</w:t>
      </w:r>
      <w:r w:rsidRPr="00D00706">
        <w:rPr>
          <w:rStyle w:val="FootnoteReference"/>
        </w:rPr>
        <w:footnoteReference w:id="51"/>
      </w:r>
      <w:r w:rsidR="00E25030">
        <w:t xml:space="preserve"> Th</w:t>
      </w:r>
      <w:r w:rsidRPr="00D00706">
        <w:t xml:space="preserve">is broad right of access is subject to the requirements in </w:t>
      </w:r>
      <w:hyperlink r:id="rId38" w:history="1">
        <w:r w:rsidRPr="00D00706">
          <w:rPr>
            <w:rStyle w:val="Hyperlink"/>
          </w:rPr>
          <w:t>section 17</w:t>
        </w:r>
      </w:hyperlink>
      <w:r w:rsidR="0058674B">
        <w:t xml:space="preserve"> in making a valid request</w:t>
      </w:r>
      <w:r w:rsidRPr="007F0054">
        <w:t>.</w:t>
      </w:r>
      <w:r w:rsidR="00AF57C1">
        <w:rPr>
          <w:rFonts w:ascii="ZWAdobeF" w:hAnsi="ZWAdobeF" w:cs="ZWAdobeF"/>
          <w:color w:val="auto"/>
          <w:sz w:val="2"/>
          <w:szCs w:val="2"/>
        </w:rPr>
        <w:t>51F</w:t>
      </w:r>
      <w:r w:rsidRPr="007F0054">
        <w:rPr>
          <w:rStyle w:val="FootnoteReference"/>
        </w:rPr>
        <w:footnoteReference w:id="52"/>
      </w:r>
      <w:r w:rsidRPr="007F0054">
        <w:t xml:space="preserve"> </w:t>
      </w:r>
    </w:p>
    <w:p w14:paraId="248AE0C0" w14:textId="7BB2F49A" w:rsidR="00342341" w:rsidRPr="007F0054" w:rsidRDefault="008E4A2A" w:rsidP="00AF57C1">
      <w:pPr>
        <w:pStyle w:val="NumberedBody"/>
        <w:numPr>
          <w:ilvl w:val="1"/>
          <w:numId w:val="131"/>
        </w:numPr>
        <w:ind w:left="567" w:hanging="567"/>
      </w:pPr>
      <w:r>
        <w:t>However, s</w:t>
      </w:r>
      <w:r w:rsidR="00342341" w:rsidRPr="007F0054">
        <w:t xml:space="preserve">ection 17 does not apply to documents provided </w:t>
      </w:r>
      <w:r w:rsidR="00342341">
        <w:t xml:space="preserve">by an agency or Minister to an applicant </w:t>
      </w:r>
      <w:r w:rsidR="00342341" w:rsidRPr="007F0054">
        <w:t>outside the Act.</w:t>
      </w:r>
      <w:r>
        <w:t xml:space="preserve"> This means a request does not have to meet the requirements in section 17 for the agency or Minister to provide access to documents outside of the Act.</w:t>
      </w:r>
    </w:p>
    <w:p w14:paraId="7EDCFEB0" w14:textId="5A93136E" w:rsidR="00342341" w:rsidRPr="00037B42" w:rsidRDefault="001070A5" w:rsidP="00037B42">
      <w:pPr>
        <w:pStyle w:val="Heading2"/>
      </w:pPr>
      <w:bookmarkStart w:id="66" w:name="_Toc115270057"/>
      <w:bookmarkStart w:id="67" w:name="_Toc199765930"/>
      <w:r>
        <w:t>Administering the Act from a pro-disclosure standpoint: s</w:t>
      </w:r>
      <w:r w:rsidR="00342341" w:rsidRPr="007F0054">
        <w:t>ection 16(1)</w:t>
      </w:r>
      <w:bookmarkEnd w:id="66"/>
      <w:bookmarkEnd w:id="67"/>
    </w:p>
    <w:p w14:paraId="02D8FF00" w14:textId="77777777" w:rsidR="009F5B8E" w:rsidRPr="007F0054" w:rsidRDefault="009F5B8E" w:rsidP="00AF57C1">
      <w:pPr>
        <w:pStyle w:val="NumberedBody"/>
        <w:numPr>
          <w:ilvl w:val="1"/>
          <w:numId w:val="131"/>
        </w:numPr>
        <w:ind w:left="567" w:hanging="567"/>
      </w:pPr>
      <w:r>
        <w:t>A</w:t>
      </w:r>
      <w:r w:rsidRPr="007F0054">
        <w:t xml:space="preserve">n agency </w:t>
      </w:r>
      <w:r>
        <w:t>or Minister must</w:t>
      </w:r>
      <w:r w:rsidRPr="007F0054">
        <w:t xml:space="preserve"> administer the Act from a pro-disclosure standpoint. </w:t>
      </w:r>
    </w:p>
    <w:p w14:paraId="6EE5A72D" w14:textId="758C1A20" w:rsidR="000737BA" w:rsidRDefault="009500E1" w:rsidP="00AF57C1">
      <w:pPr>
        <w:pStyle w:val="NumberedBody"/>
        <w:numPr>
          <w:ilvl w:val="1"/>
          <w:numId w:val="131"/>
        </w:numPr>
        <w:ind w:left="567" w:hanging="567"/>
      </w:pPr>
      <w:r>
        <w:t>A</w:t>
      </w:r>
      <w:r w:rsidR="00801028">
        <w:t xml:space="preserve">n agency </w:t>
      </w:r>
      <w:r>
        <w:t>or</w:t>
      </w:r>
      <w:r w:rsidR="00801028">
        <w:t xml:space="preserve"> Minister</w:t>
      </w:r>
      <w:r w:rsidR="00342341" w:rsidRPr="007F0054">
        <w:t xml:space="preserve"> </w:t>
      </w:r>
      <w:r>
        <w:t>must</w:t>
      </w:r>
      <w:r w:rsidR="00342341" w:rsidRPr="007F0054">
        <w:t xml:space="preserve"> administer the Act with </w:t>
      </w:r>
      <w:r w:rsidR="00342341">
        <w:t>a</w:t>
      </w:r>
      <w:r w:rsidR="00342341" w:rsidRPr="007F0054">
        <w:t xml:space="preserve"> view to making the maximum amount of government information promptly and inexpensively available.</w:t>
      </w:r>
      <w:r w:rsidR="00AF57C1">
        <w:rPr>
          <w:rFonts w:ascii="ZWAdobeF" w:hAnsi="ZWAdobeF" w:cs="ZWAdobeF"/>
          <w:color w:val="auto"/>
          <w:sz w:val="2"/>
          <w:szCs w:val="2"/>
        </w:rPr>
        <w:t>52F</w:t>
      </w:r>
      <w:r>
        <w:rPr>
          <w:rStyle w:val="FootnoteReference"/>
        </w:rPr>
        <w:footnoteReference w:id="53"/>
      </w:r>
      <w:r w:rsidR="00342341" w:rsidRPr="007F0054">
        <w:t xml:space="preserve"> That is, to extend as far as possible the right of the community to access information in the possession of </w:t>
      </w:r>
      <w:r w:rsidR="00342341">
        <w:t>g</w:t>
      </w:r>
      <w:r w:rsidR="00342341" w:rsidRPr="007F0054">
        <w:t>overnment.</w:t>
      </w:r>
      <w:r w:rsidR="00AF57C1">
        <w:rPr>
          <w:rFonts w:ascii="ZWAdobeF" w:hAnsi="ZWAdobeF" w:cs="ZWAdobeF"/>
          <w:color w:val="auto"/>
          <w:sz w:val="2"/>
          <w:szCs w:val="2"/>
        </w:rPr>
        <w:t>53F</w:t>
      </w:r>
      <w:r w:rsidR="002A721A">
        <w:rPr>
          <w:rStyle w:val="FootnoteReference"/>
        </w:rPr>
        <w:footnoteReference w:id="54"/>
      </w:r>
      <w:r w:rsidR="00E47EAC">
        <w:t xml:space="preserve"> </w:t>
      </w:r>
    </w:p>
    <w:p w14:paraId="1367BEE6" w14:textId="7E5A7273" w:rsidR="00342341" w:rsidRDefault="00E47EAC" w:rsidP="00AF57C1">
      <w:pPr>
        <w:pStyle w:val="NumberedBody"/>
        <w:numPr>
          <w:ilvl w:val="1"/>
          <w:numId w:val="131"/>
        </w:numPr>
        <w:ind w:left="567" w:hanging="567"/>
      </w:pPr>
      <w:r>
        <w:t xml:space="preserve">This reinforces Parliament’s intention </w:t>
      </w:r>
      <w:r w:rsidR="00342341" w:rsidRPr="007F0054">
        <w:t xml:space="preserve">in </w:t>
      </w:r>
      <w:hyperlink r:id="rId39" w:history="1">
        <w:r w:rsidR="00342341" w:rsidRPr="00815D6D">
          <w:rPr>
            <w:rStyle w:val="Hyperlink"/>
          </w:rPr>
          <w:t>section 3(2)</w:t>
        </w:r>
      </w:hyperlink>
      <w:r>
        <w:t xml:space="preserve"> to interpret the Act to further its object and to exercise discretions in a way that facilitates access to information. </w:t>
      </w:r>
    </w:p>
    <w:p w14:paraId="3B5D5F38" w14:textId="674DE245" w:rsidR="00342341" w:rsidRPr="00037B42" w:rsidRDefault="002C447D" w:rsidP="00037B42">
      <w:pPr>
        <w:pStyle w:val="Heading2"/>
      </w:pPr>
      <w:bookmarkStart w:id="68" w:name="_Toc115270058"/>
      <w:bookmarkStart w:id="69" w:name="_Toc199765931"/>
      <w:r>
        <w:lastRenderedPageBreak/>
        <w:t>Proactive and informal release: s</w:t>
      </w:r>
      <w:r w:rsidR="00342341" w:rsidRPr="007F0054">
        <w:t>ection 16(2)</w:t>
      </w:r>
      <w:bookmarkEnd w:id="68"/>
      <w:bookmarkEnd w:id="69"/>
    </w:p>
    <w:p w14:paraId="081AAB15" w14:textId="7DFD991B" w:rsidR="00342341" w:rsidRPr="007F0054" w:rsidRDefault="00342341" w:rsidP="00AF57C1">
      <w:pPr>
        <w:pStyle w:val="NumberedBody"/>
        <w:numPr>
          <w:ilvl w:val="1"/>
          <w:numId w:val="131"/>
        </w:numPr>
        <w:ind w:left="567" w:hanging="567"/>
      </w:pPr>
      <w:r w:rsidRPr="007F0054">
        <w:t>Section 16(2) facilitates proactive and informal release of information by outlining that nothing in the Act is intended to prevent or discourage an agency or Minister from publishing or giving access to documents outside the Act where they can properly do so or are required by law to do so.</w:t>
      </w:r>
      <w:r w:rsidR="00AF57C1">
        <w:rPr>
          <w:rFonts w:ascii="ZWAdobeF" w:hAnsi="ZWAdobeF" w:cs="ZWAdobeF"/>
          <w:color w:val="auto"/>
          <w:sz w:val="2"/>
          <w:szCs w:val="2"/>
        </w:rPr>
        <w:t>54F</w:t>
      </w:r>
      <w:r w:rsidRPr="007F0054">
        <w:rPr>
          <w:rStyle w:val="FootnoteReference"/>
        </w:rPr>
        <w:footnoteReference w:id="55"/>
      </w:r>
      <w:r w:rsidRPr="007F0054">
        <w:t xml:space="preserve"> </w:t>
      </w:r>
    </w:p>
    <w:p w14:paraId="0221FFE7" w14:textId="6ED815AF" w:rsidR="00342341" w:rsidRPr="007F0054" w:rsidRDefault="00342341" w:rsidP="00AF57C1">
      <w:pPr>
        <w:pStyle w:val="NumberedBody"/>
        <w:numPr>
          <w:ilvl w:val="1"/>
          <w:numId w:val="131"/>
        </w:numPr>
        <w:ind w:left="567" w:hanging="567"/>
      </w:pPr>
      <w:r w:rsidRPr="007F0054">
        <w:t xml:space="preserve">Section 16(2) makes it clear that the Act is not an </w:t>
      </w:r>
      <w:r>
        <w:t>“</w:t>
      </w:r>
      <w:r w:rsidRPr="007F0054">
        <w:t>exhaustive code for dissemination of government information</w:t>
      </w:r>
      <w:r>
        <w:t>”</w:t>
      </w:r>
      <w:r w:rsidRPr="007F0054">
        <w:t>.</w:t>
      </w:r>
      <w:r w:rsidR="00AF57C1">
        <w:rPr>
          <w:rFonts w:ascii="ZWAdobeF" w:hAnsi="ZWAdobeF" w:cs="ZWAdobeF"/>
          <w:color w:val="auto"/>
          <w:sz w:val="2"/>
          <w:szCs w:val="2"/>
        </w:rPr>
        <w:t>55F</w:t>
      </w:r>
      <w:r w:rsidRPr="007F0054">
        <w:rPr>
          <w:rStyle w:val="FootnoteReference"/>
        </w:rPr>
        <w:footnoteReference w:id="56"/>
      </w:r>
      <w:r w:rsidRPr="007F0054">
        <w:t xml:space="preserve"> Agencies and Ministers can</w:t>
      </w:r>
      <w:r w:rsidR="00C461B5">
        <w:t>,</w:t>
      </w:r>
      <w:r w:rsidRPr="007F0054">
        <w:t xml:space="preserve"> and do</w:t>
      </w:r>
      <w:r w:rsidR="00C461B5">
        <w:t>,</w:t>
      </w:r>
      <w:r w:rsidRPr="007F0054">
        <w:t xml:space="preserve"> release information and documents outside</w:t>
      </w:r>
      <w:r w:rsidR="00434964">
        <w:t xml:space="preserve"> of</w:t>
      </w:r>
      <w:r w:rsidRPr="007F0054">
        <w:t xml:space="preserve"> the Act.</w:t>
      </w:r>
    </w:p>
    <w:p w14:paraId="6D62E807" w14:textId="77777777" w:rsidR="00342341" w:rsidRPr="00037B42" w:rsidRDefault="00342341" w:rsidP="00037B42">
      <w:pPr>
        <w:pStyle w:val="Heading3"/>
      </w:pPr>
      <w:r w:rsidRPr="007F0054">
        <w:t>What is proactive release?</w:t>
      </w:r>
    </w:p>
    <w:p w14:paraId="066C4DB5" w14:textId="18A5CE8F" w:rsidR="00342341" w:rsidRPr="007F0054" w:rsidRDefault="00342341" w:rsidP="00AF57C1">
      <w:pPr>
        <w:pStyle w:val="NumberedBody"/>
        <w:numPr>
          <w:ilvl w:val="1"/>
          <w:numId w:val="131"/>
        </w:numPr>
        <w:ind w:left="567" w:hanging="567"/>
      </w:pPr>
      <w:r w:rsidRPr="007F0054">
        <w:t>Proactive release involves an agency</w:t>
      </w:r>
      <w:r>
        <w:t xml:space="preserve"> or Minister</w:t>
      </w:r>
      <w:r w:rsidRPr="007F0054">
        <w:t xml:space="preserve"> making information publicly available, without an individual first making </w:t>
      </w:r>
      <w:r w:rsidR="00F40D39">
        <w:t>a</w:t>
      </w:r>
      <w:r w:rsidRPr="007F0054">
        <w:t xml:space="preserve"> request</w:t>
      </w:r>
      <w:r w:rsidR="00F40D39">
        <w:t xml:space="preserve"> for it</w:t>
      </w:r>
      <w:r w:rsidRPr="007F0054">
        <w:t>. This may involve an agency publishing certain information, reports, submissions</w:t>
      </w:r>
      <w:r w:rsidR="005C3AFC">
        <w:t>,</w:t>
      </w:r>
      <w:r w:rsidRPr="007F0054">
        <w:t xml:space="preserve"> or other documents on its website.</w:t>
      </w:r>
    </w:p>
    <w:p w14:paraId="03EDD839" w14:textId="75AAF366" w:rsidR="00342341" w:rsidRPr="007F0054" w:rsidRDefault="00342341" w:rsidP="00AF57C1">
      <w:pPr>
        <w:pStyle w:val="NumberedBody"/>
        <w:numPr>
          <w:ilvl w:val="1"/>
          <w:numId w:val="131"/>
        </w:numPr>
        <w:ind w:left="567" w:hanging="567"/>
      </w:pPr>
      <w:bookmarkStart w:id="70" w:name="_ftn1"/>
      <w:bookmarkEnd w:id="70"/>
      <w:r w:rsidRPr="007F0054">
        <w:t xml:space="preserve">Many agencies </w:t>
      </w:r>
      <w:r w:rsidR="004601C0">
        <w:t xml:space="preserve">and Ministers </w:t>
      </w:r>
      <w:r w:rsidRPr="007F0054">
        <w:t xml:space="preserve">proactively release information, whether that is publishing information about </w:t>
      </w:r>
      <w:r w:rsidR="00816D02">
        <w:t>its</w:t>
      </w:r>
      <w:r w:rsidRPr="007F0054">
        <w:t xml:space="preserve"> organisational structure, a project, or a report about a particular matter relevant to the agency or its functions.</w:t>
      </w:r>
    </w:p>
    <w:p w14:paraId="568CB06A" w14:textId="77777777" w:rsidR="00342341" w:rsidRPr="007F0054" w:rsidRDefault="00342341" w:rsidP="00AF57C1">
      <w:pPr>
        <w:pStyle w:val="NumberedBody"/>
        <w:numPr>
          <w:ilvl w:val="1"/>
          <w:numId w:val="131"/>
        </w:numPr>
        <w:ind w:left="567" w:hanging="567"/>
      </w:pPr>
      <w:r w:rsidRPr="007F0054">
        <w:t>Proactive release is consistent with an agency</w:t>
      </w:r>
      <w:r>
        <w:t xml:space="preserve"> or Minister’s</w:t>
      </w:r>
      <w:r w:rsidRPr="007F0054">
        <w:t xml:space="preserve"> obligations under section 16 to make the maximum amount of government information available to the public promptly and inexpensively. </w:t>
      </w:r>
    </w:p>
    <w:p w14:paraId="6E58A4B4" w14:textId="77777777" w:rsidR="00342341" w:rsidRPr="007F0054" w:rsidRDefault="00342341" w:rsidP="00037B42">
      <w:pPr>
        <w:pStyle w:val="Heading3"/>
      </w:pPr>
      <w:r w:rsidRPr="007F0054">
        <w:t>Benefits of proactive release</w:t>
      </w:r>
    </w:p>
    <w:p w14:paraId="59B37132" w14:textId="77777777" w:rsidR="00342341" w:rsidRPr="007F0054" w:rsidRDefault="00342341" w:rsidP="00AF57C1">
      <w:pPr>
        <w:pStyle w:val="NumberedBody"/>
        <w:numPr>
          <w:ilvl w:val="1"/>
          <w:numId w:val="131"/>
        </w:numPr>
        <w:ind w:left="567" w:hanging="567"/>
      </w:pPr>
      <w:r w:rsidRPr="007F0054">
        <w:t>Proactive release promotes government transparency and accountability by increasing the public’s access to government information and ability to participate in a more informed way in government decision making.</w:t>
      </w:r>
    </w:p>
    <w:p w14:paraId="540A62E7" w14:textId="77777777" w:rsidR="00342341" w:rsidRPr="007F0054" w:rsidRDefault="00342341" w:rsidP="00AF57C1">
      <w:pPr>
        <w:pStyle w:val="NumberedBody"/>
        <w:numPr>
          <w:ilvl w:val="1"/>
          <w:numId w:val="131"/>
        </w:numPr>
        <w:ind w:left="567" w:hanging="567"/>
      </w:pPr>
      <w:r w:rsidRPr="007F0054">
        <w:t>In addition to promoting open and accountable government, the proactive release of information reduce</w:t>
      </w:r>
      <w:r>
        <w:t>s</w:t>
      </w:r>
      <w:r w:rsidRPr="007F0054">
        <w:t xml:space="preserve"> the need for formal FOI requests if the information sought is already publicly available. </w:t>
      </w:r>
    </w:p>
    <w:p w14:paraId="2D812CA8" w14:textId="77777777" w:rsidR="00342341" w:rsidRPr="007F0054" w:rsidRDefault="00342341" w:rsidP="00AF57C1">
      <w:pPr>
        <w:pStyle w:val="NumberedBody"/>
        <w:numPr>
          <w:ilvl w:val="1"/>
          <w:numId w:val="131"/>
        </w:numPr>
        <w:ind w:left="567" w:hanging="567"/>
      </w:pPr>
      <w:r w:rsidRPr="007F0054">
        <w:t>Proactive release can improve public trust in government by providing more information about agencies</w:t>
      </w:r>
      <w:r>
        <w:t xml:space="preserve"> and Ministers</w:t>
      </w:r>
      <w:r w:rsidRPr="007F0054">
        <w:t>, what they do, and how they operate.</w:t>
      </w:r>
    </w:p>
    <w:p w14:paraId="4F9B02B8" w14:textId="77777777" w:rsidR="00342341" w:rsidRPr="007F0054" w:rsidRDefault="00342341" w:rsidP="00037B42">
      <w:pPr>
        <w:pStyle w:val="Heading3"/>
      </w:pPr>
      <w:r w:rsidRPr="007F0054">
        <w:lastRenderedPageBreak/>
        <w:t>What is informal release?</w:t>
      </w:r>
    </w:p>
    <w:p w14:paraId="08C436F2" w14:textId="77777777" w:rsidR="00342341" w:rsidRPr="007F0054" w:rsidRDefault="00342341" w:rsidP="00AF57C1">
      <w:pPr>
        <w:pStyle w:val="NumberedBody"/>
        <w:numPr>
          <w:ilvl w:val="1"/>
          <w:numId w:val="131"/>
        </w:numPr>
        <w:ind w:left="567" w:hanging="567"/>
      </w:pPr>
      <w:r w:rsidRPr="007F0054">
        <w:t xml:space="preserve">Informal release involves an agency </w:t>
      </w:r>
      <w:r>
        <w:t xml:space="preserve">or Minister </w:t>
      </w:r>
      <w:r w:rsidRPr="007F0054">
        <w:t>receiving a request for information or a document and providing access to the relevant information or document outside of the Act.</w:t>
      </w:r>
      <w:bookmarkStart w:id="71" w:name="_ftnref2"/>
      <w:bookmarkEnd w:id="71"/>
      <w:r w:rsidRPr="007F0054">
        <w:t> </w:t>
      </w:r>
    </w:p>
    <w:p w14:paraId="6A7C9D2E" w14:textId="77777777" w:rsidR="00342341" w:rsidRPr="007F0054" w:rsidRDefault="00342341" w:rsidP="00AF57C1">
      <w:pPr>
        <w:pStyle w:val="NumberedBody"/>
        <w:numPr>
          <w:ilvl w:val="1"/>
          <w:numId w:val="131"/>
        </w:numPr>
        <w:ind w:left="567" w:hanging="567"/>
      </w:pPr>
      <w:r w:rsidRPr="007F0054">
        <w:t>Information can be informally released in response to a once off request for information, or under more structured information release schemes or policies. Informal release is also commonly referred to as administrative release, and in contrast to proactive release, is a reactive way to provide access to information.</w:t>
      </w:r>
    </w:p>
    <w:p w14:paraId="49A6E18D" w14:textId="77777777" w:rsidR="00342341" w:rsidRPr="007F0054" w:rsidRDefault="00342341" w:rsidP="00AF57C1">
      <w:pPr>
        <w:pStyle w:val="NumberedBody"/>
        <w:numPr>
          <w:ilvl w:val="1"/>
          <w:numId w:val="131"/>
        </w:numPr>
        <w:ind w:left="567" w:hanging="567"/>
      </w:pPr>
      <w:r w:rsidRPr="007F0054">
        <w:t>Informal release may involve an agency</w:t>
      </w:r>
      <w:r>
        <w:t xml:space="preserve"> or Minister</w:t>
      </w:r>
      <w:r w:rsidRPr="007F0054">
        <w:t xml:space="preserve"> providing access to a copy of a requested document without processing the request under the Act. It may also involve an agency</w:t>
      </w:r>
      <w:r>
        <w:t xml:space="preserve"> or Minister</w:t>
      </w:r>
      <w:r w:rsidRPr="007F0054">
        <w:t xml:space="preserve"> communicating requested information over the telephone in response to an enquiry.</w:t>
      </w:r>
    </w:p>
    <w:p w14:paraId="2227B105" w14:textId="260119E4" w:rsidR="00342341" w:rsidRPr="007F0054" w:rsidRDefault="00342341" w:rsidP="00AF57C1">
      <w:pPr>
        <w:pStyle w:val="NumberedBody"/>
        <w:numPr>
          <w:ilvl w:val="1"/>
          <w:numId w:val="131"/>
        </w:numPr>
        <w:ind w:left="567" w:hanging="567"/>
      </w:pPr>
      <w:r w:rsidRPr="007F0054">
        <w:t>In some cases, an agency may decide to set up an information release scheme where it identifies a significant number of requests for a particular type of information. For example, Victoria Police provides a service to persons wishing to access information about property loss or damage that occurred in Victoria and was reported to Victoria Police.</w:t>
      </w:r>
      <w:r w:rsidR="00AF57C1">
        <w:rPr>
          <w:rFonts w:ascii="ZWAdobeF" w:hAnsi="ZWAdobeF" w:cs="ZWAdobeF"/>
          <w:color w:val="auto"/>
          <w:sz w:val="2"/>
          <w:szCs w:val="2"/>
        </w:rPr>
        <w:t>56F</w:t>
      </w:r>
      <w:r w:rsidRPr="007F0054">
        <w:rPr>
          <w:rStyle w:val="FootnoteReference"/>
        </w:rPr>
        <w:footnoteReference w:id="57"/>
      </w:r>
      <w:r w:rsidRPr="007F0054">
        <w:t> Individuals can apply to obtain the relevant crime report without making an FOI request.</w:t>
      </w:r>
    </w:p>
    <w:p w14:paraId="67BEDBA4" w14:textId="77777777" w:rsidR="00342341" w:rsidRPr="007F0054" w:rsidRDefault="00342341" w:rsidP="00037B42">
      <w:pPr>
        <w:pStyle w:val="Heading3"/>
      </w:pPr>
      <w:r w:rsidRPr="007F0054">
        <w:t>Benefits of informal release</w:t>
      </w:r>
    </w:p>
    <w:p w14:paraId="1FFCFFB7" w14:textId="77777777" w:rsidR="00342341" w:rsidRPr="007F0054" w:rsidRDefault="00342341" w:rsidP="00AF57C1">
      <w:pPr>
        <w:pStyle w:val="NumberedBody"/>
        <w:numPr>
          <w:ilvl w:val="1"/>
          <w:numId w:val="131"/>
        </w:numPr>
        <w:ind w:left="567" w:hanging="567"/>
      </w:pPr>
      <w:r w:rsidRPr="007F0054">
        <w:t xml:space="preserve">Informal release is a simpler and more efficient process than responding to a formal request under the Act. It provides agencies </w:t>
      </w:r>
      <w:r>
        <w:t xml:space="preserve">and Ministers </w:t>
      </w:r>
      <w:r w:rsidRPr="007F0054">
        <w:t>with flexibility in how they deal with requests for government information and fulfils the object of the Act to make information available promptly and inexpensively.</w:t>
      </w:r>
    </w:p>
    <w:p w14:paraId="47EAE0DA" w14:textId="77777777" w:rsidR="00342341" w:rsidRPr="007F0054" w:rsidRDefault="00342341" w:rsidP="00037B42">
      <w:pPr>
        <w:pStyle w:val="Heading3"/>
      </w:pPr>
      <w:r w:rsidRPr="007F0054">
        <w:t>‘Properly’ providing access to exempt documents</w:t>
      </w:r>
    </w:p>
    <w:p w14:paraId="18C0EF14" w14:textId="77777777" w:rsidR="00342341" w:rsidRPr="007F0054" w:rsidRDefault="00342341" w:rsidP="00AF57C1">
      <w:pPr>
        <w:pStyle w:val="NumberedBody"/>
        <w:numPr>
          <w:ilvl w:val="1"/>
          <w:numId w:val="131"/>
        </w:numPr>
        <w:ind w:left="567" w:hanging="567"/>
      </w:pPr>
      <w:r w:rsidRPr="007F0054">
        <w:t xml:space="preserve">Section 16(2) empowers an agency or Minister to publish or provide access to an exempt document, where they can properly do so or are required by law to do so. </w:t>
      </w:r>
    </w:p>
    <w:p w14:paraId="3CA08A9D" w14:textId="0286EBEA" w:rsidR="00342341" w:rsidRPr="007F0054" w:rsidRDefault="00342341" w:rsidP="00AF57C1">
      <w:pPr>
        <w:pStyle w:val="NumberedBody"/>
        <w:numPr>
          <w:ilvl w:val="1"/>
          <w:numId w:val="131"/>
        </w:numPr>
        <w:ind w:left="567" w:hanging="567"/>
      </w:pPr>
      <w:r w:rsidRPr="007F0054">
        <w:t xml:space="preserve">The meaning of the word ‘properly’ is not defined in the Act. </w:t>
      </w:r>
      <w:r>
        <w:t xml:space="preserve">The </w:t>
      </w:r>
      <w:r w:rsidRPr="007F0054">
        <w:t xml:space="preserve">word should be given its </w:t>
      </w:r>
      <w:r>
        <w:t>ordinary</w:t>
      </w:r>
      <w:r w:rsidRPr="007F0054">
        <w:t xml:space="preserve"> English meaning.</w:t>
      </w:r>
      <w:r w:rsidR="00AF57C1">
        <w:rPr>
          <w:rFonts w:ascii="ZWAdobeF" w:hAnsi="ZWAdobeF" w:cs="ZWAdobeF"/>
          <w:color w:val="auto"/>
          <w:sz w:val="2"/>
          <w:szCs w:val="2"/>
        </w:rPr>
        <w:t>57F</w:t>
      </w:r>
      <w:r w:rsidRPr="007F0054">
        <w:rPr>
          <w:rStyle w:val="FootnoteReference"/>
        </w:rPr>
        <w:footnoteReference w:id="58"/>
      </w:r>
      <w:r w:rsidRPr="007F0054">
        <w:t xml:space="preserve"> The </w:t>
      </w:r>
      <w:r w:rsidRPr="00FE3BAF">
        <w:rPr>
          <w:i/>
          <w:iCs/>
        </w:rPr>
        <w:t>Macquarie Dictionary</w:t>
      </w:r>
      <w:r w:rsidRPr="007F0054">
        <w:t xml:space="preserve"> defines ‘properly’ as </w:t>
      </w:r>
      <w:r>
        <w:t>‘</w:t>
      </w:r>
      <w:r w:rsidRPr="007F0054">
        <w:t>in a proper manner; correctly; appropriately; justifiably</w:t>
      </w:r>
      <w:r>
        <w:t>’</w:t>
      </w:r>
      <w:r w:rsidRPr="007F0054">
        <w:t>.</w:t>
      </w:r>
      <w:r w:rsidR="00AF57C1">
        <w:rPr>
          <w:rFonts w:ascii="ZWAdobeF" w:hAnsi="ZWAdobeF" w:cs="ZWAdobeF"/>
          <w:color w:val="auto"/>
          <w:sz w:val="2"/>
          <w:szCs w:val="2"/>
        </w:rPr>
        <w:t>58F</w:t>
      </w:r>
      <w:r w:rsidRPr="007F0054">
        <w:rPr>
          <w:rStyle w:val="FootnoteReference"/>
        </w:rPr>
        <w:footnoteReference w:id="59"/>
      </w:r>
      <w:r w:rsidRPr="007F0054">
        <w:t xml:space="preserve">  </w:t>
      </w:r>
    </w:p>
    <w:p w14:paraId="75F27349" w14:textId="77777777" w:rsidR="00342341" w:rsidRPr="007F0054" w:rsidRDefault="00342341" w:rsidP="00AF57C1">
      <w:pPr>
        <w:pStyle w:val="NumberedBody"/>
        <w:keepNext/>
        <w:numPr>
          <w:ilvl w:val="1"/>
          <w:numId w:val="131"/>
        </w:numPr>
        <w:ind w:left="567" w:hanging="567"/>
      </w:pPr>
      <w:r w:rsidRPr="007F0054">
        <w:lastRenderedPageBreak/>
        <w:t>To ‘properly’ release a document, an agency or Minister should consider:</w:t>
      </w:r>
    </w:p>
    <w:p w14:paraId="713DB7F2" w14:textId="4E807CBE" w:rsidR="00342341" w:rsidRPr="0048291E" w:rsidRDefault="00342341" w:rsidP="00D3547A">
      <w:pPr>
        <w:pStyle w:val="Body"/>
        <w:numPr>
          <w:ilvl w:val="0"/>
          <w:numId w:val="105"/>
        </w:numPr>
        <w:rPr>
          <w:rFonts w:cstheme="minorHAnsi"/>
        </w:rPr>
      </w:pPr>
      <w:r w:rsidRPr="0048291E">
        <w:rPr>
          <w:rFonts w:cstheme="minorHAnsi"/>
        </w:rPr>
        <w:t xml:space="preserve">relevant enabling legislation – this </w:t>
      </w:r>
      <w:r w:rsidR="00FE2455">
        <w:rPr>
          <w:rFonts w:cstheme="minorHAnsi"/>
        </w:rPr>
        <w:t>may</w:t>
      </w:r>
      <w:r w:rsidRPr="0048291E">
        <w:rPr>
          <w:rFonts w:cstheme="minorHAnsi"/>
        </w:rPr>
        <w:t xml:space="preserve"> explain when the agency or Minister can release information, and where releasing information is prohibited or restricted by a secrecy provision;</w:t>
      </w:r>
      <w:r w:rsidR="00AF57C1">
        <w:rPr>
          <w:rFonts w:ascii="ZWAdobeF" w:hAnsi="ZWAdobeF" w:cs="ZWAdobeF"/>
          <w:color w:val="auto"/>
          <w:sz w:val="2"/>
          <w:szCs w:val="2"/>
        </w:rPr>
        <w:t>59F</w:t>
      </w:r>
      <w:r w:rsidRPr="0048291E">
        <w:rPr>
          <w:rStyle w:val="FootnoteReference"/>
          <w:rFonts w:cstheme="minorHAnsi"/>
        </w:rPr>
        <w:footnoteReference w:id="60"/>
      </w:r>
      <w:r w:rsidRPr="0048291E">
        <w:rPr>
          <w:rFonts w:cstheme="minorHAnsi"/>
        </w:rPr>
        <w:t xml:space="preserve"> </w:t>
      </w:r>
    </w:p>
    <w:p w14:paraId="67C6A5A3" w14:textId="7A377E54" w:rsidR="00342341" w:rsidRPr="0048291E" w:rsidRDefault="00342341" w:rsidP="00D3547A">
      <w:pPr>
        <w:pStyle w:val="Body"/>
        <w:numPr>
          <w:ilvl w:val="0"/>
          <w:numId w:val="105"/>
        </w:numPr>
        <w:rPr>
          <w:rFonts w:cstheme="minorHAnsi"/>
        </w:rPr>
      </w:pPr>
      <w:r w:rsidRPr="0048291E">
        <w:rPr>
          <w:rFonts w:cstheme="minorHAnsi"/>
        </w:rPr>
        <w:t xml:space="preserve">the Information Privacy Principles under the </w:t>
      </w:r>
      <w:hyperlink r:id="rId40" w:history="1">
        <w:r w:rsidRPr="003B59ED">
          <w:rPr>
            <w:rStyle w:val="Hyperlink"/>
            <w:rFonts w:cstheme="minorHAnsi"/>
          </w:rPr>
          <w:t>Privacy and Data Protection Act</w:t>
        </w:r>
      </w:hyperlink>
      <w:r w:rsidRPr="003B59ED">
        <w:rPr>
          <w:rFonts w:cstheme="minorHAnsi"/>
        </w:rPr>
        <w:t xml:space="preserve"> </w:t>
      </w:r>
      <w:r w:rsidRPr="0048291E">
        <w:rPr>
          <w:rFonts w:cstheme="minorHAnsi"/>
        </w:rPr>
        <w:t>when releasing personal information; and</w:t>
      </w:r>
    </w:p>
    <w:p w14:paraId="4ACD5F9E" w14:textId="77777777" w:rsidR="00342341" w:rsidRPr="0048291E" w:rsidRDefault="00342341" w:rsidP="00D3547A">
      <w:pPr>
        <w:pStyle w:val="Body"/>
        <w:numPr>
          <w:ilvl w:val="0"/>
          <w:numId w:val="105"/>
        </w:numPr>
        <w:rPr>
          <w:rFonts w:cstheme="minorHAnsi"/>
        </w:rPr>
      </w:pPr>
      <w:r w:rsidRPr="0048291E">
        <w:rPr>
          <w:rFonts w:cstheme="minorHAnsi"/>
        </w:rPr>
        <w:t>any court orders that restrict release.</w:t>
      </w:r>
    </w:p>
    <w:p w14:paraId="43D9FE79" w14:textId="2A76628D" w:rsidR="00342341" w:rsidRPr="00D6536F" w:rsidRDefault="00342341" w:rsidP="00AF57C1">
      <w:pPr>
        <w:pStyle w:val="NumberedBody"/>
        <w:keepNext/>
        <w:numPr>
          <w:ilvl w:val="1"/>
          <w:numId w:val="131"/>
        </w:numPr>
        <w:ind w:left="567" w:hanging="567"/>
      </w:pPr>
      <w:r w:rsidRPr="007F0054">
        <w:t>It may not be proper to release information which the objects clause of the Act singles out for special protection from disclosure.</w:t>
      </w:r>
      <w:r w:rsidR="00AF57C1">
        <w:rPr>
          <w:rFonts w:ascii="ZWAdobeF" w:hAnsi="ZWAdobeF" w:cs="ZWAdobeF"/>
          <w:color w:val="auto"/>
          <w:sz w:val="2"/>
          <w:szCs w:val="2"/>
        </w:rPr>
        <w:t>60F</w:t>
      </w:r>
      <w:r w:rsidRPr="007F0054">
        <w:rPr>
          <w:rStyle w:val="FootnoteReference"/>
        </w:rPr>
        <w:footnoteReference w:id="61"/>
      </w:r>
      <w:r w:rsidRPr="007F0054">
        <w:t xml:space="preserve"> These special exemptions identified </w:t>
      </w:r>
      <w:r w:rsidRPr="00D6536F">
        <w:t xml:space="preserve">in </w:t>
      </w:r>
      <w:hyperlink r:id="rId41" w:history="1">
        <w:r w:rsidRPr="00D6536F">
          <w:rPr>
            <w:rStyle w:val="Hyperlink"/>
          </w:rPr>
          <w:t>section 3</w:t>
        </w:r>
      </w:hyperlink>
      <w:r w:rsidRPr="00D6536F">
        <w:t>, are for documents affecting personal privacy (</w:t>
      </w:r>
      <w:hyperlink r:id="rId42" w:history="1">
        <w:r w:rsidRPr="00D6536F">
          <w:rPr>
            <w:rStyle w:val="Hyperlink"/>
          </w:rPr>
          <w:t>section 33</w:t>
        </w:r>
      </w:hyperlink>
      <w:r w:rsidRPr="00D6536F">
        <w:t>) and commercially sensitive documents (</w:t>
      </w:r>
      <w:hyperlink r:id="rId43" w:history="1">
        <w:r w:rsidRPr="009B5673">
          <w:rPr>
            <w:rStyle w:val="Hyperlink"/>
          </w:rPr>
          <w:t>section 34</w:t>
        </w:r>
      </w:hyperlink>
      <w:r w:rsidRPr="00D6536F">
        <w:t>).</w:t>
      </w:r>
    </w:p>
    <w:p w14:paraId="1D044C23" w14:textId="5E115E55" w:rsidR="00342341" w:rsidRPr="007F0054" w:rsidRDefault="00342341" w:rsidP="00AF57C1">
      <w:pPr>
        <w:pStyle w:val="NumberedBody"/>
        <w:keepNext/>
        <w:numPr>
          <w:ilvl w:val="1"/>
          <w:numId w:val="131"/>
        </w:numPr>
        <w:ind w:left="567" w:hanging="567"/>
      </w:pPr>
      <w:r w:rsidRPr="007F0054">
        <w:t>It would not be proper to provide access to an exempt document where to do so would be defamatory or a breach of confidence.</w:t>
      </w:r>
      <w:r w:rsidR="00AF57C1">
        <w:rPr>
          <w:rFonts w:ascii="ZWAdobeF" w:hAnsi="ZWAdobeF" w:cs="ZWAdobeF"/>
          <w:color w:val="auto"/>
          <w:sz w:val="2"/>
          <w:szCs w:val="2"/>
        </w:rPr>
        <w:t>61F</w:t>
      </w:r>
      <w:r w:rsidRPr="007F0054">
        <w:rPr>
          <w:rStyle w:val="FootnoteReference"/>
        </w:rPr>
        <w:footnoteReference w:id="62"/>
      </w:r>
    </w:p>
    <w:p w14:paraId="48E9AEEF" w14:textId="1ABB93E6" w:rsidR="00342341" w:rsidRPr="007F0054" w:rsidRDefault="00342341" w:rsidP="00037B42">
      <w:pPr>
        <w:pStyle w:val="Heading2"/>
      </w:pPr>
      <w:bookmarkStart w:id="72" w:name="_Toc115270059"/>
      <w:bookmarkStart w:id="73" w:name="_Toc199765932"/>
      <w:r w:rsidRPr="00037B42">
        <w:t>More</w:t>
      </w:r>
      <w:r w:rsidRPr="007F0054">
        <w:t xml:space="preserve"> information</w:t>
      </w:r>
      <w:bookmarkEnd w:id="72"/>
      <w:bookmarkEnd w:id="73"/>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033"/>
      </w:tblGrid>
      <w:tr w:rsidR="00342341" w:rsidRPr="00037B42" w14:paraId="7B3C25D1" w14:textId="77777777" w:rsidTr="001B70FA">
        <w:tc>
          <w:tcPr>
            <w:tcW w:w="9033" w:type="dxa"/>
            <w:shd w:val="clear" w:color="auto" w:fill="F5F5F5"/>
          </w:tcPr>
          <w:p w14:paraId="4CF12091" w14:textId="77777777" w:rsidR="00342341" w:rsidRPr="00037B42" w:rsidRDefault="00342341" w:rsidP="001B70FA">
            <w:pPr>
              <w:pStyle w:val="Body"/>
              <w:rPr>
                <w:rFonts w:cstheme="minorHAnsi"/>
              </w:rPr>
            </w:pPr>
            <w:hyperlink r:id="rId44" w:history="1">
              <w:r w:rsidRPr="00037B42">
                <w:rPr>
                  <w:rStyle w:val="Hyperlink"/>
                  <w:rFonts w:cstheme="minorHAnsi"/>
                </w:rPr>
                <w:t>Proactive release of information</w:t>
              </w:r>
            </w:hyperlink>
          </w:p>
          <w:p w14:paraId="597B332A" w14:textId="77777777" w:rsidR="00342341" w:rsidRPr="00037B42" w:rsidRDefault="00342341" w:rsidP="001B70FA">
            <w:pPr>
              <w:pStyle w:val="Body"/>
              <w:rPr>
                <w:rFonts w:cstheme="minorHAnsi"/>
                <w:u w:val="single"/>
              </w:rPr>
            </w:pPr>
            <w:hyperlink r:id="rId45" w:history="1">
              <w:r w:rsidRPr="00037B42">
                <w:rPr>
                  <w:rStyle w:val="Hyperlink"/>
                  <w:rFonts w:cstheme="minorHAnsi"/>
                </w:rPr>
                <w:t>Informal release of information</w:t>
              </w:r>
            </w:hyperlink>
          </w:p>
          <w:p w14:paraId="6666BFF3" w14:textId="77777777" w:rsidR="00342341" w:rsidRPr="00037B42" w:rsidRDefault="00342341" w:rsidP="001B70FA">
            <w:pPr>
              <w:pStyle w:val="Body"/>
              <w:rPr>
                <w:rFonts w:cstheme="minorHAnsi"/>
                <w:b/>
                <w:bCs/>
              </w:rPr>
            </w:pPr>
            <w:hyperlink r:id="rId46" w:history="1">
              <w:r w:rsidRPr="00037B42">
                <w:rPr>
                  <w:rStyle w:val="Hyperlink"/>
                  <w:rFonts w:cstheme="minorHAnsi"/>
                </w:rPr>
                <w:t>The Professional Standards</w:t>
              </w:r>
            </w:hyperlink>
          </w:p>
          <w:p w14:paraId="140ABE88" w14:textId="77777777" w:rsidR="00342341" w:rsidRPr="00037B42" w:rsidRDefault="00342341" w:rsidP="001B70FA">
            <w:pPr>
              <w:pStyle w:val="Body"/>
              <w:rPr>
                <w:rFonts w:cstheme="minorHAnsi"/>
                <w:b/>
                <w:bCs/>
              </w:rPr>
            </w:pPr>
            <w:hyperlink r:id="rId47" w:history="1">
              <w:r w:rsidRPr="00037B42">
                <w:rPr>
                  <w:rStyle w:val="Hyperlink"/>
                  <w:rFonts w:cstheme="minorHAnsi"/>
                </w:rPr>
                <w:t>Template 7</w:t>
              </w:r>
            </w:hyperlink>
            <w:r w:rsidRPr="00037B42">
              <w:rPr>
                <w:rFonts w:cstheme="minorHAnsi"/>
                <w:u w:val="single"/>
              </w:rPr>
              <w:t xml:space="preserve">: </w:t>
            </w:r>
            <w:r w:rsidRPr="00037B42">
              <w:rPr>
                <w:rFonts w:cstheme="minorHAnsi"/>
              </w:rPr>
              <w:t>Providing informal or alternative access to documents</w:t>
            </w:r>
          </w:p>
        </w:tc>
      </w:tr>
    </w:tbl>
    <w:p w14:paraId="4D83CEE4" w14:textId="77777777" w:rsidR="00342341" w:rsidRPr="007F0054" w:rsidRDefault="00342341" w:rsidP="00342341">
      <w:pPr>
        <w:pStyle w:val="NumberedBody"/>
        <w:numPr>
          <w:ilvl w:val="0"/>
          <w:numId w:val="0"/>
        </w:numPr>
      </w:pPr>
    </w:p>
    <w:p w14:paraId="54A4E65B" w14:textId="77777777" w:rsidR="00342341" w:rsidRPr="007F0054" w:rsidRDefault="00342341" w:rsidP="00342341">
      <w:pPr>
        <w:rPr>
          <w:b/>
          <w:color w:val="5620A9"/>
          <w:szCs w:val="32"/>
        </w:rPr>
      </w:pPr>
      <w:r w:rsidRPr="007F0054">
        <w:br w:type="page"/>
      </w:r>
    </w:p>
    <w:p w14:paraId="55260F9E" w14:textId="77777777" w:rsidR="00342341" w:rsidRPr="007F0054" w:rsidRDefault="00342341" w:rsidP="0024680E">
      <w:pPr>
        <w:pStyle w:val="Heading1"/>
      </w:pPr>
      <w:bookmarkStart w:id="74" w:name="_Toc115270060"/>
      <w:bookmarkStart w:id="75" w:name="_Toc199765933"/>
      <w:r w:rsidRPr="007F0054">
        <w:lastRenderedPageBreak/>
        <w:t>Section 17 – Requests for access</w:t>
      </w:r>
      <w:bookmarkEnd w:id="74"/>
      <w:bookmarkEnd w:id="75"/>
      <w:r w:rsidRPr="007F0054">
        <w:t xml:space="preserve"> </w:t>
      </w:r>
    </w:p>
    <w:p w14:paraId="69D6DDE1" w14:textId="77777777" w:rsidR="00037B42" w:rsidRPr="007F0054" w:rsidRDefault="00037B42" w:rsidP="00037B42">
      <w:pPr>
        <w:pStyle w:val="Heading2"/>
      </w:pPr>
      <w:bookmarkStart w:id="76" w:name="_Toc199765934"/>
      <w:r>
        <w:t>Extract of l</w:t>
      </w:r>
      <w:r w:rsidRPr="007F0054">
        <w:t>egislation</w:t>
      </w:r>
      <w:bookmarkEnd w:id="76"/>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83"/>
        <w:gridCol w:w="7941"/>
      </w:tblGrid>
      <w:tr w:rsidR="00342341" w:rsidRPr="007F0054" w14:paraId="741ABEB7" w14:textId="77777777" w:rsidTr="007B0494">
        <w:trPr>
          <w:trHeight w:val="418"/>
        </w:trPr>
        <w:tc>
          <w:tcPr>
            <w:tcW w:w="537" w:type="dxa"/>
          </w:tcPr>
          <w:p w14:paraId="09ACF893" w14:textId="77777777" w:rsidR="00342341" w:rsidRPr="0024680E" w:rsidRDefault="00342341" w:rsidP="0024680E">
            <w:pPr>
              <w:spacing w:before="60" w:after="60"/>
              <w:rPr>
                <w:b/>
                <w:bCs/>
              </w:rPr>
            </w:pPr>
            <w:bookmarkStart w:id="77" w:name="_Toc93580144"/>
            <w:r w:rsidRPr="0024680E">
              <w:rPr>
                <w:b/>
                <w:bCs/>
              </w:rPr>
              <w:t>17</w:t>
            </w:r>
            <w:bookmarkEnd w:id="77"/>
          </w:p>
        </w:tc>
        <w:tc>
          <w:tcPr>
            <w:tcW w:w="8523" w:type="dxa"/>
            <w:gridSpan w:val="2"/>
          </w:tcPr>
          <w:p w14:paraId="4BC8DEDE" w14:textId="77777777" w:rsidR="00342341" w:rsidRPr="0024680E" w:rsidRDefault="00342341" w:rsidP="0024680E">
            <w:pPr>
              <w:spacing w:before="60" w:after="60"/>
              <w:rPr>
                <w:b/>
                <w:bCs/>
              </w:rPr>
            </w:pPr>
            <w:bookmarkStart w:id="78" w:name="_Toc93580145"/>
            <w:r w:rsidRPr="0024680E">
              <w:rPr>
                <w:b/>
                <w:bCs/>
              </w:rPr>
              <w:t>Requests for access</w:t>
            </w:r>
            <w:bookmarkEnd w:id="78"/>
          </w:p>
        </w:tc>
      </w:tr>
      <w:tr w:rsidR="00342341" w:rsidRPr="007F0054" w14:paraId="2542A63B" w14:textId="77777777" w:rsidTr="007B0494">
        <w:trPr>
          <w:trHeight w:val="996"/>
        </w:trPr>
        <w:tc>
          <w:tcPr>
            <w:tcW w:w="537" w:type="dxa"/>
          </w:tcPr>
          <w:p w14:paraId="41136B0A" w14:textId="77777777" w:rsidR="00342341" w:rsidRPr="007F0054" w:rsidRDefault="00342341" w:rsidP="0024680E">
            <w:pPr>
              <w:spacing w:before="60" w:after="60"/>
            </w:pPr>
          </w:p>
        </w:tc>
        <w:tc>
          <w:tcPr>
            <w:tcW w:w="537" w:type="dxa"/>
          </w:tcPr>
          <w:p w14:paraId="20FE4284" w14:textId="77777777" w:rsidR="00342341" w:rsidRPr="007F0054" w:rsidRDefault="00342341" w:rsidP="0024680E">
            <w:pPr>
              <w:spacing w:before="60" w:after="60"/>
            </w:pPr>
            <w:r w:rsidRPr="007F0054">
              <w:t>(1)</w:t>
            </w:r>
          </w:p>
        </w:tc>
        <w:tc>
          <w:tcPr>
            <w:tcW w:w="7985" w:type="dxa"/>
          </w:tcPr>
          <w:p w14:paraId="554A7A4C" w14:textId="77777777" w:rsidR="00342341" w:rsidRPr="007F0054" w:rsidRDefault="00342341" w:rsidP="0024680E">
            <w:pPr>
              <w:spacing w:before="60" w:after="60"/>
            </w:pPr>
            <w:r w:rsidRPr="007F0054">
              <w:t>A person who wishes to obtain access to a document of an agency or an official document of a Minister shall make a request in writing to the agency or Minister as the case requires for access to the document.</w:t>
            </w:r>
          </w:p>
        </w:tc>
      </w:tr>
      <w:tr w:rsidR="00342341" w:rsidRPr="007F0054" w14:paraId="224270C3" w14:textId="77777777" w:rsidTr="007B0494">
        <w:trPr>
          <w:trHeight w:val="996"/>
        </w:trPr>
        <w:tc>
          <w:tcPr>
            <w:tcW w:w="537" w:type="dxa"/>
          </w:tcPr>
          <w:p w14:paraId="08EFD923" w14:textId="77777777" w:rsidR="00342341" w:rsidRPr="007F0054" w:rsidRDefault="00342341" w:rsidP="0024680E">
            <w:pPr>
              <w:spacing w:before="60" w:after="60"/>
            </w:pPr>
          </w:p>
        </w:tc>
        <w:tc>
          <w:tcPr>
            <w:tcW w:w="537" w:type="dxa"/>
          </w:tcPr>
          <w:p w14:paraId="7469D3ED" w14:textId="77777777" w:rsidR="00342341" w:rsidRPr="007F0054" w:rsidRDefault="00342341" w:rsidP="0024680E">
            <w:pPr>
              <w:spacing w:before="60" w:after="60"/>
            </w:pPr>
            <w:r w:rsidRPr="007F0054">
              <w:t>(2)</w:t>
            </w:r>
          </w:p>
        </w:tc>
        <w:tc>
          <w:tcPr>
            <w:tcW w:w="7985" w:type="dxa"/>
          </w:tcPr>
          <w:p w14:paraId="1AF41E7D" w14:textId="77777777" w:rsidR="00342341" w:rsidRPr="007F0054" w:rsidRDefault="00342341" w:rsidP="0024680E">
            <w:pPr>
              <w:spacing w:before="60" w:after="60"/>
            </w:pPr>
            <w:r w:rsidRPr="007F0054">
              <w:t>A request shall provide such information concerning the document as is reasonably necessary to enable a responsible officer of the agency, or the Minister, as the case may be, to identify the document.</w:t>
            </w:r>
          </w:p>
        </w:tc>
      </w:tr>
      <w:tr w:rsidR="00342341" w:rsidRPr="007F0054" w14:paraId="403BE64A" w14:textId="77777777" w:rsidTr="007B0494">
        <w:trPr>
          <w:trHeight w:val="418"/>
        </w:trPr>
        <w:tc>
          <w:tcPr>
            <w:tcW w:w="537" w:type="dxa"/>
          </w:tcPr>
          <w:p w14:paraId="69ECAA06" w14:textId="77777777" w:rsidR="00342341" w:rsidRPr="007F0054" w:rsidRDefault="00342341" w:rsidP="0024680E">
            <w:pPr>
              <w:spacing w:before="60" w:after="60"/>
            </w:pPr>
          </w:p>
        </w:tc>
        <w:tc>
          <w:tcPr>
            <w:tcW w:w="537" w:type="dxa"/>
          </w:tcPr>
          <w:p w14:paraId="3743A96F" w14:textId="77777777" w:rsidR="00342341" w:rsidRPr="007F0054" w:rsidRDefault="00342341" w:rsidP="0024680E">
            <w:pPr>
              <w:spacing w:before="60" w:after="60"/>
            </w:pPr>
            <w:r w:rsidRPr="007F0054">
              <w:t>(2A)</w:t>
            </w:r>
          </w:p>
        </w:tc>
        <w:tc>
          <w:tcPr>
            <w:tcW w:w="7985" w:type="dxa"/>
          </w:tcPr>
          <w:p w14:paraId="39C7C777" w14:textId="77777777" w:rsidR="00342341" w:rsidRPr="007F0054" w:rsidRDefault="00342341" w:rsidP="0024680E">
            <w:pPr>
              <w:spacing w:before="60" w:after="60"/>
            </w:pPr>
            <w:r w:rsidRPr="007F0054">
              <w:t>A request must be accompanied by a fee of 2 fee units.</w:t>
            </w:r>
          </w:p>
        </w:tc>
      </w:tr>
      <w:tr w:rsidR="00342341" w:rsidRPr="007F0054" w14:paraId="584A9BFA" w14:textId="77777777" w:rsidTr="007B0494">
        <w:trPr>
          <w:trHeight w:val="717"/>
        </w:trPr>
        <w:tc>
          <w:tcPr>
            <w:tcW w:w="537" w:type="dxa"/>
          </w:tcPr>
          <w:p w14:paraId="54FE785A" w14:textId="77777777" w:rsidR="00342341" w:rsidRPr="007F0054" w:rsidRDefault="00342341" w:rsidP="0024680E">
            <w:pPr>
              <w:spacing w:before="60" w:after="60"/>
            </w:pPr>
          </w:p>
        </w:tc>
        <w:tc>
          <w:tcPr>
            <w:tcW w:w="537" w:type="dxa"/>
          </w:tcPr>
          <w:p w14:paraId="415BFBDF" w14:textId="77777777" w:rsidR="00342341" w:rsidRPr="007F0054" w:rsidRDefault="00342341" w:rsidP="0024680E">
            <w:pPr>
              <w:spacing w:before="60" w:after="60"/>
            </w:pPr>
            <w:r w:rsidRPr="007F0054">
              <w:t>(2B)</w:t>
            </w:r>
          </w:p>
        </w:tc>
        <w:tc>
          <w:tcPr>
            <w:tcW w:w="7985" w:type="dxa"/>
          </w:tcPr>
          <w:p w14:paraId="00DA786D" w14:textId="77777777" w:rsidR="00342341" w:rsidRPr="007F0054" w:rsidRDefault="00342341" w:rsidP="0024680E">
            <w:pPr>
              <w:spacing w:before="60" w:after="60"/>
            </w:pPr>
            <w:r w:rsidRPr="007F0054">
              <w:t>An application fee may be waived or reduced, whether or not the fee has been paid, if the payment of the fee would cause hardship to the applicant.</w:t>
            </w:r>
          </w:p>
        </w:tc>
      </w:tr>
      <w:tr w:rsidR="00342341" w:rsidRPr="007F0054" w14:paraId="554C8864" w14:textId="77777777" w:rsidTr="007B0494">
        <w:trPr>
          <w:trHeight w:val="1295"/>
        </w:trPr>
        <w:tc>
          <w:tcPr>
            <w:tcW w:w="537" w:type="dxa"/>
          </w:tcPr>
          <w:p w14:paraId="414EB05F" w14:textId="77777777" w:rsidR="00342341" w:rsidRPr="007F0054" w:rsidRDefault="00342341" w:rsidP="0024680E">
            <w:pPr>
              <w:spacing w:before="60" w:after="60"/>
            </w:pPr>
          </w:p>
        </w:tc>
        <w:tc>
          <w:tcPr>
            <w:tcW w:w="537" w:type="dxa"/>
          </w:tcPr>
          <w:p w14:paraId="02D0F6B2" w14:textId="77777777" w:rsidR="00342341" w:rsidRPr="007F0054" w:rsidRDefault="00342341" w:rsidP="0024680E">
            <w:pPr>
              <w:spacing w:before="60" w:after="60"/>
            </w:pPr>
            <w:r w:rsidRPr="007F0054">
              <w:t>(3)</w:t>
            </w:r>
          </w:p>
        </w:tc>
        <w:tc>
          <w:tcPr>
            <w:tcW w:w="7985" w:type="dxa"/>
          </w:tcPr>
          <w:p w14:paraId="2594B766" w14:textId="77777777" w:rsidR="00342341" w:rsidRPr="007F0054" w:rsidRDefault="00342341" w:rsidP="0024680E">
            <w:pPr>
              <w:spacing w:before="60" w:after="60"/>
            </w:pPr>
            <w:r w:rsidRPr="007F0054">
              <w:t>It is the duty of an agency or Minister, as the case may be, to assist a person who wishes to make a request, or has made a request that does not comply with this section or has not been directed to the appropriate agency or Minister, to make a request in a manner that complies with this section or to direct a request to the appropriate agency or Minister.</w:t>
            </w:r>
          </w:p>
        </w:tc>
      </w:tr>
      <w:tr w:rsidR="00342341" w:rsidRPr="007F0054" w14:paraId="44BDF4E0" w14:textId="77777777" w:rsidTr="007B0494">
        <w:trPr>
          <w:trHeight w:val="1595"/>
        </w:trPr>
        <w:tc>
          <w:tcPr>
            <w:tcW w:w="537" w:type="dxa"/>
          </w:tcPr>
          <w:p w14:paraId="741947FB" w14:textId="77777777" w:rsidR="00342341" w:rsidRPr="007F0054" w:rsidRDefault="00342341" w:rsidP="0024680E">
            <w:pPr>
              <w:spacing w:before="60" w:after="60"/>
            </w:pPr>
          </w:p>
        </w:tc>
        <w:tc>
          <w:tcPr>
            <w:tcW w:w="537" w:type="dxa"/>
          </w:tcPr>
          <w:p w14:paraId="08EB585B" w14:textId="77777777" w:rsidR="00342341" w:rsidRPr="007F0054" w:rsidRDefault="00342341" w:rsidP="0024680E">
            <w:pPr>
              <w:spacing w:before="60" w:after="60"/>
            </w:pPr>
            <w:r w:rsidRPr="007F0054">
              <w:t>(4)</w:t>
            </w:r>
          </w:p>
        </w:tc>
        <w:tc>
          <w:tcPr>
            <w:tcW w:w="7985" w:type="dxa"/>
          </w:tcPr>
          <w:p w14:paraId="47A94B63" w14:textId="77777777" w:rsidR="00342341" w:rsidRPr="007F0054" w:rsidRDefault="00342341" w:rsidP="0024680E">
            <w:pPr>
              <w:spacing w:before="60" w:after="60"/>
            </w:pPr>
            <w:r w:rsidRPr="007F0054">
              <w:t>Where a request in writing is made to an agency or Minister for access to a document, the agency or Minister, as the case may be, shall not refuse to comply with the request on the ground that the request does not comply with subsection (2), without first giving the applicant a reasonable opportunity of consultation with the agency with a view to the making of a request in a form that does comply with that subsection.</w:t>
            </w:r>
          </w:p>
        </w:tc>
      </w:tr>
    </w:tbl>
    <w:p w14:paraId="4667FC08" w14:textId="77777777" w:rsidR="00342341" w:rsidRPr="007F0054" w:rsidRDefault="00342341" w:rsidP="00D67C99">
      <w:pPr>
        <w:pStyle w:val="Heading2"/>
      </w:pPr>
      <w:bookmarkStart w:id="79" w:name="_Toc115270062"/>
      <w:bookmarkStart w:id="80" w:name="_Toc199765935"/>
      <w:r w:rsidRPr="007F0054">
        <w:t xml:space="preserve">Relevant FOI </w:t>
      </w:r>
      <w:r w:rsidRPr="00D67C99">
        <w:t>Professional</w:t>
      </w:r>
      <w:r w:rsidRPr="007F0054">
        <w:t xml:space="preserve"> Standards</w:t>
      </w:r>
      <w:bookmarkEnd w:id="79"/>
      <w:bookmarkEnd w:id="80"/>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FE"/>
        <w:tblLook w:val="04A0" w:firstRow="1" w:lastRow="0" w:firstColumn="1" w:lastColumn="0" w:noHBand="0" w:noVBand="1"/>
      </w:tblPr>
      <w:tblGrid>
        <w:gridCol w:w="2694"/>
        <w:gridCol w:w="6378"/>
      </w:tblGrid>
      <w:tr w:rsidR="00342341" w:rsidRPr="00D67C99" w14:paraId="541D4BC4" w14:textId="77777777" w:rsidTr="00331B0A">
        <w:tc>
          <w:tcPr>
            <w:tcW w:w="2694" w:type="dxa"/>
            <w:shd w:val="clear" w:color="auto" w:fill="D2EBFE"/>
          </w:tcPr>
          <w:p w14:paraId="1E3CA3C3" w14:textId="32451C48" w:rsidR="00342341" w:rsidRPr="00D67C99" w:rsidRDefault="00342341" w:rsidP="001B70FA">
            <w:pPr>
              <w:pStyle w:val="Body"/>
              <w:rPr>
                <w:rFonts w:cstheme="minorHAnsi"/>
                <w:b/>
                <w:bCs/>
              </w:rPr>
            </w:pPr>
            <w:r w:rsidRPr="00D67C99">
              <w:rPr>
                <w:rFonts w:cstheme="minorHAnsi"/>
                <w:b/>
                <w:bCs/>
              </w:rPr>
              <w:t>Professional Standard</w:t>
            </w:r>
            <w:r w:rsidRPr="00D67C99">
              <w:rPr>
                <w:rFonts w:cstheme="minorHAnsi"/>
              </w:rPr>
              <w:t xml:space="preserve"> </w:t>
            </w:r>
            <w:r w:rsidRPr="00D67C99">
              <w:rPr>
                <w:rFonts w:cstheme="minorHAnsi"/>
                <w:b/>
                <w:bCs/>
              </w:rPr>
              <w:t>2.1</w:t>
            </w:r>
          </w:p>
        </w:tc>
        <w:tc>
          <w:tcPr>
            <w:tcW w:w="6378" w:type="dxa"/>
            <w:shd w:val="clear" w:color="auto" w:fill="D2EBFE"/>
          </w:tcPr>
          <w:p w14:paraId="1763360D" w14:textId="77777777" w:rsidR="00342341" w:rsidRPr="00D67C99" w:rsidRDefault="00342341" w:rsidP="001B70FA">
            <w:pPr>
              <w:pStyle w:val="Body"/>
              <w:rPr>
                <w:rFonts w:cstheme="minorHAnsi"/>
              </w:rPr>
            </w:pPr>
            <w:r w:rsidRPr="00D67C99">
              <w:rPr>
                <w:rFonts w:cstheme="minorHAnsi"/>
              </w:rPr>
              <w:t>An agency must provide an applicant with an option to make a request by email.</w:t>
            </w:r>
          </w:p>
        </w:tc>
      </w:tr>
      <w:tr w:rsidR="00342341" w:rsidRPr="00D67C99" w14:paraId="3F2C0D14" w14:textId="77777777" w:rsidTr="00331B0A">
        <w:tc>
          <w:tcPr>
            <w:tcW w:w="2694" w:type="dxa"/>
            <w:shd w:val="clear" w:color="auto" w:fill="D2EBFE"/>
          </w:tcPr>
          <w:p w14:paraId="02F07D24" w14:textId="62F72637" w:rsidR="00342341" w:rsidRPr="00D67C99" w:rsidRDefault="00342341" w:rsidP="001B70FA">
            <w:pPr>
              <w:pStyle w:val="Body"/>
              <w:rPr>
                <w:rFonts w:cstheme="minorHAnsi"/>
                <w:b/>
                <w:bCs/>
              </w:rPr>
            </w:pPr>
            <w:r w:rsidRPr="00D67C99">
              <w:rPr>
                <w:rFonts w:cstheme="minorHAnsi"/>
                <w:b/>
                <w:bCs/>
              </w:rPr>
              <w:t>Professional Standard</w:t>
            </w:r>
            <w:r w:rsidRPr="00D67C99">
              <w:rPr>
                <w:rFonts w:cstheme="minorHAnsi"/>
              </w:rPr>
              <w:t xml:space="preserve"> </w:t>
            </w:r>
            <w:r w:rsidRPr="00D67C99">
              <w:rPr>
                <w:rFonts w:cstheme="minorHAnsi"/>
                <w:b/>
                <w:bCs/>
              </w:rPr>
              <w:t>2.2</w:t>
            </w:r>
          </w:p>
        </w:tc>
        <w:tc>
          <w:tcPr>
            <w:tcW w:w="6378" w:type="dxa"/>
            <w:shd w:val="clear" w:color="auto" w:fill="D2EBFE"/>
          </w:tcPr>
          <w:p w14:paraId="5EFD86DF" w14:textId="77777777" w:rsidR="00342341" w:rsidRPr="00D67C99" w:rsidRDefault="00342341" w:rsidP="001B70FA">
            <w:pPr>
              <w:pStyle w:val="Body"/>
              <w:rPr>
                <w:rFonts w:cstheme="minorHAnsi"/>
                <w:b/>
                <w:bCs/>
              </w:rPr>
            </w:pPr>
            <w:r w:rsidRPr="00D67C99">
              <w:rPr>
                <w:rFonts w:cstheme="minorHAnsi"/>
              </w:rPr>
              <w:t>An agency requiring payment of an application fee must take reasonable steps to provide options for payment of that fee in line with accepted payment methods the agency provides for other services of a similar financial sum.</w:t>
            </w:r>
          </w:p>
        </w:tc>
      </w:tr>
      <w:tr w:rsidR="00342341" w:rsidRPr="00D67C99" w14:paraId="1E95EA13" w14:textId="77777777" w:rsidTr="00331B0A">
        <w:tc>
          <w:tcPr>
            <w:tcW w:w="2694" w:type="dxa"/>
            <w:shd w:val="clear" w:color="auto" w:fill="D2EBFE"/>
          </w:tcPr>
          <w:p w14:paraId="17FE909C" w14:textId="3F8A8B9D" w:rsidR="00342341" w:rsidRPr="00D67C99" w:rsidRDefault="00342341" w:rsidP="001B70FA">
            <w:pPr>
              <w:pStyle w:val="Body"/>
              <w:rPr>
                <w:rFonts w:cstheme="minorHAnsi"/>
                <w:b/>
                <w:bCs/>
              </w:rPr>
            </w:pPr>
            <w:r w:rsidRPr="00D67C99">
              <w:rPr>
                <w:rFonts w:cstheme="minorHAnsi"/>
                <w:b/>
                <w:bCs/>
              </w:rPr>
              <w:t>Professional Standard</w:t>
            </w:r>
            <w:r w:rsidRPr="00D67C99">
              <w:rPr>
                <w:rFonts w:cstheme="minorHAnsi"/>
              </w:rPr>
              <w:t xml:space="preserve"> </w:t>
            </w:r>
            <w:r w:rsidRPr="00D67C99">
              <w:rPr>
                <w:rFonts w:cstheme="minorHAnsi"/>
                <w:b/>
                <w:bCs/>
              </w:rPr>
              <w:t>2.3</w:t>
            </w:r>
          </w:p>
        </w:tc>
        <w:tc>
          <w:tcPr>
            <w:tcW w:w="6378" w:type="dxa"/>
            <w:shd w:val="clear" w:color="auto" w:fill="D2EBFE"/>
          </w:tcPr>
          <w:p w14:paraId="1BFE6A12" w14:textId="77777777" w:rsidR="00342341" w:rsidRPr="00D67C99" w:rsidRDefault="00342341" w:rsidP="001B70FA">
            <w:pPr>
              <w:pStyle w:val="Body"/>
              <w:ind w:left="42"/>
              <w:rPr>
                <w:rFonts w:cstheme="minorHAnsi"/>
              </w:rPr>
            </w:pPr>
            <w:r w:rsidRPr="00D67C99">
              <w:rPr>
                <w:rFonts w:cstheme="minorHAnsi"/>
              </w:rPr>
              <w:t xml:space="preserve">An agency must not refuse to accept a request where an applicant has not utilised an agency’s pro forma application form. </w:t>
            </w:r>
          </w:p>
          <w:p w14:paraId="0A37ED43" w14:textId="77777777" w:rsidR="00342341" w:rsidRPr="00D67C99" w:rsidRDefault="00342341" w:rsidP="001B70FA">
            <w:pPr>
              <w:pStyle w:val="Body"/>
              <w:rPr>
                <w:rFonts w:cstheme="minorHAnsi"/>
                <w:b/>
                <w:bCs/>
              </w:rPr>
            </w:pPr>
            <w:r w:rsidRPr="00D67C99">
              <w:rPr>
                <w:rFonts w:cstheme="minorHAnsi"/>
                <w:i/>
                <w:iCs/>
              </w:rPr>
              <w:lastRenderedPageBreak/>
              <w:t>Note: a request must still meet the requirements of section 17 of the Act to be a valid request.</w:t>
            </w:r>
          </w:p>
        </w:tc>
      </w:tr>
      <w:tr w:rsidR="00342341" w:rsidRPr="00D67C99" w14:paraId="63039386" w14:textId="77777777" w:rsidTr="00331B0A">
        <w:tc>
          <w:tcPr>
            <w:tcW w:w="2694" w:type="dxa"/>
            <w:shd w:val="clear" w:color="auto" w:fill="D2EBFE"/>
          </w:tcPr>
          <w:p w14:paraId="7841A05C" w14:textId="7C4B2BA5" w:rsidR="00342341" w:rsidRPr="00D67C99" w:rsidRDefault="00342341" w:rsidP="001B70FA">
            <w:pPr>
              <w:pStyle w:val="Body"/>
              <w:rPr>
                <w:rFonts w:cstheme="minorHAnsi"/>
                <w:b/>
                <w:bCs/>
              </w:rPr>
            </w:pPr>
            <w:r w:rsidRPr="00D67C99">
              <w:rPr>
                <w:rFonts w:cstheme="minorHAnsi"/>
                <w:b/>
                <w:bCs/>
              </w:rPr>
              <w:t>Professional Standard</w:t>
            </w:r>
            <w:r w:rsidRPr="00D67C99">
              <w:rPr>
                <w:rFonts w:cstheme="minorHAnsi"/>
              </w:rPr>
              <w:t xml:space="preserve"> </w:t>
            </w:r>
            <w:r w:rsidRPr="00D67C99">
              <w:rPr>
                <w:rFonts w:cstheme="minorHAnsi"/>
                <w:b/>
                <w:bCs/>
              </w:rPr>
              <w:t>2.4</w:t>
            </w:r>
          </w:p>
        </w:tc>
        <w:tc>
          <w:tcPr>
            <w:tcW w:w="6378" w:type="dxa"/>
            <w:shd w:val="clear" w:color="auto" w:fill="D2EBFE"/>
          </w:tcPr>
          <w:p w14:paraId="08B1D1E0" w14:textId="77777777" w:rsidR="00342341" w:rsidRPr="00D67C99" w:rsidRDefault="00342341" w:rsidP="001B70FA">
            <w:pPr>
              <w:pStyle w:val="Body"/>
              <w:ind w:left="42"/>
              <w:rPr>
                <w:rFonts w:cstheme="minorHAnsi"/>
              </w:rPr>
            </w:pPr>
            <w:r w:rsidRPr="00D67C99">
              <w:rPr>
                <w:rFonts w:cstheme="minorHAnsi"/>
              </w:rPr>
              <w:t>An agency that receives a request that is not valid, must take reasonable steps to notify the applicant of the following information within 21 days of receiving the request:</w:t>
            </w:r>
          </w:p>
          <w:p w14:paraId="28CD39F2" w14:textId="77777777" w:rsidR="00342341" w:rsidRPr="00D67C99" w:rsidRDefault="00342341" w:rsidP="004B0F29">
            <w:pPr>
              <w:pStyle w:val="Body"/>
              <w:numPr>
                <w:ilvl w:val="0"/>
                <w:numId w:val="32"/>
              </w:numPr>
              <w:ind w:left="886" w:hanging="425"/>
              <w:rPr>
                <w:rFonts w:cstheme="minorHAnsi"/>
              </w:rPr>
            </w:pPr>
            <w:r w:rsidRPr="00D67C99">
              <w:rPr>
                <w:rFonts w:cstheme="minorHAnsi"/>
              </w:rPr>
              <w:t>why the request is not valid;</w:t>
            </w:r>
          </w:p>
          <w:p w14:paraId="6434BBE6" w14:textId="77777777" w:rsidR="00342341" w:rsidRPr="00D67C99" w:rsidRDefault="00342341" w:rsidP="004B0F29">
            <w:pPr>
              <w:pStyle w:val="Body"/>
              <w:widowControl/>
              <w:numPr>
                <w:ilvl w:val="0"/>
                <w:numId w:val="32"/>
              </w:numPr>
              <w:ind w:left="884" w:hanging="425"/>
              <w:rPr>
                <w:rFonts w:cstheme="minorHAnsi"/>
              </w:rPr>
            </w:pPr>
            <w:r w:rsidRPr="00D67C99">
              <w:rPr>
                <w:rFonts w:cstheme="minorHAnsi"/>
              </w:rPr>
              <w:t>provide reasonable assistance or advice to the applicant about how to make the request valid; and</w:t>
            </w:r>
          </w:p>
          <w:p w14:paraId="56194F3A" w14:textId="77777777" w:rsidR="00342341" w:rsidRPr="00D67C99" w:rsidRDefault="00342341" w:rsidP="004B0F29">
            <w:pPr>
              <w:pStyle w:val="Body"/>
              <w:numPr>
                <w:ilvl w:val="0"/>
                <w:numId w:val="32"/>
              </w:numPr>
              <w:ind w:left="886" w:hanging="425"/>
              <w:rPr>
                <w:rFonts w:cstheme="minorHAnsi"/>
              </w:rPr>
            </w:pPr>
            <w:r w:rsidRPr="00D67C99">
              <w:rPr>
                <w:rFonts w:cstheme="minorHAnsi"/>
              </w:rPr>
              <w:t>advise the applicant that the agency may refuse to comply with the request if it does not comply with section 17 of the Act.</w:t>
            </w:r>
          </w:p>
          <w:p w14:paraId="24015AC2" w14:textId="77777777" w:rsidR="00342341" w:rsidRPr="00D67C99" w:rsidRDefault="00342341" w:rsidP="001B70FA">
            <w:pPr>
              <w:pStyle w:val="Body"/>
              <w:rPr>
                <w:rFonts w:cstheme="minorHAnsi"/>
                <w:i/>
                <w:iCs/>
                <w:sz w:val="20"/>
                <w:szCs w:val="20"/>
              </w:rPr>
            </w:pPr>
            <w:r w:rsidRPr="00D67C99">
              <w:rPr>
                <w:rFonts w:cstheme="minorHAnsi"/>
                <w:i/>
                <w:iCs/>
                <w:sz w:val="20"/>
                <w:szCs w:val="20"/>
              </w:rPr>
              <w:t>Note: ‘refuse to comply’ reflects the language of section 17(4) of the Act. An agency may also consider this to mean the request to have lapsed, been refused or otherwise finalised without being processed.</w:t>
            </w:r>
          </w:p>
        </w:tc>
      </w:tr>
      <w:tr w:rsidR="00342341" w:rsidRPr="00D67C99" w14:paraId="7FC5E41F" w14:textId="77777777" w:rsidTr="00331B0A">
        <w:tc>
          <w:tcPr>
            <w:tcW w:w="2694" w:type="dxa"/>
            <w:shd w:val="clear" w:color="auto" w:fill="D2EBFE"/>
          </w:tcPr>
          <w:p w14:paraId="1B3F6DB9" w14:textId="330EE5F0" w:rsidR="00342341" w:rsidRPr="00D67C99" w:rsidRDefault="00342341" w:rsidP="001B70FA">
            <w:pPr>
              <w:pStyle w:val="Body"/>
              <w:rPr>
                <w:rFonts w:cstheme="minorHAnsi"/>
                <w:b/>
                <w:bCs/>
              </w:rPr>
            </w:pPr>
            <w:r w:rsidRPr="00D67C99">
              <w:rPr>
                <w:rFonts w:cstheme="minorHAnsi"/>
                <w:b/>
                <w:bCs/>
              </w:rPr>
              <w:t>Professional Standard</w:t>
            </w:r>
            <w:r w:rsidRPr="00D67C99">
              <w:rPr>
                <w:rFonts w:cstheme="minorHAnsi"/>
              </w:rPr>
              <w:t xml:space="preserve"> </w:t>
            </w:r>
            <w:r w:rsidRPr="00D67C99">
              <w:rPr>
                <w:rFonts w:cstheme="minorHAnsi"/>
                <w:b/>
                <w:bCs/>
              </w:rPr>
              <w:t>2.5</w:t>
            </w:r>
          </w:p>
        </w:tc>
        <w:tc>
          <w:tcPr>
            <w:tcW w:w="6378" w:type="dxa"/>
            <w:shd w:val="clear" w:color="auto" w:fill="D2EBFE"/>
          </w:tcPr>
          <w:p w14:paraId="6B611737" w14:textId="77777777" w:rsidR="00342341" w:rsidRPr="00D67C99" w:rsidRDefault="00342341" w:rsidP="001B70FA">
            <w:pPr>
              <w:pStyle w:val="Body"/>
              <w:ind w:left="42"/>
              <w:rPr>
                <w:rFonts w:cstheme="minorHAnsi"/>
              </w:rPr>
            </w:pPr>
            <w:r w:rsidRPr="00D67C99">
              <w:rPr>
                <w:rFonts w:cstheme="minorHAnsi"/>
              </w:rPr>
              <w:t>Before refusing to comply with a request that is not valid, an agency must provide the applicant with a minimum of 21 days from the date the agency notified the applicant of the information in Standard 2.4 to:</w:t>
            </w:r>
          </w:p>
          <w:p w14:paraId="06C47DFD" w14:textId="77777777" w:rsidR="00342341" w:rsidRPr="00D67C99" w:rsidRDefault="00342341" w:rsidP="00D3547A">
            <w:pPr>
              <w:pStyle w:val="Body"/>
              <w:numPr>
                <w:ilvl w:val="0"/>
                <w:numId w:val="106"/>
              </w:numPr>
              <w:ind w:left="886" w:hanging="425"/>
              <w:rPr>
                <w:rFonts w:cstheme="minorHAnsi"/>
              </w:rPr>
            </w:pPr>
            <w:r w:rsidRPr="00D67C99">
              <w:rPr>
                <w:rFonts w:cstheme="minorHAnsi"/>
              </w:rPr>
              <w:t>pay the application fee;</w:t>
            </w:r>
          </w:p>
          <w:p w14:paraId="3B2200B1" w14:textId="77777777" w:rsidR="00342341" w:rsidRPr="00D67C99" w:rsidRDefault="00342341" w:rsidP="00D3547A">
            <w:pPr>
              <w:pStyle w:val="Body"/>
              <w:numPr>
                <w:ilvl w:val="0"/>
                <w:numId w:val="106"/>
              </w:numPr>
              <w:ind w:left="886" w:hanging="425"/>
              <w:rPr>
                <w:rFonts w:cstheme="minorHAnsi"/>
              </w:rPr>
            </w:pPr>
            <w:r w:rsidRPr="00D67C99">
              <w:rPr>
                <w:rFonts w:cstheme="minorHAnsi"/>
              </w:rPr>
              <w:t>provide evidence of hardship, if seeking a fee waiver or reduction;</w:t>
            </w:r>
          </w:p>
          <w:p w14:paraId="22815F78" w14:textId="77777777" w:rsidR="00342341" w:rsidRPr="00D67C99" w:rsidRDefault="00342341" w:rsidP="00D3547A">
            <w:pPr>
              <w:pStyle w:val="Body"/>
              <w:numPr>
                <w:ilvl w:val="0"/>
                <w:numId w:val="106"/>
              </w:numPr>
              <w:ind w:left="886" w:hanging="425"/>
              <w:rPr>
                <w:rFonts w:cstheme="minorHAnsi"/>
              </w:rPr>
            </w:pPr>
            <w:r w:rsidRPr="00D67C99">
              <w:rPr>
                <w:rFonts w:cstheme="minorHAnsi"/>
              </w:rPr>
              <w:t>begin consulting with the agency to clarify the request or provide an amended request; or</w:t>
            </w:r>
          </w:p>
          <w:p w14:paraId="583837EA" w14:textId="77777777" w:rsidR="00342341" w:rsidRPr="00D67C99" w:rsidRDefault="00342341" w:rsidP="00D3547A">
            <w:pPr>
              <w:pStyle w:val="Body"/>
              <w:numPr>
                <w:ilvl w:val="0"/>
                <w:numId w:val="106"/>
              </w:numPr>
              <w:ind w:left="886" w:hanging="425"/>
              <w:rPr>
                <w:rFonts w:cstheme="minorHAnsi"/>
              </w:rPr>
            </w:pPr>
            <w:r w:rsidRPr="00D67C99">
              <w:rPr>
                <w:rFonts w:cstheme="minorHAnsi"/>
              </w:rPr>
              <w:t>otherwise make the request compliant with section 17 of the Act.</w:t>
            </w:r>
          </w:p>
        </w:tc>
      </w:tr>
    </w:tbl>
    <w:p w14:paraId="65CD6A7A" w14:textId="77777777" w:rsidR="00342341" w:rsidRPr="007F0054" w:rsidRDefault="00342341" w:rsidP="004F4299">
      <w:pPr>
        <w:pStyle w:val="Heading2"/>
      </w:pPr>
      <w:bookmarkStart w:id="81" w:name="_Toc115270063"/>
      <w:bookmarkStart w:id="82" w:name="_Toc199765936"/>
      <w:r w:rsidRPr="007F0054">
        <w:t>Guidelines</w:t>
      </w:r>
      <w:bookmarkEnd w:id="81"/>
      <w:bookmarkEnd w:id="82"/>
    </w:p>
    <w:p w14:paraId="147AB5D8" w14:textId="77777777" w:rsidR="00342341" w:rsidRPr="007F0054" w:rsidRDefault="00342341" w:rsidP="004F4299">
      <w:pPr>
        <w:pStyle w:val="Heading2"/>
      </w:pPr>
      <w:bookmarkStart w:id="83" w:name="_Toc115270064"/>
      <w:bookmarkStart w:id="84" w:name="_Toc199765937"/>
      <w:r w:rsidRPr="007F0054">
        <w:t>Purpose and effect of section 17</w:t>
      </w:r>
      <w:bookmarkEnd w:id="83"/>
      <w:bookmarkEnd w:id="84"/>
    </w:p>
    <w:p w14:paraId="61A3177A" w14:textId="3B469167" w:rsidR="008C2441" w:rsidRDefault="00342341" w:rsidP="00AF57C1">
      <w:pPr>
        <w:pStyle w:val="NumberedBody"/>
        <w:numPr>
          <w:ilvl w:val="1"/>
          <w:numId w:val="130"/>
        </w:numPr>
        <w:ind w:left="567" w:hanging="567"/>
      </w:pPr>
      <w:r w:rsidRPr="007F0054">
        <w:t xml:space="preserve">Section 17 sets out the requirements for making a valid request under the Act. </w:t>
      </w:r>
      <w:r w:rsidR="008C2441">
        <w:t xml:space="preserve">‘Valid’ means the request meets the requirements in section 17. </w:t>
      </w:r>
    </w:p>
    <w:p w14:paraId="65D25442" w14:textId="628FFAD4" w:rsidR="00342341" w:rsidRPr="007F0054" w:rsidRDefault="00342341" w:rsidP="00AF57C1">
      <w:pPr>
        <w:pStyle w:val="NumberedBody"/>
        <w:numPr>
          <w:ilvl w:val="1"/>
          <w:numId w:val="130"/>
        </w:numPr>
        <w:ind w:left="567" w:hanging="567"/>
      </w:pPr>
      <w:r w:rsidRPr="007F0054">
        <w:lastRenderedPageBreak/>
        <w:t xml:space="preserve">An agency </w:t>
      </w:r>
      <w:r>
        <w:t xml:space="preserve">or Minister </w:t>
      </w:r>
      <w:r w:rsidRPr="007F0054">
        <w:t>is not required to process a request until the requirements of section 17</w:t>
      </w:r>
      <w:r w:rsidRPr="00ED3F25">
        <w:t xml:space="preserve"> </w:t>
      </w:r>
      <w:r>
        <w:t>are</w:t>
      </w:r>
      <w:r w:rsidRPr="007F0054">
        <w:t xml:space="preserve"> met. </w:t>
      </w:r>
      <w:r w:rsidR="00BE1C7D">
        <w:t>However, a</w:t>
      </w:r>
      <w:r w:rsidRPr="007F0054">
        <w:t xml:space="preserve">n agency </w:t>
      </w:r>
      <w:r>
        <w:t xml:space="preserve">or Minister </w:t>
      </w:r>
      <w:r w:rsidRPr="007F0054">
        <w:t>must assist an applicant to make a valid request.</w:t>
      </w:r>
      <w:r w:rsidR="00AF57C1">
        <w:rPr>
          <w:rFonts w:ascii="ZWAdobeF" w:hAnsi="ZWAdobeF" w:cs="ZWAdobeF"/>
          <w:color w:val="auto"/>
          <w:sz w:val="2"/>
          <w:szCs w:val="2"/>
        </w:rPr>
        <w:t>62F</w:t>
      </w:r>
      <w:r w:rsidRPr="007F0054">
        <w:rPr>
          <w:rStyle w:val="FootnoteReference"/>
        </w:rPr>
        <w:footnoteReference w:id="63"/>
      </w:r>
      <w:r w:rsidRPr="007F0054">
        <w:t xml:space="preserve"> This supports </w:t>
      </w:r>
      <w:r>
        <w:t>P</w:t>
      </w:r>
      <w:r w:rsidRPr="007F0054">
        <w:t>arliament’s intention to facilitate the disclosure of information.</w:t>
      </w:r>
      <w:r w:rsidR="00AF57C1">
        <w:rPr>
          <w:rFonts w:ascii="ZWAdobeF" w:hAnsi="ZWAdobeF" w:cs="ZWAdobeF"/>
          <w:color w:val="auto"/>
          <w:sz w:val="2"/>
          <w:szCs w:val="2"/>
        </w:rPr>
        <w:t>63F</w:t>
      </w:r>
      <w:r w:rsidRPr="007F0054">
        <w:rPr>
          <w:rStyle w:val="FootnoteReference"/>
        </w:rPr>
        <w:footnoteReference w:id="64"/>
      </w:r>
    </w:p>
    <w:p w14:paraId="50F76841" w14:textId="77777777" w:rsidR="00342341" w:rsidRPr="007F0054" w:rsidRDefault="00342341" w:rsidP="00D40E2E">
      <w:pPr>
        <w:pStyle w:val="Heading2"/>
      </w:pPr>
      <w:bookmarkStart w:id="85" w:name="_Toc115270065"/>
      <w:bookmarkStart w:id="86" w:name="_Toc199765938"/>
      <w:r w:rsidRPr="007F0054">
        <w:t>Requirements of a valid request</w:t>
      </w:r>
      <w:bookmarkEnd w:id="85"/>
      <w:bookmarkEnd w:id="86"/>
    </w:p>
    <w:p w14:paraId="3E675E41" w14:textId="77777777" w:rsidR="00342341" w:rsidRPr="007F0054" w:rsidRDefault="00342341" w:rsidP="00AF57C1">
      <w:pPr>
        <w:pStyle w:val="NumberedBody"/>
        <w:numPr>
          <w:ilvl w:val="1"/>
          <w:numId w:val="130"/>
        </w:numPr>
        <w:ind w:left="567" w:hanging="567"/>
      </w:pPr>
      <w:r w:rsidRPr="007F0054">
        <w:t xml:space="preserve">There are three requirements for </w:t>
      </w:r>
      <w:r>
        <w:t xml:space="preserve">making a </w:t>
      </w:r>
      <w:r w:rsidRPr="007F0054">
        <w:t>valid request under section 17:</w:t>
      </w:r>
    </w:p>
    <w:p w14:paraId="1E97B8E2" w14:textId="77777777" w:rsidR="00342341" w:rsidRPr="00D40E2E" w:rsidRDefault="00342341" w:rsidP="00AF57C1">
      <w:pPr>
        <w:pStyle w:val="Body"/>
        <w:numPr>
          <w:ilvl w:val="0"/>
          <w:numId w:val="149"/>
        </w:numPr>
        <w:rPr>
          <w:rFonts w:cstheme="minorHAnsi"/>
        </w:rPr>
      </w:pPr>
      <w:r w:rsidRPr="00D40E2E">
        <w:rPr>
          <w:rFonts w:cstheme="minorHAnsi"/>
        </w:rPr>
        <w:t xml:space="preserve">The request must be in writing; </w:t>
      </w:r>
    </w:p>
    <w:p w14:paraId="3D9C84B4" w14:textId="77777777" w:rsidR="00342341" w:rsidRPr="00D40E2E" w:rsidRDefault="00342341" w:rsidP="00AF57C1">
      <w:pPr>
        <w:pStyle w:val="Body"/>
        <w:numPr>
          <w:ilvl w:val="0"/>
          <w:numId w:val="149"/>
        </w:numPr>
        <w:rPr>
          <w:rFonts w:cstheme="minorHAnsi"/>
        </w:rPr>
      </w:pPr>
      <w:r w:rsidRPr="00D40E2E">
        <w:rPr>
          <w:rFonts w:cstheme="minorHAnsi"/>
        </w:rPr>
        <w:t xml:space="preserve">The request must provide sufficient information as is reasonably necessary to identify the documents requested; and </w:t>
      </w:r>
    </w:p>
    <w:p w14:paraId="389BB59F" w14:textId="77777777" w:rsidR="00342341" w:rsidRPr="00D40E2E" w:rsidRDefault="00342341" w:rsidP="00AF57C1">
      <w:pPr>
        <w:pStyle w:val="Body"/>
        <w:numPr>
          <w:ilvl w:val="0"/>
          <w:numId w:val="149"/>
        </w:numPr>
        <w:rPr>
          <w:rFonts w:cstheme="minorHAnsi"/>
        </w:rPr>
      </w:pPr>
      <w:r w:rsidRPr="00D40E2E">
        <w:rPr>
          <w:rFonts w:cstheme="minorHAnsi"/>
        </w:rPr>
        <w:t xml:space="preserve">The request: </w:t>
      </w:r>
    </w:p>
    <w:p w14:paraId="4893727F" w14:textId="69F5B683" w:rsidR="00342341" w:rsidRPr="00D40E2E" w:rsidRDefault="00342341" w:rsidP="004B0F29">
      <w:pPr>
        <w:pStyle w:val="Body"/>
        <w:numPr>
          <w:ilvl w:val="1"/>
          <w:numId w:val="88"/>
        </w:numPr>
        <w:rPr>
          <w:rFonts w:cstheme="minorHAnsi"/>
        </w:rPr>
      </w:pPr>
      <w:r w:rsidRPr="00D40E2E">
        <w:rPr>
          <w:rFonts w:cstheme="minorHAnsi"/>
        </w:rPr>
        <w:t>must include the application fee;</w:t>
      </w:r>
      <w:r w:rsidR="008B2CFD">
        <w:rPr>
          <w:rFonts w:cstheme="minorHAnsi"/>
        </w:rPr>
        <w:t xml:space="preserve"> or</w:t>
      </w:r>
      <w:r w:rsidRPr="00D40E2E">
        <w:rPr>
          <w:rFonts w:cstheme="minorHAnsi"/>
        </w:rPr>
        <w:t xml:space="preserve"> </w:t>
      </w:r>
    </w:p>
    <w:p w14:paraId="5B9C54E4" w14:textId="4B54E025" w:rsidR="00342341" w:rsidRPr="00D40E2E" w:rsidRDefault="00342341" w:rsidP="004B0F29">
      <w:pPr>
        <w:pStyle w:val="Body"/>
        <w:numPr>
          <w:ilvl w:val="1"/>
          <w:numId w:val="88"/>
        </w:numPr>
        <w:rPr>
          <w:rFonts w:cstheme="minorHAnsi"/>
        </w:rPr>
      </w:pPr>
      <w:r w:rsidRPr="00D40E2E">
        <w:rPr>
          <w:rFonts w:cstheme="minorHAnsi"/>
        </w:rPr>
        <w:t xml:space="preserve">the agency or Minister must have agreed for the fee to be reduced or waived. </w:t>
      </w:r>
      <w:r w:rsidR="009C43BD">
        <w:rPr>
          <w:rFonts w:cstheme="minorHAnsi"/>
        </w:rPr>
        <w:t>The request is not valid until the agency waives the application fee or the applicant pays the reduced fee.</w:t>
      </w:r>
    </w:p>
    <w:p w14:paraId="1771981B" w14:textId="77777777" w:rsidR="00342341" w:rsidRPr="007F0054" w:rsidRDefault="00342341" w:rsidP="00E3407B">
      <w:pPr>
        <w:pStyle w:val="Heading3"/>
      </w:pPr>
      <w:r w:rsidRPr="007F0054">
        <w:t>Joint requests</w:t>
      </w:r>
    </w:p>
    <w:p w14:paraId="56B800E6" w14:textId="77777777" w:rsidR="00256912" w:rsidRDefault="00342341" w:rsidP="00AF57C1">
      <w:pPr>
        <w:pStyle w:val="NumberedBody"/>
        <w:numPr>
          <w:ilvl w:val="1"/>
          <w:numId w:val="130"/>
        </w:numPr>
        <w:ind w:left="567" w:hanging="567"/>
      </w:pPr>
      <w:r w:rsidRPr="007F0054">
        <w:t xml:space="preserve">The right of access </w:t>
      </w:r>
      <w:r w:rsidRPr="001C7ED1">
        <w:t xml:space="preserve">under </w:t>
      </w:r>
      <w:hyperlink r:id="rId48" w:history="1">
        <w:r w:rsidRPr="001C7ED1">
          <w:rPr>
            <w:rStyle w:val="Hyperlink"/>
          </w:rPr>
          <w:t>section 13</w:t>
        </w:r>
      </w:hyperlink>
      <w:r w:rsidRPr="001C7ED1">
        <w:t xml:space="preserve"> is</w:t>
      </w:r>
      <w:r w:rsidRPr="007F0054">
        <w:t xml:space="preserve"> granted to every </w:t>
      </w:r>
      <w:r w:rsidRPr="004E5D90">
        <w:t>person</w:t>
      </w:r>
      <w:r w:rsidR="00241D7C">
        <w:t xml:space="preserve"> (singular)</w:t>
      </w:r>
      <w:r w:rsidRPr="004E5D90">
        <w:t>, not persons</w:t>
      </w:r>
      <w:r w:rsidRPr="007F0054">
        <w:t xml:space="preserve"> </w:t>
      </w:r>
      <w:r w:rsidR="00241D7C">
        <w:t>(</w:t>
      </w:r>
      <w:r w:rsidRPr="007F0054">
        <w:t>plural</w:t>
      </w:r>
      <w:r w:rsidR="00241D7C">
        <w:t>)</w:t>
      </w:r>
      <w:r w:rsidRPr="007F0054">
        <w:t xml:space="preserve">. </w:t>
      </w:r>
    </w:p>
    <w:p w14:paraId="7BE4FF26" w14:textId="5D472A4D" w:rsidR="00342341" w:rsidRPr="007F0054" w:rsidRDefault="00342341" w:rsidP="00AF57C1">
      <w:pPr>
        <w:pStyle w:val="NumberedBody"/>
        <w:numPr>
          <w:ilvl w:val="1"/>
          <w:numId w:val="130"/>
        </w:numPr>
        <w:ind w:left="567" w:hanging="567"/>
      </w:pPr>
      <w:r w:rsidRPr="007F0054">
        <w:t xml:space="preserve">This means </w:t>
      </w:r>
      <w:r w:rsidR="007C4014">
        <w:t>a request must come from one person</w:t>
      </w:r>
      <w:r w:rsidR="00765261">
        <w:t>.</w:t>
      </w:r>
      <w:r w:rsidR="00AF57C1">
        <w:rPr>
          <w:rFonts w:ascii="ZWAdobeF" w:hAnsi="ZWAdobeF" w:cs="ZWAdobeF"/>
          <w:color w:val="auto"/>
          <w:sz w:val="2"/>
          <w:szCs w:val="2"/>
        </w:rPr>
        <w:t>64F</w:t>
      </w:r>
      <w:r>
        <w:rPr>
          <w:rStyle w:val="FootnoteReference"/>
        </w:rPr>
        <w:footnoteReference w:id="65"/>
      </w:r>
      <w:r w:rsidRPr="007F0054">
        <w:t xml:space="preserve"> A request made by two or more people is not </w:t>
      </w:r>
      <w:r>
        <w:t xml:space="preserve">a </w:t>
      </w:r>
      <w:r w:rsidRPr="007F0054">
        <w:t>valid</w:t>
      </w:r>
      <w:r>
        <w:t xml:space="preserve"> request</w:t>
      </w:r>
      <w:r w:rsidRPr="007F0054">
        <w:t xml:space="preserve">. For example, a partnership cannot </w:t>
      </w:r>
      <w:r w:rsidR="002C4138">
        <w:t xml:space="preserve">make a request </w:t>
      </w:r>
      <w:r w:rsidRPr="007F0054">
        <w:t>under the Act, because it is not an individual, body politic or corporate.</w:t>
      </w:r>
      <w:r w:rsidRPr="007F0054">
        <w:rPr>
          <w:rStyle w:val="FootnoteReference"/>
        </w:rPr>
        <w:t xml:space="preserve"> </w:t>
      </w:r>
      <w:r w:rsidR="00AF57C1">
        <w:rPr>
          <w:rFonts w:ascii="ZWAdobeF" w:hAnsi="ZWAdobeF" w:cs="ZWAdobeF"/>
          <w:color w:val="auto"/>
          <w:sz w:val="2"/>
          <w:szCs w:val="2"/>
        </w:rPr>
        <w:t>65F</w:t>
      </w:r>
      <w:r w:rsidRPr="007F0054">
        <w:rPr>
          <w:rStyle w:val="FootnoteReference"/>
        </w:rPr>
        <w:footnoteReference w:id="66"/>
      </w:r>
    </w:p>
    <w:p w14:paraId="1B1D4F9D" w14:textId="77777777" w:rsidR="00342341" w:rsidRPr="007F0054" w:rsidRDefault="00342341" w:rsidP="00E3407B">
      <w:pPr>
        <w:pStyle w:val="Heading2"/>
      </w:pPr>
      <w:bookmarkStart w:id="87" w:name="_Toc115270066"/>
      <w:bookmarkStart w:id="88" w:name="_Toc199765939"/>
      <w:r w:rsidRPr="007F0054">
        <w:lastRenderedPageBreak/>
        <w:t>Request must be in writing</w:t>
      </w:r>
      <w:bookmarkEnd w:id="87"/>
      <w:bookmarkEnd w:id="88"/>
    </w:p>
    <w:p w14:paraId="4E8408C9" w14:textId="6B808241" w:rsidR="00342341" w:rsidRPr="007F0054" w:rsidRDefault="00342341" w:rsidP="00AF57C1">
      <w:pPr>
        <w:pStyle w:val="NumberedBody"/>
        <w:numPr>
          <w:ilvl w:val="1"/>
          <w:numId w:val="130"/>
        </w:numPr>
        <w:ind w:left="567" w:hanging="567"/>
      </w:pPr>
      <w:r w:rsidRPr="007F0054">
        <w:t>A request must be in writing.</w:t>
      </w:r>
      <w:r w:rsidR="00AF57C1">
        <w:rPr>
          <w:rFonts w:ascii="ZWAdobeF" w:hAnsi="ZWAdobeF" w:cs="ZWAdobeF"/>
          <w:color w:val="auto"/>
          <w:sz w:val="2"/>
          <w:szCs w:val="2"/>
        </w:rPr>
        <w:t>66F</w:t>
      </w:r>
      <w:r w:rsidRPr="007F0054">
        <w:rPr>
          <w:rStyle w:val="FootnoteReference"/>
        </w:rPr>
        <w:footnoteReference w:id="67"/>
      </w:r>
      <w:r w:rsidRPr="007F0054">
        <w:t xml:space="preserve"> It cannot be made verbally. </w:t>
      </w:r>
      <w:r w:rsidR="00DB78E2">
        <w:t xml:space="preserve">However, if an applicant </w:t>
      </w:r>
      <w:r w:rsidR="005E70DA">
        <w:t xml:space="preserve">is unable to make a </w:t>
      </w:r>
      <w:r w:rsidR="00B82F27">
        <w:t xml:space="preserve">written </w:t>
      </w:r>
      <w:r w:rsidR="005E70DA">
        <w:t>request (for example, due to disability)</w:t>
      </w:r>
      <w:r w:rsidR="00DB78E2">
        <w:t xml:space="preserve">, an agency </w:t>
      </w:r>
      <w:r w:rsidR="00B82F27">
        <w:t xml:space="preserve">or Minister </w:t>
      </w:r>
      <w:r w:rsidR="00184C18">
        <w:t>must</w:t>
      </w:r>
      <w:r w:rsidR="00DB78E2">
        <w:t xml:space="preserve"> assist the applicant to make their request in writing (for example, by speaking to them on the telephone</w:t>
      </w:r>
      <w:r w:rsidR="00B82F27">
        <w:t>,</w:t>
      </w:r>
      <w:r w:rsidR="00DB78E2">
        <w:t xml:space="preserve"> notating their request</w:t>
      </w:r>
      <w:r w:rsidR="00B82F27">
        <w:t>,</w:t>
      </w:r>
      <w:r w:rsidR="00DB78E2">
        <w:t xml:space="preserve"> and reading it back to th</w:t>
      </w:r>
      <w:r w:rsidR="00B82F27">
        <w:t xml:space="preserve">em </w:t>
      </w:r>
      <w:r w:rsidR="00DB78E2">
        <w:t>to confirm).</w:t>
      </w:r>
      <w:r w:rsidR="00AF57C1">
        <w:rPr>
          <w:rFonts w:ascii="ZWAdobeF" w:hAnsi="ZWAdobeF" w:cs="ZWAdobeF"/>
          <w:color w:val="auto"/>
          <w:sz w:val="2"/>
          <w:szCs w:val="2"/>
        </w:rPr>
        <w:t>67F</w:t>
      </w:r>
      <w:r w:rsidR="005E70DA">
        <w:rPr>
          <w:rStyle w:val="FootnoteReference"/>
        </w:rPr>
        <w:footnoteReference w:id="68"/>
      </w:r>
    </w:p>
    <w:p w14:paraId="3A51DD30" w14:textId="77777777" w:rsidR="00342341" w:rsidRPr="007F0054" w:rsidRDefault="00342341" w:rsidP="00AF57C1">
      <w:pPr>
        <w:pStyle w:val="NumberedBody"/>
        <w:numPr>
          <w:ilvl w:val="1"/>
          <w:numId w:val="130"/>
        </w:numPr>
        <w:ind w:left="567" w:hanging="567"/>
      </w:pPr>
      <w:r w:rsidRPr="007F0054">
        <w:t xml:space="preserve">There are several ways an applicant can make a written request. For example, by email, post or using an online portal. A </w:t>
      </w:r>
      <w:r>
        <w:t xml:space="preserve">support person, advocate or </w:t>
      </w:r>
      <w:r w:rsidRPr="007F0054">
        <w:t xml:space="preserve">lawyer can also write on behalf of </w:t>
      </w:r>
      <w:r>
        <w:t>an</w:t>
      </w:r>
      <w:r w:rsidRPr="007F0054">
        <w:t xml:space="preserve"> applicant. </w:t>
      </w:r>
    </w:p>
    <w:p w14:paraId="719F4FEE" w14:textId="1E7D8482" w:rsidR="00342341" w:rsidRPr="007F0054" w:rsidRDefault="00342341" w:rsidP="00AF57C1">
      <w:pPr>
        <w:pStyle w:val="NumberedBody"/>
        <w:numPr>
          <w:ilvl w:val="1"/>
          <w:numId w:val="130"/>
        </w:numPr>
        <w:ind w:left="567" w:hanging="567"/>
      </w:pPr>
      <w:r w:rsidRPr="007F0054">
        <w:t>At a minimum, </w:t>
      </w:r>
      <w:hyperlink r:id="rId49" w:anchor="2-receiving-a-request" w:history="1">
        <w:r w:rsidRPr="007F0054">
          <w:rPr>
            <w:rStyle w:val="Hyperlink"/>
            <w:color w:val="5B1FA4"/>
          </w:rPr>
          <w:t>Professional Standard 2.1</w:t>
        </w:r>
      </w:hyperlink>
      <w:r w:rsidRPr="007F0054">
        <w:t> requires agencies to provide the option of making a request by email.</w:t>
      </w:r>
    </w:p>
    <w:p w14:paraId="07CA40F8" w14:textId="2985A4EB" w:rsidR="00342341" w:rsidRPr="007F0054" w:rsidRDefault="00342341" w:rsidP="00AF57C1">
      <w:pPr>
        <w:pStyle w:val="NumberedBody"/>
        <w:numPr>
          <w:ilvl w:val="1"/>
          <w:numId w:val="130"/>
        </w:numPr>
        <w:ind w:left="567" w:hanging="567"/>
      </w:pPr>
      <w:r w:rsidRPr="007F0054">
        <w:t>Providing a proforma application form can also be a useful tool to guide an applicant to make a valid request.</w:t>
      </w:r>
      <w:r w:rsidR="00AF57C1">
        <w:rPr>
          <w:rFonts w:ascii="ZWAdobeF" w:hAnsi="ZWAdobeF" w:cs="ZWAdobeF"/>
          <w:color w:val="auto"/>
          <w:sz w:val="2"/>
          <w:szCs w:val="2"/>
        </w:rPr>
        <w:t>68F</w:t>
      </w:r>
      <w:r w:rsidR="00B96549">
        <w:rPr>
          <w:rStyle w:val="FootnoteReference"/>
        </w:rPr>
        <w:footnoteReference w:id="69"/>
      </w:r>
      <w:r w:rsidRPr="007F0054">
        <w:t xml:space="preserve"> However, an agency cannot </w:t>
      </w:r>
      <w:r w:rsidR="00B66F58">
        <w:t>make</w:t>
      </w:r>
      <w:r w:rsidRPr="007F0054">
        <w:t xml:space="preserve"> an applicant use a proforma application form; it can only be offered as an option (</w:t>
      </w:r>
      <w:hyperlink r:id="rId50" w:anchor="2-receiving-a-request" w:history="1">
        <w:r w:rsidRPr="007F0054">
          <w:rPr>
            <w:rStyle w:val="Hyperlink"/>
            <w:color w:val="5B1FA4"/>
          </w:rPr>
          <w:t>Professional Standard 2.3</w:t>
        </w:r>
      </w:hyperlink>
      <w:r w:rsidRPr="007F0054">
        <w:t>).</w:t>
      </w:r>
    </w:p>
    <w:p w14:paraId="135C2D3B" w14:textId="77777777" w:rsidR="00342341" w:rsidRPr="007F0054" w:rsidRDefault="00342341" w:rsidP="007F3863">
      <w:pPr>
        <w:pStyle w:val="Heading2"/>
      </w:pPr>
      <w:bookmarkStart w:id="89" w:name="_Toc115270067"/>
      <w:bookmarkStart w:id="90" w:name="_Toc199765940"/>
      <w:r w:rsidRPr="007F0054">
        <w:t>Paying the application fee</w:t>
      </w:r>
      <w:bookmarkEnd w:id="89"/>
      <w:bookmarkEnd w:id="90"/>
    </w:p>
    <w:p w14:paraId="523FE269" w14:textId="58588148" w:rsidR="00342341" w:rsidRPr="007F0054" w:rsidRDefault="00342341" w:rsidP="00AF57C1">
      <w:pPr>
        <w:pStyle w:val="NumberedBody"/>
        <w:numPr>
          <w:ilvl w:val="1"/>
          <w:numId w:val="130"/>
        </w:numPr>
        <w:ind w:left="567" w:hanging="567"/>
      </w:pPr>
      <w:r w:rsidRPr="007F0054">
        <w:t>A request must include payment of the application fee unless the application fee is waived or reduced on hardship grounds.</w:t>
      </w:r>
      <w:r w:rsidR="00AF57C1">
        <w:rPr>
          <w:rFonts w:ascii="ZWAdobeF" w:hAnsi="ZWAdobeF" w:cs="ZWAdobeF"/>
          <w:color w:val="auto"/>
          <w:sz w:val="2"/>
          <w:szCs w:val="2"/>
        </w:rPr>
        <w:t>69F</w:t>
      </w:r>
      <w:r w:rsidRPr="007F0054">
        <w:rPr>
          <w:rStyle w:val="FootnoteReference"/>
        </w:rPr>
        <w:footnoteReference w:id="70"/>
      </w:r>
      <w:r w:rsidRPr="007F0054">
        <w:t xml:space="preserve"> </w:t>
      </w:r>
    </w:p>
    <w:p w14:paraId="77DDB5E6" w14:textId="5048239A" w:rsidR="00342341" w:rsidRPr="007F0054" w:rsidRDefault="00342341" w:rsidP="00AF57C1">
      <w:pPr>
        <w:pStyle w:val="NumberedBody"/>
        <w:numPr>
          <w:ilvl w:val="1"/>
          <w:numId w:val="130"/>
        </w:numPr>
        <w:ind w:left="567" w:hanging="567"/>
      </w:pPr>
      <w:r w:rsidRPr="007F0054">
        <w:t>The application fee is two fee units.</w:t>
      </w:r>
      <w:r w:rsidR="00AF57C1">
        <w:rPr>
          <w:rFonts w:ascii="ZWAdobeF" w:hAnsi="ZWAdobeF" w:cs="ZWAdobeF"/>
          <w:color w:val="auto"/>
          <w:sz w:val="2"/>
          <w:szCs w:val="2"/>
        </w:rPr>
        <w:t>70F</w:t>
      </w:r>
      <w:r w:rsidRPr="007F0054">
        <w:rPr>
          <w:rStyle w:val="FootnoteReference"/>
        </w:rPr>
        <w:footnoteReference w:id="71"/>
      </w:r>
      <w:r w:rsidRPr="007F0054">
        <w:t xml:space="preserve"> The value of a fee unit is set by the </w:t>
      </w:r>
      <w:r>
        <w:t>g</w:t>
      </w:r>
      <w:r w:rsidRPr="007F0054">
        <w:t>overnment and increases with indexation each year. You can find the current value of a fee unit on the website of the </w:t>
      </w:r>
      <w:hyperlink r:id="rId51" w:history="1">
        <w:r w:rsidRPr="007F0054">
          <w:rPr>
            <w:rStyle w:val="Hyperlink"/>
            <w:color w:val="5B1FA4"/>
          </w:rPr>
          <w:t>Department of Treasury and Finance</w:t>
        </w:r>
      </w:hyperlink>
      <w:r w:rsidRPr="007F0054">
        <w:t xml:space="preserve">. </w:t>
      </w:r>
    </w:p>
    <w:p w14:paraId="0F983E01" w14:textId="554718B6" w:rsidR="00342341" w:rsidRPr="007F0054" w:rsidRDefault="008336BE" w:rsidP="00AF57C1">
      <w:pPr>
        <w:pStyle w:val="NumberedBody"/>
        <w:numPr>
          <w:ilvl w:val="1"/>
          <w:numId w:val="130"/>
        </w:numPr>
        <w:ind w:left="567" w:hanging="567"/>
      </w:pPr>
      <w:r>
        <w:t>W</w:t>
      </w:r>
      <w:r w:rsidR="00342341" w:rsidRPr="007F0054">
        <w:t>hen calculating a fee using fee units, the amount of the fee may be rounded to the nearest ten cents.</w:t>
      </w:r>
      <w:r w:rsidR="00AF57C1">
        <w:rPr>
          <w:rFonts w:ascii="ZWAdobeF" w:hAnsi="ZWAdobeF" w:cs="ZWAdobeF"/>
          <w:color w:val="auto"/>
          <w:sz w:val="2"/>
          <w:szCs w:val="2"/>
        </w:rPr>
        <w:t>71F</w:t>
      </w:r>
      <w:r>
        <w:rPr>
          <w:rStyle w:val="FootnoteReference"/>
        </w:rPr>
        <w:footnoteReference w:id="72"/>
      </w:r>
      <w:r w:rsidR="00342341" w:rsidRPr="007F0054">
        <w:t xml:space="preserve"> This means that the application fee can be rounded to the nearest ten cents. </w:t>
      </w:r>
    </w:p>
    <w:p w14:paraId="5E8F732B" w14:textId="77777777" w:rsidR="00342341" w:rsidRPr="007F0054" w:rsidRDefault="00342341" w:rsidP="00AF57C1">
      <w:pPr>
        <w:pStyle w:val="NumberedBody"/>
        <w:numPr>
          <w:ilvl w:val="1"/>
          <w:numId w:val="130"/>
        </w:numPr>
        <w:ind w:left="567" w:hanging="567"/>
      </w:pPr>
      <w:r w:rsidRPr="007F0054">
        <w:lastRenderedPageBreak/>
        <w:t>An agency must take reasonable steps to provide options for payment of the application fee that are the same as accepted payment methods the agency provides for other services of a similar financial sum (</w:t>
      </w:r>
      <w:hyperlink r:id="rId52" w:history="1">
        <w:r w:rsidRPr="007F0054">
          <w:rPr>
            <w:rStyle w:val="Hyperlink"/>
            <w:color w:val="5B1FA4"/>
          </w:rPr>
          <w:t>Professional Standard 2.2</w:t>
        </w:r>
      </w:hyperlink>
      <w:r w:rsidRPr="007F0054">
        <w:t>). For example, if the agency accepts payment by credit card, BPAY or direct debit for services less than $40, the agency should also allow applicants to pay the application fee using these payment methods.</w:t>
      </w:r>
    </w:p>
    <w:p w14:paraId="16F7E71E" w14:textId="77777777" w:rsidR="00342341" w:rsidRPr="007F0054" w:rsidRDefault="00342341" w:rsidP="00401B80">
      <w:pPr>
        <w:pStyle w:val="Heading2"/>
      </w:pPr>
      <w:bookmarkStart w:id="91" w:name="_Toc115270068"/>
      <w:bookmarkStart w:id="92" w:name="_Toc199765941"/>
      <w:r w:rsidRPr="007F0054">
        <w:t xml:space="preserve">Waiving or reducing the application </w:t>
      </w:r>
      <w:r w:rsidRPr="00401B80">
        <w:t>fee</w:t>
      </w:r>
      <w:bookmarkEnd w:id="91"/>
      <w:bookmarkEnd w:id="92"/>
    </w:p>
    <w:p w14:paraId="3F6A1B6D" w14:textId="2EFFFADA" w:rsidR="00342341" w:rsidRPr="007F0054" w:rsidRDefault="00342341" w:rsidP="00AF57C1">
      <w:pPr>
        <w:pStyle w:val="NumberedBody"/>
        <w:numPr>
          <w:ilvl w:val="1"/>
          <w:numId w:val="130"/>
        </w:numPr>
        <w:ind w:left="567" w:hanging="567"/>
      </w:pPr>
      <w:r w:rsidRPr="007F0054">
        <w:t>A request is not valid until</w:t>
      </w:r>
      <w:r w:rsidR="00C1505A">
        <w:t xml:space="preserve"> the</w:t>
      </w:r>
      <w:r w:rsidRPr="007F0054">
        <w:t xml:space="preserve">: </w:t>
      </w:r>
    </w:p>
    <w:p w14:paraId="64AB00E8" w14:textId="5A1B9FDE" w:rsidR="00342341" w:rsidRPr="00C80408" w:rsidRDefault="00342341" w:rsidP="004B0F29">
      <w:pPr>
        <w:pStyle w:val="Body"/>
        <w:numPr>
          <w:ilvl w:val="0"/>
          <w:numId w:val="89"/>
        </w:numPr>
        <w:rPr>
          <w:rFonts w:cstheme="minorHAnsi"/>
        </w:rPr>
      </w:pPr>
      <w:r w:rsidRPr="00C80408">
        <w:rPr>
          <w:rFonts w:cstheme="minorHAnsi"/>
        </w:rPr>
        <w:t>application fee has been paid in full; or</w:t>
      </w:r>
    </w:p>
    <w:p w14:paraId="0F4EBC18" w14:textId="0B4A8293" w:rsidR="00342341" w:rsidRPr="00C80408" w:rsidRDefault="00342341" w:rsidP="004B0F29">
      <w:pPr>
        <w:pStyle w:val="Body"/>
        <w:numPr>
          <w:ilvl w:val="0"/>
          <w:numId w:val="89"/>
        </w:numPr>
        <w:rPr>
          <w:rFonts w:cstheme="minorHAnsi"/>
        </w:rPr>
      </w:pPr>
      <w:r w:rsidRPr="00C80408">
        <w:rPr>
          <w:rFonts w:cstheme="minorHAnsi"/>
        </w:rPr>
        <w:t>agency or Minister has agreed to reduce the fee, and the reduced fee has been paid; or</w:t>
      </w:r>
    </w:p>
    <w:p w14:paraId="5A92A934" w14:textId="63D9BA3C" w:rsidR="00342341" w:rsidRPr="00C80408" w:rsidRDefault="00342341" w:rsidP="004B0F29">
      <w:pPr>
        <w:pStyle w:val="Body"/>
        <w:numPr>
          <w:ilvl w:val="0"/>
          <w:numId w:val="89"/>
        </w:numPr>
        <w:rPr>
          <w:rFonts w:cstheme="minorHAnsi"/>
        </w:rPr>
      </w:pPr>
      <w:r w:rsidRPr="00C80408">
        <w:rPr>
          <w:rFonts w:cstheme="minorHAnsi"/>
        </w:rPr>
        <w:t>agency or Minister has agreed to waive the fee in full.</w:t>
      </w:r>
      <w:r w:rsidR="00AF57C1">
        <w:rPr>
          <w:rFonts w:ascii="ZWAdobeF" w:hAnsi="ZWAdobeF" w:cs="ZWAdobeF"/>
          <w:color w:val="auto"/>
          <w:sz w:val="2"/>
          <w:szCs w:val="2"/>
        </w:rPr>
        <w:t>72F</w:t>
      </w:r>
      <w:r w:rsidRPr="00C80408">
        <w:rPr>
          <w:rStyle w:val="FootnoteReference"/>
          <w:rFonts w:cstheme="minorHAnsi"/>
        </w:rPr>
        <w:footnoteReference w:id="73"/>
      </w:r>
    </w:p>
    <w:p w14:paraId="47720A7B" w14:textId="6D353973" w:rsidR="00342341" w:rsidRDefault="00342341" w:rsidP="00AF57C1">
      <w:pPr>
        <w:pStyle w:val="NumberedBody"/>
        <w:numPr>
          <w:ilvl w:val="1"/>
          <w:numId w:val="130"/>
        </w:numPr>
        <w:ind w:left="567" w:hanging="567"/>
      </w:pPr>
      <w:r w:rsidRPr="007F0054">
        <w:t>An applicant may request a waiver or reduction of the application fee if payment would cause the applicant hardship.</w:t>
      </w:r>
      <w:r w:rsidR="00AF57C1">
        <w:rPr>
          <w:rFonts w:ascii="ZWAdobeF" w:hAnsi="ZWAdobeF" w:cs="ZWAdobeF"/>
          <w:color w:val="auto"/>
          <w:sz w:val="2"/>
          <w:szCs w:val="2"/>
        </w:rPr>
        <w:t>73F</w:t>
      </w:r>
      <w:r w:rsidRPr="007F0054">
        <w:rPr>
          <w:rStyle w:val="FootnoteReference"/>
        </w:rPr>
        <w:footnoteReference w:id="74"/>
      </w:r>
      <w:r w:rsidRPr="007F0054">
        <w:t xml:space="preserve"> </w:t>
      </w:r>
      <w:r>
        <w:t>A</w:t>
      </w:r>
      <w:r w:rsidR="00E20F42">
        <w:t>n applicant may</w:t>
      </w:r>
      <w:r w:rsidRPr="007F0054">
        <w:t xml:space="preserve"> request </w:t>
      </w:r>
      <w:r>
        <w:t xml:space="preserve">a fee </w:t>
      </w:r>
      <w:r w:rsidRPr="007F0054">
        <w:t xml:space="preserve">reduction or waiver whether </w:t>
      </w:r>
      <w:r w:rsidR="00947DA4">
        <w:t>or not the</w:t>
      </w:r>
      <w:r w:rsidR="00E20F42">
        <w:t>y</w:t>
      </w:r>
      <w:r w:rsidR="00947DA4">
        <w:t xml:space="preserve"> paid </w:t>
      </w:r>
      <w:r w:rsidRPr="007F0054">
        <w:t>the application fee.</w:t>
      </w:r>
    </w:p>
    <w:p w14:paraId="6DAA9231" w14:textId="47FC94CF" w:rsidR="00064A93" w:rsidRPr="007F0054" w:rsidRDefault="00064A93" w:rsidP="00AF57C1">
      <w:pPr>
        <w:pStyle w:val="NumberedBody"/>
        <w:numPr>
          <w:ilvl w:val="1"/>
          <w:numId w:val="130"/>
        </w:numPr>
        <w:ind w:left="567" w:hanging="567"/>
      </w:pPr>
      <w:r>
        <w:t>An applicant has the right to apply to OVIC for a review of an agency’s or Minister’s decision not to waive or reduce an application fee.</w:t>
      </w:r>
      <w:r w:rsidR="00AF57C1">
        <w:rPr>
          <w:rFonts w:ascii="ZWAdobeF" w:hAnsi="ZWAdobeF" w:cs="ZWAdobeF"/>
          <w:color w:val="auto"/>
          <w:sz w:val="2"/>
          <w:szCs w:val="2"/>
        </w:rPr>
        <w:t>74F</w:t>
      </w:r>
      <w:r>
        <w:rPr>
          <w:rStyle w:val="FootnoteReference"/>
        </w:rPr>
        <w:footnoteReference w:id="75"/>
      </w:r>
      <w:r>
        <w:t xml:space="preserve"> </w:t>
      </w:r>
      <w:r w:rsidR="00C03D31" w:rsidRPr="007F0054">
        <w:t xml:space="preserve">VCAT has no jurisdiction to review a decision to refuse to waive or reduce </w:t>
      </w:r>
      <w:r w:rsidR="00C03D31">
        <w:t>an</w:t>
      </w:r>
      <w:r w:rsidR="00C03D31" w:rsidRPr="007F0054">
        <w:t xml:space="preserve"> application fee.</w:t>
      </w:r>
      <w:r w:rsidR="00AF57C1">
        <w:rPr>
          <w:rFonts w:ascii="ZWAdobeF" w:hAnsi="ZWAdobeF" w:cs="ZWAdobeF"/>
          <w:color w:val="auto"/>
          <w:sz w:val="2"/>
          <w:szCs w:val="2"/>
        </w:rPr>
        <w:t>75F</w:t>
      </w:r>
      <w:r w:rsidR="00C03D31" w:rsidRPr="007F0054">
        <w:rPr>
          <w:rStyle w:val="FootnoteReference"/>
        </w:rPr>
        <w:footnoteReference w:id="76"/>
      </w:r>
    </w:p>
    <w:p w14:paraId="1B735215" w14:textId="77777777" w:rsidR="00342341" w:rsidRPr="007F0054" w:rsidRDefault="00342341" w:rsidP="00401B80">
      <w:pPr>
        <w:pStyle w:val="Heading3"/>
      </w:pPr>
      <w:r w:rsidRPr="007F0054">
        <w:t xml:space="preserve">Assessing </w:t>
      </w:r>
      <w:r w:rsidRPr="00401B80">
        <w:t>hardship</w:t>
      </w:r>
      <w:r w:rsidRPr="007F0054">
        <w:t xml:space="preserve"> </w:t>
      </w:r>
    </w:p>
    <w:p w14:paraId="737CAA92" w14:textId="77777777" w:rsidR="00717A01" w:rsidRDefault="00DB78E2" w:rsidP="00AF57C1">
      <w:pPr>
        <w:pStyle w:val="NumberedBody"/>
        <w:numPr>
          <w:ilvl w:val="1"/>
          <w:numId w:val="130"/>
        </w:numPr>
        <w:ind w:left="567" w:hanging="567"/>
      </w:pPr>
      <w:r>
        <w:t>Consistent</w:t>
      </w:r>
      <w:r w:rsidR="00342341" w:rsidRPr="007F0054">
        <w:t xml:space="preserve"> with the object of the Act, the application fee is not intended to impose a barrier to a person making an FOI request. </w:t>
      </w:r>
    </w:p>
    <w:p w14:paraId="3220BD41" w14:textId="4424CD05" w:rsidR="00342341" w:rsidRPr="007F0054" w:rsidRDefault="00342341" w:rsidP="00AF57C1">
      <w:pPr>
        <w:pStyle w:val="NumberedBody"/>
        <w:numPr>
          <w:ilvl w:val="1"/>
          <w:numId w:val="130"/>
        </w:numPr>
        <w:ind w:left="567" w:hanging="567"/>
      </w:pPr>
      <w:r w:rsidRPr="007F0054">
        <w:t xml:space="preserve">The decision to waive or reduce an application fee </w:t>
      </w:r>
      <w:r w:rsidR="00F82067">
        <w:t xml:space="preserve">is a discretionary decision </w:t>
      </w:r>
      <w:r w:rsidRPr="007F0054">
        <w:t xml:space="preserve">that </w:t>
      </w:r>
      <w:r w:rsidRPr="007F0054">
        <w:rPr>
          <w:rFonts w:cs="Calibri"/>
          <w:bCs/>
        </w:rPr>
        <w:t>must be exercised as far as possible to facilitate and promote, promptly and at the lowest reasonable cost, the disclosure of information.</w:t>
      </w:r>
      <w:r w:rsidR="00AF57C1">
        <w:rPr>
          <w:rFonts w:ascii="ZWAdobeF" w:hAnsi="ZWAdobeF" w:cs="ZWAdobeF"/>
          <w:bCs/>
          <w:color w:val="auto"/>
          <w:sz w:val="2"/>
          <w:szCs w:val="2"/>
        </w:rPr>
        <w:t>76F</w:t>
      </w:r>
      <w:r w:rsidRPr="007F0054">
        <w:rPr>
          <w:rStyle w:val="FootnoteReference"/>
          <w:rFonts w:cs="Calibri"/>
          <w:bCs/>
        </w:rPr>
        <w:footnoteReference w:id="77"/>
      </w:r>
    </w:p>
    <w:p w14:paraId="2D094759" w14:textId="7AF578F1" w:rsidR="00342341" w:rsidRPr="007F0054" w:rsidRDefault="00342341" w:rsidP="00AF57C1">
      <w:pPr>
        <w:pStyle w:val="NumberedBody"/>
        <w:numPr>
          <w:ilvl w:val="1"/>
          <w:numId w:val="130"/>
        </w:numPr>
        <w:ind w:left="567" w:hanging="567"/>
      </w:pPr>
      <w:r w:rsidRPr="007F0054">
        <w:lastRenderedPageBreak/>
        <w:t>Assessing whether pay</w:t>
      </w:r>
      <w:r w:rsidR="000A2282">
        <w:t>ing</w:t>
      </w:r>
      <w:r w:rsidRPr="007F0054">
        <w:t xml:space="preserve"> the application fee will cause hardship to the applicant will depend on the context and merits of each situation</w:t>
      </w:r>
      <w:r w:rsidR="000A2282">
        <w:t xml:space="preserve">. It </w:t>
      </w:r>
      <w:r w:rsidRPr="007F0054">
        <w:t xml:space="preserve">involves questions of fact and degree </w:t>
      </w:r>
      <w:r w:rsidR="000A2282">
        <w:t>as well as</w:t>
      </w:r>
      <w:r w:rsidRPr="007F0054">
        <w:t xml:space="preserve"> a value judgment.</w:t>
      </w:r>
      <w:r w:rsidR="00AF57C1">
        <w:rPr>
          <w:rFonts w:ascii="ZWAdobeF" w:hAnsi="ZWAdobeF" w:cs="ZWAdobeF"/>
          <w:color w:val="auto"/>
          <w:sz w:val="2"/>
          <w:szCs w:val="2"/>
        </w:rPr>
        <w:t>77F</w:t>
      </w:r>
      <w:r w:rsidRPr="007F0054">
        <w:rPr>
          <w:rStyle w:val="FootnoteReference"/>
        </w:rPr>
        <w:footnoteReference w:id="78"/>
      </w:r>
      <w:r w:rsidRPr="007F0054">
        <w:t xml:space="preserve"> </w:t>
      </w:r>
    </w:p>
    <w:p w14:paraId="5802E7EA" w14:textId="77DBE02A" w:rsidR="00342341" w:rsidRPr="007F0054" w:rsidRDefault="00342341" w:rsidP="00AF57C1">
      <w:pPr>
        <w:pStyle w:val="NumberedBody"/>
        <w:numPr>
          <w:ilvl w:val="1"/>
          <w:numId w:val="130"/>
        </w:numPr>
        <w:ind w:left="567" w:hanging="567"/>
      </w:pPr>
      <w:r w:rsidRPr="007F0054">
        <w:t xml:space="preserve">The word ‘hardship’ </w:t>
      </w:r>
      <w:r>
        <w:t xml:space="preserve">is not defined in the Act and </w:t>
      </w:r>
      <w:r w:rsidRPr="007F0054">
        <w:t>should be given its ordinary meaning.</w:t>
      </w:r>
      <w:r w:rsidR="00AF57C1">
        <w:rPr>
          <w:rFonts w:ascii="ZWAdobeF" w:hAnsi="ZWAdobeF" w:cs="ZWAdobeF"/>
          <w:color w:val="auto"/>
          <w:sz w:val="2"/>
          <w:szCs w:val="2"/>
        </w:rPr>
        <w:t>78F</w:t>
      </w:r>
      <w:r w:rsidRPr="007F0054">
        <w:rPr>
          <w:rStyle w:val="FootnoteReference"/>
        </w:rPr>
        <w:footnoteReference w:id="79"/>
      </w:r>
      <w:r w:rsidRPr="007F0054">
        <w:t xml:space="preserve"> </w:t>
      </w:r>
      <w:r w:rsidR="00DB78E2">
        <w:t xml:space="preserve">Agencies </w:t>
      </w:r>
      <w:r w:rsidR="00234CB8">
        <w:t xml:space="preserve">and Ministers </w:t>
      </w:r>
      <w:r w:rsidR="00DB78E2">
        <w:t xml:space="preserve">are encouraged not to take a technical or overly legalistic approach when determining whether to waive an application fee. </w:t>
      </w:r>
    </w:p>
    <w:p w14:paraId="0287D9E6" w14:textId="6E51EC62" w:rsidR="00342341" w:rsidRPr="007F0054" w:rsidRDefault="00342341" w:rsidP="00AF57C1">
      <w:pPr>
        <w:pStyle w:val="NumberedBody"/>
        <w:numPr>
          <w:ilvl w:val="1"/>
          <w:numId w:val="130"/>
        </w:numPr>
        <w:ind w:left="567" w:hanging="567"/>
      </w:pPr>
      <w:r w:rsidRPr="007F0054">
        <w:t xml:space="preserve">In other contexts, the term ‘hardship’ has been interpreted to </w:t>
      </w:r>
      <w:r w:rsidR="0014046A">
        <w:t>include</w:t>
      </w:r>
      <w:r w:rsidRPr="007F0054">
        <w:t xml:space="preserve"> any matter of appreciable detriment whether financial, personal, or otherwise’</w:t>
      </w:r>
      <w:r w:rsidR="00AF57C1">
        <w:rPr>
          <w:rFonts w:ascii="ZWAdobeF" w:hAnsi="ZWAdobeF" w:cs="ZWAdobeF"/>
          <w:color w:val="auto"/>
          <w:sz w:val="2"/>
          <w:szCs w:val="2"/>
        </w:rPr>
        <w:t>79F</w:t>
      </w:r>
      <w:r w:rsidRPr="007F0054">
        <w:rPr>
          <w:rStyle w:val="FootnoteReference"/>
          <w:rFonts w:cstheme="minorHAnsi"/>
        </w:rPr>
        <w:footnoteReference w:id="80"/>
      </w:r>
      <w:r w:rsidRPr="007F0054">
        <w:t xml:space="preserve"> and to have the quality of being ‘hard to bear or a substantial detriment’.</w:t>
      </w:r>
      <w:r w:rsidR="00AF57C1">
        <w:rPr>
          <w:rFonts w:ascii="ZWAdobeF" w:hAnsi="ZWAdobeF" w:cs="ZWAdobeF"/>
          <w:color w:val="auto"/>
          <w:sz w:val="2"/>
          <w:szCs w:val="2"/>
        </w:rPr>
        <w:t>80F</w:t>
      </w:r>
      <w:r w:rsidRPr="007F0054">
        <w:rPr>
          <w:rStyle w:val="FootnoteReference"/>
          <w:rFonts w:cstheme="minorHAnsi"/>
        </w:rPr>
        <w:footnoteReference w:id="81"/>
      </w:r>
    </w:p>
    <w:p w14:paraId="30BEF086" w14:textId="24986E79" w:rsidR="00342341" w:rsidRPr="007F0054" w:rsidRDefault="00342341" w:rsidP="00AF57C1">
      <w:pPr>
        <w:pStyle w:val="NumberedBody"/>
        <w:numPr>
          <w:ilvl w:val="1"/>
          <w:numId w:val="130"/>
        </w:numPr>
        <w:ind w:left="567" w:hanging="567"/>
      </w:pPr>
      <w:r w:rsidRPr="007F0054">
        <w:t xml:space="preserve">An applicant does not need to prove that </w:t>
      </w:r>
      <w:r w:rsidR="00F8798F">
        <w:t>paying</w:t>
      </w:r>
      <w:r w:rsidRPr="007F0054">
        <w:t xml:space="preserve"> an application fee would deprive the</w:t>
      </w:r>
      <w:r w:rsidR="0062568F">
        <w:t>m</w:t>
      </w:r>
      <w:r w:rsidRPr="007F0054">
        <w:t xml:space="preserve"> ‘of the comforts or necessities of life’, to meet the requirement of hardship. Hardship can encompass a lesser degree of suffering.</w:t>
      </w:r>
      <w:r w:rsidR="00AF57C1">
        <w:rPr>
          <w:rFonts w:ascii="ZWAdobeF" w:hAnsi="ZWAdobeF" w:cs="ZWAdobeF"/>
          <w:color w:val="auto"/>
          <w:sz w:val="2"/>
          <w:szCs w:val="2"/>
        </w:rPr>
        <w:t>81F</w:t>
      </w:r>
      <w:r w:rsidRPr="007F0054">
        <w:rPr>
          <w:rStyle w:val="FootnoteReference"/>
          <w:rFonts w:cstheme="minorHAnsi"/>
        </w:rPr>
        <w:footnoteReference w:id="82"/>
      </w:r>
      <w:r w:rsidRPr="007F0054">
        <w:t xml:space="preserve"> </w:t>
      </w:r>
    </w:p>
    <w:p w14:paraId="281DFF5A" w14:textId="18C66307" w:rsidR="00342341" w:rsidRPr="007F0054" w:rsidRDefault="00342341" w:rsidP="00AF57C1">
      <w:pPr>
        <w:pStyle w:val="NumberedBody"/>
        <w:numPr>
          <w:ilvl w:val="1"/>
          <w:numId w:val="130"/>
        </w:numPr>
        <w:ind w:left="567" w:hanging="567"/>
      </w:pPr>
      <w:r w:rsidRPr="007F0054">
        <w:t xml:space="preserve">An applicant should provide </w:t>
      </w:r>
      <w:r>
        <w:t>the</w:t>
      </w:r>
      <w:r w:rsidRPr="007F0054">
        <w:t xml:space="preserve"> agency </w:t>
      </w:r>
      <w:r>
        <w:t xml:space="preserve">or Minister </w:t>
      </w:r>
      <w:r w:rsidRPr="007F0054">
        <w:t xml:space="preserve">with </w:t>
      </w:r>
      <w:r>
        <w:t xml:space="preserve">relevant </w:t>
      </w:r>
      <w:r w:rsidRPr="007F0054">
        <w:t xml:space="preserve">evidence that </w:t>
      </w:r>
      <w:r w:rsidR="001F7E6B">
        <w:t>paying</w:t>
      </w:r>
      <w:r w:rsidRPr="007F0054">
        <w:t xml:space="preserve"> the application fee would cause </w:t>
      </w:r>
      <w:r>
        <w:t xml:space="preserve">them </w:t>
      </w:r>
      <w:r w:rsidRPr="007F0054">
        <w:t xml:space="preserve">hardship. This might include a health care or concession card, a bank statement, or statutory declaration detailing the circumstances of their hardship. </w:t>
      </w:r>
    </w:p>
    <w:p w14:paraId="65219D4A" w14:textId="4C90885F" w:rsidR="00DA0BB7" w:rsidRDefault="00342341" w:rsidP="00AF57C1">
      <w:pPr>
        <w:pStyle w:val="NumberedBody"/>
        <w:numPr>
          <w:ilvl w:val="1"/>
          <w:numId w:val="130"/>
        </w:numPr>
        <w:ind w:left="567" w:hanging="567"/>
      </w:pPr>
      <w:r w:rsidRPr="007F0054">
        <w:t xml:space="preserve">The amount of </w:t>
      </w:r>
      <w:r w:rsidR="00356392">
        <w:t xml:space="preserve">required </w:t>
      </w:r>
      <w:r w:rsidRPr="007F0054">
        <w:t>evidence must be proportional to the amount of the charge involved. In a usual situation where the amounts are not large, a detailed inquiry into the applicant’s means may not be justified. In most cases, an inquiry as to income, estimated weekly commitments and available cash in bank or similar accounts may be sufficient to assess hardship.</w:t>
      </w:r>
      <w:r w:rsidR="00AF57C1">
        <w:rPr>
          <w:rFonts w:ascii="ZWAdobeF" w:hAnsi="ZWAdobeF" w:cs="ZWAdobeF"/>
          <w:color w:val="auto"/>
          <w:sz w:val="2"/>
          <w:szCs w:val="2"/>
        </w:rPr>
        <w:t>82F</w:t>
      </w:r>
      <w:r w:rsidRPr="007F0054">
        <w:rPr>
          <w:rStyle w:val="FootnoteReference"/>
          <w:bCs/>
        </w:rPr>
        <w:footnoteReference w:id="83"/>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6"/>
        <w:tblLook w:val="04A0" w:firstRow="1" w:lastRow="0" w:firstColumn="1" w:lastColumn="0" w:noHBand="0" w:noVBand="1"/>
      </w:tblPr>
      <w:tblGrid>
        <w:gridCol w:w="8731"/>
      </w:tblGrid>
      <w:tr w:rsidR="00DA0BB7" w:rsidRPr="00066E19" w14:paraId="228BB7BC" w14:textId="77777777" w:rsidTr="00DA0BB7">
        <w:tc>
          <w:tcPr>
            <w:tcW w:w="8731" w:type="dxa"/>
            <w:shd w:val="clear" w:color="auto" w:fill="FFFFC6"/>
          </w:tcPr>
          <w:p w14:paraId="190CFE7D" w14:textId="2DA31DAE" w:rsidR="00DA0BB7" w:rsidRPr="00DA0BB7" w:rsidRDefault="00DA0BB7" w:rsidP="00D00C07">
            <w:pPr>
              <w:pStyle w:val="Body"/>
              <w:rPr>
                <w:rFonts w:cstheme="minorHAnsi"/>
                <w:b/>
                <w:bCs/>
              </w:rPr>
            </w:pPr>
            <w:r w:rsidRPr="00DA0BB7">
              <w:rPr>
                <w:rFonts w:cstheme="minorHAnsi"/>
                <w:b/>
                <w:bCs/>
              </w:rPr>
              <w:t>Example</w:t>
            </w:r>
          </w:p>
        </w:tc>
      </w:tr>
      <w:tr w:rsidR="00DA0BB7" w:rsidRPr="00066E19" w14:paraId="3B622991" w14:textId="77777777" w:rsidTr="00DA0BB7">
        <w:tc>
          <w:tcPr>
            <w:tcW w:w="8731" w:type="dxa"/>
            <w:shd w:val="clear" w:color="auto" w:fill="FFFFC6"/>
          </w:tcPr>
          <w:p w14:paraId="5D7C9B72" w14:textId="5EB33B1D" w:rsidR="00437AC5" w:rsidRDefault="00DA0BB7" w:rsidP="00D00C07">
            <w:pPr>
              <w:pStyle w:val="Body"/>
              <w:rPr>
                <w:rStyle w:val="Hyperlink"/>
                <w:rFonts w:cstheme="minorHAnsi"/>
                <w:color w:val="000000" w:themeColor="text1"/>
              </w:rPr>
            </w:pPr>
            <w:hyperlink r:id="rId53" w:history="1">
              <w:r w:rsidRPr="00066E19">
                <w:rPr>
                  <w:rStyle w:val="Hyperlink"/>
                  <w:rFonts w:cstheme="minorHAnsi"/>
                </w:rPr>
                <w:t>‘</w:t>
              </w:r>
              <w:r w:rsidRPr="00066E19">
                <w:rPr>
                  <w:rStyle w:val="Hyperlink"/>
                  <w:rFonts w:cstheme="minorHAnsi"/>
                  <w:i/>
                  <w:iCs/>
                </w:rPr>
                <w:t>BW5' and Victorian Institute of Teaching (Freedom of Information)</w:t>
              </w:r>
              <w:r w:rsidRPr="00066E19">
                <w:rPr>
                  <w:rStyle w:val="Hyperlink"/>
                  <w:rFonts w:cstheme="minorHAnsi"/>
                </w:rPr>
                <w:t xml:space="preserve"> [2020] VICmr 216 (5 August 2020)</w:t>
              </w:r>
            </w:hyperlink>
          </w:p>
          <w:p w14:paraId="0F9DC005" w14:textId="188B9EB5" w:rsidR="00DA0BB7" w:rsidRPr="00066E19" w:rsidRDefault="00437AC5" w:rsidP="00D00C07">
            <w:pPr>
              <w:pStyle w:val="Body"/>
              <w:rPr>
                <w:rFonts w:cstheme="minorHAnsi"/>
              </w:rPr>
            </w:pPr>
            <w:r>
              <w:rPr>
                <w:rFonts w:cstheme="minorHAnsi"/>
              </w:rPr>
              <w:t>The Office of the V</w:t>
            </w:r>
            <w:r w:rsidR="00DC1749">
              <w:rPr>
                <w:rFonts w:cstheme="minorHAnsi"/>
              </w:rPr>
              <w:t>i</w:t>
            </w:r>
            <w:r>
              <w:rPr>
                <w:rFonts w:cstheme="minorHAnsi"/>
              </w:rPr>
              <w:t xml:space="preserve">ctorian Information </w:t>
            </w:r>
            <w:r w:rsidR="008B6E9B">
              <w:rPr>
                <w:rFonts w:cstheme="minorHAnsi"/>
              </w:rPr>
              <w:t>Commissioner</w:t>
            </w:r>
            <w:r>
              <w:rPr>
                <w:rFonts w:cstheme="minorHAnsi"/>
              </w:rPr>
              <w:t xml:space="preserve"> </w:t>
            </w:r>
            <w:r w:rsidR="00DA0BB7" w:rsidRPr="00066E19">
              <w:rPr>
                <w:rFonts w:cstheme="minorHAnsi"/>
              </w:rPr>
              <w:t xml:space="preserve">was satisfied that </w:t>
            </w:r>
            <w:r w:rsidR="005357CB">
              <w:rPr>
                <w:rFonts w:cstheme="minorHAnsi"/>
              </w:rPr>
              <w:t>paying</w:t>
            </w:r>
            <w:r w:rsidR="00DA0BB7" w:rsidRPr="00066E19">
              <w:rPr>
                <w:rFonts w:cstheme="minorHAnsi"/>
              </w:rPr>
              <w:t xml:space="preserve"> the application fee would cause hardship to the applicant in circumstances where:</w:t>
            </w:r>
          </w:p>
          <w:p w14:paraId="31DC4281" w14:textId="77777777" w:rsidR="00DA0BB7" w:rsidRPr="00066E19" w:rsidRDefault="00DA0BB7" w:rsidP="00D3547A">
            <w:pPr>
              <w:pStyle w:val="Body"/>
              <w:numPr>
                <w:ilvl w:val="0"/>
                <w:numId w:val="107"/>
              </w:numPr>
              <w:rPr>
                <w:rFonts w:cstheme="minorHAnsi"/>
              </w:rPr>
            </w:pPr>
            <w:r w:rsidRPr="00066E19">
              <w:rPr>
                <w:rFonts w:cstheme="minorHAnsi"/>
              </w:rPr>
              <w:lastRenderedPageBreak/>
              <w:t>the applicant did not have an income or the ability to earn an income as they were in immigration detention; and</w:t>
            </w:r>
          </w:p>
          <w:p w14:paraId="69F01BAA" w14:textId="77777777" w:rsidR="00DA0BB7" w:rsidRPr="00066E19" w:rsidRDefault="00DA0BB7" w:rsidP="00D3547A">
            <w:pPr>
              <w:pStyle w:val="Body"/>
              <w:numPr>
                <w:ilvl w:val="0"/>
                <w:numId w:val="107"/>
              </w:numPr>
              <w:rPr>
                <w:rFonts w:cstheme="minorHAnsi"/>
              </w:rPr>
            </w:pPr>
            <w:r w:rsidRPr="00066E19">
              <w:rPr>
                <w:rFonts w:cstheme="minorHAnsi"/>
              </w:rPr>
              <w:t>the applicant did not have property or assets other than ‘about $50 in a bank account’.</w:t>
            </w:r>
          </w:p>
        </w:tc>
      </w:tr>
    </w:tbl>
    <w:p w14:paraId="6CA96447" w14:textId="40C5A5F8" w:rsidR="00342341" w:rsidRDefault="00342341" w:rsidP="00AF57C1">
      <w:pPr>
        <w:pStyle w:val="NumberedBody"/>
        <w:numPr>
          <w:ilvl w:val="1"/>
          <w:numId w:val="130"/>
        </w:numPr>
        <w:ind w:left="567" w:hanging="567"/>
      </w:pPr>
      <w:r>
        <w:t xml:space="preserve">Agencies and Ministers </w:t>
      </w:r>
      <w:r w:rsidRPr="007F0054">
        <w:t>should develop and consistently apply a policy for waiving or reducing the application fee.</w:t>
      </w:r>
      <w:r>
        <w:t xml:space="preserve"> The policy should be accessible to the public on the agency or Minister’s website.</w:t>
      </w:r>
      <w:r w:rsidR="00A367F3">
        <w:t xml:space="preserve"> For example, this may include forms of evidence for establishing hardship</w:t>
      </w:r>
      <w:r w:rsidR="001E673E">
        <w:t xml:space="preserve"> that the agency or Minister accepts</w:t>
      </w:r>
      <w:r w:rsidR="00A367F3">
        <w:t>.</w:t>
      </w:r>
    </w:p>
    <w:p w14:paraId="040671CF" w14:textId="77777777" w:rsidR="00BA26B7" w:rsidRPr="007F0054" w:rsidRDefault="00BA26B7" w:rsidP="00BA26B7">
      <w:pPr>
        <w:pStyle w:val="Heading3"/>
      </w:pPr>
      <w:bookmarkStart w:id="93" w:name="_Toc115270069"/>
      <w:r w:rsidRPr="007F0054">
        <w:t>Deciding hardship</w:t>
      </w:r>
    </w:p>
    <w:p w14:paraId="0648D50A" w14:textId="69BA4668" w:rsidR="00BA26B7" w:rsidRDefault="00BA26B7" w:rsidP="00AF57C1">
      <w:pPr>
        <w:pStyle w:val="NumberedBody"/>
        <w:numPr>
          <w:ilvl w:val="1"/>
          <w:numId w:val="130"/>
        </w:numPr>
        <w:ind w:left="567" w:hanging="567"/>
      </w:pPr>
      <w:r w:rsidRPr="007F0054">
        <w:t xml:space="preserve">An agency </w:t>
      </w:r>
      <w:r>
        <w:t xml:space="preserve">or Minister </w:t>
      </w:r>
      <w:r w:rsidRPr="007F0054">
        <w:t xml:space="preserve">must make a decision to waive or reduce the fee for the waiver or reduction to take effect. If no decision is made, and the applicant </w:t>
      </w:r>
      <w:r>
        <w:t>does</w:t>
      </w:r>
      <w:r w:rsidRPr="007F0054">
        <w:t xml:space="preserve"> not pa</w:t>
      </w:r>
      <w:r>
        <w:t>y</w:t>
      </w:r>
      <w:r w:rsidRPr="007F0054">
        <w:t xml:space="preserve"> the full fee, the request </w:t>
      </w:r>
      <w:r>
        <w:t>will</w:t>
      </w:r>
      <w:r w:rsidRPr="007F0054">
        <w:t xml:space="preserve"> not comply with the requirement in section 17(2A) to pay an application fee of 2 fee units and will not be </w:t>
      </w:r>
      <w:r>
        <w:t xml:space="preserve">a </w:t>
      </w:r>
      <w:r w:rsidRPr="007F0054">
        <w:t xml:space="preserve">valid </w:t>
      </w:r>
      <w:r>
        <w:t>request</w:t>
      </w:r>
      <w:r w:rsidRPr="007F0054">
        <w:t>.</w:t>
      </w:r>
      <w:r w:rsidR="00AF57C1">
        <w:rPr>
          <w:rFonts w:ascii="ZWAdobeF" w:hAnsi="ZWAdobeF" w:cs="ZWAdobeF"/>
          <w:color w:val="auto"/>
          <w:sz w:val="2"/>
          <w:szCs w:val="2"/>
        </w:rPr>
        <w:t>83F</w:t>
      </w:r>
      <w:r w:rsidRPr="007F0054">
        <w:rPr>
          <w:rStyle w:val="FootnoteReference"/>
        </w:rPr>
        <w:footnoteReference w:id="84"/>
      </w:r>
    </w:p>
    <w:p w14:paraId="33219502" w14:textId="46264A64" w:rsidR="00BA26B7" w:rsidRPr="007F0054" w:rsidRDefault="00BA26B7" w:rsidP="00AF57C1">
      <w:pPr>
        <w:pStyle w:val="NumberedBody"/>
        <w:numPr>
          <w:ilvl w:val="1"/>
          <w:numId w:val="130"/>
        </w:numPr>
        <w:ind w:left="567" w:hanging="567"/>
      </w:pPr>
      <w:r>
        <w:t>However, agencies and Ministers must assist an applicant to make a valid request and should make a timely decision on a request for a fee waiver or reduction and provide guidance to the applicant on what kind of evidence the agency or Minister needs to show hardship.</w:t>
      </w:r>
      <w:r w:rsidR="00AF57C1">
        <w:rPr>
          <w:rFonts w:ascii="ZWAdobeF" w:hAnsi="ZWAdobeF" w:cs="ZWAdobeF"/>
          <w:color w:val="auto"/>
          <w:sz w:val="2"/>
          <w:szCs w:val="2"/>
        </w:rPr>
        <w:t>84F</w:t>
      </w:r>
      <w:r>
        <w:rPr>
          <w:rStyle w:val="FootnoteReference"/>
        </w:rPr>
        <w:footnoteReference w:id="85"/>
      </w:r>
      <w:r>
        <w:t xml:space="preserve"> </w:t>
      </w:r>
    </w:p>
    <w:p w14:paraId="7E7E87BD" w14:textId="76AA17BA" w:rsidR="00342341" w:rsidRPr="007F0054" w:rsidRDefault="00342341" w:rsidP="00FC3D39">
      <w:pPr>
        <w:pStyle w:val="Heading2"/>
      </w:pPr>
      <w:bookmarkStart w:id="94" w:name="_Toc199765942"/>
      <w:r w:rsidRPr="007F0054">
        <w:t>Request must provide sufficient information to identify the document</w:t>
      </w:r>
      <w:bookmarkEnd w:id="93"/>
      <w:bookmarkEnd w:id="94"/>
    </w:p>
    <w:p w14:paraId="572A674D" w14:textId="6E129CC1" w:rsidR="00342341" w:rsidRPr="007F0054" w:rsidRDefault="00E75F57" w:rsidP="00AF57C1">
      <w:pPr>
        <w:pStyle w:val="NumberedBody"/>
        <w:numPr>
          <w:ilvl w:val="1"/>
          <w:numId w:val="130"/>
        </w:numPr>
        <w:ind w:left="567" w:hanging="567"/>
      </w:pPr>
      <w:r>
        <w:t>A</w:t>
      </w:r>
      <w:r w:rsidR="00342341" w:rsidRPr="007F0054">
        <w:t xml:space="preserve">n applicant </w:t>
      </w:r>
      <w:r>
        <w:t>must</w:t>
      </w:r>
      <w:r w:rsidR="00342341" w:rsidRPr="007F0054">
        <w:t xml:space="preserve"> provide enough information as is reasonably necessary for the agency </w:t>
      </w:r>
      <w:r w:rsidR="00342341">
        <w:t xml:space="preserve">or Minister </w:t>
      </w:r>
      <w:r w:rsidR="00342341" w:rsidRPr="007F0054">
        <w:t>to be able to identify the document.</w:t>
      </w:r>
      <w:r w:rsidR="00AF57C1">
        <w:rPr>
          <w:rFonts w:ascii="ZWAdobeF" w:hAnsi="ZWAdobeF" w:cs="ZWAdobeF"/>
          <w:color w:val="auto"/>
          <w:sz w:val="2"/>
          <w:szCs w:val="2"/>
        </w:rPr>
        <w:t>85F</w:t>
      </w:r>
      <w:r>
        <w:rPr>
          <w:rStyle w:val="FootnoteReference"/>
        </w:rPr>
        <w:footnoteReference w:id="86"/>
      </w:r>
      <w:r w:rsidR="00342341" w:rsidRPr="007F0054">
        <w:t xml:space="preserve"> In other words, </w:t>
      </w:r>
      <w:r>
        <w:t>t</w:t>
      </w:r>
      <w:r w:rsidR="00342341" w:rsidRPr="007F0054">
        <w:t xml:space="preserve">he request must be specific and clear enough for the agency </w:t>
      </w:r>
      <w:r w:rsidR="00342341">
        <w:t xml:space="preserve">or Minister </w:t>
      </w:r>
      <w:r w:rsidR="00342341" w:rsidRPr="007F0054">
        <w:t xml:space="preserve">to search for the requested document. </w:t>
      </w:r>
    </w:p>
    <w:p w14:paraId="10C9E8BD" w14:textId="77777777" w:rsidR="00342341" w:rsidRPr="007F0054" w:rsidRDefault="00342341" w:rsidP="00FC3D39">
      <w:pPr>
        <w:pStyle w:val="Heading3"/>
      </w:pPr>
      <w:r w:rsidRPr="007F0054">
        <w:t>Interpreting a request</w:t>
      </w:r>
    </w:p>
    <w:p w14:paraId="7238403F" w14:textId="6402FDA5" w:rsidR="00397260" w:rsidRPr="007F0054" w:rsidRDefault="00397260" w:rsidP="00AF57C1">
      <w:pPr>
        <w:pStyle w:val="NumberedBody"/>
        <w:numPr>
          <w:ilvl w:val="1"/>
          <w:numId w:val="130"/>
        </w:numPr>
        <w:ind w:left="567" w:hanging="567"/>
      </w:pPr>
      <w:r>
        <w:t xml:space="preserve">Agencies and Ministers are encouraged not to take a technical or overly legalistic approach to interpreting the terms of a request. </w:t>
      </w:r>
    </w:p>
    <w:p w14:paraId="2CF2667D" w14:textId="473B98B3" w:rsidR="00342341" w:rsidRDefault="0097012F" w:rsidP="00AF57C1">
      <w:pPr>
        <w:pStyle w:val="NumberedBody"/>
        <w:numPr>
          <w:ilvl w:val="1"/>
          <w:numId w:val="130"/>
        </w:numPr>
        <w:ind w:left="567" w:hanging="567"/>
      </w:pPr>
      <w:r>
        <w:lastRenderedPageBreak/>
        <w:t>W</w:t>
      </w:r>
      <w:r w:rsidR="00342341" w:rsidRPr="007F0054">
        <w:t xml:space="preserve">hether </w:t>
      </w:r>
      <w:r>
        <w:t>an</w:t>
      </w:r>
      <w:r w:rsidR="00342341" w:rsidRPr="007F0054">
        <w:t xml:space="preserve"> applicant has provided </w:t>
      </w:r>
      <w:r>
        <w:t>enough information</w:t>
      </w:r>
      <w:r w:rsidR="00342341" w:rsidRPr="007F0054">
        <w:t xml:space="preserve"> </w:t>
      </w:r>
      <w:r>
        <w:t>to enable</w:t>
      </w:r>
      <w:r w:rsidR="00342341" w:rsidRPr="007F0054">
        <w:t xml:space="preserve"> </w:t>
      </w:r>
      <w:r>
        <w:t>an</w:t>
      </w:r>
      <w:r w:rsidR="00342341" w:rsidRPr="007F0054">
        <w:t xml:space="preserve"> agency</w:t>
      </w:r>
      <w:r w:rsidR="00342341">
        <w:t xml:space="preserve"> or Minister</w:t>
      </w:r>
      <w:r w:rsidR="00342341" w:rsidRPr="007F0054">
        <w:t xml:space="preserve"> to </w:t>
      </w:r>
      <w:r w:rsidR="0009151A">
        <w:t>identify</w:t>
      </w:r>
      <w:r w:rsidR="00342341" w:rsidRPr="007F0054">
        <w:t xml:space="preserve"> the requested document</w:t>
      </w:r>
      <w:r>
        <w:t xml:space="preserve"> will depend on each request</w:t>
      </w:r>
      <w:r w:rsidR="00342341" w:rsidRPr="007F0054">
        <w:t>.</w:t>
      </w:r>
      <w:r w:rsidR="00AF57C1">
        <w:rPr>
          <w:rFonts w:ascii="ZWAdobeF" w:hAnsi="ZWAdobeF" w:cs="ZWAdobeF"/>
          <w:color w:val="auto"/>
          <w:sz w:val="2"/>
          <w:szCs w:val="2"/>
        </w:rPr>
        <w:t>86F</w:t>
      </w:r>
      <w:r w:rsidR="00342341" w:rsidRPr="007F0054">
        <w:rPr>
          <w:rStyle w:val="FootnoteReference"/>
          <w:sz w:val="21"/>
          <w:szCs w:val="21"/>
        </w:rPr>
        <w:footnoteReference w:id="87"/>
      </w:r>
      <w:r w:rsidR="007F45C8" w:rsidRPr="007F45C8">
        <w:rPr>
          <w:i/>
          <w:iCs/>
          <w:sz w:val="21"/>
          <w:szCs w:val="21"/>
        </w:rPr>
        <w:t xml:space="preserve"> </w:t>
      </w:r>
      <w:r w:rsidR="00342341" w:rsidRPr="007F0054">
        <w:t xml:space="preserve">In almost all cases, </w:t>
      </w:r>
      <w:r w:rsidR="00F85E0F">
        <w:t xml:space="preserve">though, </w:t>
      </w:r>
      <w:r w:rsidR="00342341" w:rsidRPr="007F0054">
        <w:t xml:space="preserve">it will be possible to arrive at some type of reasonable interpretation of </w:t>
      </w:r>
      <w:r w:rsidR="00505755">
        <w:t>a</w:t>
      </w:r>
      <w:r w:rsidR="00342341" w:rsidRPr="007F0054">
        <w:t xml:space="preserve"> request.</w:t>
      </w:r>
      <w:r w:rsidR="00AF57C1">
        <w:rPr>
          <w:rFonts w:ascii="ZWAdobeF" w:hAnsi="ZWAdobeF" w:cs="ZWAdobeF"/>
          <w:color w:val="auto"/>
          <w:sz w:val="2"/>
          <w:szCs w:val="2"/>
        </w:rPr>
        <w:t>87F</w:t>
      </w:r>
      <w:r w:rsidR="00342341" w:rsidRPr="007F0054">
        <w:rPr>
          <w:rStyle w:val="FootnoteReference"/>
        </w:rPr>
        <w:footnoteReference w:id="88"/>
      </w:r>
    </w:p>
    <w:p w14:paraId="42E70795" w14:textId="7283AC36" w:rsidR="00C02D7A" w:rsidRDefault="00C02D7A" w:rsidP="00AF57C1">
      <w:pPr>
        <w:pStyle w:val="NumberedBody"/>
        <w:numPr>
          <w:ilvl w:val="1"/>
          <w:numId w:val="130"/>
        </w:numPr>
        <w:ind w:left="567" w:hanging="567"/>
      </w:pPr>
      <w:r>
        <w:t>Agencies and Ministers</w:t>
      </w:r>
      <w:r w:rsidR="00342341" w:rsidRPr="007F0054">
        <w:t xml:space="preserve"> must use </w:t>
      </w:r>
      <w:r>
        <w:t xml:space="preserve">internal </w:t>
      </w:r>
      <w:r w:rsidR="00342341" w:rsidRPr="007F0054">
        <w:t xml:space="preserve">knowledge of </w:t>
      </w:r>
      <w:r>
        <w:t xml:space="preserve">its </w:t>
      </w:r>
      <w:r w:rsidR="00342341" w:rsidRPr="007F0054">
        <w:t xml:space="preserve">document holdings in interpreting a request and should take reasonable steps to inform </w:t>
      </w:r>
      <w:r w:rsidR="00397260">
        <w:t>itself</w:t>
      </w:r>
      <w:r w:rsidR="00342341" w:rsidRPr="007F0054">
        <w:t xml:space="preserve"> of the subject matter of a request.</w:t>
      </w:r>
      <w:r w:rsidR="00AF57C1">
        <w:rPr>
          <w:rFonts w:ascii="ZWAdobeF" w:hAnsi="ZWAdobeF" w:cs="ZWAdobeF"/>
          <w:color w:val="auto"/>
          <w:sz w:val="2"/>
          <w:szCs w:val="2"/>
        </w:rPr>
        <w:t>88F</w:t>
      </w:r>
      <w:r w:rsidR="00342341" w:rsidRPr="007F0054">
        <w:rPr>
          <w:rStyle w:val="FootnoteReference"/>
        </w:rPr>
        <w:footnoteReference w:id="89"/>
      </w:r>
      <w:r w:rsidR="00342341" w:rsidRPr="007F0054">
        <w:t xml:space="preserve"> </w:t>
      </w:r>
    </w:p>
    <w:p w14:paraId="6A529C5B" w14:textId="6A1BADCA" w:rsidR="00342341" w:rsidRPr="007F0054" w:rsidRDefault="00342341" w:rsidP="00AF57C1">
      <w:pPr>
        <w:pStyle w:val="NumberedBody"/>
        <w:numPr>
          <w:ilvl w:val="1"/>
          <w:numId w:val="130"/>
        </w:numPr>
        <w:ind w:left="567" w:hanging="567"/>
      </w:pPr>
      <w:r w:rsidRPr="007F0054">
        <w:t>Other contextual information that may assist in understanding a request might include:</w:t>
      </w:r>
    </w:p>
    <w:p w14:paraId="7E452BD1" w14:textId="77777777" w:rsidR="00342341" w:rsidRPr="00613730" w:rsidRDefault="00342341" w:rsidP="004B0F29">
      <w:pPr>
        <w:pStyle w:val="Body"/>
        <w:numPr>
          <w:ilvl w:val="0"/>
          <w:numId w:val="90"/>
        </w:numPr>
        <w:rPr>
          <w:rFonts w:cstheme="minorHAnsi"/>
        </w:rPr>
      </w:pPr>
      <w:r w:rsidRPr="00613730">
        <w:rPr>
          <w:rFonts w:cstheme="minorHAnsi"/>
        </w:rPr>
        <w:t xml:space="preserve">engagements by the agency or Minister with the applicant such as previous requests for access, employment, or complaints; </w:t>
      </w:r>
    </w:p>
    <w:p w14:paraId="3EAEEC2F" w14:textId="23EA367F" w:rsidR="00342341" w:rsidRPr="00613730" w:rsidRDefault="00342341" w:rsidP="004B0F29">
      <w:pPr>
        <w:pStyle w:val="Body"/>
        <w:numPr>
          <w:ilvl w:val="0"/>
          <w:numId w:val="90"/>
        </w:numPr>
        <w:rPr>
          <w:rFonts w:cstheme="minorHAnsi"/>
        </w:rPr>
      </w:pPr>
      <w:r w:rsidRPr="00613730">
        <w:rPr>
          <w:rFonts w:cstheme="minorHAnsi"/>
        </w:rPr>
        <w:t xml:space="preserve">communications between the agency or Minister and </w:t>
      </w:r>
      <w:r w:rsidR="006A1639">
        <w:rPr>
          <w:rFonts w:cstheme="minorHAnsi"/>
        </w:rPr>
        <w:t xml:space="preserve">the </w:t>
      </w:r>
      <w:r w:rsidRPr="00613730">
        <w:rPr>
          <w:rFonts w:cstheme="minorHAnsi"/>
        </w:rPr>
        <w:t>applicant about their request or other matters; or</w:t>
      </w:r>
    </w:p>
    <w:p w14:paraId="57A79945" w14:textId="77777777" w:rsidR="00342341" w:rsidRPr="00613730" w:rsidRDefault="00342341" w:rsidP="004B0F29">
      <w:pPr>
        <w:pStyle w:val="Body"/>
        <w:numPr>
          <w:ilvl w:val="0"/>
          <w:numId w:val="90"/>
        </w:numPr>
        <w:rPr>
          <w:rFonts w:cstheme="minorHAnsi"/>
        </w:rPr>
      </w:pPr>
      <w:r w:rsidRPr="00613730">
        <w:rPr>
          <w:rFonts w:cstheme="minorHAnsi"/>
        </w:rPr>
        <w:t>events related to the request either within the agency or broader community, for example, construction projects or contracts that impact on the applicant or community.</w:t>
      </w:r>
    </w:p>
    <w:p w14:paraId="53AFCFDF" w14:textId="26D33AD9" w:rsidR="00342341" w:rsidRPr="007F0054" w:rsidRDefault="00342341" w:rsidP="00AF57C1">
      <w:pPr>
        <w:pStyle w:val="NumberedBody"/>
        <w:numPr>
          <w:ilvl w:val="1"/>
          <w:numId w:val="130"/>
        </w:numPr>
        <w:ind w:left="567" w:hanging="567"/>
      </w:pPr>
      <w:r w:rsidRPr="007F0054">
        <w:t>An agency</w:t>
      </w:r>
      <w:r w:rsidR="00A816B9">
        <w:t xml:space="preserve"> or Minister</w:t>
      </w:r>
      <w:r w:rsidRPr="007F0054">
        <w:t xml:space="preserve"> should expect that an applicant </w:t>
      </w:r>
      <w:r>
        <w:t>will usually</w:t>
      </w:r>
      <w:r w:rsidRPr="007F0054">
        <w:t xml:space="preserve"> not have detailed knowledge of what the agency </w:t>
      </w:r>
      <w:r w:rsidR="00A816B9">
        <w:t xml:space="preserve">or Minister </w:t>
      </w:r>
      <w:r w:rsidRPr="007F0054">
        <w:t xml:space="preserve">does, the types of documents </w:t>
      </w:r>
      <w:r>
        <w:t>it holds</w:t>
      </w:r>
      <w:r w:rsidRPr="007F0054">
        <w:t xml:space="preserve">, and how to accurately describe </w:t>
      </w:r>
      <w:r>
        <w:t xml:space="preserve">or identify </w:t>
      </w:r>
      <w:r w:rsidRPr="007F0054">
        <w:t xml:space="preserve">the documents </w:t>
      </w:r>
      <w:r>
        <w:t>to which they</w:t>
      </w:r>
      <w:r w:rsidRPr="007F0054">
        <w:t xml:space="preserve"> seek access.</w:t>
      </w:r>
      <w:r w:rsidR="00AF57C1">
        <w:rPr>
          <w:rFonts w:ascii="ZWAdobeF" w:hAnsi="ZWAdobeF" w:cs="ZWAdobeF"/>
          <w:color w:val="auto"/>
          <w:sz w:val="2"/>
          <w:szCs w:val="2"/>
        </w:rPr>
        <w:t>89F</w:t>
      </w:r>
      <w:r w:rsidRPr="007F0054">
        <w:rPr>
          <w:rStyle w:val="FootnoteReference"/>
        </w:rPr>
        <w:footnoteReference w:id="90"/>
      </w:r>
      <w:r w:rsidRPr="007F0054">
        <w:t xml:space="preserve"> </w:t>
      </w:r>
    </w:p>
    <w:p w14:paraId="1AC675C1" w14:textId="523AEECE" w:rsidR="00342341" w:rsidRPr="007F0054" w:rsidRDefault="00342341" w:rsidP="00AF57C1">
      <w:pPr>
        <w:pStyle w:val="NumberedBody"/>
        <w:numPr>
          <w:ilvl w:val="1"/>
          <w:numId w:val="130"/>
        </w:numPr>
        <w:ind w:left="567" w:hanging="567"/>
      </w:pPr>
      <w:r w:rsidRPr="007F0054">
        <w:t>A request should be interpreted fairly</w:t>
      </w:r>
      <w:r>
        <w:t xml:space="preserve"> by an agency or Minister</w:t>
      </w:r>
      <w:r w:rsidRPr="007F0054">
        <w:t xml:space="preserve">, with an eye to what the applicant is trying to describe, regardless of the </w:t>
      </w:r>
      <w:r>
        <w:t xml:space="preserve">words or </w:t>
      </w:r>
      <w:r w:rsidRPr="007F0054">
        <w:t xml:space="preserve">terms used. </w:t>
      </w:r>
      <w:r>
        <w:t>Given the purpose and object of the Act, a</w:t>
      </w:r>
      <w:r w:rsidRPr="007F0054">
        <w:t>n overly technical or legalistic approach should be avoided.</w:t>
      </w:r>
      <w:r w:rsidR="00AF57C1">
        <w:rPr>
          <w:rFonts w:ascii="ZWAdobeF" w:hAnsi="ZWAdobeF" w:cs="ZWAdobeF"/>
          <w:color w:val="auto"/>
          <w:sz w:val="2"/>
          <w:szCs w:val="2"/>
        </w:rPr>
        <w:t>90F</w:t>
      </w:r>
      <w:r w:rsidRPr="007F0054">
        <w:rPr>
          <w:rStyle w:val="FootnoteReference"/>
        </w:rPr>
        <w:footnoteReference w:id="91"/>
      </w:r>
      <w:r w:rsidRPr="007F0054">
        <w:t xml:space="preserve"> If an applicant uses a word or term that has a common or ordinary meaning as well as technical meaning, the ordinary meaning should be used unless it is clear the technical meaning was intended.</w:t>
      </w:r>
    </w:p>
    <w:p w14:paraId="4AA03B7D" w14:textId="02467092" w:rsidR="00342341" w:rsidRPr="007F0054" w:rsidRDefault="00342341" w:rsidP="00AF57C1">
      <w:pPr>
        <w:pStyle w:val="NumberedBody"/>
        <w:numPr>
          <w:ilvl w:val="1"/>
          <w:numId w:val="130"/>
        </w:numPr>
        <w:ind w:left="567" w:hanging="567"/>
      </w:pPr>
      <w:r w:rsidRPr="007F0054">
        <w:t xml:space="preserve">If an agency </w:t>
      </w:r>
      <w:r>
        <w:t xml:space="preserve">or Minister </w:t>
      </w:r>
      <w:r w:rsidRPr="007F0054">
        <w:t xml:space="preserve">fairly </w:t>
      </w:r>
      <w:r>
        <w:t xml:space="preserve">and reasonably </w:t>
      </w:r>
      <w:r w:rsidRPr="007F0054">
        <w:t xml:space="preserve">understands what documents are sought and can search for that material, it should not insist on precise identification or description of the documents before accepting </w:t>
      </w:r>
      <w:r w:rsidR="004735F4">
        <w:t>the request</w:t>
      </w:r>
      <w:r w:rsidRPr="007F0054">
        <w:t>.</w:t>
      </w:r>
      <w:r w:rsidR="00AF57C1">
        <w:rPr>
          <w:rFonts w:ascii="ZWAdobeF" w:hAnsi="ZWAdobeF" w:cs="ZWAdobeF"/>
          <w:color w:val="auto"/>
          <w:sz w:val="2"/>
          <w:szCs w:val="2"/>
        </w:rPr>
        <w:t>91F</w:t>
      </w:r>
      <w:r w:rsidRPr="007F0054">
        <w:rPr>
          <w:rStyle w:val="FootnoteReference"/>
        </w:rPr>
        <w:footnoteReference w:id="92"/>
      </w:r>
      <w:r w:rsidRPr="007F0054">
        <w:t xml:space="preserve"> </w:t>
      </w:r>
    </w:p>
    <w:p w14:paraId="0017041B" w14:textId="09AFA5F9" w:rsidR="00342341" w:rsidRPr="007F0054" w:rsidRDefault="00342341" w:rsidP="00AF57C1">
      <w:pPr>
        <w:pStyle w:val="NumberedBody"/>
        <w:numPr>
          <w:ilvl w:val="1"/>
          <w:numId w:val="130"/>
        </w:numPr>
        <w:ind w:left="567" w:hanging="567"/>
      </w:pPr>
      <w:r w:rsidRPr="007F0054">
        <w:lastRenderedPageBreak/>
        <w:t xml:space="preserve">On the other hand, section 17(2) does not require an agency </w:t>
      </w:r>
      <w:r>
        <w:t xml:space="preserve">or Minister </w:t>
      </w:r>
      <w:r w:rsidRPr="007F0054">
        <w:t xml:space="preserve">to read between the lines of a request. If the wording of a request is ambiguous or unclear, to the point that the agency </w:t>
      </w:r>
      <w:r>
        <w:t xml:space="preserve">or Minister </w:t>
      </w:r>
      <w:r w:rsidRPr="007F0054">
        <w:t xml:space="preserve">cannot undertake a search, </w:t>
      </w:r>
      <w:r w:rsidR="00A21F70">
        <w:t>an agency or Minister</w:t>
      </w:r>
      <w:r w:rsidRPr="007F0054">
        <w:t xml:space="preserve"> should not read into the request what </w:t>
      </w:r>
      <w:r w:rsidR="00A21F70">
        <w:t>it</w:t>
      </w:r>
      <w:r w:rsidRPr="007F0054">
        <w:t xml:space="preserve"> believe</w:t>
      </w:r>
      <w:r w:rsidR="00A21F70">
        <w:t>s</w:t>
      </w:r>
      <w:r w:rsidRPr="007F0054">
        <w:t xml:space="preserve"> the applicant might be</w:t>
      </w:r>
      <w:r>
        <w:t xml:space="preserve"> seeking</w:t>
      </w:r>
      <w:r w:rsidRPr="007F0054">
        <w:t>.</w:t>
      </w:r>
      <w:r w:rsidR="00AF57C1">
        <w:rPr>
          <w:rFonts w:ascii="ZWAdobeF" w:hAnsi="ZWAdobeF" w:cs="ZWAdobeF"/>
          <w:color w:val="auto"/>
          <w:sz w:val="2"/>
          <w:szCs w:val="2"/>
        </w:rPr>
        <w:t>92F</w:t>
      </w:r>
      <w:r w:rsidRPr="007F0054">
        <w:rPr>
          <w:rStyle w:val="FootnoteReference"/>
        </w:rPr>
        <w:footnoteReference w:id="93"/>
      </w:r>
      <w:r w:rsidRPr="007F0054">
        <w:t xml:space="preserve"> Instead, the </w:t>
      </w:r>
      <w:r w:rsidR="00A21F70">
        <w:t>agency or Minister</w:t>
      </w:r>
      <w:r w:rsidRPr="007F0054">
        <w:t xml:space="preserve"> should </w:t>
      </w:r>
      <w:r>
        <w:t>contact the applicant</w:t>
      </w:r>
      <w:r w:rsidR="00A21F70">
        <w:t>,</w:t>
      </w:r>
      <w:r>
        <w:t xml:space="preserve"> </w:t>
      </w:r>
      <w:r w:rsidR="00A21F70">
        <w:t>promptly,</w:t>
      </w:r>
      <w:r>
        <w:t xml:space="preserve"> to </w:t>
      </w:r>
      <w:r w:rsidR="00A21F70">
        <w:t>clarify the</w:t>
      </w:r>
      <w:r w:rsidRPr="007F0054">
        <w:t xml:space="preserve"> request </w:t>
      </w:r>
      <w:r>
        <w:t xml:space="preserve">and </w:t>
      </w:r>
      <w:r w:rsidR="00A21F70">
        <w:t xml:space="preserve">provide </w:t>
      </w:r>
      <w:r w:rsidRPr="007F0054">
        <w:t>assist</w:t>
      </w:r>
      <w:r w:rsidR="00A21F70">
        <w:t>ance</w:t>
      </w:r>
      <w:r w:rsidRPr="007F0054">
        <w:t>.</w:t>
      </w:r>
    </w:p>
    <w:p w14:paraId="0E051D2F" w14:textId="1702AAFA" w:rsidR="00342341" w:rsidRPr="007F0054" w:rsidRDefault="00342341" w:rsidP="00AF57C1">
      <w:pPr>
        <w:pStyle w:val="NumberedBody"/>
        <w:numPr>
          <w:ilvl w:val="1"/>
          <w:numId w:val="130"/>
        </w:numPr>
        <w:ind w:left="567" w:hanging="567"/>
      </w:pPr>
      <w:r w:rsidRPr="007F0054">
        <w:t xml:space="preserve">Processing a request based on an assumption about what the applicant might be seeking </w:t>
      </w:r>
      <w:r>
        <w:t>can</w:t>
      </w:r>
      <w:r w:rsidRPr="007F0054">
        <w:t xml:space="preserve"> lead </w:t>
      </w:r>
      <w:r>
        <w:t xml:space="preserve">to </w:t>
      </w:r>
      <w:r w:rsidRPr="007F0054">
        <w:t xml:space="preserve">the agency </w:t>
      </w:r>
      <w:r>
        <w:t xml:space="preserve">or Minister </w:t>
      </w:r>
      <w:r w:rsidRPr="007F0054">
        <w:t>provid</w:t>
      </w:r>
      <w:r>
        <w:t>ing</w:t>
      </w:r>
      <w:r w:rsidRPr="007F0054">
        <w:t xml:space="preserve"> access to </w:t>
      </w:r>
      <w:r>
        <w:t xml:space="preserve">irrelevant </w:t>
      </w:r>
      <w:r w:rsidRPr="007F0054">
        <w:t xml:space="preserve">documents </w:t>
      </w:r>
      <w:r>
        <w:t xml:space="preserve">or documents not sought by </w:t>
      </w:r>
      <w:r w:rsidRPr="007F0054">
        <w:t xml:space="preserve">the applicant. This may lead to </w:t>
      </w:r>
      <w:r>
        <w:t xml:space="preserve">delay to the applicant, the </w:t>
      </w:r>
      <w:r w:rsidRPr="007F0054">
        <w:t>unnecessary</w:t>
      </w:r>
      <w:r>
        <w:t xml:space="preserve"> use of agency and Minister resources</w:t>
      </w:r>
      <w:r w:rsidRPr="007F0054">
        <w:t>, and the applicant making an unnecessary application for review.</w:t>
      </w:r>
      <w:r w:rsidR="00AF57C1">
        <w:rPr>
          <w:rFonts w:ascii="ZWAdobeF" w:hAnsi="ZWAdobeF" w:cs="ZWAdobeF"/>
          <w:color w:val="auto"/>
          <w:sz w:val="2"/>
          <w:szCs w:val="2"/>
        </w:rPr>
        <w:t>93F</w:t>
      </w:r>
      <w:r w:rsidRPr="007F0054">
        <w:rPr>
          <w:rStyle w:val="FootnoteReference"/>
        </w:rPr>
        <w:footnoteReference w:id="94"/>
      </w:r>
      <w:r w:rsidRPr="007F0054">
        <w:t xml:space="preserve"> </w:t>
      </w:r>
    </w:p>
    <w:p w14:paraId="753D4F57" w14:textId="0DD53100" w:rsidR="00342341" w:rsidRPr="007F0054" w:rsidRDefault="00342341" w:rsidP="00AF57C1">
      <w:pPr>
        <w:pStyle w:val="NumberedBody"/>
        <w:numPr>
          <w:ilvl w:val="1"/>
          <w:numId w:val="130"/>
        </w:numPr>
        <w:ind w:left="567" w:hanging="567"/>
      </w:pPr>
      <w:r w:rsidRPr="007F0054">
        <w:t>A request expressed as two alternative options may be sufficiently clear and capable of being understood, where the two options do not contradict one another, and it is clear the applicant will accept either option chosen by the agency</w:t>
      </w:r>
      <w:r>
        <w:t xml:space="preserve"> or Minister</w:t>
      </w:r>
      <w:r w:rsidRPr="007F0054">
        <w:t>.</w:t>
      </w:r>
      <w:r w:rsidR="00AF57C1">
        <w:rPr>
          <w:rFonts w:ascii="ZWAdobeF" w:hAnsi="ZWAdobeF" w:cs="ZWAdobeF"/>
          <w:color w:val="auto"/>
          <w:sz w:val="2"/>
          <w:szCs w:val="2"/>
        </w:rPr>
        <w:t>94F</w:t>
      </w:r>
      <w:r w:rsidRPr="007F0054">
        <w:rPr>
          <w:rStyle w:val="FootnoteReference"/>
        </w:rPr>
        <w:footnoteReference w:id="95"/>
      </w:r>
    </w:p>
    <w:p w14:paraId="4C19BE1A" w14:textId="77777777" w:rsidR="00342341" w:rsidRPr="007F0054" w:rsidRDefault="00342341" w:rsidP="008D0757">
      <w:pPr>
        <w:pStyle w:val="Heading3"/>
      </w:pPr>
      <w:r w:rsidRPr="007F0054">
        <w:t>Requests for historical or future documents</w:t>
      </w:r>
    </w:p>
    <w:p w14:paraId="129EB8B3" w14:textId="36A1F745" w:rsidR="00342341" w:rsidRPr="00BF23C0" w:rsidRDefault="00342341" w:rsidP="00AF57C1">
      <w:pPr>
        <w:pStyle w:val="NumberedBody"/>
        <w:numPr>
          <w:ilvl w:val="1"/>
          <w:numId w:val="130"/>
        </w:numPr>
        <w:ind w:left="567" w:hanging="567"/>
      </w:pPr>
      <w:r w:rsidRPr="007F0054">
        <w:t>Documents may only be sought if they existed at the date a valid request is received</w:t>
      </w:r>
      <w:r>
        <w:t xml:space="preserve"> by an agency or Minister</w:t>
      </w:r>
      <w:r w:rsidRPr="007F0054">
        <w:t xml:space="preserve">. A request cannot seek access to documents that were received or came into existence </w:t>
      </w:r>
      <w:r w:rsidRPr="004E5D90">
        <w:t>after</w:t>
      </w:r>
      <w:r>
        <w:t xml:space="preserve"> the agency or Minister received</w:t>
      </w:r>
      <w:r w:rsidRPr="007F0054">
        <w:t xml:space="preserve"> </w:t>
      </w:r>
      <w:r w:rsidR="001E39B3">
        <w:t>the</w:t>
      </w:r>
      <w:r w:rsidRPr="007F0054">
        <w:t xml:space="preserve"> request. An exception to this is where an agency</w:t>
      </w:r>
      <w:r>
        <w:t xml:space="preserve"> or Minister</w:t>
      </w:r>
      <w:r w:rsidRPr="007F0054">
        <w:t xml:space="preserve"> is obliged to create a document </w:t>
      </w:r>
      <w:r w:rsidRPr="00BF23C0">
        <w:t xml:space="preserve">under </w:t>
      </w:r>
      <w:hyperlink r:id="rId54" w:history="1">
        <w:r w:rsidRPr="00BF23C0">
          <w:rPr>
            <w:rStyle w:val="Hyperlink"/>
          </w:rPr>
          <w:t>section 19</w:t>
        </w:r>
      </w:hyperlink>
      <w:r w:rsidRPr="00BF23C0">
        <w:t>.</w:t>
      </w:r>
    </w:p>
    <w:p w14:paraId="6E2068EA" w14:textId="6E978A17" w:rsidR="00342341" w:rsidRPr="007F0054" w:rsidRDefault="00342341" w:rsidP="00AF57C1">
      <w:pPr>
        <w:pStyle w:val="NumberedBody"/>
        <w:numPr>
          <w:ilvl w:val="1"/>
          <w:numId w:val="130"/>
        </w:numPr>
        <w:ind w:left="567" w:hanging="567"/>
      </w:pPr>
      <w:r w:rsidRPr="007F0054">
        <w:t>An applicant can request access to documents containing their personal affairs information up to any time in the past.</w:t>
      </w:r>
      <w:r w:rsidR="00AF57C1">
        <w:rPr>
          <w:rFonts w:ascii="ZWAdobeF" w:hAnsi="ZWAdobeF" w:cs="ZWAdobeF"/>
          <w:color w:val="auto"/>
          <w:sz w:val="2"/>
          <w:szCs w:val="2"/>
        </w:rPr>
        <w:t>95F</w:t>
      </w:r>
      <w:r w:rsidRPr="007F0054">
        <w:rPr>
          <w:rStyle w:val="FootnoteReference"/>
        </w:rPr>
        <w:footnoteReference w:id="96"/>
      </w:r>
      <w:r w:rsidRPr="007F0054">
        <w:t xml:space="preserve"> For documents containing information other than the applicant’s personal affairs information, a request can only seek access to documents dating as far back as:</w:t>
      </w:r>
    </w:p>
    <w:p w14:paraId="6C65DA8E" w14:textId="71C03575" w:rsidR="00342341" w:rsidRPr="008D0757" w:rsidRDefault="00342341" w:rsidP="004B0F29">
      <w:pPr>
        <w:pStyle w:val="Body"/>
        <w:numPr>
          <w:ilvl w:val="0"/>
          <w:numId w:val="91"/>
        </w:numPr>
        <w:rPr>
          <w:rFonts w:cstheme="minorHAnsi"/>
        </w:rPr>
      </w:pPr>
      <w:r w:rsidRPr="008D0757">
        <w:rPr>
          <w:rFonts w:cstheme="minorHAnsi"/>
        </w:rPr>
        <w:t>1 January 1989 if the agency is a local council;</w:t>
      </w:r>
      <w:r w:rsidR="00AF57C1">
        <w:rPr>
          <w:rFonts w:ascii="ZWAdobeF" w:hAnsi="ZWAdobeF" w:cs="ZWAdobeF"/>
          <w:color w:val="auto"/>
          <w:sz w:val="2"/>
          <w:szCs w:val="2"/>
        </w:rPr>
        <w:t>96F</w:t>
      </w:r>
      <w:r w:rsidRPr="008D0757">
        <w:rPr>
          <w:rStyle w:val="FootnoteReference"/>
          <w:rFonts w:cstheme="minorHAnsi"/>
        </w:rPr>
        <w:footnoteReference w:id="97"/>
      </w:r>
      <w:r w:rsidRPr="008D0757">
        <w:rPr>
          <w:rFonts w:cstheme="minorHAnsi"/>
        </w:rPr>
        <w:t xml:space="preserve"> or</w:t>
      </w:r>
    </w:p>
    <w:p w14:paraId="1A7E7C0A" w14:textId="0F02857D" w:rsidR="00342341" w:rsidRPr="008D0757" w:rsidRDefault="00342341" w:rsidP="004B0F29">
      <w:pPr>
        <w:pStyle w:val="Body"/>
        <w:numPr>
          <w:ilvl w:val="0"/>
          <w:numId w:val="91"/>
        </w:numPr>
        <w:rPr>
          <w:rFonts w:cstheme="minorHAnsi"/>
        </w:rPr>
      </w:pPr>
      <w:r w:rsidRPr="008D0757">
        <w:rPr>
          <w:rFonts w:cstheme="minorHAnsi"/>
        </w:rPr>
        <w:t>5 July 1978 if the agency is not a local council.</w:t>
      </w:r>
      <w:r w:rsidR="00AF57C1">
        <w:rPr>
          <w:rFonts w:ascii="ZWAdobeF" w:hAnsi="ZWAdobeF" w:cs="ZWAdobeF"/>
          <w:color w:val="auto"/>
          <w:sz w:val="2"/>
          <w:szCs w:val="2"/>
        </w:rPr>
        <w:t>97F</w:t>
      </w:r>
      <w:r w:rsidRPr="008D0757">
        <w:rPr>
          <w:rStyle w:val="FootnoteReference"/>
          <w:rFonts w:cstheme="minorHAnsi"/>
        </w:rPr>
        <w:footnoteReference w:id="98"/>
      </w:r>
    </w:p>
    <w:tbl>
      <w:tblPr>
        <w:tblStyle w:val="TableGrid"/>
        <w:tblW w:w="9622"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342341" w:rsidRPr="007F0054" w14:paraId="3F059711" w14:textId="77777777" w:rsidTr="001B70FA">
        <w:tc>
          <w:tcPr>
            <w:tcW w:w="9622" w:type="dxa"/>
            <w:shd w:val="clear" w:color="auto" w:fill="F5F5F5"/>
          </w:tcPr>
          <w:p w14:paraId="01694841" w14:textId="6B77D287" w:rsidR="00342341" w:rsidRPr="007F0054" w:rsidRDefault="00342341" w:rsidP="001B70FA">
            <w:pPr>
              <w:pStyle w:val="Body"/>
            </w:pPr>
            <w:r>
              <w:t>For m</w:t>
            </w:r>
            <w:r w:rsidRPr="00276566">
              <w:t>ore information</w:t>
            </w:r>
            <w:r>
              <w:t xml:space="preserve">, </w:t>
            </w:r>
            <w:r w:rsidR="00500D21">
              <w:t>see</w:t>
            </w:r>
            <w:r w:rsidRPr="007F0054">
              <w:t xml:space="preserve"> </w:t>
            </w:r>
            <w:hyperlink r:id="rId55" w:history="1">
              <w:r w:rsidRPr="00BF23C0">
                <w:rPr>
                  <w:rStyle w:val="Hyperlink"/>
                </w:rPr>
                <w:t>section 67</w:t>
              </w:r>
            </w:hyperlink>
            <w:r w:rsidRPr="00BF23C0">
              <w:t>.</w:t>
            </w:r>
          </w:p>
        </w:tc>
      </w:tr>
    </w:tbl>
    <w:p w14:paraId="54813C85" w14:textId="77777777" w:rsidR="00342341" w:rsidRPr="007F0054" w:rsidRDefault="00342341" w:rsidP="00AF57C1">
      <w:pPr>
        <w:pStyle w:val="NumberedBody"/>
        <w:numPr>
          <w:ilvl w:val="1"/>
          <w:numId w:val="130"/>
        </w:numPr>
        <w:ind w:left="567" w:hanging="567"/>
      </w:pPr>
      <w:r w:rsidRPr="007F0054">
        <w:lastRenderedPageBreak/>
        <w:t xml:space="preserve">If an applicant requests future documents or historical documents that cannot be accessed under the Act, the agency </w:t>
      </w:r>
      <w:r>
        <w:t xml:space="preserve">or Minister </w:t>
      </w:r>
      <w:r w:rsidRPr="007F0054">
        <w:t>should:</w:t>
      </w:r>
    </w:p>
    <w:p w14:paraId="7CFB9B58" w14:textId="77777777" w:rsidR="00342341" w:rsidRPr="000260CE" w:rsidRDefault="00342341" w:rsidP="004B0F29">
      <w:pPr>
        <w:pStyle w:val="Body"/>
        <w:numPr>
          <w:ilvl w:val="0"/>
          <w:numId w:val="91"/>
        </w:numPr>
        <w:rPr>
          <w:rFonts w:cstheme="minorHAnsi"/>
        </w:rPr>
      </w:pPr>
      <w:r w:rsidRPr="000260CE">
        <w:rPr>
          <w:rFonts w:cstheme="minorHAnsi"/>
        </w:rPr>
        <w:t>consider whether documents can be provided informally outside the Act; or</w:t>
      </w:r>
    </w:p>
    <w:p w14:paraId="5B8387C9" w14:textId="401C1909" w:rsidR="00342341" w:rsidRPr="000260CE" w:rsidRDefault="00342341" w:rsidP="004B0F29">
      <w:pPr>
        <w:pStyle w:val="Body"/>
        <w:numPr>
          <w:ilvl w:val="0"/>
          <w:numId w:val="91"/>
        </w:numPr>
        <w:rPr>
          <w:rFonts w:cstheme="minorHAnsi"/>
        </w:rPr>
      </w:pPr>
      <w:r w:rsidRPr="000260CE">
        <w:rPr>
          <w:rFonts w:cstheme="minorHAnsi"/>
        </w:rPr>
        <w:t>seek clarification from the applicant, with a view to assisting the applicant to meet the requirements of section 17(2).</w:t>
      </w:r>
    </w:p>
    <w:p w14:paraId="5FFD1DEF" w14:textId="13D37660" w:rsidR="00342341" w:rsidRPr="001544FE" w:rsidRDefault="00342341" w:rsidP="001544FE">
      <w:pPr>
        <w:pStyle w:val="Heading3"/>
      </w:pPr>
      <w:r w:rsidRPr="007F0054">
        <w:t xml:space="preserve">Request for </w:t>
      </w:r>
      <w:r w:rsidR="00B752B9">
        <w:t>documents</w:t>
      </w:r>
      <w:r w:rsidRPr="007F0054">
        <w:t xml:space="preserve">, not </w:t>
      </w:r>
      <w:r w:rsidR="00B752B9">
        <w:t>information</w:t>
      </w:r>
    </w:p>
    <w:p w14:paraId="0C723397" w14:textId="63F8E5D8" w:rsidR="00342341" w:rsidRPr="007F0054" w:rsidRDefault="00342341" w:rsidP="00AF57C1">
      <w:pPr>
        <w:pStyle w:val="NumberedBody"/>
        <w:numPr>
          <w:ilvl w:val="1"/>
          <w:numId w:val="130"/>
        </w:numPr>
        <w:ind w:left="567" w:hanging="567"/>
      </w:pPr>
      <w:r w:rsidRPr="007F0054">
        <w:t xml:space="preserve">The right </w:t>
      </w:r>
      <w:r>
        <w:t xml:space="preserve">of access </w:t>
      </w:r>
      <w:r w:rsidRPr="007F0054">
        <w:t xml:space="preserve">is to access a </w:t>
      </w:r>
      <w:r w:rsidRPr="004E5D90">
        <w:t>document, not information</w:t>
      </w:r>
      <w:r w:rsidRPr="007F0054">
        <w:t>.</w:t>
      </w:r>
      <w:r w:rsidR="00AF57C1">
        <w:rPr>
          <w:rFonts w:ascii="ZWAdobeF" w:hAnsi="ZWAdobeF" w:cs="ZWAdobeF"/>
          <w:color w:val="auto"/>
          <w:sz w:val="2"/>
          <w:szCs w:val="2"/>
        </w:rPr>
        <w:t>98F</w:t>
      </w:r>
      <w:r w:rsidRPr="007F0054">
        <w:rPr>
          <w:rStyle w:val="FootnoteReference"/>
        </w:rPr>
        <w:footnoteReference w:id="99"/>
      </w:r>
      <w:r w:rsidRPr="007F0054">
        <w:t xml:space="preserve"> A document is different from information. For example, an enquiry made to a water authority, requesting to know whether the authority entered into a water agreement on a particular property is a request for information, not a request for a document. Whereas a request for a water agreement on a specified property is a request for a document.</w:t>
      </w:r>
    </w:p>
    <w:p w14:paraId="51FA1242" w14:textId="77777777" w:rsidR="00BD6996" w:rsidRDefault="00342341" w:rsidP="00AF57C1">
      <w:pPr>
        <w:pStyle w:val="NumberedBody"/>
        <w:numPr>
          <w:ilvl w:val="1"/>
          <w:numId w:val="130"/>
        </w:numPr>
        <w:ind w:left="567" w:hanging="567"/>
      </w:pPr>
      <w:r w:rsidRPr="007F0054">
        <w:t xml:space="preserve">A request </w:t>
      </w:r>
      <w:r>
        <w:t xml:space="preserve">made </w:t>
      </w:r>
      <w:r w:rsidRPr="007F0054">
        <w:t xml:space="preserve">for information </w:t>
      </w:r>
      <w:r>
        <w:t>and</w:t>
      </w:r>
      <w:r w:rsidRPr="007F0054">
        <w:t xml:space="preserve"> </w:t>
      </w:r>
      <w:r>
        <w:t xml:space="preserve">where </w:t>
      </w:r>
      <w:r w:rsidRPr="007F0054">
        <w:t xml:space="preserve">no document exists </w:t>
      </w:r>
      <w:r>
        <w:t xml:space="preserve">in physical form </w:t>
      </w:r>
      <w:r w:rsidRPr="007F0054">
        <w:t xml:space="preserve">in the agency, may require </w:t>
      </w:r>
      <w:r>
        <w:t>the</w:t>
      </w:r>
      <w:r w:rsidRPr="007F0054">
        <w:t xml:space="preserve"> agency to </w:t>
      </w:r>
      <w:r>
        <w:t>create</w:t>
      </w:r>
      <w:r w:rsidRPr="007F0054">
        <w:t xml:space="preserve"> a written document under </w:t>
      </w:r>
      <w:hyperlink r:id="rId56" w:history="1">
        <w:r w:rsidRPr="00546D4A">
          <w:rPr>
            <w:rStyle w:val="Hyperlink"/>
          </w:rPr>
          <w:t>section 19</w:t>
        </w:r>
      </w:hyperlink>
      <w:r w:rsidRPr="007F0054">
        <w:t xml:space="preserve"> containing the request</w:t>
      </w:r>
      <w:r>
        <w:t>ed</w:t>
      </w:r>
      <w:r w:rsidRPr="007F0054">
        <w:t xml:space="preserve"> information.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1"/>
      </w:tblGrid>
      <w:tr w:rsidR="00BD6996" w14:paraId="1FC18B31" w14:textId="77777777" w:rsidTr="00BD6996">
        <w:tc>
          <w:tcPr>
            <w:tcW w:w="8721" w:type="dxa"/>
            <w:shd w:val="clear" w:color="auto" w:fill="FFFEC6"/>
          </w:tcPr>
          <w:p w14:paraId="5CD5A067" w14:textId="77777777" w:rsidR="00BD6996" w:rsidRPr="00BD6996" w:rsidRDefault="00BD6996" w:rsidP="00BD6996">
            <w:pPr>
              <w:rPr>
                <w:b/>
                <w:bCs/>
              </w:rPr>
            </w:pPr>
            <w:r w:rsidRPr="00BD6996">
              <w:rPr>
                <w:b/>
                <w:bCs/>
              </w:rPr>
              <w:t>Example</w:t>
            </w:r>
          </w:p>
          <w:p w14:paraId="6E4C3E8F" w14:textId="0449CA97" w:rsidR="00BD6996" w:rsidRPr="007F0054" w:rsidRDefault="00BD6996" w:rsidP="00BD6996">
            <w:r>
              <w:t>T</w:t>
            </w:r>
            <w:r w:rsidRPr="007F0054">
              <w:t xml:space="preserve">he following requests </w:t>
            </w:r>
            <w:r>
              <w:t xml:space="preserve">have been found to have </w:t>
            </w:r>
            <w:r w:rsidRPr="007F0054">
              <w:t>sufficiently identif</w:t>
            </w:r>
            <w:r>
              <w:t>ied</w:t>
            </w:r>
            <w:r w:rsidRPr="007F0054">
              <w:t xml:space="preserve"> a document for the purpose of section 17(2), </w:t>
            </w:r>
            <w:r>
              <w:t>despite the fact</w:t>
            </w:r>
            <w:r w:rsidRPr="007F0054">
              <w:t xml:space="preserve"> that the agency did not possess the document at the time of the request: </w:t>
            </w:r>
          </w:p>
          <w:p w14:paraId="161DEDE7" w14:textId="32564868" w:rsidR="00BD6996" w:rsidRDefault="00BD6996" w:rsidP="004B0F29">
            <w:pPr>
              <w:pStyle w:val="Body"/>
              <w:numPr>
                <w:ilvl w:val="0"/>
                <w:numId w:val="91"/>
              </w:numPr>
              <w:ind w:left="460"/>
              <w:rPr>
                <w:rFonts w:cstheme="minorHAnsi"/>
              </w:rPr>
            </w:pPr>
            <w:r w:rsidRPr="001172A7">
              <w:rPr>
                <w:rFonts w:cstheme="minorHAnsi"/>
              </w:rPr>
              <w:t>a request for screen prints showing lists of documents contained in electronic folders on a computer;</w:t>
            </w:r>
            <w:r w:rsidR="00AF57C1">
              <w:rPr>
                <w:rFonts w:ascii="ZWAdobeF" w:hAnsi="ZWAdobeF" w:cs="ZWAdobeF"/>
                <w:color w:val="auto"/>
                <w:sz w:val="2"/>
                <w:szCs w:val="2"/>
              </w:rPr>
              <w:t>99F</w:t>
            </w:r>
            <w:r w:rsidRPr="001172A7">
              <w:rPr>
                <w:rFonts w:cstheme="minorHAnsi"/>
                <w:vertAlign w:val="superscript"/>
              </w:rPr>
              <w:footnoteReference w:id="100"/>
            </w:r>
            <w:r w:rsidRPr="001172A7">
              <w:rPr>
                <w:rFonts w:cstheme="minorHAnsi"/>
              </w:rPr>
              <w:t xml:space="preserve"> and </w:t>
            </w:r>
          </w:p>
          <w:p w14:paraId="777006CB" w14:textId="219E7261" w:rsidR="00BD6996" w:rsidRPr="00BD6996" w:rsidRDefault="00BD6996" w:rsidP="004B0F29">
            <w:pPr>
              <w:pStyle w:val="Body"/>
              <w:numPr>
                <w:ilvl w:val="0"/>
                <w:numId w:val="91"/>
              </w:numPr>
              <w:ind w:left="460"/>
              <w:rPr>
                <w:rFonts w:cstheme="minorHAnsi"/>
              </w:rPr>
            </w:pPr>
            <w:r w:rsidRPr="00BD6996">
              <w:rPr>
                <w:rFonts w:cstheme="minorHAnsi"/>
              </w:rPr>
              <w:t>a request for screen prints of the results of a search of the agency’s computers using parameters set out in the request.</w:t>
            </w:r>
            <w:r w:rsidR="00AF57C1">
              <w:rPr>
                <w:rFonts w:ascii="ZWAdobeF" w:hAnsi="ZWAdobeF" w:cs="ZWAdobeF"/>
                <w:color w:val="auto"/>
                <w:sz w:val="2"/>
                <w:szCs w:val="2"/>
              </w:rPr>
              <w:t>100F</w:t>
            </w:r>
            <w:r w:rsidRPr="001172A7">
              <w:rPr>
                <w:rStyle w:val="FootnoteReference"/>
                <w:rFonts w:cstheme="minorHAnsi"/>
              </w:rPr>
              <w:footnoteReference w:id="101"/>
            </w:r>
          </w:p>
        </w:tc>
      </w:tr>
    </w:tbl>
    <w:p w14:paraId="013173C6" w14:textId="76178643" w:rsidR="00342341" w:rsidRPr="006B26FB" w:rsidRDefault="00342341" w:rsidP="00AF57C1">
      <w:pPr>
        <w:pStyle w:val="NumberedBody"/>
        <w:numPr>
          <w:ilvl w:val="1"/>
          <w:numId w:val="130"/>
        </w:numPr>
        <w:ind w:left="567" w:hanging="567"/>
        <w:rPr>
          <w:rFonts w:cstheme="minorHAnsi"/>
        </w:rPr>
      </w:pPr>
      <w:r w:rsidRPr="007F0054">
        <w:t xml:space="preserve">If </w:t>
      </w:r>
      <w:r w:rsidR="00A5729E">
        <w:t>a</w:t>
      </w:r>
      <w:r w:rsidRPr="007F0054">
        <w:t xml:space="preserve"> request is phrased as a request for information, and it is not clear what </w:t>
      </w:r>
      <w:r w:rsidRPr="006B26FB">
        <w:rPr>
          <w:rFonts w:cstheme="minorHAnsi"/>
        </w:rPr>
        <w:t xml:space="preserve">documents are sought, the agency or Minister should: </w:t>
      </w:r>
    </w:p>
    <w:p w14:paraId="6133134C" w14:textId="77777777" w:rsidR="00342341" w:rsidRPr="006B26FB" w:rsidRDefault="00342341" w:rsidP="004B0F29">
      <w:pPr>
        <w:pStyle w:val="Body"/>
        <w:numPr>
          <w:ilvl w:val="0"/>
          <w:numId w:val="91"/>
        </w:numPr>
        <w:rPr>
          <w:rFonts w:cstheme="minorHAnsi"/>
        </w:rPr>
      </w:pPr>
      <w:r w:rsidRPr="006B26FB">
        <w:rPr>
          <w:rFonts w:cstheme="minorHAnsi"/>
        </w:rPr>
        <w:t>consider whether the information can be provided informally outside the Act; or</w:t>
      </w:r>
    </w:p>
    <w:p w14:paraId="7F78366E" w14:textId="3A776C20" w:rsidR="00342341" w:rsidRPr="006B26FB" w:rsidRDefault="00342341" w:rsidP="004B0F29">
      <w:pPr>
        <w:pStyle w:val="Body"/>
        <w:numPr>
          <w:ilvl w:val="0"/>
          <w:numId w:val="91"/>
        </w:numPr>
        <w:rPr>
          <w:rFonts w:cstheme="minorHAnsi"/>
        </w:rPr>
      </w:pPr>
      <w:r w:rsidRPr="006B26FB">
        <w:rPr>
          <w:rFonts w:cstheme="minorHAnsi"/>
        </w:rPr>
        <w:lastRenderedPageBreak/>
        <w:t xml:space="preserve">seek clarification from the applicant about what </w:t>
      </w:r>
      <w:r w:rsidR="00A5729E">
        <w:rPr>
          <w:rFonts w:cstheme="minorHAnsi"/>
        </w:rPr>
        <w:t>documents</w:t>
      </w:r>
      <w:r w:rsidRPr="006B26FB">
        <w:rPr>
          <w:rFonts w:cstheme="minorHAnsi"/>
        </w:rPr>
        <w:t xml:space="preserve"> they seek, with a view to assisting the applicant to meet the requirements of section 17(2).</w:t>
      </w:r>
    </w:p>
    <w:p w14:paraId="41CD0DE0" w14:textId="77777777" w:rsidR="00342341" w:rsidRPr="006B26FB" w:rsidRDefault="00342341" w:rsidP="006B26FB">
      <w:pPr>
        <w:pStyle w:val="Heading3"/>
      </w:pPr>
      <w:r w:rsidRPr="007F0054">
        <w:t>Broad requests</w:t>
      </w:r>
    </w:p>
    <w:p w14:paraId="06B68CB2" w14:textId="30FA26D5" w:rsidR="00EA59CC" w:rsidRDefault="00342341" w:rsidP="00AF57C1">
      <w:pPr>
        <w:pStyle w:val="NumberedBody"/>
        <w:numPr>
          <w:ilvl w:val="1"/>
          <w:numId w:val="130"/>
        </w:numPr>
        <w:ind w:left="567" w:hanging="567"/>
      </w:pPr>
      <w:r w:rsidRPr="007F0054">
        <w:t xml:space="preserve">The </w:t>
      </w:r>
      <w:r w:rsidRPr="003A7283">
        <w:rPr>
          <w:rFonts w:cstheme="minorHAnsi"/>
        </w:rPr>
        <w:t>core</w:t>
      </w:r>
      <w:r w:rsidRPr="007F0054">
        <w:t xml:space="preserve"> requirement of section 17(2) is for the applicant to provide sufficient information </w:t>
      </w:r>
      <w:r>
        <w:t>to allow an agency or Minister to</w:t>
      </w:r>
      <w:r w:rsidRPr="007F0054">
        <w:t xml:space="preserve"> reasonably </w:t>
      </w:r>
      <w:r>
        <w:t xml:space="preserve">be able to </w:t>
      </w:r>
      <w:r w:rsidRPr="007F0054">
        <w:t xml:space="preserve">identify the </w:t>
      </w:r>
      <w:r>
        <w:t xml:space="preserve">requested </w:t>
      </w:r>
      <w:r w:rsidRPr="007F0054">
        <w:t xml:space="preserve">document. If a request is broad, but it is clear what documents </w:t>
      </w:r>
      <w:r w:rsidR="003A7283">
        <w:t>the applicant wants to access</w:t>
      </w:r>
      <w:r w:rsidRPr="007F0054">
        <w:t xml:space="preserve">, the breadth of the request </w:t>
      </w:r>
      <w:r w:rsidR="00C33F86">
        <w:t xml:space="preserve">does not make the request invalid </w:t>
      </w:r>
      <w:r w:rsidRPr="007F0054">
        <w:t>under section 17.</w:t>
      </w:r>
      <w:r w:rsidR="00AF57C1">
        <w:rPr>
          <w:rFonts w:ascii="ZWAdobeF" w:hAnsi="ZWAdobeF" w:cs="ZWAdobeF"/>
          <w:color w:val="auto"/>
          <w:sz w:val="2"/>
          <w:szCs w:val="2"/>
        </w:rPr>
        <w:t>101F</w:t>
      </w:r>
      <w:r w:rsidRPr="007F0054">
        <w:rPr>
          <w:rStyle w:val="FootnoteReference"/>
        </w:rPr>
        <w:footnoteReference w:id="102"/>
      </w:r>
      <w:r w:rsidRPr="007F0054">
        <w:t xml:space="preserve"> </w:t>
      </w:r>
    </w:p>
    <w:p w14:paraId="1E6C23A8" w14:textId="50E9A6C9" w:rsidR="00342341" w:rsidRDefault="00342341" w:rsidP="00AF57C1">
      <w:pPr>
        <w:pStyle w:val="NumberedBody"/>
        <w:numPr>
          <w:ilvl w:val="1"/>
          <w:numId w:val="130"/>
        </w:numPr>
        <w:ind w:left="567" w:hanging="567"/>
      </w:pPr>
      <w:r w:rsidRPr="007F0054">
        <w:t xml:space="preserve">The time and resources required to identify documents falling within a broad request are not relevant to </w:t>
      </w:r>
      <w:r w:rsidR="00E92A6B">
        <w:t>deciding whether a request is valid</w:t>
      </w:r>
      <w:r w:rsidRPr="007F0054">
        <w:t>.</w:t>
      </w:r>
      <w:r w:rsidR="00AF57C1">
        <w:rPr>
          <w:rFonts w:ascii="ZWAdobeF" w:hAnsi="ZWAdobeF" w:cs="ZWAdobeF"/>
          <w:color w:val="auto"/>
          <w:sz w:val="2"/>
          <w:szCs w:val="2"/>
        </w:rPr>
        <w:t>102F</w:t>
      </w:r>
      <w:r w:rsidRPr="007F0054">
        <w:rPr>
          <w:rStyle w:val="FootnoteReference"/>
        </w:rPr>
        <w:footnoteReference w:id="103"/>
      </w:r>
      <w:r w:rsidR="00ED30AC">
        <w:t xml:space="preserve"> However, the</w:t>
      </w:r>
      <w:r w:rsidR="00ED5661">
        <w:t>se factors</w:t>
      </w:r>
      <w:r w:rsidR="00ED30AC">
        <w:t xml:space="preserve"> may be relevant for considering whether</w:t>
      </w:r>
      <w:r w:rsidR="00ED30AC" w:rsidRPr="007F0054">
        <w:t xml:space="preserve"> </w:t>
      </w:r>
      <w:hyperlink r:id="rId57" w:history="1">
        <w:r w:rsidR="00ED30AC" w:rsidRPr="00C15C68">
          <w:rPr>
            <w:rStyle w:val="Hyperlink"/>
          </w:rPr>
          <w:t>section 25A</w:t>
        </w:r>
      </w:hyperlink>
      <w:r w:rsidR="00ED30AC">
        <w:t xml:space="preserve">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88"/>
      </w:tblGrid>
      <w:tr w:rsidR="007373DA" w14:paraId="47B1B446" w14:textId="77777777" w:rsidTr="00C902BA">
        <w:tc>
          <w:tcPr>
            <w:tcW w:w="9288" w:type="dxa"/>
            <w:shd w:val="clear" w:color="auto" w:fill="FFFEC6"/>
          </w:tcPr>
          <w:p w14:paraId="0B6B1BF3" w14:textId="77777777" w:rsidR="007373DA" w:rsidRPr="007373DA" w:rsidRDefault="007373DA" w:rsidP="007373DA">
            <w:pPr>
              <w:rPr>
                <w:b/>
                <w:bCs/>
              </w:rPr>
            </w:pPr>
            <w:r w:rsidRPr="007373DA">
              <w:rPr>
                <w:b/>
                <w:bCs/>
              </w:rPr>
              <w:t>Example</w:t>
            </w:r>
          </w:p>
          <w:p w14:paraId="40455BB5" w14:textId="5FA878B6" w:rsidR="007373DA" w:rsidRDefault="007373DA" w:rsidP="007373DA">
            <w:hyperlink r:id="rId58" w:history="1">
              <w:r w:rsidRPr="007373DA">
                <w:rPr>
                  <w:rStyle w:val="Hyperlink"/>
                  <w:i/>
                  <w:iCs/>
                </w:rPr>
                <w:t>Bahonko v City of Casey</w:t>
              </w:r>
              <w:r w:rsidRPr="007373DA">
                <w:rPr>
                  <w:rStyle w:val="Hyperlink"/>
                </w:rPr>
                <w:t xml:space="preserve"> [2010] VCAT 241</w:t>
              </w:r>
            </w:hyperlink>
          </w:p>
          <w:p w14:paraId="0C8E7865" w14:textId="77777777" w:rsidR="007373DA" w:rsidRDefault="007373DA" w:rsidP="007373DA">
            <w:r>
              <w:rPr>
                <w:rFonts w:cstheme="minorHAnsi"/>
              </w:rPr>
              <w:t>T</w:t>
            </w:r>
            <w:r w:rsidRPr="007F0054">
              <w:t xml:space="preserve">he agency argued that the applicant’s request for ‘all and complete files’ relating to themselves was too broad to comply with section 17(2). </w:t>
            </w:r>
          </w:p>
          <w:p w14:paraId="47C42BD4" w14:textId="01792AD7" w:rsidR="007373DA" w:rsidRPr="007F0054" w:rsidRDefault="007373DA" w:rsidP="007373DA">
            <w:r>
              <w:t>VCAT</w:t>
            </w:r>
            <w:r w:rsidRPr="007F0054">
              <w:t xml:space="preserve"> rejected this, stating:</w:t>
            </w:r>
          </w:p>
          <w:p w14:paraId="4BD24041" w14:textId="16128D68" w:rsidR="007373DA" w:rsidRPr="007F0054" w:rsidRDefault="007373DA" w:rsidP="007373DA">
            <w:pPr>
              <w:pStyle w:val="BlockQuote"/>
              <w:keepLines/>
              <w:ind w:left="720"/>
            </w:pPr>
            <w:r w:rsidRPr="004D3E7B">
              <w:t xml:space="preserve">It is … now notorious that records are extensively kept in computerised systems. These systems amongst other things allow for </w:t>
            </w:r>
            <w:r>
              <w:t>‘</w:t>
            </w:r>
            <w:r w:rsidRPr="004D3E7B">
              <w:t>key word</w:t>
            </w:r>
            <w:r>
              <w:t>’</w:t>
            </w:r>
            <w:r w:rsidRPr="004D3E7B">
              <w:t xml:space="preserve"> searches which enable the full text of particular documents to be identified by reference to the occurrence of a particular word, for instance </w:t>
            </w:r>
            <w:r>
              <w:t>‘</w:t>
            </w:r>
            <w:r w:rsidRPr="004D3E7B">
              <w:t>Bahonko</w:t>
            </w:r>
            <w:r>
              <w:t>’</w:t>
            </w:r>
            <w:r w:rsidRPr="004D3E7B">
              <w:t>.</w:t>
            </w:r>
          </w:p>
          <w:p w14:paraId="5BF7DF18" w14:textId="77777777" w:rsidR="007373DA" w:rsidRPr="007F0054" w:rsidRDefault="007373DA" w:rsidP="007373DA">
            <w:r>
              <w:t>VCAT</w:t>
            </w:r>
            <w:r w:rsidRPr="007F0054">
              <w:t xml:space="preserve"> found the request should have been treated as:</w:t>
            </w:r>
          </w:p>
          <w:p w14:paraId="5CA882E0" w14:textId="776C0372" w:rsidR="007373DA" w:rsidRDefault="007373DA" w:rsidP="007373DA">
            <w:pPr>
              <w:ind w:left="720"/>
            </w:pPr>
            <w:r>
              <w:t xml:space="preserve">… </w:t>
            </w:r>
            <w:r w:rsidRPr="004D3E7B">
              <w:t xml:space="preserve">a request for access to all files relating to Ms Bahonko, a request which could have been processed by searching file titles whether as part of an old style hard copy system or a computerised system by reference to the key word </w:t>
            </w:r>
            <w:r>
              <w:t>‘</w:t>
            </w:r>
            <w:r w:rsidRPr="004D3E7B">
              <w:t>Bahonko</w:t>
            </w:r>
            <w:r>
              <w:t>’</w:t>
            </w:r>
            <w:r w:rsidRPr="004D3E7B">
              <w:t>.</w:t>
            </w:r>
          </w:p>
        </w:tc>
      </w:tr>
    </w:tbl>
    <w:p w14:paraId="4C24D03A" w14:textId="77777777" w:rsidR="00342341" w:rsidRPr="007F0054" w:rsidRDefault="00342341" w:rsidP="005736FB">
      <w:pPr>
        <w:pStyle w:val="Heading3"/>
      </w:pPr>
      <w:r w:rsidRPr="007F0054">
        <w:lastRenderedPageBreak/>
        <w:t>Multi-category requests</w:t>
      </w:r>
    </w:p>
    <w:p w14:paraId="3B550E9F" w14:textId="43655434" w:rsidR="00342341" w:rsidRPr="007F0054" w:rsidRDefault="00342341" w:rsidP="00AF57C1">
      <w:pPr>
        <w:pStyle w:val="NumberedBody"/>
        <w:numPr>
          <w:ilvl w:val="1"/>
          <w:numId w:val="130"/>
        </w:numPr>
        <w:ind w:left="567" w:hanging="567"/>
      </w:pPr>
      <w:r w:rsidRPr="007F0054">
        <w:t>A request must be assessed as a whole. It cannot be broken up into multiple requests. This means that if a request contains multiple items or categories of documents, and one item or category of the request does not comply with section 17(2), the entire request is invalid.</w:t>
      </w:r>
      <w:r w:rsidR="00AF57C1">
        <w:rPr>
          <w:rFonts w:ascii="ZWAdobeF" w:hAnsi="ZWAdobeF" w:cs="ZWAdobeF"/>
          <w:color w:val="auto"/>
          <w:sz w:val="2"/>
          <w:szCs w:val="2"/>
        </w:rPr>
        <w:t>103F</w:t>
      </w:r>
      <w:r w:rsidRPr="007F0054">
        <w:rPr>
          <w:rStyle w:val="FootnoteReference"/>
        </w:rPr>
        <w:footnoteReference w:id="104"/>
      </w:r>
      <w:r w:rsidRPr="007F0054">
        <w:t xml:space="preserve"> </w:t>
      </w:r>
    </w:p>
    <w:p w14:paraId="491EC387" w14:textId="775434A5" w:rsidR="00342341" w:rsidRPr="007F0054" w:rsidRDefault="00342341" w:rsidP="00AF57C1">
      <w:pPr>
        <w:pStyle w:val="NumberedBody"/>
        <w:numPr>
          <w:ilvl w:val="1"/>
          <w:numId w:val="130"/>
        </w:numPr>
        <w:ind w:left="567" w:hanging="567"/>
      </w:pPr>
      <w:r>
        <w:t>Any</w:t>
      </w:r>
      <w:r w:rsidRPr="007F0054">
        <w:t xml:space="preserve"> item or category that does not comply with section 17(2) can only be severed if the applicant agrees to sever the item and proceed with a request for the valid items only.</w:t>
      </w:r>
      <w:r w:rsidR="00AF57C1">
        <w:rPr>
          <w:rFonts w:ascii="ZWAdobeF" w:hAnsi="ZWAdobeF" w:cs="ZWAdobeF"/>
          <w:color w:val="auto"/>
          <w:sz w:val="2"/>
          <w:szCs w:val="2"/>
        </w:rPr>
        <w:t>104F</w:t>
      </w:r>
      <w:r w:rsidRPr="007F0054">
        <w:rPr>
          <w:rStyle w:val="FootnoteReference"/>
        </w:rPr>
        <w:footnoteReference w:id="105"/>
      </w:r>
    </w:p>
    <w:p w14:paraId="3C3FDCBF" w14:textId="77F272CC" w:rsidR="00342341" w:rsidRPr="005736FB" w:rsidRDefault="00673D08" w:rsidP="005736FB">
      <w:pPr>
        <w:pStyle w:val="Heading2"/>
      </w:pPr>
      <w:bookmarkStart w:id="95" w:name="_Toc115270070"/>
      <w:bookmarkStart w:id="96" w:name="_Toc199765943"/>
      <w:r>
        <w:t>A</w:t>
      </w:r>
      <w:r w:rsidR="00342341" w:rsidRPr="007F0054">
        <w:t>ssist</w:t>
      </w:r>
      <w:r>
        <w:t>ing</w:t>
      </w:r>
      <w:r w:rsidR="00342341" w:rsidRPr="007F0054">
        <w:t xml:space="preserve"> an applicant and provid</w:t>
      </w:r>
      <w:r>
        <w:t>ing</w:t>
      </w:r>
      <w:r w:rsidR="00342341" w:rsidRPr="007F0054">
        <w:t xml:space="preserve"> a reasonable opportunity to consult</w:t>
      </w:r>
      <w:bookmarkEnd w:id="95"/>
      <w:bookmarkEnd w:id="96"/>
      <w:r w:rsidR="00342341" w:rsidRPr="007F0054">
        <w:t xml:space="preserve"> </w:t>
      </w:r>
    </w:p>
    <w:p w14:paraId="790468E5" w14:textId="623C9544" w:rsidR="00342341" w:rsidRPr="007F0054" w:rsidRDefault="0091409E" w:rsidP="00AF57C1">
      <w:pPr>
        <w:pStyle w:val="NumberedBody"/>
        <w:numPr>
          <w:ilvl w:val="1"/>
          <w:numId w:val="130"/>
        </w:numPr>
        <w:ind w:left="567" w:hanging="567"/>
      </w:pPr>
      <w:r>
        <w:t>An</w:t>
      </w:r>
      <w:r w:rsidR="00342341" w:rsidRPr="007F0054">
        <w:t xml:space="preserve"> agency </w:t>
      </w:r>
      <w:r w:rsidR="00342341">
        <w:t xml:space="preserve">or Minister </w:t>
      </w:r>
      <w:r>
        <w:t>must</w:t>
      </w:r>
      <w:r w:rsidR="00342341" w:rsidRPr="007F0054">
        <w:t xml:space="preserve"> assist an applicant to make a valid request or to assist an applicant to direct their request to the appropriate agency if the receiving agency</w:t>
      </w:r>
      <w:r w:rsidR="00342341">
        <w:t xml:space="preserve"> or Minister</w:t>
      </w:r>
      <w:r w:rsidR="00342341" w:rsidRPr="007F0054">
        <w:t xml:space="preserve"> is not the correct agency</w:t>
      </w:r>
      <w:r w:rsidR="00342341">
        <w:t xml:space="preserve"> or Minister</w:t>
      </w:r>
      <w:r w:rsidR="00342341" w:rsidRPr="007F0054">
        <w:t>.</w:t>
      </w:r>
      <w:r w:rsidR="00AF57C1">
        <w:rPr>
          <w:rFonts w:ascii="ZWAdobeF" w:hAnsi="ZWAdobeF" w:cs="ZWAdobeF"/>
          <w:color w:val="auto"/>
          <w:sz w:val="2"/>
          <w:szCs w:val="2"/>
        </w:rPr>
        <w:t>105F</w:t>
      </w:r>
      <w:r w:rsidR="00342341" w:rsidRPr="007F0054">
        <w:rPr>
          <w:rStyle w:val="FootnoteReference"/>
        </w:rPr>
        <w:footnoteReference w:id="106"/>
      </w:r>
      <w:r w:rsidR="00342341" w:rsidRPr="007F0054">
        <w:t xml:space="preserve"> </w:t>
      </w:r>
    </w:p>
    <w:p w14:paraId="6893B142" w14:textId="6797DEC9" w:rsidR="00304EFF" w:rsidRDefault="00342341" w:rsidP="00AF57C1">
      <w:pPr>
        <w:pStyle w:val="NumberedBody"/>
        <w:numPr>
          <w:ilvl w:val="1"/>
          <w:numId w:val="130"/>
        </w:numPr>
        <w:ind w:left="567" w:hanging="567"/>
      </w:pPr>
      <w:r w:rsidRPr="007F0054">
        <w:t xml:space="preserve">Where a request does not provide sufficient information to enable the agency </w:t>
      </w:r>
      <w:r>
        <w:t xml:space="preserve">or Minister </w:t>
      </w:r>
      <w:r w:rsidRPr="007F0054">
        <w:t>to identify the documents sought,</w:t>
      </w:r>
      <w:r w:rsidR="00AF57C1">
        <w:rPr>
          <w:rFonts w:ascii="ZWAdobeF" w:hAnsi="ZWAdobeF" w:cs="ZWAdobeF"/>
          <w:color w:val="auto"/>
          <w:sz w:val="2"/>
          <w:szCs w:val="2"/>
        </w:rPr>
        <w:t>106F</w:t>
      </w:r>
      <w:r w:rsidR="004B3BCD">
        <w:rPr>
          <w:rStyle w:val="FootnoteReference"/>
        </w:rPr>
        <w:footnoteReference w:id="107"/>
      </w:r>
      <w:r w:rsidRPr="007F0054">
        <w:t xml:space="preserve"> an agency</w:t>
      </w:r>
      <w:r>
        <w:t xml:space="preserve"> or Minister</w:t>
      </w:r>
      <w:r w:rsidRPr="007F0054">
        <w:t xml:space="preserve"> </w:t>
      </w:r>
      <w:r w:rsidR="004B3BCD">
        <w:t>must</w:t>
      </w:r>
      <w:r w:rsidRPr="007F0054">
        <w:t xml:space="preserve"> give the applicant a reasonable opportunity to consult, to rectify the issue and make a valid request.</w:t>
      </w:r>
      <w:r w:rsidR="00AF57C1">
        <w:rPr>
          <w:rFonts w:ascii="ZWAdobeF" w:hAnsi="ZWAdobeF" w:cs="ZWAdobeF"/>
          <w:color w:val="auto"/>
          <w:sz w:val="2"/>
          <w:szCs w:val="2"/>
        </w:rPr>
        <w:t>107F</w:t>
      </w:r>
      <w:r w:rsidRPr="007F0054">
        <w:rPr>
          <w:rStyle w:val="FootnoteReference"/>
        </w:rPr>
        <w:footnoteReference w:id="108"/>
      </w:r>
      <w:r w:rsidRPr="007F0054">
        <w:t xml:space="preserve"> </w:t>
      </w:r>
    </w:p>
    <w:p w14:paraId="39390D68" w14:textId="636659E6" w:rsidR="00342341" w:rsidRPr="007F0054" w:rsidRDefault="00342341" w:rsidP="00AF57C1">
      <w:pPr>
        <w:pStyle w:val="NumberedBody"/>
        <w:numPr>
          <w:ilvl w:val="1"/>
          <w:numId w:val="130"/>
        </w:numPr>
        <w:ind w:left="567" w:hanging="567"/>
      </w:pPr>
      <w:r w:rsidRPr="007F0054">
        <w:t xml:space="preserve">The agency </w:t>
      </w:r>
      <w:r>
        <w:t xml:space="preserve">or Minister </w:t>
      </w:r>
      <w:r w:rsidRPr="007F0054">
        <w:t>cannot refuse to comply with the request until it first provides the applicant with this opportunity to consult.</w:t>
      </w:r>
      <w:r w:rsidR="00006623">
        <w:t xml:space="preserve"> It is expected that an agency will provide an applicant with a reasonable opportunity to consult, which may involve more than one opportunity to consult.</w:t>
      </w:r>
    </w:p>
    <w:p w14:paraId="5CC41E21" w14:textId="77777777" w:rsidR="00342341" w:rsidRPr="007F0054" w:rsidRDefault="00342341" w:rsidP="000337EA">
      <w:pPr>
        <w:pStyle w:val="Heading3"/>
      </w:pPr>
      <w:r w:rsidRPr="007F0054">
        <w:t>Directing an applicant to the appropriate agency</w:t>
      </w:r>
      <w:r>
        <w:t xml:space="preserve"> or Minister</w:t>
      </w:r>
    </w:p>
    <w:p w14:paraId="6AC4BF89" w14:textId="0ADF2A1E" w:rsidR="00342341" w:rsidRPr="007F0054" w:rsidRDefault="00EB1CDA" w:rsidP="00AF57C1">
      <w:pPr>
        <w:pStyle w:val="NumberedBody"/>
        <w:numPr>
          <w:ilvl w:val="1"/>
          <w:numId w:val="130"/>
        </w:numPr>
        <w:ind w:left="567" w:hanging="567"/>
      </w:pPr>
      <w:r>
        <w:t>A</w:t>
      </w:r>
      <w:r w:rsidR="00B4270B">
        <w:t>n</w:t>
      </w:r>
      <w:r w:rsidR="00342341" w:rsidRPr="007F0054">
        <w:t xml:space="preserve"> agency </w:t>
      </w:r>
      <w:r w:rsidR="00342341">
        <w:t xml:space="preserve">or Minister </w:t>
      </w:r>
      <w:r>
        <w:t>must</w:t>
      </w:r>
      <w:r w:rsidR="00342341" w:rsidRPr="007F0054">
        <w:t xml:space="preserve"> direct the applicant to the appropriate agency or Minister, in circumstances where the first agency </w:t>
      </w:r>
      <w:r w:rsidR="00342341">
        <w:t xml:space="preserve">or Minister </w:t>
      </w:r>
      <w:r w:rsidR="00342341" w:rsidRPr="007F0054">
        <w:t>is not the correct</w:t>
      </w:r>
      <w:r w:rsidR="00342341">
        <w:t xml:space="preserve"> or most relevant</w:t>
      </w:r>
      <w:r w:rsidR="00342341" w:rsidRPr="007F0054">
        <w:t xml:space="preserve"> agency</w:t>
      </w:r>
      <w:r w:rsidR="00342341">
        <w:t xml:space="preserve"> or Minister</w:t>
      </w:r>
      <w:r w:rsidR="00342341" w:rsidRPr="007F0054">
        <w:t>.</w:t>
      </w:r>
      <w:r w:rsidR="00AF57C1">
        <w:rPr>
          <w:rFonts w:ascii="ZWAdobeF" w:hAnsi="ZWAdobeF" w:cs="ZWAdobeF"/>
          <w:color w:val="auto"/>
          <w:sz w:val="2"/>
          <w:szCs w:val="2"/>
        </w:rPr>
        <w:t>108F</w:t>
      </w:r>
      <w:r>
        <w:rPr>
          <w:rStyle w:val="FootnoteReference"/>
        </w:rPr>
        <w:footnoteReference w:id="109"/>
      </w:r>
    </w:p>
    <w:p w14:paraId="30079288" w14:textId="179407DD" w:rsidR="001C5F18" w:rsidRPr="007F0054" w:rsidRDefault="00342341" w:rsidP="00AF57C1">
      <w:pPr>
        <w:pStyle w:val="NumberedBody"/>
        <w:numPr>
          <w:ilvl w:val="1"/>
          <w:numId w:val="130"/>
        </w:numPr>
        <w:ind w:left="567" w:hanging="567"/>
      </w:pPr>
      <w:r w:rsidRPr="007F0054">
        <w:lastRenderedPageBreak/>
        <w:t xml:space="preserve">This duty may arise if an applicant requests multiple documents, and some documents are held by the agency and some documents are held by another agency. </w:t>
      </w:r>
      <w:r w:rsidR="00782DC5">
        <w:t xml:space="preserve">In this circumstance, an agency or Minister should tell the applicant as soon as practicable that some of the requested documents are held by a different agency and </w:t>
      </w:r>
      <w:r w:rsidR="005A0F13">
        <w:t xml:space="preserve">that the applicant should </w:t>
      </w:r>
      <w:r w:rsidR="00782DC5">
        <w:t>make a request to that agency or Minister for those documents.</w:t>
      </w:r>
      <w:r w:rsidR="009B3DF0">
        <w:t xml:space="preserve"> The agency or Minister should </w:t>
      </w:r>
      <w:r w:rsidR="00562118">
        <w:t xml:space="preserve">then </w:t>
      </w:r>
      <w:r w:rsidR="009B3DF0">
        <w:t xml:space="preserve">ask for the applicant’s approval to sever the other agency’s or Minister’s documents from the request and continue processing it. </w:t>
      </w:r>
    </w:p>
    <w:tbl>
      <w:tblPr>
        <w:tblStyle w:val="TableGrid"/>
        <w:tblW w:w="8810"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810"/>
      </w:tblGrid>
      <w:tr w:rsidR="00342341" w:rsidRPr="000337EA" w14:paraId="743E89B7" w14:textId="77777777" w:rsidTr="001B70FA">
        <w:tc>
          <w:tcPr>
            <w:tcW w:w="8810" w:type="dxa"/>
            <w:shd w:val="clear" w:color="auto" w:fill="FFFEC6"/>
          </w:tcPr>
          <w:p w14:paraId="070F6266" w14:textId="77777777" w:rsidR="00342341" w:rsidRPr="000337EA" w:rsidRDefault="00342341" w:rsidP="001B70FA">
            <w:pPr>
              <w:pStyle w:val="Body"/>
              <w:rPr>
                <w:rFonts w:cstheme="minorHAnsi"/>
                <w:b/>
                <w:bCs/>
              </w:rPr>
            </w:pPr>
            <w:r w:rsidRPr="000337EA">
              <w:rPr>
                <w:rFonts w:cstheme="minorHAnsi"/>
                <w:b/>
                <w:bCs/>
              </w:rPr>
              <w:t>Example</w:t>
            </w:r>
          </w:p>
        </w:tc>
      </w:tr>
      <w:tr w:rsidR="00342341" w:rsidRPr="000337EA" w14:paraId="0BD47986" w14:textId="77777777" w:rsidTr="001B70FA">
        <w:tc>
          <w:tcPr>
            <w:tcW w:w="8810" w:type="dxa"/>
            <w:shd w:val="clear" w:color="auto" w:fill="FFFEC6"/>
          </w:tcPr>
          <w:p w14:paraId="1E362732" w14:textId="77777777" w:rsidR="00342341" w:rsidRPr="000337EA" w:rsidRDefault="00342341" w:rsidP="001B70FA">
            <w:pPr>
              <w:pStyle w:val="Body"/>
              <w:rPr>
                <w:rFonts w:cstheme="minorHAnsi"/>
              </w:rPr>
            </w:pPr>
            <w:r w:rsidRPr="000337EA">
              <w:rPr>
                <w:rFonts w:cstheme="minorHAnsi"/>
              </w:rPr>
              <w:t xml:space="preserve">An applicant makes a request to the Department of Health for two emails and a report. The report is not held by the Department of Health, but the Department of Health is aware that Service Victoria holds the report. </w:t>
            </w:r>
          </w:p>
          <w:p w14:paraId="1E8A6A6E" w14:textId="77777777" w:rsidR="00342341" w:rsidRPr="000337EA" w:rsidRDefault="00342341" w:rsidP="001B70FA">
            <w:pPr>
              <w:pStyle w:val="Body"/>
              <w:widowControl/>
              <w:rPr>
                <w:rFonts w:cstheme="minorHAnsi"/>
              </w:rPr>
            </w:pPr>
            <w:r w:rsidRPr="000337EA">
              <w:rPr>
                <w:rFonts w:cstheme="minorHAnsi"/>
              </w:rPr>
              <w:t xml:space="preserve">Section 17(3) requires the Department of Health to notify the applicant to make a request to Service Victoria for the report. </w:t>
            </w:r>
          </w:p>
          <w:p w14:paraId="3F21B974" w14:textId="77777777" w:rsidR="00342341" w:rsidRPr="000337EA" w:rsidRDefault="00342341" w:rsidP="001B70FA">
            <w:pPr>
              <w:pStyle w:val="Body"/>
              <w:rPr>
                <w:rFonts w:cstheme="minorHAnsi"/>
              </w:rPr>
            </w:pPr>
            <w:r w:rsidRPr="000337EA">
              <w:rPr>
                <w:rFonts w:cstheme="minorHAnsi"/>
              </w:rPr>
              <w:t>The Department of Health would then continue to assess the validity of the request under section 17 with respect to the two emails.</w:t>
            </w:r>
            <w:r w:rsidRPr="000337EA">
              <w:rPr>
                <w:rFonts w:cstheme="minorHAnsi"/>
                <w:b/>
                <w:bCs/>
              </w:rPr>
              <w:t xml:space="preserve"> </w:t>
            </w:r>
          </w:p>
        </w:tc>
      </w:tr>
    </w:tbl>
    <w:p w14:paraId="7146D01C" w14:textId="52BA0A3D" w:rsidR="00342341" w:rsidRPr="007F0054" w:rsidRDefault="00342341" w:rsidP="00AF57C1">
      <w:pPr>
        <w:pStyle w:val="NumberedBody"/>
        <w:numPr>
          <w:ilvl w:val="1"/>
          <w:numId w:val="130"/>
        </w:numPr>
        <w:ind w:left="567" w:hanging="567"/>
      </w:pPr>
      <w:r w:rsidRPr="007F0054">
        <w:t xml:space="preserve">An agency </w:t>
      </w:r>
      <w:r>
        <w:t xml:space="preserve">or Minister </w:t>
      </w:r>
      <w:r w:rsidRPr="007F0054">
        <w:t xml:space="preserve">may also be able to transfer an entire request to another agency </w:t>
      </w:r>
      <w:r>
        <w:t xml:space="preserve">or Minister </w:t>
      </w:r>
      <w:r w:rsidRPr="007F0054">
        <w:t xml:space="preserve">if the </w:t>
      </w:r>
      <w:r w:rsidRPr="005B0094">
        <w:t xml:space="preserve">requirements of </w:t>
      </w:r>
      <w:hyperlink r:id="rId59" w:history="1">
        <w:r w:rsidRPr="005B0094">
          <w:rPr>
            <w:rStyle w:val="Hyperlink"/>
          </w:rPr>
          <w:t>section 18</w:t>
        </w:r>
      </w:hyperlink>
      <w:r w:rsidRPr="005B0094">
        <w:t xml:space="preserve"> are met</w:t>
      </w:r>
      <w:r w:rsidRPr="007F0054">
        <w:t xml:space="preserve">. </w:t>
      </w:r>
    </w:p>
    <w:p w14:paraId="44AAB87C" w14:textId="77777777" w:rsidR="00342341" w:rsidRPr="007F0054" w:rsidRDefault="00342341" w:rsidP="00AD22ED">
      <w:pPr>
        <w:pStyle w:val="Heading3"/>
      </w:pPr>
      <w:r w:rsidRPr="007F0054">
        <w:t>Assisting an applicant and providing a reasonable opportunity to consult</w:t>
      </w:r>
    </w:p>
    <w:p w14:paraId="64743FB1" w14:textId="77777777" w:rsidR="00342341" w:rsidRPr="007F0054" w:rsidRDefault="00342341" w:rsidP="00AF57C1">
      <w:pPr>
        <w:pStyle w:val="NumberedBody"/>
        <w:numPr>
          <w:ilvl w:val="1"/>
          <w:numId w:val="130"/>
        </w:numPr>
        <w:ind w:left="567" w:hanging="567"/>
      </w:pPr>
      <w:r w:rsidRPr="007F0054">
        <w:rPr>
          <w:rFonts w:cstheme="minorHAnsi"/>
        </w:rPr>
        <w:t>If an agency receives a request that is not valid,</w:t>
      </w:r>
      <w:r w:rsidRPr="007F0054">
        <w:rPr>
          <w:rFonts w:ascii="Arial" w:hAnsi="Arial" w:cs="Arial"/>
        </w:rPr>
        <w:t xml:space="preserve"> </w:t>
      </w:r>
      <w:hyperlink r:id="rId60" w:anchor="2._Receiving_a_request" w:history="1">
        <w:r w:rsidRPr="007F0054">
          <w:rPr>
            <w:rStyle w:val="Hyperlink"/>
          </w:rPr>
          <w:t>Professional Standard 2.4</w:t>
        </w:r>
      </w:hyperlink>
      <w:r w:rsidRPr="007F0054">
        <w:rPr>
          <w:rStyle w:val="Hyperlink"/>
        </w:rPr>
        <w:t xml:space="preserve"> </w:t>
      </w:r>
      <w:r w:rsidRPr="007F0054">
        <w:t>requires the agency to take reasonable steps to contact the applicant within 21 days of receiving the request to:</w:t>
      </w:r>
    </w:p>
    <w:p w14:paraId="5ABC508D" w14:textId="77777777" w:rsidR="00342341" w:rsidRPr="00AD22ED" w:rsidRDefault="00342341" w:rsidP="004B0F29">
      <w:pPr>
        <w:pStyle w:val="Body"/>
        <w:numPr>
          <w:ilvl w:val="0"/>
          <w:numId w:val="92"/>
        </w:numPr>
        <w:rPr>
          <w:rFonts w:cstheme="minorHAnsi"/>
        </w:rPr>
      </w:pPr>
      <w:r w:rsidRPr="00AD22ED">
        <w:rPr>
          <w:rFonts w:cstheme="minorHAnsi"/>
        </w:rPr>
        <w:t>explain why the request is not valid;</w:t>
      </w:r>
    </w:p>
    <w:p w14:paraId="056B169B" w14:textId="77777777" w:rsidR="00342341" w:rsidRPr="00AD22ED" w:rsidRDefault="00342341" w:rsidP="004B0F29">
      <w:pPr>
        <w:pStyle w:val="Body"/>
        <w:numPr>
          <w:ilvl w:val="0"/>
          <w:numId w:val="92"/>
        </w:numPr>
        <w:rPr>
          <w:rFonts w:cstheme="minorHAnsi"/>
        </w:rPr>
      </w:pPr>
      <w:r w:rsidRPr="00AD22ED">
        <w:rPr>
          <w:rFonts w:cstheme="minorHAnsi"/>
        </w:rPr>
        <w:t>provide reasonable assistance or advice to the applicant about how to make the request valid; and</w:t>
      </w:r>
    </w:p>
    <w:p w14:paraId="784EE291" w14:textId="384AA2E2" w:rsidR="00342341" w:rsidRPr="00AD22ED" w:rsidRDefault="00342341" w:rsidP="004B0F29">
      <w:pPr>
        <w:pStyle w:val="Body"/>
        <w:numPr>
          <w:ilvl w:val="0"/>
          <w:numId w:val="92"/>
        </w:numPr>
        <w:rPr>
          <w:rFonts w:cstheme="minorHAnsi"/>
        </w:rPr>
      </w:pPr>
      <w:r w:rsidRPr="00AD22ED">
        <w:rPr>
          <w:rFonts w:cstheme="minorHAnsi"/>
        </w:rPr>
        <w:t>ensure the applicant is aware that the agency may refuse to comply with the request</w:t>
      </w:r>
      <w:r w:rsidR="00AF57C1">
        <w:rPr>
          <w:rFonts w:ascii="ZWAdobeF" w:hAnsi="ZWAdobeF" w:cs="ZWAdobeF"/>
          <w:color w:val="auto"/>
          <w:sz w:val="2"/>
          <w:szCs w:val="2"/>
        </w:rPr>
        <w:t>109F</w:t>
      </w:r>
      <w:r w:rsidRPr="00AD22ED">
        <w:rPr>
          <w:rStyle w:val="FootnoteReference"/>
          <w:rFonts w:cstheme="minorHAnsi"/>
        </w:rPr>
        <w:footnoteReference w:id="110"/>
      </w:r>
      <w:r w:rsidRPr="00AD22ED">
        <w:rPr>
          <w:rFonts w:cstheme="minorHAnsi"/>
        </w:rPr>
        <w:t xml:space="preserve"> if steps are not taken to make the request valid.</w:t>
      </w:r>
    </w:p>
    <w:p w14:paraId="0556BF9A" w14:textId="77777777" w:rsidR="00342341" w:rsidRPr="007F0054" w:rsidRDefault="00342341" w:rsidP="00AF57C1">
      <w:pPr>
        <w:pStyle w:val="NumberedBody"/>
        <w:numPr>
          <w:ilvl w:val="1"/>
          <w:numId w:val="130"/>
        </w:numPr>
        <w:ind w:left="567" w:hanging="567"/>
      </w:pPr>
      <w:r w:rsidRPr="007F0054">
        <w:t>Reasonable assistance or advice from an agency may include:</w:t>
      </w:r>
    </w:p>
    <w:p w14:paraId="6C013236" w14:textId="5556C381" w:rsidR="00342341" w:rsidRPr="00AD22ED" w:rsidRDefault="00342341" w:rsidP="004B0F29">
      <w:pPr>
        <w:pStyle w:val="Body"/>
        <w:numPr>
          <w:ilvl w:val="0"/>
          <w:numId w:val="92"/>
        </w:numPr>
        <w:rPr>
          <w:rFonts w:cstheme="minorHAnsi"/>
        </w:rPr>
      </w:pPr>
      <w:r w:rsidRPr="00AD22ED">
        <w:rPr>
          <w:rFonts w:cstheme="minorHAnsi"/>
        </w:rPr>
        <w:lastRenderedPageBreak/>
        <w:t>discussing with an applicant what document they seek, to understand the subject matter, and to assist the applicant to articulate the terms of their request;</w:t>
      </w:r>
      <w:r w:rsidR="00AF57C1">
        <w:rPr>
          <w:rFonts w:ascii="ZWAdobeF" w:hAnsi="ZWAdobeF" w:cs="ZWAdobeF"/>
          <w:color w:val="auto"/>
          <w:sz w:val="2"/>
          <w:szCs w:val="2"/>
        </w:rPr>
        <w:t>110F</w:t>
      </w:r>
      <w:r w:rsidRPr="00AD22ED">
        <w:rPr>
          <w:rFonts w:cstheme="minorHAnsi"/>
          <w:vertAlign w:val="superscript"/>
        </w:rPr>
        <w:footnoteReference w:id="111"/>
      </w:r>
    </w:p>
    <w:p w14:paraId="04F03576" w14:textId="77777777" w:rsidR="00342341" w:rsidRPr="00AD22ED" w:rsidRDefault="00342341" w:rsidP="004B0F29">
      <w:pPr>
        <w:pStyle w:val="Body"/>
        <w:numPr>
          <w:ilvl w:val="0"/>
          <w:numId w:val="92"/>
        </w:numPr>
        <w:rPr>
          <w:rFonts w:cstheme="minorHAnsi"/>
        </w:rPr>
      </w:pPr>
      <w:r w:rsidRPr="00AD22ED">
        <w:rPr>
          <w:rFonts w:cstheme="minorHAnsi"/>
        </w:rPr>
        <w:t>identifying opportunities to help the applicant be sufficiently clear about the documents sought. For example, asking them about the relevant time period or business areas within the agency to search;</w:t>
      </w:r>
    </w:p>
    <w:p w14:paraId="0E3F9C74" w14:textId="560C0B89" w:rsidR="00342341" w:rsidRPr="00AD22ED" w:rsidRDefault="00342341" w:rsidP="004B0F29">
      <w:pPr>
        <w:pStyle w:val="Body"/>
        <w:numPr>
          <w:ilvl w:val="0"/>
          <w:numId w:val="92"/>
        </w:numPr>
        <w:rPr>
          <w:rFonts w:cstheme="minorHAnsi"/>
        </w:rPr>
      </w:pPr>
      <w:r w:rsidRPr="00AD22ED">
        <w:rPr>
          <w:rFonts w:cstheme="minorHAnsi"/>
        </w:rPr>
        <w:t>providing information, subject to statutory exceptions, on the nature and types of documents the agency holds and where the information the applicant seeks might be located;</w:t>
      </w:r>
      <w:r w:rsidR="00AF57C1">
        <w:rPr>
          <w:rFonts w:ascii="ZWAdobeF" w:hAnsi="ZWAdobeF" w:cs="ZWAdobeF"/>
          <w:color w:val="auto"/>
          <w:sz w:val="2"/>
          <w:szCs w:val="2"/>
        </w:rPr>
        <w:t>111F</w:t>
      </w:r>
      <w:r w:rsidRPr="00AD22ED">
        <w:rPr>
          <w:rFonts w:cstheme="minorHAnsi"/>
          <w:vertAlign w:val="superscript"/>
        </w:rPr>
        <w:footnoteReference w:id="112"/>
      </w:r>
      <w:r w:rsidRPr="00AD22ED">
        <w:rPr>
          <w:rFonts w:cstheme="minorHAnsi"/>
          <w:vertAlign w:val="superscript"/>
        </w:rPr>
        <w:t xml:space="preserve"> </w:t>
      </w:r>
    </w:p>
    <w:p w14:paraId="3961C48A" w14:textId="77777777" w:rsidR="00342341" w:rsidRPr="00AD22ED" w:rsidRDefault="00342341" w:rsidP="004B0F29">
      <w:pPr>
        <w:pStyle w:val="Body"/>
        <w:numPr>
          <w:ilvl w:val="0"/>
          <w:numId w:val="92"/>
        </w:numPr>
        <w:rPr>
          <w:rFonts w:cstheme="minorHAnsi"/>
        </w:rPr>
      </w:pPr>
      <w:r w:rsidRPr="00AD22ED">
        <w:rPr>
          <w:rFonts w:cstheme="minorHAnsi"/>
        </w:rPr>
        <w:t>directing an applicant to an appropriate agency that holds the documents sought;</w:t>
      </w:r>
    </w:p>
    <w:p w14:paraId="76BDB706" w14:textId="77777777" w:rsidR="00342341" w:rsidRPr="00AD22ED" w:rsidRDefault="00342341" w:rsidP="004B0F29">
      <w:pPr>
        <w:pStyle w:val="Body"/>
        <w:numPr>
          <w:ilvl w:val="0"/>
          <w:numId w:val="92"/>
        </w:numPr>
        <w:rPr>
          <w:rFonts w:cstheme="minorHAnsi"/>
        </w:rPr>
      </w:pPr>
      <w:r w:rsidRPr="00AD22ED">
        <w:rPr>
          <w:rFonts w:cstheme="minorHAnsi"/>
        </w:rPr>
        <w:t>advising an applicant about the application fee and how it can be paid; or</w:t>
      </w:r>
    </w:p>
    <w:p w14:paraId="672359AA" w14:textId="77777777" w:rsidR="00342341" w:rsidRPr="00AD22ED" w:rsidRDefault="00342341" w:rsidP="004B0F29">
      <w:pPr>
        <w:pStyle w:val="Body"/>
        <w:numPr>
          <w:ilvl w:val="0"/>
          <w:numId w:val="92"/>
        </w:numPr>
        <w:rPr>
          <w:rFonts w:cstheme="minorHAnsi"/>
          <w:b/>
        </w:rPr>
      </w:pPr>
      <w:r w:rsidRPr="00AD22ED">
        <w:rPr>
          <w:rFonts w:cstheme="minorHAnsi"/>
        </w:rPr>
        <w:t>discussing the evidence that the agency requires to show that payment of the application fee would cause the applicant hardship.</w:t>
      </w:r>
    </w:p>
    <w:p w14:paraId="5233AB98" w14:textId="545B5AE7" w:rsidR="00342341" w:rsidRPr="007F0054" w:rsidRDefault="00342341" w:rsidP="00AF57C1">
      <w:pPr>
        <w:pStyle w:val="NumberedBody"/>
        <w:numPr>
          <w:ilvl w:val="1"/>
          <w:numId w:val="130"/>
        </w:numPr>
        <w:ind w:left="567" w:hanging="567"/>
      </w:pPr>
      <w:r w:rsidRPr="007F0054">
        <w:t>If a request contains multiple items or categories of documents, and one item or category of the request does not comply with section 17(2), an agency</w:t>
      </w:r>
      <w:r>
        <w:t xml:space="preserve"> or Minister</w:t>
      </w:r>
      <w:r w:rsidRPr="007F0054">
        <w:t xml:space="preserve"> should provide the applicant with the option to sever the non-compliant part of the request. If the agency </w:t>
      </w:r>
      <w:r>
        <w:t xml:space="preserve">or Minister </w:t>
      </w:r>
      <w:r w:rsidRPr="007F0054">
        <w:t xml:space="preserve">does not provide the applicant with this option, the agency </w:t>
      </w:r>
      <w:r>
        <w:t xml:space="preserve">or Minister </w:t>
      </w:r>
      <w:r w:rsidRPr="007F0054">
        <w:t>will not have satisfied the requirements of sections 17(3) and 17(4).</w:t>
      </w:r>
      <w:r w:rsidR="00AF57C1">
        <w:rPr>
          <w:rFonts w:ascii="ZWAdobeF" w:hAnsi="ZWAdobeF" w:cs="ZWAdobeF"/>
          <w:color w:val="auto"/>
          <w:sz w:val="2"/>
          <w:szCs w:val="2"/>
        </w:rPr>
        <w:t>112F</w:t>
      </w:r>
      <w:r w:rsidRPr="007F0054">
        <w:rPr>
          <w:rStyle w:val="FootnoteReference"/>
        </w:rPr>
        <w:footnoteReference w:id="113"/>
      </w:r>
    </w:p>
    <w:p w14:paraId="234AC215" w14:textId="7977C909" w:rsidR="00342341" w:rsidRPr="007F0054" w:rsidRDefault="00342341" w:rsidP="00AF57C1">
      <w:pPr>
        <w:pStyle w:val="NumberedBody"/>
        <w:numPr>
          <w:ilvl w:val="1"/>
          <w:numId w:val="130"/>
        </w:numPr>
        <w:ind w:left="567" w:hanging="567"/>
      </w:pPr>
      <w:r w:rsidRPr="007F0054">
        <w:t xml:space="preserve">If consultation occurs by telephone, the agency </w:t>
      </w:r>
      <w:r>
        <w:t xml:space="preserve">or Minister </w:t>
      </w:r>
      <w:r w:rsidRPr="007F0054">
        <w:t xml:space="preserve">should ask the applicant to confirm the wording of any amended request in writing. An amended </w:t>
      </w:r>
      <w:r>
        <w:t xml:space="preserve">verbal </w:t>
      </w:r>
      <w:r w:rsidRPr="007F0054">
        <w:t>request does not meet the requirements of a valid request until it is made in writing.</w:t>
      </w:r>
      <w:r w:rsidR="00AF57C1">
        <w:rPr>
          <w:rFonts w:ascii="ZWAdobeF" w:hAnsi="ZWAdobeF" w:cs="ZWAdobeF"/>
          <w:color w:val="auto"/>
          <w:sz w:val="2"/>
          <w:szCs w:val="2"/>
        </w:rPr>
        <w:t>113F</w:t>
      </w:r>
      <w:r w:rsidRPr="007F0054">
        <w:rPr>
          <w:rStyle w:val="FootnoteReference"/>
        </w:rPr>
        <w:footnoteReference w:id="114"/>
      </w:r>
      <w:r w:rsidRPr="007F0054">
        <w:t xml:space="preserve"> </w:t>
      </w:r>
    </w:p>
    <w:p w14:paraId="06046DA2" w14:textId="77777777" w:rsidR="00342341" w:rsidRPr="007F0054" w:rsidRDefault="00342341" w:rsidP="00AF57C1">
      <w:pPr>
        <w:pStyle w:val="NumberedBody"/>
        <w:numPr>
          <w:ilvl w:val="1"/>
          <w:numId w:val="130"/>
        </w:numPr>
        <w:ind w:left="567" w:hanging="567"/>
      </w:pPr>
      <w:r w:rsidRPr="007F0054">
        <w:t xml:space="preserve">The consultation process can also be used as an opportunity to narrow </w:t>
      </w:r>
      <w:r>
        <w:t xml:space="preserve">or refine </w:t>
      </w:r>
      <w:r w:rsidRPr="007F0054">
        <w:t xml:space="preserve">the scope of the request. For example, an agency </w:t>
      </w:r>
      <w:r>
        <w:t xml:space="preserve">or Minister </w:t>
      </w:r>
      <w:r w:rsidRPr="007F0054">
        <w:t xml:space="preserve">may ask the applicant whether third party information such as names and </w:t>
      </w:r>
      <w:r>
        <w:t>tele</w:t>
      </w:r>
      <w:r w:rsidRPr="007F0054">
        <w:t xml:space="preserve">phone numbers can be excluded from the request. This could save time and resources when processing the request as this kind of information typically requires </w:t>
      </w:r>
      <w:r>
        <w:t xml:space="preserve">an agency or Minister to </w:t>
      </w:r>
      <w:r w:rsidRPr="007F0054">
        <w:t xml:space="preserve">consult with third parties and may not be information </w:t>
      </w:r>
      <w:r>
        <w:t xml:space="preserve">to which </w:t>
      </w:r>
      <w:r w:rsidRPr="007F0054">
        <w:t>the applicant seek</w:t>
      </w:r>
      <w:r>
        <w:t>s</w:t>
      </w:r>
      <w:r w:rsidRPr="007F0054">
        <w:t xml:space="preserve"> access.</w:t>
      </w:r>
    </w:p>
    <w:p w14:paraId="72EE96B2" w14:textId="77777777" w:rsidR="00342341" w:rsidRPr="007F0054" w:rsidRDefault="00342341" w:rsidP="00A73A2D">
      <w:pPr>
        <w:pStyle w:val="Heading2"/>
      </w:pPr>
      <w:bookmarkStart w:id="97" w:name="_Toc115270071"/>
      <w:bookmarkStart w:id="98" w:name="_Toc199765944"/>
      <w:r w:rsidRPr="007F0054">
        <w:lastRenderedPageBreak/>
        <w:t>Finalising a</w:t>
      </w:r>
      <w:r>
        <w:t>n</w:t>
      </w:r>
      <w:r w:rsidRPr="007F0054">
        <w:t xml:space="preserve"> </w:t>
      </w:r>
      <w:r>
        <w:t xml:space="preserve">invalid </w:t>
      </w:r>
      <w:r w:rsidRPr="007F0054">
        <w:t>request</w:t>
      </w:r>
      <w:bookmarkEnd w:id="97"/>
      <w:bookmarkEnd w:id="98"/>
      <w:r w:rsidRPr="007F0054">
        <w:t xml:space="preserve"> </w:t>
      </w:r>
    </w:p>
    <w:p w14:paraId="4618295E" w14:textId="77777777" w:rsidR="00342341" w:rsidRPr="007F0054" w:rsidRDefault="00342341" w:rsidP="00AF57C1">
      <w:pPr>
        <w:pStyle w:val="NumberedBody"/>
        <w:numPr>
          <w:ilvl w:val="1"/>
          <w:numId w:val="130"/>
        </w:numPr>
        <w:ind w:left="567" w:hanging="567"/>
      </w:pPr>
      <w:r w:rsidRPr="007F0054">
        <w:t xml:space="preserve">After providing an applicant with the information required by </w:t>
      </w:r>
      <w:hyperlink r:id="rId61" w:history="1">
        <w:r w:rsidRPr="007F0054">
          <w:rPr>
            <w:rStyle w:val="Hyperlink"/>
          </w:rPr>
          <w:t>Professional Standard 2.4</w:t>
        </w:r>
      </w:hyperlink>
      <w:r w:rsidRPr="007F0054">
        <w:t xml:space="preserve">, </w:t>
      </w:r>
      <w:hyperlink r:id="rId62" w:history="1">
        <w:r w:rsidRPr="007F0054">
          <w:rPr>
            <w:rStyle w:val="Hyperlink"/>
          </w:rPr>
          <w:t>Professional Standard 2.5</w:t>
        </w:r>
      </w:hyperlink>
      <w:r w:rsidRPr="007F0054">
        <w:t xml:space="preserve"> requires an agency to wait at least 21 days for an applicant to: </w:t>
      </w:r>
    </w:p>
    <w:p w14:paraId="27F7DAFC" w14:textId="77777777" w:rsidR="00342341" w:rsidRPr="00A73A2D" w:rsidRDefault="00342341" w:rsidP="004B0F29">
      <w:pPr>
        <w:pStyle w:val="Body"/>
        <w:numPr>
          <w:ilvl w:val="0"/>
          <w:numId w:val="92"/>
        </w:numPr>
        <w:rPr>
          <w:rFonts w:cstheme="minorHAnsi"/>
        </w:rPr>
      </w:pPr>
      <w:r w:rsidRPr="00A73A2D">
        <w:rPr>
          <w:rFonts w:cstheme="minorHAnsi"/>
        </w:rPr>
        <w:t>rectify the identified issue and make a valid request; or</w:t>
      </w:r>
    </w:p>
    <w:p w14:paraId="6A98B53C" w14:textId="77777777" w:rsidR="00342341" w:rsidRPr="00A73A2D" w:rsidRDefault="00342341" w:rsidP="004B0F29">
      <w:pPr>
        <w:pStyle w:val="Body"/>
        <w:numPr>
          <w:ilvl w:val="0"/>
          <w:numId w:val="92"/>
        </w:numPr>
        <w:rPr>
          <w:rFonts w:cstheme="minorHAnsi"/>
        </w:rPr>
      </w:pPr>
      <w:r w:rsidRPr="00A73A2D">
        <w:rPr>
          <w:rFonts w:cstheme="minorHAnsi"/>
        </w:rPr>
        <w:t xml:space="preserve">begin consulting with the agency to clarify or amend the request. </w:t>
      </w:r>
    </w:p>
    <w:p w14:paraId="7F6DA7C5" w14:textId="77777777" w:rsidR="00342341" w:rsidRDefault="00342341" w:rsidP="00AF57C1">
      <w:pPr>
        <w:pStyle w:val="NumberedBody"/>
        <w:numPr>
          <w:ilvl w:val="1"/>
          <w:numId w:val="130"/>
        </w:numPr>
        <w:ind w:left="567" w:hanging="567"/>
      </w:pPr>
      <w:r w:rsidRPr="007F0054">
        <w:t xml:space="preserve">After 21 days, </w:t>
      </w:r>
      <w:r>
        <w:t xml:space="preserve">if the applicant has not rectified the issue or commenced consulting with the agency, the </w:t>
      </w:r>
      <w:r w:rsidRPr="007F0054">
        <w:t xml:space="preserve">agency may choose to refuse to comply with the request and finalise it in accordance with their processes and procedures. Refusing to comply may mean treating the request as having lapsed or otherwise finalising the request without processing it. </w:t>
      </w:r>
    </w:p>
    <w:p w14:paraId="2CCA1CC4" w14:textId="77777777" w:rsidR="00342341" w:rsidRPr="009065A4" w:rsidRDefault="00342341" w:rsidP="00AF57C1">
      <w:pPr>
        <w:pStyle w:val="NumberedBody"/>
        <w:numPr>
          <w:ilvl w:val="1"/>
          <w:numId w:val="130"/>
        </w:numPr>
        <w:ind w:left="567" w:hanging="567"/>
      </w:pPr>
      <w:r>
        <w:t>The purpose of Professional Standard 2.5 is to provide guidance to agencies on when an application need not be further dealt with by an agency. It is not designed to limit the consultation time to 21 days in all situations. For example, if an applicant has begun to consult with an agency to clarify or amend a reques</w:t>
      </w:r>
      <w:r w:rsidRPr="009065A4">
        <w:t xml:space="preserve">t, Professional Standard 2.5 does not require the applicant to complete the consultation, or provide all responses to the agency’s consultation within 21 days.  </w:t>
      </w:r>
    </w:p>
    <w:p w14:paraId="60BE49C4" w14:textId="77777777" w:rsidR="00342341" w:rsidRPr="00A73A2D" w:rsidRDefault="00342341" w:rsidP="00A73A2D">
      <w:pPr>
        <w:pStyle w:val="Heading2"/>
      </w:pPr>
      <w:bookmarkStart w:id="99" w:name="_Toc115270072"/>
      <w:bookmarkStart w:id="100" w:name="_Toc199765945"/>
      <w:r w:rsidRPr="007F0054">
        <w:t>Effect of a</w:t>
      </w:r>
      <w:r>
        <w:t>n in</w:t>
      </w:r>
      <w:r w:rsidRPr="007F0054">
        <w:t>valid request</w:t>
      </w:r>
      <w:bookmarkEnd w:id="99"/>
      <w:bookmarkEnd w:id="100"/>
      <w:r w:rsidRPr="007F0054">
        <w:t xml:space="preserve"> </w:t>
      </w:r>
    </w:p>
    <w:p w14:paraId="2A017150" w14:textId="737514FE" w:rsidR="00342341" w:rsidRDefault="00F35A91" w:rsidP="00AF57C1">
      <w:pPr>
        <w:pStyle w:val="NumberedBody"/>
        <w:numPr>
          <w:ilvl w:val="1"/>
          <w:numId w:val="130"/>
        </w:numPr>
        <w:ind w:left="567" w:hanging="567"/>
      </w:pPr>
      <w:r>
        <w:t>An applicant may apply to OVIC for a review of an agency’s or Minister’s decision not to waive or reduce an application fee, regardless of whether or not the applicant has paid the fee.</w:t>
      </w:r>
      <w:r w:rsidR="00AF57C1">
        <w:rPr>
          <w:rFonts w:ascii="ZWAdobeF" w:hAnsi="ZWAdobeF" w:cs="ZWAdobeF"/>
          <w:color w:val="auto"/>
          <w:sz w:val="2"/>
          <w:szCs w:val="2"/>
        </w:rPr>
        <w:t>114F</w:t>
      </w:r>
      <w:r>
        <w:rPr>
          <w:rStyle w:val="FootnoteReference"/>
        </w:rPr>
        <w:footnoteReference w:id="115"/>
      </w:r>
      <w:r>
        <w:t xml:space="preserve"> </w:t>
      </w:r>
      <w:r w:rsidR="00EA3DAA">
        <w:t>However, a</w:t>
      </w:r>
      <w:r w:rsidR="00342341" w:rsidRPr="007F0054">
        <w:t xml:space="preserve"> decision of an agency </w:t>
      </w:r>
      <w:r w:rsidR="00342341">
        <w:t xml:space="preserve">or Minister, </w:t>
      </w:r>
      <w:r w:rsidR="00342341" w:rsidRPr="007F0054">
        <w:t xml:space="preserve">or </w:t>
      </w:r>
      <w:r w:rsidR="00EA3DAA">
        <w:t>OVIC</w:t>
      </w:r>
      <w:r w:rsidR="00342341">
        <w:t>,</w:t>
      </w:r>
      <w:r w:rsidR="00342341" w:rsidRPr="007F0054">
        <w:t xml:space="preserve"> about waiver or reduction of an application fee cannot be reviewed by VCAT or </w:t>
      </w:r>
      <w:r w:rsidR="00342341">
        <w:t>a</w:t>
      </w:r>
      <w:r w:rsidR="00342341" w:rsidRPr="007F0054">
        <w:t xml:space="preserve"> court.</w:t>
      </w:r>
      <w:r w:rsidR="00AF57C1">
        <w:rPr>
          <w:rFonts w:ascii="ZWAdobeF" w:hAnsi="ZWAdobeF" w:cs="ZWAdobeF"/>
          <w:color w:val="auto"/>
          <w:sz w:val="2"/>
          <w:szCs w:val="2"/>
        </w:rPr>
        <w:t>115F</w:t>
      </w:r>
      <w:r w:rsidR="00342341" w:rsidRPr="007F0054">
        <w:rPr>
          <w:rStyle w:val="FootnoteReference"/>
        </w:rPr>
        <w:footnoteReference w:id="116"/>
      </w:r>
    </w:p>
    <w:p w14:paraId="2F5C98EB" w14:textId="63E62339" w:rsidR="00CB5F5E" w:rsidRDefault="00CB5F5E" w:rsidP="00AF57C1">
      <w:pPr>
        <w:pStyle w:val="NumberedBody"/>
        <w:numPr>
          <w:ilvl w:val="1"/>
          <w:numId w:val="130"/>
        </w:numPr>
        <w:ind w:left="567" w:hanging="567"/>
      </w:pPr>
      <w:r>
        <w:t xml:space="preserve">VCAT may </w:t>
      </w:r>
      <w:r w:rsidR="000422B0">
        <w:t xml:space="preserve">determine an application for review </w:t>
      </w:r>
      <w:r w:rsidR="00562118">
        <w:t>of</w:t>
      </w:r>
      <w:r>
        <w:t xml:space="preserve"> an agency’s or Minister’s decision not to process a request because the request did not provide sufficient information about requested documents to enable the agency or Minister to identify the documents (</w:t>
      </w:r>
      <w:r w:rsidR="00D04898">
        <w:t>as</w:t>
      </w:r>
      <w:r>
        <w:t xml:space="preserve"> required by section 17(2)).</w:t>
      </w:r>
      <w:r w:rsidR="00AF57C1">
        <w:rPr>
          <w:rFonts w:ascii="ZWAdobeF" w:hAnsi="ZWAdobeF" w:cs="ZWAdobeF"/>
          <w:color w:val="auto"/>
          <w:sz w:val="2"/>
          <w:szCs w:val="2"/>
        </w:rPr>
        <w:t>116F</w:t>
      </w:r>
      <w:r w:rsidR="00967B8F">
        <w:rPr>
          <w:rStyle w:val="FootnoteReference"/>
        </w:rPr>
        <w:footnoteReference w:id="117"/>
      </w:r>
    </w:p>
    <w:p w14:paraId="1464C316" w14:textId="77777777" w:rsidR="00342341" w:rsidRPr="007F0054" w:rsidRDefault="00342341" w:rsidP="009934F8">
      <w:pPr>
        <w:pStyle w:val="Heading2"/>
      </w:pPr>
      <w:bookmarkStart w:id="101" w:name="_Toc115270073"/>
      <w:bookmarkStart w:id="102" w:name="_Toc199765946"/>
      <w:r w:rsidRPr="007F0054">
        <w:lastRenderedPageBreak/>
        <w:t>Effect of a request becoming valid under the Act</w:t>
      </w:r>
      <w:bookmarkEnd w:id="101"/>
      <w:bookmarkEnd w:id="102"/>
    </w:p>
    <w:p w14:paraId="789CDF3B" w14:textId="219983F5" w:rsidR="00342341" w:rsidRPr="007F0054" w:rsidRDefault="00342341" w:rsidP="00AF57C1">
      <w:pPr>
        <w:pStyle w:val="NumberedBody"/>
        <w:numPr>
          <w:ilvl w:val="1"/>
          <w:numId w:val="130"/>
        </w:numPr>
        <w:ind w:left="567" w:hanging="567"/>
      </w:pPr>
      <w:r w:rsidRPr="007F0054">
        <w:t xml:space="preserve">The </w:t>
      </w:r>
      <w:r w:rsidRPr="00BA5D2D">
        <w:t>rights and liabilities of the applicant</w:t>
      </w:r>
      <w:r>
        <w:t>,</w:t>
      </w:r>
      <w:r w:rsidRPr="00BA5D2D">
        <w:t xml:space="preserve"> agency</w:t>
      </w:r>
      <w:r>
        <w:t xml:space="preserve"> and Minister</w:t>
      </w:r>
      <w:r w:rsidRPr="00BA5D2D">
        <w:t xml:space="preserve"> are fixed at the date a valid request is made.</w:t>
      </w:r>
      <w:r w:rsidR="00AF57C1">
        <w:rPr>
          <w:rFonts w:ascii="ZWAdobeF" w:hAnsi="ZWAdobeF" w:cs="ZWAdobeF"/>
          <w:color w:val="auto"/>
          <w:sz w:val="2"/>
          <w:szCs w:val="2"/>
        </w:rPr>
        <w:t>117F</w:t>
      </w:r>
      <w:r w:rsidRPr="007F0054">
        <w:rPr>
          <w:rStyle w:val="FootnoteReference"/>
          <w:rFonts w:cstheme="minorHAnsi"/>
        </w:rPr>
        <w:footnoteReference w:id="118"/>
      </w:r>
      <w:r w:rsidRPr="007F0054">
        <w:t xml:space="preserve"> </w:t>
      </w:r>
    </w:p>
    <w:p w14:paraId="352CDC23" w14:textId="2E83E144" w:rsidR="00342341" w:rsidRPr="007F0054" w:rsidRDefault="00342341" w:rsidP="00AF57C1">
      <w:pPr>
        <w:pStyle w:val="NumberedBody"/>
        <w:numPr>
          <w:ilvl w:val="1"/>
          <w:numId w:val="130"/>
        </w:numPr>
        <w:ind w:left="567" w:hanging="567"/>
      </w:pPr>
      <w:r w:rsidRPr="007F0054">
        <w:t xml:space="preserve">The time for processing a request under </w:t>
      </w:r>
      <w:hyperlink r:id="rId63" w:history="1">
        <w:r w:rsidRPr="003A77BC">
          <w:rPr>
            <w:rStyle w:val="Hyperlink"/>
          </w:rPr>
          <w:t>section 21</w:t>
        </w:r>
      </w:hyperlink>
      <w:r w:rsidRPr="003A77BC">
        <w:t xml:space="preserve"> starts</w:t>
      </w:r>
      <w:r w:rsidRPr="007F0054">
        <w:t xml:space="preserve"> the day after the request becomes valid under section 17.</w:t>
      </w:r>
      <w:r w:rsidR="00AF57C1">
        <w:rPr>
          <w:rFonts w:ascii="ZWAdobeF" w:hAnsi="ZWAdobeF" w:cs="ZWAdobeF"/>
          <w:color w:val="auto"/>
          <w:sz w:val="2"/>
          <w:szCs w:val="2"/>
        </w:rPr>
        <w:t>118F</w:t>
      </w:r>
      <w:r w:rsidRPr="007F0054">
        <w:rPr>
          <w:rStyle w:val="FootnoteReference"/>
          <w:rFonts w:cstheme="minorHAnsi"/>
        </w:rPr>
        <w:footnoteReference w:id="119"/>
      </w:r>
      <w:r w:rsidRPr="007F0054">
        <w:t xml:space="preserve"> </w:t>
      </w:r>
    </w:p>
    <w:p w14:paraId="1505EE61" w14:textId="77777777" w:rsidR="00342341" w:rsidRPr="007F0054" w:rsidRDefault="00342341" w:rsidP="009934F8">
      <w:pPr>
        <w:pStyle w:val="Heading3"/>
      </w:pPr>
      <w:r w:rsidRPr="007F0054">
        <w:t xml:space="preserve">Day </w:t>
      </w:r>
      <w:r>
        <w:t>a</w:t>
      </w:r>
      <w:r w:rsidRPr="007F0054">
        <w:t xml:space="preserve"> request becomes valid</w:t>
      </w:r>
    </w:p>
    <w:p w14:paraId="1F96B38A" w14:textId="77777777" w:rsidR="00342341" w:rsidRPr="007F0054" w:rsidRDefault="00342341" w:rsidP="00AF57C1">
      <w:pPr>
        <w:pStyle w:val="NumberedBody"/>
        <w:numPr>
          <w:ilvl w:val="1"/>
          <w:numId w:val="130"/>
        </w:numPr>
        <w:ind w:left="567" w:hanging="567"/>
      </w:pPr>
      <w:r w:rsidRPr="007F0054">
        <w:t>A request becomes valid under the Act on the day that all requirements in section 17 have been met. This may be:</w:t>
      </w:r>
    </w:p>
    <w:p w14:paraId="737286BA" w14:textId="62957861" w:rsidR="00342341" w:rsidRPr="009934F8" w:rsidRDefault="00342341" w:rsidP="004B0F29">
      <w:pPr>
        <w:pStyle w:val="Body"/>
        <w:numPr>
          <w:ilvl w:val="0"/>
          <w:numId w:val="92"/>
        </w:numPr>
        <w:rPr>
          <w:rFonts w:cstheme="minorHAnsi"/>
        </w:rPr>
      </w:pPr>
      <w:r w:rsidRPr="009934F8">
        <w:rPr>
          <w:rFonts w:cstheme="minorHAnsi"/>
        </w:rPr>
        <w:t>the day the agency or Minister receives payment of the application fee</w:t>
      </w:r>
      <w:r w:rsidR="009A6CA1">
        <w:rPr>
          <w:rFonts w:cstheme="minorHAnsi"/>
        </w:rPr>
        <w:t>;</w:t>
      </w:r>
    </w:p>
    <w:p w14:paraId="0BA7865C" w14:textId="2117DB20" w:rsidR="00342341" w:rsidRPr="009934F8" w:rsidRDefault="00342341" w:rsidP="004B0F29">
      <w:pPr>
        <w:pStyle w:val="Body"/>
        <w:numPr>
          <w:ilvl w:val="0"/>
          <w:numId w:val="92"/>
        </w:numPr>
        <w:rPr>
          <w:rFonts w:cstheme="minorHAnsi"/>
        </w:rPr>
      </w:pPr>
      <w:r w:rsidRPr="009934F8">
        <w:rPr>
          <w:rFonts w:cstheme="minorHAnsi"/>
        </w:rPr>
        <w:t>the day the agency or Minister decides to waive the application fee</w:t>
      </w:r>
      <w:r w:rsidR="009A6CA1">
        <w:rPr>
          <w:rFonts w:cstheme="minorHAnsi"/>
        </w:rPr>
        <w:t>;</w:t>
      </w:r>
    </w:p>
    <w:p w14:paraId="34DA2368" w14:textId="6BB44F65" w:rsidR="00342341" w:rsidRPr="009934F8" w:rsidRDefault="00342341" w:rsidP="004B0F29">
      <w:pPr>
        <w:pStyle w:val="Body"/>
        <w:numPr>
          <w:ilvl w:val="0"/>
          <w:numId w:val="92"/>
        </w:numPr>
        <w:rPr>
          <w:rFonts w:cstheme="minorHAnsi"/>
        </w:rPr>
      </w:pPr>
      <w:r w:rsidRPr="009934F8">
        <w:rPr>
          <w:rFonts w:cstheme="minorHAnsi"/>
        </w:rPr>
        <w:t>the day the agency or Minister receives payment of the reduced application fee (as agreed by the agency or Minister)</w:t>
      </w:r>
      <w:r w:rsidR="009A6CA1">
        <w:rPr>
          <w:rFonts w:cstheme="minorHAnsi"/>
        </w:rPr>
        <w:t>; or</w:t>
      </w:r>
    </w:p>
    <w:p w14:paraId="2F8D1829" w14:textId="669B01A0" w:rsidR="00342341" w:rsidRPr="009934F8" w:rsidRDefault="00342341" w:rsidP="004B0F29">
      <w:pPr>
        <w:pStyle w:val="Body"/>
        <w:numPr>
          <w:ilvl w:val="0"/>
          <w:numId w:val="92"/>
        </w:numPr>
        <w:rPr>
          <w:rFonts w:cstheme="minorHAnsi"/>
        </w:rPr>
      </w:pPr>
      <w:r w:rsidRPr="009934F8">
        <w:rPr>
          <w:rFonts w:cstheme="minorHAnsi"/>
        </w:rPr>
        <w:t>the day the applicant clarifies the request in a way that complies with section 17(2).</w:t>
      </w:r>
      <w:r w:rsidR="00AF57C1">
        <w:rPr>
          <w:rFonts w:ascii="ZWAdobeF" w:hAnsi="ZWAdobeF" w:cs="ZWAdobeF"/>
          <w:color w:val="auto"/>
          <w:sz w:val="2"/>
          <w:szCs w:val="2"/>
        </w:rPr>
        <w:t>119F</w:t>
      </w:r>
      <w:r w:rsidRPr="009934F8">
        <w:rPr>
          <w:rStyle w:val="FootnoteReference"/>
          <w:rFonts w:cstheme="minorHAnsi"/>
        </w:rPr>
        <w:footnoteReference w:id="120"/>
      </w:r>
    </w:p>
    <w:p w14:paraId="52E4AC65" w14:textId="77777777" w:rsidR="00342341" w:rsidRDefault="00342341" w:rsidP="00AF57C1">
      <w:pPr>
        <w:pStyle w:val="NumberedBody"/>
        <w:numPr>
          <w:ilvl w:val="1"/>
          <w:numId w:val="130"/>
        </w:numPr>
        <w:ind w:left="567" w:hanging="567"/>
      </w:pPr>
      <w:r>
        <w:t xml:space="preserve">A request becomes valid on the day the </w:t>
      </w:r>
      <w:r w:rsidRPr="004E5D90">
        <w:t>agency</w:t>
      </w:r>
      <w:r>
        <w:t xml:space="preserve"> or Minister receives a validly made request, not the day an agency officer, such as the FOI officer, becomes aware of the validly made request.</w:t>
      </w:r>
    </w:p>
    <w:tbl>
      <w:tblPr>
        <w:tblStyle w:val="TableGrid"/>
        <w:tblW w:w="8810"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810"/>
      </w:tblGrid>
      <w:tr w:rsidR="00342341" w:rsidRPr="009934F8" w14:paraId="569FBD92" w14:textId="77777777" w:rsidTr="001B70FA">
        <w:tc>
          <w:tcPr>
            <w:tcW w:w="8810" w:type="dxa"/>
            <w:shd w:val="clear" w:color="auto" w:fill="FFFEC6"/>
          </w:tcPr>
          <w:p w14:paraId="29B66DD1" w14:textId="77777777" w:rsidR="00342341" w:rsidRPr="009934F8" w:rsidRDefault="00342341" w:rsidP="001B70FA">
            <w:pPr>
              <w:pStyle w:val="Body"/>
              <w:rPr>
                <w:rFonts w:cstheme="minorHAnsi"/>
                <w:b/>
                <w:bCs/>
              </w:rPr>
            </w:pPr>
            <w:r w:rsidRPr="009934F8">
              <w:rPr>
                <w:rFonts w:cstheme="minorHAnsi"/>
                <w:b/>
                <w:bCs/>
              </w:rPr>
              <w:t>Example</w:t>
            </w:r>
          </w:p>
        </w:tc>
      </w:tr>
      <w:tr w:rsidR="00342341" w:rsidRPr="009934F8" w14:paraId="0B4FEEBE" w14:textId="77777777" w:rsidTr="001B70FA">
        <w:tc>
          <w:tcPr>
            <w:tcW w:w="8810" w:type="dxa"/>
            <w:shd w:val="clear" w:color="auto" w:fill="FFFEC6"/>
          </w:tcPr>
          <w:p w14:paraId="4938714A" w14:textId="77777777" w:rsidR="00342341" w:rsidRPr="009934F8" w:rsidRDefault="00342341" w:rsidP="001B70FA">
            <w:pPr>
              <w:pStyle w:val="Body"/>
              <w:rPr>
                <w:rFonts w:cstheme="minorHAnsi"/>
              </w:rPr>
            </w:pPr>
            <w:r w:rsidRPr="009934F8">
              <w:rPr>
                <w:rFonts w:cstheme="minorHAnsi"/>
              </w:rPr>
              <w:t>On 1 July an applicant makes a request by email to the Department of Transport. The department understands what documents have been sought in the request, but the request does not include payment of the application fee.</w:t>
            </w:r>
          </w:p>
          <w:p w14:paraId="155F0944" w14:textId="77777777" w:rsidR="00342341" w:rsidRPr="009934F8" w:rsidRDefault="00342341" w:rsidP="001B70FA">
            <w:pPr>
              <w:pStyle w:val="Body"/>
              <w:rPr>
                <w:rFonts w:cstheme="minorHAnsi"/>
              </w:rPr>
            </w:pPr>
            <w:r w:rsidRPr="009934F8">
              <w:rPr>
                <w:rFonts w:cstheme="minorHAnsi"/>
              </w:rPr>
              <w:t>On 2 July, complying with section 17(3) and Professional Standard 2.4, the agency contacts the applicant by telephone to advise the request is not valid and provide information to assist the applicant to make a valid request. The information provided to the applicant:</w:t>
            </w:r>
          </w:p>
          <w:p w14:paraId="79F31FF6" w14:textId="77777777" w:rsidR="00342341" w:rsidRPr="009934F8" w:rsidRDefault="00342341" w:rsidP="00D3547A">
            <w:pPr>
              <w:pStyle w:val="Body"/>
              <w:numPr>
                <w:ilvl w:val="0"/>
                <w:numId w:val="122"/>
              </w:numPr>
              <w:rPr>
                <w:rFonts w:cstheme="minorHAnsi"/>
              </w:rPr>
            </w:pPr>
            <w:r w:rsidRPr="009934F8">
              <w:rPr>
                <w:rFonts w:cstheme="minorHAnsi"/>
              </w:rPr>
              <w:t>explains the applicant needs to pay the application fee or apply for waiver of the application fee or part of the application fee;</w:t>
            </w:r>
          </w:p>
          <w:p w14:paraId="7F1E0B49" w14:textId="77777777" w:rsidR="00342341" w:rsidRPr="009934F8" w:rsidRDefault="00342341" w:rsidP="00D3547A">
            <w:pPr>
              <w:pStyle w:val="Body"/>
              <w:numPr>
                <w:ilvl w:val="0"/>
                <w:numId w:val="122"/>
              </w:numPr>
              <w:rPr>
                <w:rFonts w:cstheme="minorHAnsi"/>
              </w:rPr>
            </w:pPr>
            <w:r w:rsidRPr="009934F8">
              <w:rPr>
                <w:rFonts w:cstheme="minorHAnsi"/>
              </w:rPr>
              <w:lastRenderedPageBreak/>
              <w:t>informs the applicant of the application fee amount and how it can be paid; and</w:t>
            </w:r>
          </w:p>
          <w:p w14:paraId="3EA3F784" w14:textId="77777777" w:rsidR="00342341" w:rsidRPr="009934F8" w:rsidRDefault="00342341" w:rsidP="00D3547A">
            <w:pPr>
              <w:pStyle w:val="Body"/>
              <w:numPr>
                <w:ilvl w:val="0"/>
                <w:numId w:val="122"/>
              </w:numPr>
              <w:rPr>
                <w:rFonts w:cstheme="minorHAnsi"/>
              </w:rPr>
            </w:pPr>
            <w:r w:rsidRPr="009934F8">
              <w:rPr>
                <w:rFonts w:cstheme="minorHAnsi"/>
              </w:rPr>
              <w:t>explains the evidence the agency requires to show that payment of the application fee would cause the applicant hardship, and points the applicant to the agency’s fee waiver policy.</w:t>
            </w:r>
          </w:p>
          <w:p w14:paraId="335B5081" w14:textId="77777777" w:rsidR="00342341" w:rsidRPr="009934F8" w:rsidRDefault="00342341" w:rsidP="001B70FA">
            <w:pPr>
              <w:pStyle w:val="Body"/>
              <w:rPr>
                <w:rFonts w:cstheme="minorHAnsi"/>
              </w:rPr>
            </w:pPr>
            <w:r w:rsidRPr="009934F8">
              <w:rPr>
                <w:rFonts w:cstheme="minorHAnsi"/>
              </w:rPr>
              <w:t>On 3 July the applicant pays the application fee by EFT.</w:t>
            </w:r>
          </w:p>
          <w:p w14:paraId="512C3EA0" w14:textId="77777777" w:rsidR="00342341" w:rsidRPr="009934F8" w:rsidRDefault="00342341" w:rsidP="001B70FA">
            <w:pPr>
              <w:pStyle w:val="Body"/>
              <w:rPr>
                <w:rFonts w:cstheme="minorHAnsi"/>
              </w:rPr>
            </w:pPr>
            <w:r w:rsidRPr="009934F8">
              <w:rPr>
                <w:rFonts w:cstheme="minorHAnsi"/>
              </w:rPr>
              <w:t>On 4 July the agency receives the EFT payment into its account.</w:t>
            </w:r>
          </w:p>
          <w:p w14:paraId="296B7132" w14:textId="77777777" w:rsidR="00342341" w:rsidRPr="009934F8" w:rsidRDefault="00342341" w:rsidP="001B70FA">
            <w:pPr>
              <w:pStyle w:val="Body"/>
              <w:rPr>
                <w:rFonts w:cstheme="minorHAnsi"/>
              </w:rPr>
            </w:pPr>
            <w:r w:rsidRPr="009934F8">
              <w:rPr>
                <w:rFonts w:cstheme="minorHAnsi"/>
              </w:rPr>
              <w:t>On 8 July the agency’s accounts officer becomes aware of the EFT payment.</w:t>
            </w:r>
          </w:p>
          <w:p w14:paraId="19E24250" w14:textId="77777777" w:rsidR="00342341" w:rsidRPr="009934F8" w:rsidRDefault="00342341" w:rsidP="001B70FA">
            <w:pPr>
              <w:pStyle w:val="Body"/>
              <w:rPr>
                <w:rFonts w:cstheme="minorHAnsi"/>
              </w:rPr>
            </w:pPr>
            <w:r w:rsidRPr="009934F8">
              <w:rPr>
                <w:rFonts w:cstheme="minorHAnsi"/>
              </w:rPr>
              <w:t xml:space="preserve">On 10 July the account officer informs the agency’s FOI officer of the EFT payment. </w:t>
            </w:r>
          </w:p>
          <w:p w14:paraId="1816C4EA" w14:textId="77777777" w:rsidR="00342341" w:rsidRPr="009934F8" w:rsidRDefault="00342341" w:rsidP="001B70FA">
            <w:pPr>
              <w:pStyle w:val="Body"/>
              <w:rPr>
                <w:rFonts w:cstheme="minorHAnsi"/>
                <w:b/>
                <w:bCs/>
              </w:rPr>
            </w:pPr>
            <w:r w:rsidRPr="009934F8">
              <w:rPr>
                <w:rFonts w:cstheme="minorHAnsi"/>
                <w:b/>
                <w:bCs/>
              </w:rPr>
              <w:t>What day did the request become valid under the Act?</w:t>
            </w:r>
          </w:p>
          <w:p w14:paraId="3C8D1448" w14:textId="77777777" w:rsidR="00342341" w:rsidRPr="009934F8" w:rsidRDefault="00342341" w:rsidP="001B70FA">
            <w:pPr>
              <w:pStyle w:val="Body"/>
              <w:rPr>
                <w:rFonts w:cstheme="minorHAnsi"/>
              </w:rPr>
            </w:pPr>
            <w:r w:rsidRPr="009934F8">
              <w:rPr>
                <w:rFonts w:cstheme="minorHAnsi"/>
              </w:rPr>
              <w:t xml:space="preserve">The request became valid on 4 July, when the agency received payment of the application fee. </w:t>
            </w:r>
          </w:p>
        </w:tc>
      </w:tr>
    </w:tbl>
    <w:p w14:paraId="1486A7AC" w14:textId="77777777" w:rsidR="00342341" w:rsidRPr="007F0054" w:rsidRDefault="00342341" w:rsidP="00081FD7">
      <w:pPr>
        <w:pStyle w:val="Heading2"/>
      </w:pPr>
      <w:bookmarkStart w:id="103" w:name="_Toc115270074"/>
      <w:bookmarkStart w:id="104" w:name="_Toc199765947"/>
      <w:r w:rsidRPr="007F0054">
        <w:t>Next steps when a request is valid</w:t>
      </w:r>
      <w:bookmarkEnd w:id="103"/>
      <w:bookmarkEnd w:id="104"/>
    </w:p>
    <w:p w14:paraId="6B45DED8" w14:textId="77777777" w:rsidR="005A36EC" w:rsidRDefault="00342341" w:rsidP="00AF57C1">
      <w:pPr>
        <w:pStyle w:val="NumberedBody"/>
        <w:numPr>
          <w:ilvl w:val="1"/>
          <w:numId w:val="130"/>
        </w:numPr>
        <w:ind w:left="567" w:hanging="567"/>
      </w:pPr>
      <w:r w:rsidRPr="007F0054">
        <w:t xml:space="preserve">An agency </w:t>
      </w:r>
      <w:r>
        <w:t xml:space="preserve">or Minister </w:t>
      </w:r>
      <w:r w:rsidRPr="007F0054">
        <w:t xml:space="preserve">should acknowledge receipt of a valid request, either verbally or in writing, and let the applicant know what to expect next. </w:t>
      </w:r>
    </w:p>
    <w:p w14:paraId="0CDB3140" w14:textId="62A08218" w:rsidR="00342341" w:rsidRPr="007F0054" w:rsidRDefault="00342341" w:rsidP="00AF57C1">
      <w:pPr>
        <w:pStyle w:val="NumberedBody"/>
        <w:numPr>
          <w:ilvl w:val="1"/>
          <w:numId w:val="130"/>
        </w:numPr>
        <w:ind w:left="567" w:hanging="567"/>
      </w:pPr>
      <w:r w:rsidRPr="007F0054">
        <w:t>It is good practice to notify the applicant in writing of</w:t>
      </w:r>
      <w:r w:rsidR="00671B33">
        <w:t xml:space="preserve"> the</w:t>
      </w:r>
      <w:r w:rsidRPr="007F0054">
        <w:t>:</w:t>
      </w:r>
    </w:p>
    <w:p w14:paraId="4FFD2DD4" w14:textId="3EC2BBA3" w:rsidR="00342341" w:rsidRPr="007F0054" w:rsidRDefault="00342341" w:rsidP="004B0F29">
      <w:pPr>
        <w:pStyle w:val="Body"/>
        <w:numPr>
          <w:ilvl w:val="0"/>
          <w:numId w:val="92"/>
        </w:numPr>
      </w:pPr>
      <w:r w:rsidRPr="007F0054">
        <w:t xml:space="preserve">date the request became valid; </w:t>
      </w:r>
    </w:p>
    <w:p w14:paraId="3ED40617" w14:textId="0A258715" w:rsidR="00342341" w:rsidRPr="007F0054" w:rsidRDefault="00342341" w:rsidP="004B0F29">
      <w:pPr>
        <w:pStyle w:val="Body"/>
        <w:numPr>
          <w:ilvl w:val="0"/>
          <w:numId w:val="92"/>
        </w:numPr>
      </w:pPr>
      <w:r w:rsidRPr="007F0054">
        <w:t>due date for notifying the applicant of a decision on the request;</w:t>
      </w:r>
    </w:p>
    <w:p w14:paraId="66FA85A8" w14:textId="62C53E52" w:rsidR="00342341" w:rsidRPr="007F0054" w:rsidRDefault="00342341" w:rsidP="004B0F29">
      <w:pPr>
        <w:pStyle w:val="Body"/>
        <w:numPr>
          <w:ilvl w:val="0"/>
          <w:numId w:val="92"/>
        </w:numPr>
      </w:pPr>
      <w:r w:rsidRPr="007F0054">
        <w:t xml:space="preserve">terms of the request (this may be the wording of an original valid request or the wording of a clarified valid request); </w:t>
      </w:r>
    </w:p>
    <w:p w14:paraId="33E66E0D" w14:textId="3A51D5D1" w:rsidR="00342341" w:rsidRPr="007F0054" w:rsidRDefault="00342341" w:rsidP="004B0F29">
      <w:pPr>
        <w:pStyle w:val="Body"/>
        <w:numPr>
          <w:ilvl w:val="0"/>
          <w:numId w:val="92"/>
        </w:numPr>
      </w:pPr>
      <w:r w:rsidRPr="007F0054">
        <w:t xml:space="preserve">possibility that the processing time may be extended by up to 15 days if third party consultation is required, or by 30 days by agreement with the applicant. </w:t>
      </w:r>
    </w:p>
    <w:p w14:paraId="2A18B168" w14:textId="77777777" w:rsidR="00342341" w:rsidRPr="007F0054" w:rsidRDefault="00342341" w:rsidP="00AF57C1">
      <w:pPr>
        <w:pStyle w:val="NumberedBody"/>
        <w:numPr>
          <w:ilvl w:val="1"/>
          <w:numId w:val="130"/>
        </w:numPr>
        <w:ind w:left="567" w:hanging="567"/>
        <w:rPr>
          <w:rFonts w:cstheme="minorHAnsi"/>
        </w:rPr>
      </w:pPr>
      <w:r w:rsidRPr="007F0054">
        <w:rPr>
          <w:rFonts w:cstheme="minorHAnsi"/>
        </w:rPr>
        <w:t xml:space="preserve">Acknowledging a request can also be a good </w:t>
      </w:r>
      <w:r w:rsidRPr="007F0054">
        <w:t xml:space="preserve">opportunity to narrow the scope of the request. An agency </w:t>
      </w:r>
      <w:r>
        <w:t xml:space="preserve">or Minister </w:t>
      </w:r>
      <w:r w:rsidRPr="007F0054">
        <w:t xml:space="preserve">may ask the applicant whether they seek access to duplicate documents or third party information such as names and telephone numbers. If the applicant advises that they do not seek this information, it could save time and resources when processing the request as the agency </w:t>
      </w:r>
      <w:r>
        <w:t xml:space="preserve">or Minister </w:t>
      </w:r>
      <w:r w:rsidRPr="007F0054">
        <w:t>would not need to process duplicates and third-party consultation would not be required.</w:t>
      </w:r>
    </w:p>
    <w:p w14:paraId="105A9D9A" w14:textId="77777777" w:rsidR="00342341" w:rsidRPr="007F0054" w:rsidRDefault="00342341" w:rsidP="00081FD7">
      <w:pPr>
        <w:pStyle w:val="Heading3"/>
      </w:pPr>
      <w:r w:rsidRPr="007F0054">
        <w:lastRenderedPageBreak/>
        <w:t>Requests for personal records</w:t>
      </w:r>
    </w:p>
    <w:p w14:paraId="48AC1F61" w14:textId="77777777" w:rsidR="0023113C" w:rsidRPr="0023113C" w:rsidRDefault="00342341" w:rsidP="00AF57C1">
      <w:pPr>
        <w:pStyle w:val="NumberedBody"/>
        <w:numPr>
          <w:ilvl w:val="1"/>
          <w:numId w:val="130"/>
        </w:numPr>
        <w:ind w:left="567" w:hanging="567"/>
        <w:rPr>
          <w:rFonts w:cstheme="minorHAnsi"/>
        </w:rPr>
      </w:pPr>
      <w:r w:rsidRPr="007F0054">
        <w:t xml:space="preserve">If an applicant seeks access to personal records, proof of identity should be requested to ensure the records are provided to the correct person. </w:t>
      </w:r>
    </w:p>
    <w:p w14:paraId="3F2DB8AD" w14:textId="77777777" w:rsidR="0023113C" w:rsidRPr="0023113C" w:rsidRDefault="00342341" w:rsidP="00AF57C1">
      <w:pPr>
        <w:pStyle w:val="NumberedBody"/>
        <w:numPr>
          <w:ilvl w:val="1"/>
          <w:numId w:val="130"/>
        </w:numPr>
        <w:ind w:left="567" w:hanging="567"/>
        <w:rPr>
          <w:rFonts w:cstheme="minorHAnsi"/>
        </w:rPr>
      </w:pPr>
      <w:r w:rsidRPr="007F0054">
        <w:t xml:space="preserve">Similarly, if an applicant requests personal records on behalf of someone else, an agency </w:t>
      </w:r>
      <w:r>
        <w:t xml:space="preserve">or Minister </w:t>
      </w:r>
      <w:r w:rsidRPr="007F0054">
        <w:t xml:space="preserve">should ensure they have written authority to do so. </w:t>
      </w:r>
    </w:p>
    <w:p w14:paraId="7F5CE6F9" w14:textId="13CD1F12" w:rsidR="00342341" w:rsidRPr="007F0054" w:rsidRDefault="00342341" w:rsidP="00AF57C1">
      <w:pPr>
        <w:pStyle w:val="NumberedBody"/>
        <w:numPr>
          <w:ilvl w:val="1"/>
          <w:numId w:val="130"/>
        </w:numPr>
        <w:ind w:left="567" w:hanging="567"/>
        <w:rPr>
          <w:rFonts w:cstheme="minorHAnsi"/>
        </w:rPr>
      </w:pPr>
      <w:r w:rsidRPr="007F0054">
        <w:t>Failure to provide proof of identity or authority does not affect the validity of a request, but is a consideration when applying exemptions. In some cases, the authority can be proved by the relationship. For example, a lawyer can prove authority by stating on letterhead or in email that they represent the applicant.</w:t>
      </w:r>
    </w:p>
    <w:p w14:paraId="2A15C9FB" w14:textId="77777777" w:rsidR="00342341" w:rsidRPr="007F0054" w:rsidRDefault="00342341" w:rsidP="00AF57C1">
      <w:pPr>
        <w:pStyle w:val="NumberedBody"/>
        <w:numPr>
          <w:ilvl w:val="1"/>
          <w:numId w:val="130"/>
        </w:numPr>
        <w:ind w:left="567" w:hanging="567"/>
        <w:rPr>
          <w:rFonts w:cstheme="minorHAnsi"/>
        </w:rPr>
      </w:pPr>
      <w:r>
        <w:t>Agencies and Ministers</w:t>
      </w:r>
      <w:r w:rsidRPr="007F0054">
        <w:t xml:space="preserve"> should be clear about whether a person seeks records on behalf of another person, or seeks records on their own behalf but ha</w:t>
      </w:r>
      <w:r>
        <w:t>s</w:t>
      </w:r>
      <w:r w:rsidRPr="007F0054">
        <w:t xml:space="preserve"> the consent of </w:t>
      </w:r>
      <w:r>
        <w:t>the</w:t>
      </w:r>
      <w:r w:rsidRPr="007F0054">
        <w:t xml:space="preserve"> person to</w:t>
      </w:r>
      <w:r>
        <w:t xml:space="preserve"> whom the information is about to</w:t>
      </w:r>
      <w:r w:rsidRPr="007F0054">
        <w:t xml:space="preserve"> receive </w:t>
      </w:r>
      <w:r>
        <w:t xml:space="preserve">that person’s </w:t>
      </w:r>
      <w:r w:rsidRPr="007F0054">
        <w:t xml:space="preserve">personal information. </w:t>
      </w:r>
    </w:p>
    <w:p w14:paraId="20F26ED6" w14:textId="0377F12A" w:rsidR="00342341" w:rsidRPr="007F0054" w:rsidRDefault="006E50FE" w:rsidP="00081FD7">
      <w:pPr>
        <w:pStyle w:val="Heading2"/>
        <w:rPr>
          <w:rFonts w:asciiTheme="minorHAnsi" w:hAnsiTheme="minorHAnsi" w:cstheme="minorHAnsi"/>
        </w:rPr>
      </w:pPr>
      <w:bookmarkStart w:id="105" w:name="_Toc115270075"/>
      <w:bookmarkStart w:id="106" w:name="_Toc199765948"/>
      <w:r>
        <w:t>O</w:t>
      </w:r>
      <w:r w:rsidR="00342341" w:rsidRPr="007F0054">
        <w:t>bligation to consider providing documents outside the Act</w:t>
      </w:r>
      <w:bookmarkEnd w:id="105"/>
      <w:bookmarkEnd w:id="106"/>
    </w:p>
    <w:p w14:paraId="5C30FC30" w14:textId="6C7384B6" w:rsidR="00006623" w:rsidRDefault="00F069D7" w:rsidP="00AF57C1">
      <w:pPr>
        <w:pStyle w:val="NumberedBody"/>
        <w:numPr>
          <w:ilvl w:val="1"/>
          <w:numId w:val="130"/>
        </w:numPr>
        <w:ind w:left="567" w:hanging="567"/>
      </w:pPr>
      <w:r>
        <w:t>T</w:t>
      </w:r>
      <w:r w:rsidR="00006623">
        <w:t>he Act does not prevent or discourage</w:t>
      </w:r>
      <w:r>
        <w:t xml:space="preserve"> agencies or</w:t>
      </w:r>
      <w:r w:rsidR="00006623">
        <w:t xml:space="preserve"> Ministers from publishing or giving access to documents (including exempt documents), under or outside the Act, where they can.</w:t>
      </w:r>
      <w:r w:rsidR="00AF57C1">
        <w:rPr>
          <w:rFonts w:ascii="ZWAdobeF" w:hAnsi="ZWAdobeF" w:cs="ZWAdobeF"/>
          <w:color w:val="auto"/>
          <w:sz w:val="2"/>
          <w:szCs w:val="2"/>
        </w:rPr>
        <w:t>120F</w:t>
      </w:r>
      <w:r>
        <w:rPr>
          <w:rStyle w:val="FootnoteReference"/>
        </w:rPr>
        <w:footnoteReference w:id="121"/>
      </w:r>
    </w:p>
    <w:p w14:paraId="0F92DA9E" w14:textId="05FD2995" w:rsidR="00342341" w:rsidRPr="007F0054" w:rsidRDefault="00342341" w:rsidP="00AF57C1">
      <w:pPr>
        <w:pStyle w:val="NumberedBody"/>
        <w:numPr>
          <w:ilvl w:val="1"/>
          <w:numId w:val="130"/>
        </w:numPr>
        <w:ind w:left="567" w:hanging="567"/>
      </w:pPr>
      <w:hyperlink r:id="rId64" w:history="1">
        <w:r w:rsidRPr="007F0054">
          <w:rPr>
            <w:rStyle w:val="Hyperlink"/>
          </w:rPr>
          <w:t>Professional Standards 1.1 and 1.2</w:t>
        </w:r>
      </w:hyperlink>
      <w:r w:rsidRPr="007F0054">
        <w:t xml:space="preserve"> require an agency to actively consider whether the documents sought can properly be provided outside the Act. </w:t>
      </w:r>
    </w:p>
    <w:p w14:paraId="0FD98ED5" w14:textId="77777777" w:rsidR="00342341" w:rsidRPr="007F0054" w:rsidRDefault="00342341" w:rsidP="00AF57C1">
      <w:pPr>
        <w:pStyle w:val="NumberedBody"/>
        <w:numPr>
          <w:ilvl w:val="1"/>
          <w:numId w:val="130"/>
        </w:numPr>
        <w:ind w:left="567" w:hanging="567"/>
      </w:pPr>
      <w:r w:rsidRPr="007F0054">
        <w:t>When a request is initially received, an agency may consider:</w:t>
      </w:r>
    </w:p>
    <w:p w14:paraId="28493408" w14:textId="3E4E0ED9" w:rsidR="00342341" w:rsidRPr="007F0054" w:rsidRDefault="00342341" w:rsidP="004B0F29">
      <w:pPr>
        <w:pStyle w:val="Body"/>
        <w:numPr>
          <w:ilvl w:val="0"/>
          <w:numId w:val="92"/>
        </w:numPr>
      </w:pPr>
      <w:r w:rsidRPr="007F0054">
        <w:t>whether a request for information (rather than a specific document) can be satisfied with a verbal or written response containing the requested information</w:t>
      </w:r>
      <w:r w:rsidR="001A1702">
        <w:t>;</w:t>
      </w:r>
    </w:p>
    <w:p w14:paraId="1B5DE8A8" w14:textId="198711D2" w:rsidR="00342341" w:rsidRPr="007F0054" w:rsidRDefault="00342341" w:rsidP="004B0F29">
      <w:pPr>
        <w:pStyle w:val="Body"/>
        <w:numPr>
          <w:ilvl w:val="0"/>
          <w:numId w:val="92"/>
        </w:numPr>
      </w:pPr>
      <w:r w:rsidRPr="007F0054">
        <w:t>whether the requested document or information is publicly available (for example, online or in an annual report), available for purchase or a fee, or available for inspection at the Public Record Office Victoria. If so, advise the applicant they can access the document without making a request</w:t>
      </w:r>
      <w:r w:rsidR="001A1702">
        <w:t>;</w:t>
      </w:r>
    </w:p>
    <w:p w14:paraId="7CB32F06" w14:textId="4ECBCA2F" w:rsidR="00342341" w:rsidRPr="007F0054" w:rsidRDefault="00342341" w:rsidP="004B0F29">
      <w:pPr>
        <w:pStyle w:val="Body"/>
        <w:numPr>
          <w:ilvl w:val="0"/>
          <w:numId w:val="92"/>
        </w:numPr>
      </w:pPr>
      <w:r w:rsidRPr="007F0054">
        <w:t>whether the document or information can be released informally. For example, the information may not be particularly sensitive, is a routine request</w:t>
      </w:r>
      <w:r w:rsidR="00483025">
        <w:t>,</w:t>
      </w:r>
      <w:r w:rsidRPr="007F0054">
        <w:t xml:space="preserve"> or is a document the agency has previously provided to the applicant</w:t>
      </w:r>
      <w:r w:rsidR="00483025">
        <w:t>;</w:t>
      </w:r>
    </w:p>
    <w:p w14:paraId="011FE9A7" w14:textId="77777777" w:rsidR="00342341" w:rsidRPr="007F0054" w:rsidRDefault="00342341" w:rsidP="004B0F29">
      <w:pPr>
        <w:pStyle w:val="Body"/>
        <w:numPr>
          <w:ilvl w:val="0"/>
          <w:numId w:val="92"/>
        </w:numPr>
      </w:pPr>
      <w:r w:rsidRPr="007F0054">
        <w:lastRenderedPageBreak/>
        <w:t>whether the document relates to a current legal matter and is time sensitive. If so, the agency may consider suggesting the applicant use legal or court processes, such as a subpoena or summons to access the document.</w:t>
      </w:r>
    </w:p>
    <w:p w14:paraId="576AB7A7" w14:textId="754C53AE" w:rsidR="00342341" w:rsidRPr="007F0054" w:rsidRDefault="00342341" w:rsidP="00AF57C1">
      <w:pPr>
        <w:pStyle w:val="NumberedBody"/>
        <w:numPr>
          <w:ilvl w:val="1"/>
          <w:numId w:val="130"/>
        </w:numPr>
        <w:ind w:left="567" w:hanging="567"/>
      </w:pPr>
      <w:r w:rsidRPr="007F0054">
        <w:t>The requirement to consider release outside the Act is an ongoing obligation on an agency. If it is not immediately clear whether a document can properly be provided outside the Act, an agency can return to this question whilst processing the request. For example, an agency may search and find 18 documents responding to a request and decide to immediately release 15 documents informally outside the Act and continue to process the remaining three documents under the Act.</w:t>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093"/>
      </w:tblGrid>
      <w:tr w:rsidR="00342341" w:rsidRPr="007F0054" w14:paraId="0B18C6A3" w14:textId="77777777" w:rsidTr="001B70FA">
        <w:tc>
          <w:tcPr>
            <w:tcW w:w="9093" w:type="dxa"/>
            <w:shd w:val="clear" w:color="auto" w:fill="F5F5F5"/>
          </w:tcPr>
          <w:p w14:paraId="3414554A" w14:textId="1AEC9A66" w:rsidR="00342341" w:rsidRPr="00ED70AC" w:rsidRDefault="00342341" w:rsidP="001B70FA">
            <w:pPr>
              <w:pStyle w:val="Body"/>
              <w:rPr>
                <w:rFonts w:cstheme="minorHAnsi"/>
              </w:rPr>
            </w:pPr>
            <w:r w:rsidRPr="00ED70AC">
              <w:rPr>
                <w:rFonts w:cstheme="minorHAnsi"/>
              </w:rPr>
              <w:t xml:space="preserve">For more information, </w:t>
            </w:r>
            <w:r w:rsidR="00596EAF">
              <w:rPr>
                <w:rFonts w:cstheme="minorHAnsi"/>
              </w:rPr>
              <w:t>see</w:t>
            </w:r>
            <w:r w:rsidRPr="00ED70AC">
              <w:rPr>
                <w:rFonts w:cstheme="minorHAnsi"/>
              </w:rPr>
              <w:t xml:space="preserve"> </w:t>
            </w:r>
            <w:hyperlink r:id="rId65" w:history="1">
              <w:r w:rsidRPr="00596EAF">
                <w:rPr>
                  <w:rStyle w:val="Hyperlink"/>
                  <w:rFonts w:cstheme="minorHAnsi"/>
                </w:rPr>
                <w:t>section 16</w:t>
              </w:r>
              <w:r w:rsidR="00596EAF" w:rsidRPr="00596EAF">
                <w:rPr>
                  <w:rStyle w:val="Hyperlink"/>
                  <w:rFonts w:cstheme="minorHAnsi"/>
                </w:rPr>
                <w:t xml:space="preserve"> </w:t>
              </w:r>
              <w:r w:rsidR="00596EAF" w:rsidRPr="00596EAF">
                <w:rPr>
                  <w:rStyle w:val="Hyperlink"/>
                </w:rPr>
                <w:t>– Access to documents apart from Act</w:t>
              </w:r>
            </w:hyperlink>
            <w:r w:rsidRPr="000055DA">
              <w:rPr>
                <w:rFonts w:cstheme="minorHAnsi"/>
              </w:rPr>
              <w:t>.</w:t>
            </w:r>
          </w:p>
        </w:tc>
      </w:tr>
    </w:tbl>
    <w:p w14:paraId="50890B05" w14:textId="77777777" w:rsidR="00342341" w:rsidRPr="007F0054" w:rsidRDefault="00342341" w:rsidP="00895FC9">
      <w:pPr>
        <w:pStyle w:val="Heading2"/>
      </w:pPr>
      <w:bookmarkStart w:id="107" w:name="_Toc115270076"/>
      <w:bookmarkStart w:id="108" w:name="_Toc199765949"/>
      <w:r w:rsidRPr="007F0054">
        <w:t>More information</w:t>
      </w:r>
      <w:bookmarkEnd w:id="107"/>
      <w:bookmarkEnd w:id="108"/>
      <w:r w:rsidRPr="007F0054">
        <w:t xml:space="preserve"> </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342341" w:rsidRPr="007F0054" w14:paraId="3D104B22" w14:textId="77777777" w:rsidTr="001B70FA">
        <w:tc>
          <w:tcPr>
            <w:tcW w:w="9622" w:type="dxa"/>
            <w:shd w:val="clear" w:color="auto" w:fill="F5F5F5"/>
          </w:tcPr>
          <w:p w14:paraId="34789450" w14:textId="77777777" w:rsidR="00342341" w:rsidRPr="007F0054" w:rsidRDefault="00342341" w:rsidP="001B70FA">
            <w:pPr>
              <w:pStyle w:val="Body"/>
              <w:rPr>
                <w:b/>
                <w:bCs/>
              </w:rPr>
            </w:pPr>
            <w:r w:rsidRPr="007F0054">
              <w:rPr>
                <w:b/>
                <w:bCs/>
              </w:rPr>
              <w:t>OVIC Practice Notes</w:t>
            </w:r>
          </w:p>
          <w:p w14:paraId="429C731F" w14:textId="77777777" w:rsidR="00342341" w:rsidRPr="007F0054" w:rsidRDefault="00342341" w:rsidP="001B70FA">
            <w:pPr>
              <w:pStyle w:val="Body"/>
              <w:rPr>
                <w:rStyle w:val="Hyperlink"/>
              </w:rPr>
            </w:pPr>
            <w:hyperlink r:id="rId66" w:history="1">
              <w:r w:rsidRPr="007F0054">
                <w:rPr>
                  <w:rStyle w:val="Hyperlink"/>
                </w:rPr>
                <w:t>Informal release of information</w:t>
              </w:r>
            </w:hyperlink>
          </w:p>
          <w:p w14:paraId="06F94B20" w14:textId="77777777" w:rsidR="00342341" w:rsidRPr="007F0054" w:rsidRDefault="00342341" w:rsidP="001B70FA">
            <w:pPr>
              <w:pStyle w:val="Body"/>
            </w:pPr>
            <w:hyperlink r:id="rId67" w:history="1">
              <w:r w:rsidRPr="007F0054">
                <w:rPr>
                  <w:rStyle w:val="Hyperlink"/>
                </w:rPr>
                <w:t>The Professional Standards</w:t>
              </w:r>
            </w:hyperlink>
          </w:p>
          <w:p w14:paraId="24C3BC74" w14:textId="77777777" w:rsidR="00342341" w:rsidRPr="007F0054" w:rsidRDefault="00342341" w:rsidP="001B70FA">
            <w:pPr>
              <w:pStyle w:val="Body"/>
              <w:rPr>
                <w:b/>
                <w:bCs/>
              </w:rPr>
            </w:pPr>
            <w:r w:rsidRPr="007F0054">
              <w:rPr>
                <w:b/>
                <w:bCs/>
              </w:rPr>
              <w:t>OVIC Templates</w:t>
            </w:r>
          </w:p>
          <w:p w14:paraId="04217FF7" w14:textId="77777777" w:rsidR="00342341" w:rsidRPr="007F0054" w:rsidRDefault="00342341" w:rsidP="001B70FA">
            <w:pPr>
              <w:pStyle w:val="Body"/>
            </w:pPr>
            <w:hyperlink r:id="rId68" w:history="1">
              <w:r w:rsidRPr="007F0054">
                <w:rPr>
                  <w:rStyle w:val="Hyperlink"/>
                </w:rPr>
                <w:t>Template 1</w:t>
              </w:r>
            </w:hyperlink>
            <w:r w:rsidRPr="007F0054">
              <w:rPr>
                <w:rStyle w:val="Hyperlink"/>
              </w:rPr>
              <w:t xml:space="preserve">: </w:t>
            </w:r>
            <w:r w:rsidRPr="007F0054">
              <w:t>Processing an FOI request checklist</w:t>
            </w:r>
          </w:p>
          <w:p w14:paraId="1436E7B2" w14:textId="77777777" w:rsidR="00342341" w:rsidRPr="007F0054" w:rsidRDefault="00342341" w:rsidP="001B70FA">
            <w:pPr>
              <w:pStyle w:val="Body"/>
            </w:pPr>
            <w:hyperlink r:id="rId69" w:history="1">
              <w:r w:rsidRPr="007F0054">
                <w:rPr>
                  <w:rStyle w:val="Hyperlink"/>
                </w:rPr>
                <w:t>Template 5</w:t>
              </w:r>
            </w:hyperlink>
            <w:r w:rsidRPr="007F0054">
              <w:rPr>
                <w:rStyle w:val="Hyperlink"/>
              </w:rPr>
              <w:t xml:space="preserve">: </w:t>
            </w:r>
            <w:r w:rsidRPr="007F0054">
              <w:t>Freedom of information application form – request for documents – section 17</w:t>
            </w:r>
          </w:p>
          <w:p w14:paraId="19635DA6" w14:textId="77777777" w:rsidR="00342341" w:rsidRPr="007F0054" w:rsidRDefault="00342341" w:rsidP="001B70FA">
            <w:pPr>
              <w:pStyle w:val="Body"/>
              <w:rPr>
                <w:u w:color="430098"/>
              </w:rPr>
            </w:pPr>
            <w:hyperlink r:id="rId70" w:history="1">
              <w:r w:rsidRPr="007F0054">
                <w:rPr>
                  <w:rStyle w:val="Hyperlink"/>
                </w:rPr>
                <w:t>Template 8</w:t>
              </w:r>
            </w:hyperlink>
            <w:r w:rsidRPr="007F0054">
              <w:rPr>
                <w:rStyle w:val="Hyperlink"/>
              </w:rPr>
              <w:t xml:space="preserve">: </w:t>
            </w:r>
            <w:r w:rsidRPr="007F0054">
              <w:rPr>
                <w:u w:color="430098"/>
              </w:rPr>
              <w:t>Request is valid and being processed</w:t>
            </w:r>
          </w:p>
          <w:p w14:paraId="140C75CF" w14:textId="77777777" w:rsidR="00342341" w:rsidRPr="007F0054" w:rsidRDefault="00342341" w:rsidP="001B70FA">
            <w:pPr>
              <w:pStyle w:val="Body"/>
            </w:pPr>
            <w:hyperlink r:id="rId71" w:history="1">
              <w:r w:rsidRPr="007F0054">
                <w:rPr>
                  <w:rStyle w:val="Hyperlink"/>
                </w:rPr>
                <w:t>Template 9</w:t>
              </w:r>
            </w:hyperlink>
            <w:r w:rsidRPr="007F0054">
              <w:rPr>
                <w:rStyle w:val="Hyperlink"/>
              </w:rPr>
              <w:t xml:space="preserve">: </w:t>
            </w:r>
            <w:r w:rsidRPr="007F0054">
              <w:t>Request is not valid and action is required</w:t>
            </w:r>
          </w:p>
        </w:tc>
      </w:tr>
    </w:tbl>
    <w:p w14:paraId="351F3563" w14:textId="77777777" w:rsidR="00342341" w:rsidRPr="007F0054" w:rsidRDefault="00342341" w:rsidP="00342341">
      <w:pPr>
        <w:pStyle w:val="NumberedBody"/>
        <w:numPr>
          <w:ilvl w:val="0"/>
          <w:numId w:val="0"/>
        </w:numPr>
      </w:pPr>
    </w:p>
    <w:p w14:paraId="094FEF3C" w14:textId="77777777" w:rsidR="00342341" w:rsidRPr="007F0054" w:rsidRDefault="00342341" w:rsidP="00342341">
      <w:pPr>
        <w:pStyle w:val="NumberedBody"/>
        <w:numPr>
          <w:ilvl w:val="0"/>
          <w:numId w:val="0"/>
        </w:numPr>
      </w:pPr>
    </w:p>
    <w:p w14:paraId="5A998339" w14:textId="77777777" w:rsidR="00342341" w:rsidRPr="007F0054" w:rsidRDefault="00342341" w:rsidP="00342341">
      <w:pPr>
        <w:rPr>
          <w:b/>
          <w:color w:val="5620A9"/>
          <w:szCs w:val="32"/>
        </w:rPr>
      </w:pPr>
      <w:r w:rsidRPr="007F0054">
        <w:br w:type="page"/>
      </w:r>
    </w:p>
    <w:p w14:paraId="4E4C04E9" w14:textId="77777777" w:rsidR="00342341" w:rsidRPr="007F0054" w:rsidRDefault="00342341" w:rsidP="00AD63CC">
      <w:pPr>
        <w:pStyle w:val="Heading1"/>
      </w:pPr>
      <w:bookmarkStart w:id="109" w:name="_Toc115270077"/>
      <w:bookmarkStart w:id="110" w:name="_Toc199765950"/>
      <w:r w:rsidRPr="007F0054">
        <w:lastRenderedPageBreak/>
        <w:t>Section 18 – Transfer of requests</w:t>
      </w:r>
      <w:bookmarkEnd w:id="109"/>
      <w:bookmarkEnd w:id="110"/>
      <w:r w:rsidRPr="007F0054">
        <w:t xml:space="preserve"> </w:t>
      </w:r>
    </w:p>
    <w:p w14:paraId="55654B5D" w14:textId="0F3A90A9" w:rsidR="00342341" w:rsidRPr="007F0054" w:rsidRDefault="00AD63CC" w:rsidP="00AD63CC">
      <w:pPr>
        <w:pStyle w:val="Heading2"/>
      </w:pPr>
      <w:bookmarkStart w:id="111" w:name="_Toc115270078"/>
      <w:bookmarkStart w:id="112" w:name="_Toc199765951"/>
      <w:r>
        <w:t>Extract of l</w:t>
      </w:r>
      <w:r w:rsidR="00342341" w:rsidRPr="00AD63CC">
        <w:t>egislation</w:t>
      </w:r>
      <w:bookmarkEnd w:id="111"/>
      <w:bookmarkEnd w:id="112"/>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36"/>
        <w:gridCol w:w="494"/>
        <w:gridCol w:w="445"/>
        <w:gridCol w:w="7050"/>
      </w:tblGrid>
      <w:tr w:rsidR="00342341" w:rsidRPr="007F0054" w14:paraId="329B291F" w14:textId="77777777" w:rsidTr="007B0494">
        <w:trPr>
          <w:trHeight w:val="418"/>
        </w:trPr>
        <w:tc>
          <w:tcPr>
            <w:tcW w:w="536" w:type="dxa"/>
          </w:tcPr>
          <w:p w14:paraId="2A091E21" w14:textId="77777777" w:rsidR="00342341" w:rsidRPr="007F0054" w:rsidRDefault="00342341" w:rsidP="001B70FA">
            <w:pPr>
              <w:pStyle w:val="Body"/>
              <w:spacing w:before="60" w:after="60"/>
              <w:rPr>
                <w:b/>
                <w:bCs/>
              </w:rPr>
            </w:pPr>
            <w:bookmarkStart w:id="113" w:name="_Toc93580163"/>
            <w:r w:rsidRPr="007F0054">
              <w:rPr>
                <w:b/>
                <w:bCs/>
              </w:rPr>
              <w:t>18</w:t>
            </w:r>
            <w:bookmarkEnd w:id="113"/>
          </w:p>
        </w:tc>
        <w:tc>
          <w:tcPr>
            <w:tcW w:w="8524" w:type="dxa"/>
            <w:gridSpan w:val="4"/>
          </w:tcPr>
          <w:p w14:paraId="3AD5AEAE" w14:textId="77777777" w:rsidR="00342341" w:rsidRPr="007F0054" w:rsidRDefault="00342341" w:rsidP="001B70FA">
            <w:pPr>
              <w:pStyle w:val="Body"/>
              <w:spacing w:before="60" w:after="60"/>
              <w:rPr>
                <w:b/>
                <w:bCs/>
              </w:rPr>
            </w:pPr>
            <w:bookmarkStart w:id="114" w:name="_Toc93580164"/>
            <w:r w:rsidRPr="007F0054">
              <w:rPr>
                <w:b/>
                <w:bCs/>
              </w:rPr>
              <w:t>Transfer of requests</w:t>
            </w:r>
            <w:bookmarkEnd w:id="114"/>
          </w:p>
        </w:tc>
      </w:tr>
      <w:tr w:rsidR="00342341" w:rsidRPr="007F0054" w14:paraId="151A4C34" w14:textId="77777777" w:rsidTr="007B0494">
        <w:trPr>
          <w:trHeight w:val="698"/>
        </w:trPr>
        <w:tc>
          <w:tcPr>
            <w:tcW w:w="536" w:type="dxa"/>
          </w:tcPr>
          <w:p w14:paraId="058550EC" w14:textId="77777777" w:rsidR="00342341" w:rsidRPr="007F0054" w:rsidRDefault="00342341" w:rsidP="001B70FA">
            <w:pPr>
              <w:pStyle w:val="Body"/>
              <w:spacing w:before="60" w:after="60"/>
            </w:pPr>
          </w:p>
        </w:tc>
        <w:tc>
          <w:tcPr>
            <w:tcW w:w="536" w:type="dxa"/>
          </w:tcPr>
          <w:p w14:paraId="667E2C39" w14:textId="77777777" w:rsidR="00342341" w:rsidRPr="007F0054" w:rsidRDefault="00342341" w:rsidP="001B70FA">
            <w:pPr>
              <w:pStyle w:val="Body"/>
              <w:spacing w:before="60" w:after="60"/>
            </w:pPr>
            <w:r w:rsidRPr="007F0054">
              <w:t>(1)</w:t>
            </w:r>
          </w:p>
        </w:tc>
        <w:tc>
          <w:tcPr>
            <w:tcW w:w="7987" w:type="dxa"/>
            <w:gridSpan w:val="3"/>
          </w:tcPr>
          <w:p w14:paraId="11737348" w14:textId="77777777" w:rsidR="00342341" w:rsidRPr="007F0054" w:rsidRDefault="00342341" w:rsidP="001B70FA">
            <w:pPr>
              <w:pStyle w:val="Body"/>
              <w:spacing w:before="60" w:after="60"/>
            </w:pPr>
            <w:r w:rsidRPr="007F0054">
              <w:t>A request for access to a document may be made to any agency which has a copy of the document.</w:t>
            </w:r>
          </w:p>
        </w:tc>
      </w:tr>
      <w:tr w:rsidR="00342341" w:rsidRPr="007F0054" w14:paraId="1F187D3A" w14:textId="77777777" w:rsidTr="007B0494">
        <w:trPr>
          <w:trHeight w:val="418"/>
        </w:trPr>
        <w:tc>
          <w:tcPr>
            <w:tcW w:w="536" w:type="dxa"/>
          </w:tcPr>
          <w:p w14:paraId="2CEA1F77" w14:textId="77777777" w:rsidR="00342341" w:rsidRPr="007F0054" w:rsidRDefault="00342341" w:rsidP="001B70FA">
            <w:pPr>
              <w:pStyle w:val="Body"/>
              <w:spacing w:before="60" w:after="60"/>
            </w:pPr>
          </w:p>
        </w:tc>
        <w:tc>
          <w:tcPr>
            <w:tcW w:w="536" w:type="dxa"/>
          </w:tcPr>
          <w:p w14:paraId="2CC5D107" w14:textId="77777777" w:rsidR="00342341" w:rsidRPr="007F0054" w:rsidRDefault="00342341" w:rsidP="001B70FA">
            <w:pPr>
              <w:pStyle w:val="Body"/>
              <w:spacing w:before="60" w:after="60"/>
            </w:pPr>
            <w:r w:rsidRPr="007F0054">
              <w:t>(2)</w:t>
            </w:r>
          </w:p>
        </w:tc>
        <w:tc>
          <w:tcPr>
            <w:tcW w:w="7987" w:type="dxa"/>
            <w:gridSpan w:val="3"/>
          </w:tcPr>
          <w:p w14:paraId="3BF0C73F" w14:textId="77777777" w:rsidR="00342341" w:rsidRPr="007F0054" w:rsidRDefault="00342341" w:rsidP="001B70FA">
            <w:pPr>
              <w:pStyle w:val="Body"/>
              <w:spacing w:before="60" w:after="60"/>
            </w:pPr>
            <w:r w:rsidRPr="007F0054">
              <w:t>Where—</w:t>
            </w:r>
          </w:p>
        </w:tc>
      </w:tr>
      <w:tr w:rsidR="00342341" w:rsidRPr="007F0054" w14:paraId="38DFB3CB" w14:textId="77777777" w:rsidTr="007B0494">
        <w:trPr>
          <w:trHeight w:val="418"/>
        </w:trPr>
        <w:tc>
          <w:tcPr>
            <w:tcW w:w="536" w:type="dxa"/>
          </w:tcPr>
          <w:p w14:paraId="0988DC89" w14:textId="77777777" w:rsidR="00342341" w:rsidRPr="007F0054" w:rsidRDefault="00342341" w:rsidP="001B70FA">
            <w:pPr>
              <w:pStyle w:val="Body"/>
              <w:spacing w:before="60" w:after="60"/>
            </w:pPr>
          </w:p>
        </w:tc>
        <w:tc>
          <w:tcPr>
            <w:tcW w:w="536" w:type="dxa"/>
          </w:tcPr>
          <w:p w14:paraId="62812BAA" w14:textId="77777777" w:rsidR="00342341" w:rsidRPr="007F0054" w:rsidRDefault="00342341" w:rsidP="001B70FA">
            <w:pPr>
              <w:pStyle w:val="Body"/>
              <w:spacing w:before="60" w:after="60"/>
            </w:pPr>
          </w:p>
        </w:tc>
        <w:tc>
          <w:tcPr>
            <w:tcW w:w="494" w:type="dxa"/>
          </w:tcPr>
          <w:p w14:paraId="107505EE" w14:textId="77777777" w:rsidR="00342341" w:rsidRPr="007F0054" w:rsidRDefault="00342341" w:rsidP="001B70FA">
            <w:pPr>
              <w:pStyle w:val="Body"/>
              <w:spacing w:before="60" w:after="60"/>
            </w:pPr>
            <w:r w:rsidRPr="007F0054">
              <w:t>(a)</w:t>
            </w:r>
          </w:p>
        </w:tc>
        <w:tc>
          <w:tcPr>
            <w:tcW w:w="7492" w:type="dxa"/>
            <w:gridSpan w:val="2"/>
          </w:tcPr>
          <w:p w14:paraId="747147E3" w14:textId="77777777" w:rsidR="00342341" w:rsidRPr="007F0054" w:rsidRDefault="00342341" w:rsidP="001B70FA">
            <w:pPr>
              <w:pStyle w:val="Body"/>
              <w:spacing w:before="60" w:after="60"/>
            </w:pPr>
            <w:r w:rsidRPr="007F0054">
              <w:t>a request is made to an agency for access to a document; an</w:t>
            </w:r>
          </w:p>
        </w:tc>
      </w:tr>
      <w:tr w:rsidR="00342341" w:rsidRPr="007F0054" w14:paraId="2F17E9CD" w14:textId="77777777" w:rsidTr="007B0494">
        <w:trPr>
          <w:trHeight w:val="698"/>
        </w:trPr>
        <w:tc>
          <w:tcPr>
            <w:tcW w:w="536" w:type="dxa"/>
          </w:tcPr>
          <w:p w14:paraId="790154F9" w14:textId="77777777" w:rsidR="00342341" w:rsidRPr="007F0054" w:rsidRDefault="00342341" w:rsidP="001B70FA">
            <w:pPr>
              <w:pStyle w:val="Body"/>
              <w:spacing w:before="60" w:after="60"/>
            </w:pPr>
          </w:p>
        </w:tc>
        <w:tc>
          <w:tcPr>
            <w:tcW w:w="536" w:type="dxa"/>
          </w:tcPr>
          <w:p w14:paraId="4325D9AE" w14:textId="77777777" w:rsidR="00342341" w:rsidRPr="007F0054" w:rsidRDefault="00342341" w:rsidP="001B70FA">
            <w:pPr>
              <w:pStyle w:val="Body"/>
              <w:spacing w:before="60" w:after="60"/>
            </w:pPr>
          </w:p>
        </w:tc>
        <w:tc>
          <w:tcPr>
            <w:tcW w:w="494" w:type="dxa"/>
          </w:tcPr>
          <w:p w14:paraId="1E1CC08E" w14:textId="77777777" w:rsidR="00342341" w:rsidRPr="007F0054" w:rsidRDefault="00342341" w:rsidP="001B70FA">
            <w:pPr>
              <w:pStyle w:val="Body"/>
              <w:spacing w:before="60" w:after="60"/>
            </w:pPr>
            <w:r w:rsidRPr="007F0054">
              <w:t>(b)</w:t>
            </w:r>
          </w:p>
        </w:tc>
        <w:tc>
          <w:tcPr>
            <w:tcW w:w="411" w:type="dxa"/>
          </w:tcPr>
          <w:p w14:paraId="5013C0FB" w14:textId="77777777" w:rsidR="00342341" w:rsidRPr="007F0054" w:rsidRDefault="00342341" w:rsidP="001B70FA">
            <w:pPr>
              <w:pStyle w:val="Body"/>
              <w:spacing w:before="60" w:after="60"/>
            </w:pPr>
            <w:r w:rsidRPr="007F0054">
              <w:t>(i)</w:t>
            </w:r>
          </w:p>
        </w:tc>
        <w:tc>
          <w:tcPr>
            <w:tcW w:w="7080" w:type="dxa"/>
          </w:tcPr>
          <w:p w14:paraId="20DF3C45" w14:textId="77777777" w:rsidR="00342341" w:rsidRPr="007F0054" w:rsidRDefault="00342341" w:rsidP="001B70FA">
            <w:pPr>
              <w:pStyle w:val="Body"/>
              <w:spacing w:before="60" w:after="60"/>
            </w:pPr>
            <w:r w:rsidRPr="007F0054">
              <w:t>the document is not in the possession of that agency but is in the possession of another agency; or</w:t>
            </w:r>
          </w:p>
        </w:tc>
      </w:tr>
      <w:tr w:rsidR="00342341" w:rsidRPr="007F0054" w14:paraId="6D83D396" w14:textId="77777777" w:rsidTr="007B0494">
        <w:trPr>
          <w:trHeight w:val="717"/>
        </w:trPr>
        <w:tc>
          <w:tcPr>
            <w:tcW w:w="536" w:type="dxa"/>
          </w:tcPr>
          <w:p w14:paraId="437122EE" w14:textId="77777777" w:rsidR="00342341" w:rsidRPr="007F0054" w:rsidRDefault="00342341" w:rsidP="001B70FA">
            <w:pPr>
              <w:pStyle w:val="Body"/>
              <w:spacing w:before="60" w:after="60"/>
            </w:pPr>
          </w:p>
        </w:tc>
        <w:tc>
          <w:tcPr>
            <w:tcW w:w="536" w:type="dxa"/>
          </w:tcPr>
          <w:p w14:paraId="6655ECE9" w14:textId="77777777" w:rsidR="00342341" w:rsidRPr="007F0054" w:rsidRDefault="00342341" w:rsidP="001B70FA">
            <w:pPr>
              <w:pStyle w:val="Body"/>
              <w:spacing w:before="60" w:after="60"/>
            </w:pPr>
          </w:p>
        </w:tc>
        <w:tc>
          <w:tcPr>
            <w:tcW w:w="494" w:type="dxa"/>
          </w:tcPr>
          <w:p w14:paraId="096E886E" w14:textId="77777777" w:rsidR="00342341" w:rsidRPr="007F0054" w:rsidRDefault="00342341" w:rsidP="001B70FA">
            <w:pPr>
              <w:pStyle w:val="Body"/>
              <w:spacing w:before="60" w:after="60"/>
            </w:pPr>
          </w:p>
        </w:tc>
        <w:tc>
          <w:tcPr>
            <w:tcW w:w="411" w:type="dxa"/>
          </w:tcPr>
          <w:p w14:paraId="70749902" w14:textId="77777777" w:rsidR="00342341" w:rsidRPr="007F0054" w:rsidRDefault="00342341" w:rsidP="001B70FA">
            <w:pPr>
              <w:pStyle w:val="Body"/>
              <w:spacing w:before="60" w:after="60"/>
            </w:pPr>
            <w:r w:rsidRPr="007F0054">
              <w:t>(ii)</w:t>
            </w:r>
          </w:p>
        </w:tc>
        <w:tc>
          <w:tcPr>
            <w:tcW w:w="7080" w:type="dxa"/>
          </w:tcPr>
          <w:p w14:paraId="441ED2A5" w14:textId="77777777" w:rsidR="00342341" w:rsidRPr="007F0054" w:rsidRDefault="00342341" w:rsidP="001B70FA">
            <w:pPr>
              <w:pStyle w:val="Body"/>
              <w:spacing w:before="60" w:after="60"/>
            </w:pPr>
            <w:r w:rsidRPr="007F0054">
              <w:t>the subject-matter of the document is more closely connected with the functions of another agency than with those of the agency to which the request is made—</w:t>
            </w:r>
          </w:p>
        </w:tc>
      </w:tr>
      <w:tr w:rsidR="00342341" w:rsidRPr="007F0054" w14:paraId="4B552086" w14:textId="77777777" w:rsidTr="007B0494">
        <w:trPr>
          <w:trHeight w:val="997"/>
        </w:trPr>
        <w:tc>
          <w:tcPr>
            <w:tcW w:w="536" w:type="dxa"/>
          </w:tcPr>
          <w:p w14:paraId="755924EA" w14:textId="77777777" w:rsidR="00342341" w:rsidRPr="007F0054" w:rsidRDefault="00342341" w:rsidP="001B70FA">
            <w:pPr>
              <w:pStyle w:val="Body"/>
              <w:spacing w:before="60" w:after="60"/>
            </w:pPr>
          </w:p>
        </w:tc>
        <w:tc>
          <w:tcPr>
            <w:tcW w:w="536" w:type="dxa"/>
          </w:tcPr>
          <w:p w14:paraId="77EA15EC" w14:textId="77777777" w:rsidR="00342341" w:rsidRPr="007F0054" w:rsidRDefault="00342341" w:rsidP="001B70FA">
            <w:pPr>
              <w:pStyle w:val="Body"/>
              <w:spacing w:before="60" w:after="60"/>
            </w:pPr>
          </w:p>
        </w:tc>
        <w:tc>
          <w:tcPr>
            <w:tcW w:w="7987" w:type="dxa"/>
            <w:gridSpan w:val="3"/>
          </w:tcPr>
          <w:p w14:paraId="6A57F4BF" w14:textId="77777777" w:rsidR="00342341" w:rsidRPr="007F0054" w:rsidRDefault="00342341" w:rsidP="001B70FA">
            <w:pPr>
              <w:pStyle w:val="Body"/>
              <w:spacing w:before="60" w:after="60"/>
            </w:pPr>
            <w:r w:rsidRPr="007F0054">
              <w:t>the agency to which the request is made may promptly transfer the request to the other agency and inform the person making the request accordingly and, if it is necessary to do so in order to enable the other agency to deal with the request, send the document to the other agency.</w:t>
            </w:r>
          </w:p>
        </w:tc>
      </w:tr>
      <w:tr w:rsidR="00342341" w:rsidRPr="007F0054" w14:paraId="37788549" w14:textId="77777777" w:rsidTr="007B0494">
        <w:trPr>
          <w:trHeight w:val="1017"/>
        </w:trPr>
        <w:tc>
          <w:tcPr>
            <w:tcW w:w="536" w:type="dxa"/>
          </w:tcPr>
          <w:p w14:paraId="1BCD860E" w14:textId="77777777" w:rsidR="00342341" w:rsidRPr="007F0054" w:rsidRDefault="00342341" w:rsidP="001B70FA">
            <w:pPr>
              <w:pStyle w:val="Body"/>
              <w:spacing w:before="60" w:after="60"/>
            </w:pPr>
          </w:p>
        </w:tc>
        <w:tc>
          <w:tcPr>
            <w:tcW w:w="536" w:type="dxa"/>
          </w:tcPr>
          <w:p w14:paraId="369C849A" w14:textId="77777777" w:rsidR="00342341" w:rsidRPr="007F0054" w:rsidRDefault="00342341" w:rsidP="001B70FA">
            <w:pPr>
              <w:pStyle w:val="Body"/>
              <w:spacing w:before="60" w:after="60"/>
            </w:pPr>
            <w:r w:rsidRPr="007F0054">
              <w:t>(3)</w:t>
            </w:r>
          </w:p>
        </w:tc>
        <w:tc>
          <w:tcPr>
            <w:tcW w:w="7987" w:type="dxa"/>
            <w:gridSpan w:val="3"/>
          </w:tcPr>
          <w:p w14:paraId="2D97E6A8" w14:textId="77777777" w:rsidR="00342341" w:rsidRPr="007F0054" w:rsidRDefault="00342341" w:rsidP="001B70FA">
            <w:pPr>
              <w:pStyle w:val="Body"/>
              <w:spacing w:before="60" w:after="60"/>
            </w:pPr>
            <w:r w:rsidRPr="007F0054">
              <w:t>Where a request is transferred to an agency in accordance with this section, it shall be deemed to be a request made to that agency and received at the time at which the transfer was made or fourteen days after the date of the original request, whichever is the shorter period.</w:t>
            </w:r>
          </w:p>
        </w:tc>
      </w:tr>
      <w:tr w:rsidR="00342341" w:rsidRPr="007F0054" w14:paraId="7E5C9500" w14:textId="77777777" w:rsidTr="007B0494">
        <w:trPr>
          <w:trHeight w:val="1296"/>
        </w:trPr>
        <w:tc>
          <w:tcPr>
            <w:tcW w:w="536" w:type="dxa"/>
          </w:tcPr>
          <w:p w14:paraId="259E1B96" w14:textId="77777777" w:rsidR="00342341" w:rsidRPr="007F0054" w:rsidRDefault="00342341" w:rsidP="001B70FA">
            <w:pPr>
              <w:pStyle w:val="Body"/>
              <w:spacing w:before="60" w:after="60"/>
            </w:pPr>
          </w:p>
        </w:tc>
        <w:tc>
          <w:tcPr>
            <w:tcW w:w="536" w:type="dxa"/>
          </w:tcPr>
          <w:p w14:paraId="3D9509B5" w14:textId="77777777" w:rsidR="00342341" w:rsidRPr="007F0054" w:rsidRDefault="00342341" w:rsidP="001B70FA">
            <w:pPr>
              <w:pStyle w:val="Body"/>
              <w:spacing w:before="60" w:after="60"/>
            </w:pPr>
            <w:r w:rsidRPr="007F0054">
              <w:t>(4)</w:t>
            </w:r>
          </w:p>
        </w:tc>
        <w:tc>
          <w:tcPr>
            <w:tcW w:w="7987" w:type="dxa"/>
            <w:gridSpan w:val="3"/>
          </w:tcPr>
          <w:p w14:paraId="19A231C8" w14:textId="77777777" w:rsidR="00342341" w:rsidRPr="007F0054" w:rsidRDefault="00342341" w:rsidP="001B70FA">
            <w:pPr>
              <w:pStyle w:val="Body"/>
              <w:spacing w:before="60" w:after="60"/>
            </w:pPr>
            <w:r w:rsidRPr="007F0054">
              <w:t>Where a request is made to the Public Record Office of Victoria for access to a document of a kind referred to in section 15(1), the Public Record Office may promptly transfer the request to the agency deemed, by virtue of that subsection, to be the agency in possession of the document.</w:t>
            </w:r>
          </w:p>
        </w:tc>
      </w:tr>
      <w:tr w:rsidR="00342341" w:rsidRPr="007F0054" w14:paraId="6215AA80" w14:textId="77777777" w:rsidTr="007B0494">
        <w:trPr>
          <w:trHeight w:val="398"/>
        </w:trPr>
        <w:tc>
          <w:tcPr>
            <w:tcW w:w="536" w:type="dxa"/>
          </w:tcPr>
          <w:p w14:paraId="40CD2EEA" w14:textId="77777777" w:rsidR="00342341" w:rsidRPr="007F0054" w:rsidRDefault="00342341" w:rsidP="001B70FA">
            <w:pPr>
              <w:pStyle w:val="Body"/>
              <w:spacing w:before="60" w:after="60"/>
            </w:pPr>
          </w:p>
        </w:tc>
        <w:tc>
          <w:tcPr>
            <w:tcW w:w="536" w:type="dxa"/>
          </w:tcPr>
          <w:p w14:paraId="1A8DA20C" w14:textId="77777777" w:rsidR="00342341" w:rsidRPr="007F0054" w:rsidRDefault="00342341" w:rsidP="001B70FA">
            <w:pPr>
              <w:pStyle w:val="Body"/>
              <w:spacing w:before="60" w:after="60"/>
            </w:pPr>
            <w:r w:rsidRPr="007F0054">
              <w:t>(5)</w:t>
            </w:r>
          </w:p>
        </w:tc>
        <w:tc>
          <w:tcPr>
            <w:tcW w:w="7987" w:type="dxa"/>
            <w:gridSpan w:val="3"/>
          </w:tcPr>
          <w:p w14:paraId="468E746F" w14:textId="77777777" w:rsidR="00342341" w:rsidRPr="007F0054" w:rsidRDefault="00342341" w:rsidP="001B70FA">
            <w:pPr>
              <w:pStyle w:val="Body"/>
              <w:spacing w:before="60" w:after="60"/>
            </w:pPr>
            <w:r w:rsidRPr="007F0054">
              <w:t xml:space="preserve">In this section where appropriate </w:t>
            </w:r>
            <w:r w:rsidRPr="007F0054">
              <w:rPr>
                <w:b/>
                <w:bCs/>
                <w:i/>
                <w:iCs/>
              </w:rPr>
              <w:t>agency</w:t>
            </w:r>
            <w:r w:rsidRPr="007F0054">
              <w:t xml:space="preserve"> includes a Minister.</w:t>
            </w:r>
          </w:p>
        </w:tc>
      </w:tr>
    </w:tbl>
    <w:p w14:paraId="743AEB14" w14:textId="77777777" w:rsidR="00342341" w:rsidRPr="00E343A5" w:rsidRDefault="00342341" w:rsidP="00E343A5">
      <w:pPr>
        <w:pStyle w:val="Heading2"/>
      </w:pPr>
      <w:bookmarkStart w:id="115" w:name="_Toc115270079"/>
      <w:bookmarkStart w:id="116" w:name="_Toc199765952"/>
      <w:r w:rsidRPr="00E343A5">
        <w:t>Guidelines</w:t>
      </w:r>
      <w:bookmarkEnd w:id="115"/>
      <w:bookmarkEnd w:id="116"/>
    </w:p>
    <w:p w14:paraId="135964C4" w14:textId="77777777" w:rsidR="00342341" w:rsidRPr="00E343A5" w:rsidRDefault="00342341" w:rsidP="00E343A5">
      <w:pPr>
        <w:pStyle w:val="Heading2"/>
      </w:pPr>
      <w:bookmarkStart w:id="117" w:name="_Toc115270080"/>
      <w:bookmarkStart w:id="118" w:name="_Toc199765953"/>
      <w:r w:rsidRPr="00E343A5">
        <w:t>Purpose and effect of section 18</w:t>
      </w:r>
      <w:bookmarkEnd w:id="117"/>
      <w:bookmarkEnd w:id="118"/>
    </w:p>
    <w:p w14:paraId="677B687A" w14:textId="0BC91E5A" w:rsidR="00342341" w:rsidRPr="007F0054" w:rsidRDefault="00701C6F" w:rsidP="00AF57C1">
      <w:pPr>
        <w:pStyle w:val="NumberedBody"/>
        <w:numPr>
          <w:ilvl w:val="1"/>
          <w:numId w:val="129"/>
        </w:numPr>
        <w:ind w:left="567" w:hanging="567"/>
      </w:pPr>
      <w:r>
        <w:t>A</w:t>
      </w:r>
      <w:r w:rsidR="00342341" w:rsidRPr="007F0054">
        <w:t xml:space="preserve">n agency </w:t>
      </w:r>
      <w:r w:rsidR="00342341">
        <w:t xml:space="preserve">or Minister </w:t>
      </w:r>
      <w:r>
        <w:t>may</w:t>
      </w:r>
      <w:r w:rsidR="00342341" w:rsidRPr="007F0054">
        <w:t xml:space="preserve"> transfer a request to another agency</w:t>
      </w:r>
      <w:r w:rsidR="00342341">
        <w:t xml:space="preserve"> or Minister</w:t>
      </w:r>
      <w:r w:rsidR="00342341" w:rsidRPr="007F0054">
        <w:t xml:space="preserve"> where:</w:t>
      </w:r>
    </w:p>
    <w:p w14:paraId="0463EFC8" w14:textId="7359F67D" w:rsidR="00342341" w:rsidRPr="007F0054" w:rsidRDefault="00342341" w:rsidP="004B0F29">
      <w:pPr>
        <w:pStyle w:val="Body"/>
        <w:numPr>
          <w:ilvl w:val="0"/>
          <w:numId w:val="93"/>
        </w:numPr>
        <w:ind w:left="1066" w:hanging="357"/>
      </w:pPr>
      <w:r w:rsidRPr="007F0054">
        <w:lastRenderedPageBreak/>
        <w:t>the requested document is not in the possession of the agency</w:t>
      </w:r>
      <w:r>
        <w:t xml:space="preserve"> or Minister</w:t>
      </w:r>
      <w:r w:rsidRPr="007F0054">
        <w:t>, but is known to be in the possession of another agency</w:t>
      </w:r>
      <w:r>
        <w:t xml:space="preserve"> or Minister</w:t>
      </w:r>
      <w:r w:rsidRPr="007F0054">
        <w:t>;</w:t>
      </w:r>
      <w:r w:rsidR="00AF57C1">
        <w:rPr>
          <w:rFonts w:ascii="ZWAdobeF" w:hAnsi="ZWAdobeF" w:cs="ZWAdobeF"/>
          <w:color w:val="auto"/>
          <w:sz w:val="2"/>
          <w:szCs w:val="2"/>
        </w:rPr>
        <w:t>121F</w:t>
      </w:r>
      <w:r w:rsidRPr="007F0054">
        <w:rPr>
          <w:rStyle w:val="FootnoteReference"/>
        </w:rPr>
        <w:footnoteReference w:id="122"/>
      </w:r>
      <w:r w:rsidRPr="007F0054">
        <w:t xml:space="preserve"> or</w:t>
      </w:r>
    </w:p>
    <w:p w14:paraId="08F28EDF" w14:textId="28AF23A7" w:rsidR="00342341" w:rsidRPr="007F0054" w:rsidRDefault="00342341" w:rsidP="004B0F29">
      <w:pPr>
        <w:pStyle w:val="Body"/>
        <w:numPr>
          <w:ilvl w:val="0"/>
          <w:numId w:val="93"/>
        </w:numPr>
      </w:pPr>
      <w:r w:rsidRPr="007F0054">
        <w:t>the subject matter of the requested document is more closely connected with another agency</w:t>
      </w:r>
      <w:r>
        <w:t xml:space="preserve"> or Minister’s</w:t>
      </w:r>
      <w:r w:rsidRPr="007F0054">
        <w:t xml:space="preserve"> functions, than with the functions of the agency</w:t>
      </w:r>
      <w:r>
        <w:t xml:space="preserve"> or Minister</w:t>
      </w:r>
      <w:r w:rsidRPr="007F0054">
        <w:t>.</w:t>
      </w:r>
      <w:r w:rsidR="00AF57C1">
        <w:rPr>
          <w:rFonts w:ascii="ZWAdobeF" w:hAnsi="ZWAdobeF" w:cs="ZWAdobeF"/>
          <w:color w:val="auto"/>
          <w:sz w:val="2"/>
          <w:szCs w:val="2"/>
        </w:rPr>
        <w:t>122F</w:t>
      </w:r>
      <w:r w:rsidRPr="007F0054">
        <w:rPr>
          <w:rStyle w:val="FootnoteReference"/>
        </w:rPr>
        <w:footnoteReference w:id="123"/>
      </w:r>
    </w:p>
    <w:p w14:paraId="5C5FB1DD" w14:textId="5E679CBD" w:rsidR="00342341" w:rsidRPr="007F0054" w:rsidRDefault="00342341" w:rsidP="00AF57C1">
      <w:pPr>
        <w:pStyle w:val="NumberedBody"/>
        <w:numPr>
          <w:ilvl w:val="1"/>
          <w:numId w:val="129"/>
        </w:numPr>
        <w:ind w:left="567" w:hanging="567"/>
      </w:pPr>
      <w:r w:rsidRPr="007F0054">
        <w:t xml:space="preserve">The power to transfer a request is discretionary. This means that an agency </w:t>
      </w:r>
      <w:r>
        <w:t xml:space="preserve">or Minister </w:t>
      </w:r>
      <w:r w:rsidR="00701C6F">
        <w:t xml:space="preserve">does not have to </w:t>
      </w:r>
      <w:r w:rsidRPr="007F0054">
        <w:t>transfer a request, even if the conditions of section 18(2) are met.</w:t>
      </w:r>
      <w:r w:rsidR="00D37B87">
        <w:t xml:space="preserve"> However, in deciding whether to use the discretion to transfer a request, an agency or Minister should consider the object of the Act in </w:t>
      </w:r>
      <w:hyperlink r:id="rId72" w:history="1">
        <w:r w:rsidR="00D37B87" w:rsidRPr="00F41CF7">
          <w:rPr>
            <w:rStyle w:val="Hyperlink"/>
          </w:rPr>
          <w:t>section 3</w:t>
        </w:r>
      </w:hyperlink>
      <w:r w:rsidR="00D37B87">
        <w:t>, which is to facilitate and promote the disclosure of information promptly, and at the lowest reasonable cost.</w:t>
      </w:r>
    </w:p>
    <w:p w14:paraId="5E37559B" w14:textId="77777777" w:rsidR="00342341" w:rsidRPr="007F0054" w:rsidRDefault="00342341" w:rsidP="00C92B46">
      <w:pPr>
        <w:pStyle w:val="Heading2"/>
      </w:pPr>
      <w:bookmarkStart w:id="119" w:name="_Toc115270081"/>
      <w:bookmarkStart w:id="120" w:name="_Toc199765954"/>
      <w:r w:rsidRPr="007F0054">
        <w:t>Document is not in the possession of the agency</w:t>
      </w:r>
      <w:r>
        <w:t xml:space="preserve"> or Minister</w:t>
      </w:r>
      <w:r w:rsidRPr="007F0054">
        <w:t xml:space="preserve"> – section 18(2)(b)(i)</w:t>
      </w:r>
      <w:bookmarkEnd w:id="119"/>
      <w:bookmarkEnd w:id="120"/>
    </w:p>
    <w:p w14:paraId="0AEC5DF8" w14:textId="77777777" w:rsidR="00B54C68" w:rsidRDefault="00342341" w:rsidP="00AF57C1">
      <w:pPr>
        <w:pStyle w:val="NumberedBody"/>
        <w:numPr>
          <w:ilvl w:val="1"/>
          <w:numId w:val="129"/>
        </w:numPr>
        <w:ind w:left="567" w:hanging="567"/>
      </w:pPr>
      <w:r w:rsidRPr="007F0054">
        <w:t xml:space="preserve">Section 18(2)(b)(i) applies where an agency </w:t>
      </w:r>
      <w:r>
        <w:t xml:space="preserve">or Minister </w:t>
      </w:r>
      <w:r w:rsidRPr="007F0054">
        <w:t>receives a request for access to a document that is not in the possession of that agency</w:t>
      </w:r>
      <w:r>
        <w:t xml:space="preserve"> or Minister</w:t>
      </w:r>
      <w:r w:rsidRPr="007F0054">
        <w:t>, but the agency</w:t>
      </w:r>
      <w:r>
        <w:t xml:space="preserve"> or Minister</w:t>
      </w:r>
      <w:r w:rsidRPr="007F0054">
        <w:t xml:space="preserve"> is aware that the document is in the possession of another agency</w:t>
      </w:r>
      <w:r>
        <w:t xml:space="preserve"> or Minister</w:t>
      </w:r>
      <w:r w:rsidRPr="007F0054">
        <w:t xml:space="preserve">. </w:t>
      </w:r>
    </w:p>
    <w:p w14:paraId="0BDC11D9" w14:textId="4B99BC88" w:rsidR="00342341" w:rsidRPr="007F0054" w:rsidRDefault="00342341" w:rsidP="00AF57C1">
      <w:pPr>
        <w:pStyle w:val="NumberedBody"/>
        <w:numPr>
          <w:ilvl w:val="1"/>
          <w:numId w:val="129"/>
        </w:numPr>
        <w:ind w:left="567" w:hanging="567"/>
      </w:pPr>
      <w:r w:rsidRPr="007F0054">
        <w:t>In this circumstance, the agency</w:t>
      </w:r>
      <w:r>
        <w:t xml:space="preserve"> </w:t>
      </w:r>
      <w:r w:rsidR="00CF3E92">
        <w:t>or</w:t>
      </w:r>
      <w:r>
        <w:t xml:space="preserve"> Minister</w:t>
      </w:r>
      <w:r w:rsidRPr="007F0054">
        <w:t xml:space="preserve"> </w:t>
      </w:r>
      <w:r w:rsidR="00CF3E92">
        <w:t>may</w:t>
      </w:r>
      <w:r w:rsidRPr="007F0054">
        <w:t xml:space="preserve">: </w:t>
      </w:r>
    </w:p>
    <w:p w14:paraId="14A572F3" w14:textId="77777777" w:rsidR="00342341" w:rsidRPr="007F0054" w:rsidRDefault="00342341" w:rsidP="004B0F29">
      <w:pPr>
        <w:pStyle w:val="Body"/>
        <w:numPr>
          <w:ilvl w:val="0"/>
          <w:numId w:val="93"/>
        </w:numPr>
      </w:pPr>
      <w:r w:rsidRPr="007F0054">
        <w:t>promptly transfer the request to the other agency</w:t>
      </w:r>
      <w:r>
        <w:t xml:space="preserve"> or Minister</w:t>
      </w:r>
      <w:r w:rsidRPr="007F0054">
        <w:t xml:space="preserve">; and </w:t>
      </w:r>
    </w:p>
    <w:p w14:paraId="2A3781D6" w14:textId="18C0A8D9" w:rsidR="00342341" w:rsidRPr="007F0054" w:rsidRDefault="00342341" w:rsidP="004B0F29">
      <w:pPr>
        <w:pStyle w:val="Body"/>
        <w:numPr>
          <w:ilvl w:val="0"/>
          <w:numId w:val="93"/>
        </w:numPr>
      </w:pPr>
      <w:r w:rsidRPr="007F0054">
        <w:t>inform the applicant that the request has been transferred to the other agency</w:t>
      </w:r>
      <w:r>
        <w:t xml:space="preserve"> or Minister</w:t>
      </w:r>
      <w:r w:rsidRPr="007F0054">
        <w:t>.</w:t>
      </w:r>
      <w:r w:rsidR="00AF57C1">
        <w:rPr>
          <w:rFonts w:ascii="ZWAdobeF" w:hAnsi="ZWAdobeF" w:cs="ZWAdobeF"/>
          <w:color w:val="auto"/>
          <w:sz w:val="2"/>
          <w:szCs w:val="2"/>
        </w:rPr>
        <w:t>123F</w:t>
      </w:r>
      <w:r w:rsidR="005D14C3">
        <w:rPr>
          <w:rStyle w:val="FootnoteReference"/>
        </w:rPr>
        <w:footnoteReference w:id="124"/>
      </w:r>
    </w:p>
    <w:p w14:paraId="2E7CB301" w14:textId="77777777" w:rsidR="00342341" w:rsidRPr="007F0054" w:rsidRDefault="00342341" w:rsidP="00C92B46">
      <w:pPr>
        <w:pStyle w:val="Heading2"/>
      </w:pPr>
      <w:bookmarkStart w:id="121" w:name="_Toc115270082"/>
      <w:bookmarkStart w:id="122" w:name="_Toc199765955"/>
      <w:r w:rsidRPr="007F0054">
        <w:t>Document’s subject matter is more closely connected with the functions of another agency – section 18(2)(b)(ii)</w:t>
      </w:r>
      <w:bookmarkEnd w:id="121"/>
      <w:bookmarkEnd w:id="122"/>
      <w:r w:rsidRPr="007F0054">
        <w:t xml:space="preserve">  </w:t>
      </w:r>
    </w:p>
    <w:p w14:paraId="7F2403DE" w14:textId="77777777" w:rsidR="005C236F" w:rsidRDefault="00342341" w:rsidP="00AF57C1">
      <w:pPr>
        <w:pStyle w:val="NumberedBody"/>
        <w:numPr>
          <w:ilvl w:val="1"/>
          <w:numId w:val="129"/>
        </w:numPr>
        <w:ind w:left="567" w:hanging="567"/>
      </w:pPr>
      <w:r w:rsidRPr="007F0054">
        <w:t>Section 18(2)(b)(ii) applies where the subject</w:t>
      </w:r>
      <w:r w:rsidR="002603FD">
        <w:t xml:space="preserve"> </w:t>
      </w:r>
      <w:r w:rsidRPr="007F0054">
        <w:t>matter of the requested document is more closely connected with the functions of another agency</w:t>
      </w:r>
      <w:r w:rsidR="004D3F6D">
        <w:t xml:space="preserve"> or Minister</w:t>
      </w:r>
      <w:r w:rsidRPr="007F0054">
        <w:t>, than with the receiving agency</w:t>
      </w:r>
      <w:r w:rsidR="004D3F6D" w:rsidRPr="004D3F6D">
        <w:t xml:space="preserve"> </w:t>
      </w:r>
      <w:r w:rsidR="004D3F6D">
        <w:t>or Minister</w:t>
      </w:r>
      <w:r w:rsidRPr="007F0054">
        <w:t xml:space="preserve">. </w:t>
      </w:r>
    </w:p>
    <w:p w14:paraId="00EBF30D" w14:textId="3F5EE33C" w:rsidR="00342341" w:rsidRPr="007F0054" w:rsidRDefault="00342341" w:rsidP="00AF57C1">
      <w:pPr>
        <w:pStyle w:val="NumberedBody"/>
        <w:keepNext/>
        <w:numPr>
          <w:ilvl w:val="1"/>
          <w:numId w:val="129"/>
        </w:numPr>
        <w:ind w:left="567" w:hanging="567"/>
      </w:pPr>
      <w:r w:rsidRPr="007F0054">
        <w:lastRenderedPageBreak/>
        <w:t xml:space="preserve">In this circumstance, the agency </w:t>
      </w:r>
      <w:r w:rsidR="004D3F6D">
        <w:t>or Minister</w:t>
      </w:r>
      <w:r w:rsidR="004D3F6D" w:rsidRPr="007F0054">
        <w:t xml:space="preserve"> </w:t>
      </w:r>
      <w:r w:rsidR="00171C58">
        <w:t>may</w:t>
      </w:r>
      <w:r w:rsidRPr="007F0054">
        <w:t xml:space="preserve">: </w:t>
      </w:r>
    </w:p>
    <w:p w14:paraId="76D7EA59" w14:textId="23502E0E" w:rsidR="00342341" w:rsidRPr="007F0054" w:rsidRDefault="00342341" w:rsidP="004B0F29">
      <w:pPr>
        <w:pStyle w:val="Body"/>
        <w:numPr>
          <w:ilvl w:val="0"/>
          <w:numId w:val="93"/>
        </w:numPr>
      </w:pPr>
      <w:r w:rsidRPr="007F0054">
        <w:t>promptly transfer the request to the other agency</w:t>
      </w:r>
      <w:r w:rsidR="004D3F6D" w:rsidRPr="004D3F6D">
        <w:t xml:space="preserve"> </w:t>
      </w:r>
      <w:r w:rsidR="004D3F6D">
        <w:t>or Minister</w:t>
      </w:r>
      <w:r w:rsidRPr="007F0054">
        <w:t xml:space="preserve">; </w:t>
      </w:r>
    </w:p>
    <w:p w14:paraId="5446541D" w14:textId="28EA5C47" w:rsidR="00342341" w:rsidRPr="007F0054" w:rsidRDefault="00342341" w:rsidP="004B0F29">
      <w:pPr>
        <w:pStyle w:val="Body"/>
        <w:numPr>
          <w:ilvl w:val="0"/>
          <w:numId w:val="93"/>
        </w:numPr>
      </w:pPr>
      <w:r w:rsidRPr="007F0054">
        <w:t>inform the applicant that the request has been transferred to the other agency</w:t>
      </w:r>
      <w:r w:rsidR="004D3F6D" w:rsidRPr="004D3F6D">
        <w:t xml:space="preserve"> </w:t>
      </w:r>
      <w:r w:rsidR="004D3F6D">
        <w:t>or Minister</w:t>
      </w:r>
      <w:r w:rsidRPr="007F0054">
        <w:t>; and</w:t>
      </w:r>
    </w:p>
    <w:p w14:paraId="2915C49D" w14:textId="317C6EFF" w:rsidR="00342341" w:rsidRPr="007F0054" w:rsidRDefault="00342341" w:rsidP="004B0F29">
      <w:pPr>
        <w:pStyle w:val="Body"/>
        <w:numPr>
          <w:ilvl w:val="0"/>
          <w:numId w:val="93"/>
        </w:numPr>
      </w:pPr>
      <w:r w:rsidRPr="007F0054">
        <w:t>send the requested document to the other agency</w:t>
      </w:r>
      <w:r w:rsidR="004D3F6D" w:rsidRPr="004D3F6D">
        <w:t xml:space="preserve"> </w:t>
      </w:r>
      <w:r w:rsidR="004D3F6D">
        <w:t>or Minister</w:t>
      </w:r>
      <w:r w:rsidR="004D3F6D" w:rsidRPr="007F0054">
        <w:t xml:space="preserve"> </w:t>
      </w:r>
      <w:r w:rsidRPr="007F0054">
        <w:t xml:space="preserve">if the document is in the possession of the agency </w:t>
      </w:r>
      <w:r w:rsidR="004D3F6D">
        <w:t>or Minister</w:t>
      </w:r>
      <w:r w:rsidR="004D3F6D" w:rsidRPr="007F0054">
        <w:t xml:space="preserve"> </w:t>
      </w:r>
      <w:r w:rsidRPr="007F0054">
        <w:t xml:space="preserve">and it is necessary to transfer the document to enable the other agency </w:t>
      </w:r>
      <w:r w:rsidR="004D3F6D">
        <w:t>or Minister</w:t>
      </w:r>
      <w:r w:rsidR="004D3F6D" w:rsidRPr="007F0054">
        <w:t xml:space="preserve"> </w:t>
      </w:r>
      <w:r w:rsidRPr="007F0054">
        <w:t xml:space="preserve">to deal with the request. This situation may arise where the other agency </w:t>
      </w:r>
      <w:r w:rsidR="004D3F6D">
        <w:t>or Minister</w:t>
      </w:r>
      <w:r w:rsidR="004D3F6D" w:rsidRPr="007F0054">
        <w:t xml:space="preserve"> </w:t>
      </w:r>
      <w:r w:rsidRPr="007F0054">
        <w:t xml:space="preserve">is not in possession of the document but has the right to call for the agency’s </w:t>
      </w:r>
      <w:r w:rsidR="004D3F6D">
        <w:t>or Minister’s</w:t>
      </w:r>
      <w:r w:rsidR="004D3F6D" w:rsidRPr="007F0054">
        <w:t xml:space="preserve"> </w:t>
      </w:r>
      <w:r w:rsidRPr="007F0054">
        <w:t>copy of the document.</w:t>
      </w:r>
      <w:r w:rsidR="00AF57C1">
        <w:rPr>
          <w:rFonts w:ascii="ZWAdobeF" w:hAnsi="ZWAdobeF" w:cs="ZWAdobeF"/>
          <w:color w:val="auto"/>
          <w:sz w:val="2"/>
          <w:szCs w:val="2"/>
        </w:rPr>
        <w:t>124F</w:t>
      </w:r>
      <w:r w:rsidR="00171C58">
        <w:rPr>
          <w:rStyle w:val="FootnoteReference"/>
        </w:rPr>
        <w:footnoteReference w:id="125"/>
      </w:r>
    </w:p>
    <w:p w14:paraId="432479FA" w14:textId="260D68BD" w:rsidR="00342341" w:rsidRPr="007F0054" w:rsidRDefault="00342341" w:rsidP="00AF57C1">
      <w:pPr>
        <w:pStyle w:val="NumberedBody"/>
        <w:numPr>
          <w:ilvl w:val="1"/>
          <w:numId w:val="129"/>
        </w:numPr>
        <w:ind w:left="567" w:hanging="567"/>
      </w:pPr>
      <w:r w:rsidRPr="007F0054">
        <w:t>The subject matter of a document is to be determined from its contents, viewed in its whole context.</w:t>
      </w:r>
      <w:r w:rsidR="00AF57C1">
        <w:rPr>
          <w:rFonts w:ascii="ZWAdobeF" w:hAnsi="ZWAdobeF" w:cs="ZWAdobeF"/>
          <w:color w:val="auto"/>
          <w:sz w:val="2"/>
          <w:szCs w:val="2"/>
        </w:rPr>
        <w:t>125F</w:t>
      </w:r>
      <w:r w:rsidRPr="007F0054">
        <w:rPr>
          <w:rStyle w:val="FootnoteReference"/>
        </w:rPr>
        <w:footnoteReference w:id="126"/>
      </w:r>
      <w:r w:rsidRPr="007F0054">
        <w:t xml:space="preserve"> </w:t>
      </w:r>
    </w:p>
    <w:p w14:paraId="1D98EAA2" w14:textId="419004B8" w:rsidR="00AB58A3" w:rsidRDefault="00342341" w:rsidP="00AF57C1">
      <w:pPr>
        <w:pStyle w:val="NumberedBody"/>
        <w:numPr>
          <w:ilvl w:val="1"/>
          <w:numId w:val="129"/>
        </w:numPr>
        <w:ind w:left="567" w:hanging="567"/>
      </w:pPr>
      <w:r w:rsidRPr="007F0054">
        <w:t>The functions of an agency are usually found in the agency’s enabling legislation.</w:t>
      </w:r>
      <w:r w:rsidR="00AF57C1">
        <w:rPr>
          <w:rFonts w:ascii="ZWAdobeF" w:hAnsi="ZWAdobeF" w:cs="ZWAdobeF"/>
          <w:color w:val="auto"/>
          <w:sz w:val="2"/>
          <w:szCs w:val="2"/>
        </w:rPr>
        <w:t>126F</w:t>
      </w:r>
      <w:r w:rsidRPr="007F0054">
        <w:rPr>
          <w:rStyle w:val="FootnoteReference"/>
        </w:rPr>
        <w:footnoteReference w:id="127"/>
      </w:r>
      <w:r w:rsidRPr="007F0054">
        <w:t xml:space="preserve">  </w:t>
      </w:r>
    </w:p>
    <w:p w14:paraId="69683579" w14:textId="7CC3AE09" w:rsidR="00342341" w:rsidRPr="007F0054" w:rsidRDefault="0054670F" w:rsidP="00AF57C1">
      <w:pPr>
        <w:pStyle w:val="NumberedBody"/>
        <w:numPr>
          <w:ilvl w:val="1"/>
          <w:numId w:val="129"/>
        </w:numPr>
        <w:ind w:left="567" w:hanging="567"/>
      </w:pPr>
      <w:r>
        <w:t>An agency or Minister should consider the purpose and role</w:t>
      </w:r>
      <w:r w:rsidR="00312AD2">
        <w:t xml:space="preserve"> of the agency and Minister, and the connection of the document with the functions of the agency or Minister. The document must be more connected with the functions of the other agency or Minister, not simply connected.</w:t>
      </w:r>
      <w:r w:rsidR="00312AD2" w:rsidRPr="00312AD2">
        <w:rPr>
          <w:rStyle w:val="FootnoteReference"/>
          <w:sz w:val="20"/>
          <w:szCs w:val="20"/>
        </w:rPr>
        <w:t xml:space="preserve"> </w:t>
      </w:r>
      <w:r w:rsidR="00AF57C1">
        <w:rPr>
          <w:rFonts w:ascii="ZWAdobeF" w:hAnsi="ZWAdobeF" w:cs="ZWAdobeF"/>
          <w:color w:val="auto"/>
          <w:sz w:val="2"/>
          <w:szCs w:val="2"/>
        </w:rPr>
        <w:t>127F</w:t>
      </w:r>
      <w:r w:rsidR="00312AD2" w:rsidRPr="004D3E7B">
        <w:rPr>
          <w:rStyle w:val="FootnoteReference"/>
          <w:sz w:val="20"/>
          <w:szCs w:val="20"/>
        </w:rPr>
        <w:footnoteReference w:id="128"/>
      </w:r>
    </w:p>
    <w:p w14:paraId="6989F41A" w14:textId="598EF79A" w:rsidR="00342341" w:rsidRPr="007F0054" w:rsidRDefault="00342341" w:rsidP="00AF57C1">
      <w:pPr>
        <w:pStyle w:val="NumberedBody"/>
        <w:numPr>
          <w:ilvl w:val="1"/>
          <w:numId w:val="129"/>
        </w:numPr>
        <w:ind w:left="567" w:hanging="567"/>
      </w:pPr>
      <w:r w:rsidRPr="007F0054">
        <w:t>The power to transfer a request is discretionary. This means that if another agency’s functions are more closely connected with the subject matter of a requested document, the agency does not have to transfer the request.</w:t>
      </w:r>
      <w:r w:rsidR="00AF57C1">
        <w:rPr>
          <w:rFonts w:ascii="ZWAdobeF" w:hAnsi="ZWAdobeF" w:cs="ZWAdobeF"/>
          <w:color w:val="auto"/>
          <w:sz w:val="2"/>
          <w:szCs w:val="2"/>
        </w:rPr>
        <w:t>128F</w:t>
      </w:r>
      <w:r w:rsidRPr="007F0054">
        <w:rPr>
          <w:rStyle w:val="FootnoteReference"/>
        </w:rPr>
        <w:footnoteReference w:id="129"/>
      </w:r>
      <w:r w:rsidRPr="007F0054">
        <w:t xml:space="preserve"> The agency can still choose to process the request under the Act.</w:t>
      </w:r>
    </w:p>
    <w:p w14:paraId="6C6674F7" w14:textId="77777777" w:rsidR="00342341" w:rsidRPr="007F0054" w:rsidRDefault="00342341" w:rsidP="00C24676">
      <w:pPr>
        <w:pStyle w:val="Heading2"/>
      </w:pPr>
      <w:bookmarkStart w:id="123" w:name="_Toc115270083"/>
      <w:bookmarkStart w:id="124" w:name="_Toc199765956"/>
      <w:r w:rsidRPr="007F0054">
        <w:t>The whole request must be transferred, not part of a request</w:t>
      </w:r>
      <w:bookmarkEnd w:id="123"/>
      <w:bookmarkEnd w:id="124"/>
    </w:p>
    <w:p w14:paraId="31A21AAC" w14:textId="2AB066FE" w:rsidR="00342341" w:rsidRPr="007F0054" w:rsidRDefault="00342341" w:rsidP="00AF57C1">
      <w:pPr>
        <w:pStyle w:val="NumberedBody"/>
        <w:numPr>
          <w:ilvl w:val="1"/>
          <w:numId w:val="129"/>
        </w:numPr>
        <w:ind w:left="567" w:hanging="567"/>
      </w:pPr>
      <w:r w:rsidRPr="007F0054">
        <w:t xml:space="preserve">The Act provides an agency </w:t>
      </w:r>
      <w:r>
        <w:t xml:space="preserve">or Minister </w:t>
      </w:r>
      <w:r w:rsidRPr="007F0054">
        <w:t>with the power to transfer an entire request to another agency, not parts of a request. Individual items cannot be severed from the body of a main request.</w:t>
      </w:r>
      <w:r w:rsidR="00AF57C1">
        <w:rPr>
          <w:rFonts w:ascii="ZWAdobeF" w:hAnsi="ZWAdobeF" w:cs="ZWAdobeF"/>
          <w:color w:val="auto"/>
          <w:sz w:val="2"/>
          <w:szCs w:val="2"/>
        </w:rPr>
        <w:t>129F</w:t>
      </w:r>
      <w:r w:rsidRPr="007F0054">
        <w:rPr>
          <w:rStyle w:val="FootnoteReference"/>
        </w:rPr>
        <w:footnoteReference w:id="130"/>
      </w:r>
      <w:r w:rsidRPr="007F0054">
        <w:t xml:space="preserve"> </w:t>
      </w:r>
    </w:p>
    <w:p w14:paraId="32E6048A" w14:textId="77777777" w:rsidR="00342341" w:rsidRPr="007F0054" w:rsidRDefault="00342341" w:rsidP="00AF57C1">
      <w:pPr>
        <w:pStyle w:val="NumberedBody"/>
        <w:numPr>
          <w:ilvl w:val="1"/>
          <w:numId w:val="129"/>
        </w:numPr>
        <w:ind w:left="567" w:hanging="567"/>
      </w:pPr>
      <w:r w:rsidRPr="007F0054">
        <w:lastRenderedPageBreak/>
        <w:t>In circumstances where an applicant makes a request to an agency</w:t>
      </w:r>
      <w:r>
        <w:t xml:space="preserve"> or Minister</w:t>
      </w:r>
      <w:r w:rsidRPr="007F0054">
        <w:t xml:space="preserve"> for multiple documents and some documents are held by the agency </w:t>
      </w:r>
      <w:r>
        <w:t xml:space="preserve">or Minister </w:t>
      </w:r>
      <w:r w:rsidRPr="007F0054">
        <w:t>and some documents are held by another agency</w:t>
      </w:r>
      <w:r>
        <w:t xml:space="preserve"> or Minister</w:t>
      </w:r>
      <w:r w:rsidRPr="007F0054">
        <w:t>, it may be appropriate for the agency</w:t>
      </w:r>
      <w:r>
        <w:t xml:space="preserve"> or Minister</w:t>
      </w:r>
      <w:r w:rsidRPr="007F0054">
        <w:t xml:space="preserve"> to:</w:t>
      </w:r>
    </w:p>
    <w:p w14:paraId="3D48E39F" w14:textId="392260C2" w:rsidR="00342341" w:rsidRPr="007F0054" w:rsidRDefault="00342341" w:rsidP="004B0F29">
      <w:pPr>
        <w:pStyle w:val="Body"/>
        <w:numPr>
          <w:ilvl w:val="0"/>
          <w:numId w:val="93"/>
        </w:numPr>
      </w:pPr>
      <w:r w:rsidRPr="007F0054">
        <w:t xml:space="preserve">exercise its duty to assist </w:t>
      </w:r>
      <w:r w:rsidRPr="001D1F6C">
        <w:t xml:space="preserve">under </w:t>
      </w:r>
      <w:hyperlink r:id="rId73" w:history="1">
        <w:r w:rsidRPr="001D1F6C">
          <w:rPr>
            <w:rStyle w:val="Hyperlink"/>
          </w:rPr>
          <w:t>section 17(3)</w:t>
        </w:r>
      </w:hyperlink>
      <w:r w:rsidRPr="001D1F6C">
        <w:t>, by</w:t>
      </w:r>
      <w:r w:rsidRPr="007F0054">
        <w:t xml:space="preserve"> directing the applicant to make a separate request to the other agency</w:t>
      </w:r>
      <w:r>
        <w:t xml:space="preserve"> or Minister</w:t>
      </w:r>
      <w:r w:rsidRPr="007F0054">
        <w:t xml:space="preserve"> for the documents held by the other agency</w:t>
      </w:r>
      <w:r>
        <w:t xml:space="preserve"> or Minister</w:t>
      </w:r>
      <w:r w:rsidRPr="007F0054">
        <w:t>; or</w:t>
      </w:r>
    </w:p>
    <w:p w14:paraId="30511B29" w14:textId="26D9D7DD" w:rsidR="00342341" w:rsidRPr="007F0054" w:rsidRDefault="00342341" w:rsidP="004B0F29">
      <w:pPr>
        <w:pStyle w:val="Body"/>
        <w:numPr>
          <w:ilvl w:val="0"/>
          <w:numId w:val="93"/>
        </w:numPr>
      </w:pPr>
      <w:r w:rsidRPr="007F0054">
        <w:t>transfer the entire request to the other agency</w:t>
      </w:r>
      <w:r w:rsidR="007C36C8" w:rsidRPr="007C36C8">
        <w:t xml:space="preserve"> </w:t>
      </w:r>
      <w:r w:rsidR="007C36C8">
        <w:t>or Minister</w:t>
      </w:r>
      <w:r w:rsidRPr="007F0054">
        <w:t>, under section 18(2)(b)(ii), if the subject matter of the documents is more closely connected with the functions of the other agency</w:t>
      </w:r>
      <w:r w:rsidR="007C36C8" w:rsidRPr="007C36C8">
        <w:t xml:space="preserve"> </w:t>
      </w:r>
      <w:r w:rsidR="007C36C8">
        <w:t>or Minister.</w:t>
      </w:r>
    </w:p>
    <w:p w14:paraId="328BC9EA" w14:textId="77777777" w:rsidR="00342341" w:rsidRPr="007F0054" w:rsidRDefault="00342341" w:rsidP="006350A7">
      <w:pPr>
        <w:pStyle w:val="Heading2"/>
      </w:pPr>
      <w:bookmarkStart w:id="125" w:name="_Toc115270084"/>
      <w:bookmarkStart w:id="126" w:name="_Toc199765957"/>
      <w:r w:rsidRPr="007F0054">
        <w:t xml:space="preserve">Available time to make a decision on a transferred </w:t>
      </w:r>
      <w:r w:rsidRPr="006350A7">
        <w:t>request</w:t>
      </w:r>
      <w:bookmarkEnd w:id="125"/>
      <w:bookmarkEnd w:id="126"/>
    </w:p>
    <w:p w14:paraId="37CDDD91" w14:textId="77777777" w:rsidR="00342341" w:rsidRPr="007F0054" w:rsidRDefault="00342341" w:rsidP="00AF57C1">
      <w:pPr>
        <w:pStyle w:val="NumberedBody"/>
        <w:numPr>
          <w:ilvl w:val="1"/>
          <w:numId w:val="129"/>
        </w:numPr>
        <w:ind w:left="567" w:hanging="567"/>
      </w:pPr>
      <w:r w:rsidRPr="007F0054">
        <w:t xml:space="preserve">Transferring a request impacts the timing for providing a decision on a request. </w:t>
      </w:r>
    </w:p>
    <w:p w14:paraId="6FB9C90F" w14:textId="77777777" w:rsidR="00342341" w:rsidRPr="007F0054" w:rsidRDefault="00342341" w:rsidP="00AF57C1">
      <w:pPr>
        <w:pStyle w:val="NumberedBody"/>
        <w:numPr>
          <w:ilvl w:val="1"/>
          <w:numId w:val="129"/>
        </w:numPr>
        <w:ind w:left="567" w:hanging="567"/>
      </w:pPr>
      <w:r w:rsidRPr="007F0054">
        <w:t xml:space="preserve">If a request is transferred to an agency </w:t>
      </w:r>
      <w:r>
        <w:t xml:space="preserve">or Minister </w:t>
      </w:r>
      <w:r w:rsidRPr="007F0054">
        <w:t>under section 18(2), section 18(3) deems the request to have been received by the agency</w:t>
      </w:r>
      <w:r>
        <w:t xml:space="preserve"> or Minister</w:t>
      </w:r>
      <w:r w:rsidRPr="007F0054">
        <w:t xml:space="preserve"> on whichever of the following dates is the shorter period:</w:t>
      </w:r>
    </w:p>
    <w:p w14:paraId="456325EE" w14:textId="77777777" w:rsidR="00342341" w:rsidRPr="007F0054" w:rsidRDefault="00342341" w:rsidP="004B0F29">
      <w:pPr>
        <w:pStyle w:val="Body"/>
        <w:numPr>
          <w:ilvl w:val="0"/>
          <w:numId w:val="93"/>
        </w:numPr>
      </w:pPr>
      <w:r w:rsidRPr="007F0054">
        <w:t>at the time the transfer is made; or</w:t>
      </w:r>
    </w:p>
    <w:p w14:paraId="07B30171" w14:textId="77777777" w:rsidR="00342341" w:rsidRPr="007F0054" w:rsidRDefault="00342341" w:rsidP="004B0F29">
      <w:pPr>
        <w:pStyle w:val="Body"/>
        <w:numPr>
          <w:ilvl w:val="0"/>
          <w:numId w:val="93"/>
        </w:numPr>
      </w:pPr>
      <w:r w:rsidRPr="007F0054">
        <w:t>14 days after the date of the original request.</w:t>
      </w:r>
    </w:p>
    <w:p w14:paraId="794B07B1" w14:textId="6057DDAC" w:rsidR="00342341" w:rsidRPr="007F0054" w:rsidRDefault="00342341" w:rsidP="00AF57C1">
      <w:pPr>
        <w:pStyle w:val="NumberedBody"/>
        <w:numPr>
          <w:ilvl w:val="1"/>
          <w:numId w:val="129"/>
        </w:numPr>
        <w:ind w:left="567" w:hanging="567"/>
      </w:pPr>
      <w:r w:rsidRPr="007F0054">
        <w:t xml:space="preserve">Assuming that the transferred request is a valid request </w:t>
      </w:r>
      <w:r w:rsidRPr="00C74574">
        <w:t xml:space="preserve">under </w:t>
      </w:r>
      <w:hyperlink r:id="rId74" w:history="1">
        <w:r w:rsidRPr="00C74574">
          <w:rPr>
            <w:rStyle w:val="Hyperlink"/>
          </w:rPr>
          <w:t>section 17</w:t>
        </w:r>
      </w:hyperlink>
      <w:r w:rsidRPr="00C74574">
        <w:t>,</w:t>
      </w:r>
      <w:r w:rsidRPr="007F0054">
        <w:t xml:space="preserve"> the time for processing the request begins the day after the date determined under section 18(3).</w:t>
      </w:r>
      <w:r w:rsidR="00AF57C1">
        <w:rPr>
          <w:rFonts w:ascii="ZWAdobeF" w:hAnsi="ZWAdobeF" w:cs="ZWAdobeF"/>
          <w:color w:val="auto"/>
          <w:sz w:val="2"/>
          <w:szCs w:val="2"/>
        </w:rPr>
        <w:t>130F</w:t>
      </w:r>
      <w:r w:rsidRPr="007F0054">
        <w:rPr>
          <w:rStyle w:val="FootnoteReference"/>
          <w:rFonts w:cstheme="minorHAnsi"/>
        </w:rPr>
        <w:footnoteReference w:id="131"/>
      </w:r>
      <w:r w:rsidRPr="007F0054">
        <w:t xml:space="preserve"> </w:t>
      </w:r>
    </w:p>
    <w:p w14:paraId="4E73019E" w14:textId="77777777" w:rsidR="00342341" w:rsidRPr="007F0054" w:rsidRDefault="00342341" w:rsidP="00AF57C1">
      <w:pPr>
        <w:pStyle w:val="NumberedBody"/>
        <w:numPr>
          <w:ilvl w:val="1"/>
          <w:numId w:val="129"/>
        </w:numPr>
        <w:ind w:left="567" w:hanging="567"/>
        <w:rPr>
          <w:rFonts w:cstheme="minorHAnsi"/>
        </w:rPr>
      </w:pPr>
      <w:r w:rsidRPr="007F0054">
        <w:t>It is important that requests are transferred promptly, to ensure that the receiving agency</w:t>
      </w:r>
      <w:r>
        <w:t xml:space="preserve"> or Minister</w:t>
      </w:r>
      <w:r w:rsidRPr="007F0054">
        <w:t xml:space="preserve"> is given the maximum allowable time to process a request under the Act.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240BB736" w14:textId="77777777" w:rsidTr="001B70FA">
        <w:tc>
          <w:tcPr>
            <w:tcW w:w="9065" w:type="dxa"/>
            <w:shd w:val="clear" w:color="auto" w:fill="FFFEC6"/>
          </w:tcPr>
          <w:p w14:paraId="2D11EF07" w14:textId="77777777" w:rsidR="00342341" w:rsidRPr="007F0054" w:rsidRDefault="00342341" w:rsidP="001B70FA">
            <w:pPr>
              <w:pStyle w:val="Body"/>
              <w:rPr>
                <w:b/>
                <w:bCs/>
              </w:rPr>
            </w:pPr>
            <w:r w:rsidRPr="007F0054">
              <w:rPr>
                <w:b/>
                <w:bCs/>
              </w:rPr>
              <w:t>Example</w:t>
            </w:r>
          </w:p>
        </w:tc>
      </w:tr>
      <w:tr w:rsidR="00342341" w:rsidRPr="007F0054" w14:paraId="0760F873" w14:textId="77777777" w:rsidTr="001B70FA">
        <w:tc>
          <w:tcPr>
            <w:tcW w:w="9065" w:type="dxa"/>
            <w:shd w:val="clear" w:color="auto" w:fill="FFFEC6"/>
          </w:tcPr>
          <w:p w14:paraId="70805A05" w14:textId="57CB45B5" w:rsidR="00342341" w:rsidRPr="007F0054" w:rsidRDefault="00342341" w:rsidP="001B70FA">
            <w:pPr>
              <w:pStyle w:val="Body"/>
            </w:pPr>
            <w:r w:rsidRPr="007F0054">
              <w:t xml:space="preserve">On 10 January the Department of Education and Training receives a request and determines that the subject matter of the request is more closely connected with the functions of the Victorian Institute of Teaching. </w:t>
            </w:r>
          </w:p>
          <w:p w14:paraId="070A75FE" w14:textId="77777777" w:rsidR="00342341" w:rsidRPr="007F0054" w:rsidRDefault="00342341" w:rsidP="001B70FA">
            <w:pPr>
              <w:pStyle w:val="Body"/>
            </w:pPr>
            <w:r w:rsidRPr="007F0054">
              <w:t xml:space="preserve">On 30 January the Department transfers the request to the Institute under section 18(2)(b)(ii). </w:t>
            </w:r>
          </w:p>
          <w:p w14:paraId="375D54A3" w14:textId="77777777" w:rsidR="00342341" w:rsidRPr="007F0054" w:rsidRDefault="00342341" w:rsidP="001B70FA">
            <w:pPr>
              <w:pStyle w:val="Body"/>
            </w:pPr>
            <w:r w:rsidRPr="007F0054">
              <w:lastRenderedPageBreak/>
              <w:t xml:space="preserve">Section 18(3) deems the request to have been received by the Institute on 24 January (14 days after the date of the original request), not 30 January (the date that it was transferred by the Department). </w:t>
            </w:r>
          </w:p>
          <w:p w14:paraId="1284B002" w14:textId="77777777" w:rsidR="00342341" w:rsidRPr="007F0054" w:rsidRDefault="00342341" w:rsidP="001B70FA">
            <w:pPr>
              <w:pStyle w:val="Body"/>
            </w:pPr>
            <w:r w:rsidRPr="007F0054">
              <w:t>The statutory time frame to make a decision on the request starts on 25 January, not 31 January.</w:t>
            </w:r>
            <w:r w:rsidRPr="007F0054">
              <w:rPr>
                <w:b/>
                <w:bCs/>
              </w:rPr>
              <w:t xml:space="preserve"> </w:t>
            </w:r>
          </w:p>
        </w:tc>
      </w:tr>
    </w:tbl>
    <w:p w14:paraId="2E27FE57" w14:textId="77777777" w:rsidR="00342341" w:rsidRPr="007F0054" w:rsidRDefault="00342341" w:rsidP="006350A7">
      <w:pPr>
        <w:pStyle w:val="Heading2"/>
      </w:pPr>
      <w:bookmarkStart w:id="127" w:name="_Toc115270085"/>
      <w:bookmarkStart w:id="128" w:name="_Toc199765958"/>
      <w:r w:rsidRPr="007F0054">
        <w:t xml:space="preserve">Who keeps the </w:t>
      </w:r>
      <w:r w:rsidRPr="006350A7">
        <w:t>application</w:t>
      </w:r>
      <w:r w:rsidRPr="007F0054">
        <w:t xml:space="preserve"> fee?</w:t>
      </w:r>
      <w:bookmarkEnd w:id="127"/>
      <w:bookmarkEnd w:id="128"/>
    </w:p>
    <w:p w14:paraId="4F5509AD" w14:textId="77777777" w:rsidR="00342341" w:rsidRPr="007F0054" w:rsidRDefault="00342341" w:rsidP="00AF57C1">
      <w:pPr>
        <w:pStyle w:val="NumberedBody"/>
        <w:numPr>
          <w:ilvl w:val="1"/>
          <w:numId w:val="129"/>
        </w:numPr>
        <w:ind w:left="567" w:hanging="567"/>
      </w:pPr>
      <w:r w:rsidRPr="007F0054">
        <w:t xml:space="preserve">The Act does not require an agency </w:t>
      </w:r>
      <w:r>
        <w:t xml:space="preserve">or Minister </w:t>
      </w:r>
      <w:r w:rsidRPr="007F0054">
        <w:t>to transfer the application fee</w:t>
      </w:r>
      <w:r>
        <w:t xml:space="preserve"> paid by an applicant</w:t>
      </w:r>
      <w:r w:rsidRPr="007F0054">
        <w:t xml:space="preserve"> to the other agency </w:t>
      </w:r>
      <w:r>
        <w:t xml:space="preserve">or Minister </w:t>
      </w:r>
      <w:r w:rsidRPr="007F0054">
        <w:t>when transferring a request under section 18.</w:t>
      </w:r>
    </w:p>
    <w:p w14:paraId="0C6102EC" w14:textId="77777777" w:rsidR="00342341" w:rsidRPr="007F0054" w:rsidRDefault="00342341" w:rsidP="006350A7">
      <w:pPr>
        <w:pStyle w:val="Heading2"/>
      </w:pPr>
      <w:bookmarkStart w:id="129" w:name="_Toc115270086"/>
      <w:bookmarkStart w:id="130" w:name="_Toc199765959"/>
      <w:r w:rsidRPr="007F0054">
        <w:t>More information</w:t>
      </w:r>
      <w:bookmarkEnd w:id="129"/>
      <w:bookmarkEnd w:id="130"/>
      <w:r w:rsidRPr="007F0054">
        <w:t xml:space="preserve"> </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622"/>
      </w:tblGrid>
      <w:tr w:rsidR="00342341" w:rsidRPr="007F0054" w14:paraId="0DC046D5" w14:textId="77777777" w:rsidTr="001B70FA">
        <w:tc>
          <w:tcPr>
            <w:tcW w:w="9622" w:type="dxa"/>
            <w:shd w:val="clear" w:color="auto" w:fill="F5F5F5"/>
          </w:tcPr>
          <w:p w14:paraId="75C944DA" w14:textId="77777777" w:rsidR="00342341" w:rsidRPr="007F0054" w:rsidRDefault="00342341" w:rsidP="001B70FA">
            <w:pPr>
              <w:pStyle w:val="Body"/>
            </w:pPr>
            <w:hyperlink r:id="rId75" w:history="1">
              <w:r w:rsidRPr="007F0054">
                <w:rPr>
                  <w:rStyle w:val="Hyperlink"/>
                </w:rPr>
                <w:t>Template 10</w:t>
              </w:r>
            </w:hyperlink>
            <w:r w:rsidRPr="007F0054">
              <w:t xml:space="preserve"> – Transfer of request notice – agency </w:t>
            </w:r>
          </w:p>
          <w:p w14:paraId="45634E51" w14:textId="77777777" w:rsidR="00342341" w:rsidRPr="007F0054" w:rsidRDefault="00342341" w:rsidP="001B70FA">
            <w:pPr>
              <w:pStyle w:val="Body"/>
            </w:pPr>
            <w:hyperlink r:id="rId76" w:history="1">
              <w:r w:rsidRPr="007F0054">
                <w:rPr>
                  <w:rStyle w:val="Hyperlink"/>
                </w:rPr>
                <w:t>Template 11</w:t>
              </w:r>
            </w:hyperlink>
            <w:r w:rsidRPr="007F0054">
              <w:t xml:space="preserve"> – Transfer of request notice – applicant</w:t>
            </w:r>
          </w:p>
        </w:tc>
      </w:tr>
    </w:tbl>
    <w:p w14:paraId="2469FED8" w14:textId="77777777" w:rsidR="00342341" w:rsidRPr="007F0054" w:rsidRDefault="00342341" w:rsidP="00342341">
      <w:pPr>
        <w:rPr>
          <w:rFonts w:ascii="Calibri" w:hAnsi="Calibri"/>
          <w:b/>
          <w:color w:val="5620A9"/>
          <w:sz w:val="28"/>
          <w:szCs w:val="32"/>
        </w:rPr>
      </w:pPr>
      <w:r w:rsidRPr="007F0054">
        <w:br w:type="page"/>
      </w:r>
    </w:p>
    <w:p w14:paraId="1162776B" w14:textId="77777777" w:rsidR="00342341" w:rsidRPr="007F0054" w:rsidRDefault="00342341" w:rsidP="0066554F">
      <w:pPr>
        <w:pStyle w:val="Heading1"/>
      </w:pPr>
      <w:bookmarkStart w:id="131" w:name="_Toc115270087"/>
      <w:bookmarkStart w:id="132" w:name="_Toc199765960"/>
      <w:r w:rsidRPr="007F0054">
        <w:lastRenderedPageBreak/>
        <w:t>Section 19 – Requests involving use of computers etc.</w:t>
      </w:r>
      <w:bookmarkEnd w:id="131"/>
      <w:bookmarkEnd w:id="132"/>
      <w:r w:rsidRPr="007F0054">
        <w:t xml:space="preserve"> </w:t>
      </w:r>
    </w:p>
    <w:p w14:paraId="098BFA46" w14:textId="11C0164A" w:rsidR="00342341" w:rsidRPr="007F0054" w:rsidRDefault="0066554F" w:rsidP="0066554F">
      <w:pPr>
        <w:pStyle w:val="Heading2"/>
      </w:pPr>
      <w:bookmarkStart w:id="133" w:name="_Toc115270088"/>
      <w:bookmarkStart w:id="134" w:name="_Toc199765961"/>
      <w:r>
        <w:t>Extract of l</w:t>
      </w:r>
      <w:r w:rsidR="00342341" w:rsidRPr="007F0054">
        <w:t>egislation</w:t>
      </w:r>
      <w:bookmarkEnd w:id="133"/>
      <w:bookmarkEnd w:id="134"/>
    </w:p>
    <w:tbl>
      <w:tblPr>
        <w:tblStyle w:val="TableGrid"/>
        <w:tblW w:w="9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85"/>
        <w:gridCol w:w="475"/>
        <w:gridCol w:w="466"/>
        <w:gridCol w:w="7241"/>
      </w:tblGrid>
      <w:tr w:rsidR="00342341" w:rsidRPr="007F0054" w14:paraId="6A21D03E" w14:textId="77777777" w:rsidTr="0035313C">
        <w:trPr>
          <w:trHeight w:val="431"/>
        </w:trPr>
        <w:tc>
          <w:tcPr>
            <w:tcW w:w="452" w:type="dxa"/>
          </w:tcPr>
          <w:p w14:paraId="5A0CFDF5" w14:textId="77777777" w:rsidR="00342341" w:rsidRPr="007F0054" w:rsidRDefault="00342341" w:rsidP="001B70FA">
            <w:pPr>
              <w:pStyle w:val="Body"/>
              <w:spacing w:before="60" w:after="60"/>
              <w:rPr>
                <w:b/>
                <w:bCs/>
              </w:rPr>
            </w:pPr>
            <w:r w:rsidRPr="007F0054">
              <w:rPr>
                <w:b/>
                <w:bCs/>
              </w:rPr>
              <w:t>19</w:t>
            </w:r>
          </w:p>
        </w:tc>
        <w:tc>
          <w:tcPr>
            <w:tcW w:w="8667" w:type="dxa"/>
            <w:gridSpan w:val="4"/>
          </w:tcPr>
          <w:p w14:paraId="3F77987D" w14:textId="77777777" w:rsidR="00342341" w:rsidRPr="007F0054" w:rsidRDefault="00342341" w:rsidP="001B70FA">
            <w:pPr>
              <w:pStyle w:val="Body"/>
              <w:spacing w:before="60" w:after="60"/>
              <w:rPr>
                <w:b/>
                <w:bCs/>
              </w:rPr>
            </w:pPr>
            <w:r w:rsidRPr="007F0054">
              <w:rPr>
                <w:b/>
                <w:bCs/>
              </w:rPr>
              <w:t>Requests involving use of computers etc.</w:t>
            </w:r>
          </w:p>
        </w:tc>
      </w:tr>
      <w:tr w:rsidR="00342341" w:rsidRPr="007F0054" w14:paraId="30A346B5" w14:textId="77777777" w:rsidTr="0035313C">
        <w:trPr>
          <w:trHeight w:val="431"/>
        </w:trPr>
        <w:tc>
          <w:tcPr>
            <w:tcW w:w="452" w:type="dxa"/>
          </w:tcPr>
          <w:p w14:paraId="2E3EDCC0" w14:textId="77777777" w:rsidR="00342341" w:rsidRPr="007F0054" w:rsidRDefault="00342341" w:rsidP="001B70FA">
            <w:pPr>
              <w:pStyle w:val="Body"/>
              <w:spacing w:before="60" w:after="60"/>
            </w:pPr>
          </w:p>
        </w:tc>
        <w:tc>
          <w:tcPr>
            <w:tcW w:w="485" w:type="dxa"/>
          </w:tcPr>
          <w:p w14:paraId="3CA77FC0" w14:textId="77777777" w:rsidR="00342341" w:rsidRPr="007F0054" w:rsidRDefault="00342341" w:rsidP="001B70FA">
            <w:pPr>
              <w:pStyle w:val="Body"/>
              <w:spacing w:before="60" w:after="60"/>
            </w:pPr>
            <w:r w:rsidRPr="007F0054">
              <w:t>(1)</w:t>
            </w:r>
          </w:p>
        </w:tc>
        <w:tc>
          <w:tcPr>
            <w:tcW w:w="8181" w:type="dxa"/>
            <w:gridSpan w:val="3"/>
          </w:tcPr>
          <w:p w14:paraId="00DCC5F7" w14:textId="77777777" w:rsidR="00342341" w:rsidRPr="007F0054" w:rsidRDefault="00342341" w:rsidP="001B70FA">
            <w:pPr>
              <w:pStyle w:val="Body"/>
              <w:spacing w:before="60" w:after="60"/>
            </w:pPr>
            <w:r w:rsidRPr="007F0054">
              <w:t>Where—</w:t>
            </w:r>
          </w:p>
        </w:tc>
      </w:tr>
      <w:tr w:rsidR="00342341" w:rsidRPr="007F0054" w14:paraId="6C489F6D" w14:textId="77777777" w:rsidTr="0035313C">
        <w:trPr>
          <w:trHeight w:val="410"/>
        </w:trPr>
        <w:tc>
          <w:tcPr>
            <w:tcW w:w="452" w:type="dxa"/>
          </w:tcPr>
          <w:p w14:paraId="02DC6D84" w14:textId="77777777" w:rsidR="00342341" w:rsidRPr="007F0054" w:rsidRDefault="00342341" w:rsidP="001B70FA">
            <w:pPr>
              <w:pStyle w:val="Body"/>
              <w:spacing w:before="60" w:after="60"/>
            </w:pPr>
          </w:p>
        </w:tc>
        <w:tc>
          <w:tcPr>
            <w:tcW w:w="485" w:type="dxa"/>
          </w:tcPr>
          <w:p w14:paraId="5D62252D" w14:textId="77777777" w:rsidR="00342341" w:rsidRPr="007F0054" w:rsidRDefault="00342341" w:rsidP="001B70FA">
            <w:pPr>
              <w:pStyle w:val="Body"/>
              <w:spacing w:before="60" w:after="60"/>
            </w:pPr>
          </w:p>
        </w:tc>
        <w:tc>
          <w:tcPr>
            <w:tcW w:w="475" w:type="dxa"/>
          </w:tcPr>
          <w:p w14:paraId="193904BC" w14:textId="77777777" w:rsidR="00342341" w:rsidRPr="007F0054" w:rsidRDefault="00342341" w:rsidP="001B70FA">
            <w:pPr>
              <w:pStyle w:val="Body"/>
              <w:spacing w:before="60" w:after="60"/>
            </w:pPr>
            <w:r w:rsidRPr="007F0054">
              <w:t>(a)</w:t>
            </w:r>
          </w:p>
        </w:tc>
        <w:tc>
          <w:tcPr>
            <w:tcW w:w="7706" w:type="dxa"/>
            <w:gridSpan w:val="2"/>
          </w:tcPr>
          <w:p w14:paraId="3B7756C5" w14:textId="77777777" w:rsidR="00342341" w:rsidRPr="007F0054" w:rsidRDefault="00342341" w:rsidP="001B70FA">
            <w:pPr>
              <w:pStyle w:val="Body"/>
              <w:spacing w:before="60" w:after="60"/>
            </w:pPr>
            <w:r w:rsidRPr="007F0054">
              <w:rPr>
                <w:lang w:eastAsia="en-US"/>
              </w:rPr>
              <w:t>a request is duly made to an agency;</w:t>
            </w:r>
          </w:p>
        </w:tc>
      </w:tr>
      <w:tr w:rsidR="00342341" w:rsidRPr="007F0054" w14:paraId="7AF36CF6" w14:textId="77777777" w:rsidTr="0035313C">
        <w:trPr>
          <w:trHeight w:val="739"/>
        </w:trPr>
        <w:tc>
          <w:tcPr>
            <w:tcW w:w="452" w:type="dxa"/>
          </w:tcPr>
          <w:p w14:paraId="39190CF6" w14:textId="77777777" w:rsidR="00342341" w:rsidRPr="007F0054" w:rsidRDefault="00342341" w:rsidP="001B70FA">
            <w:pPr>
              <w:pStyle w:val="Body"/>
              <w:spacing w:before="60" w:after="60"/>
            </w:pPr>
          </w:p>
        </w:tc>
        <w:tc>
          <w:tcPr>
            <w:tcW w:w="485" w:type="dxa"/>
          </w:tcPr>
          <w:p w14:paraId="111316A8" w14:textId="77777777" w:rsidR="00342341" w:rsidRPr="007F0054" w:rsidRDefault="00342341" w:rsidP="001B70FA">
            <w:pPr>
              <w:pStyle w:val="Body"/>
              <w:spacing w:before="60" w:after="60"/>
            </w:pPr>
          </w:p>
        </w:tc>
        <w:tc>
          <w:tcPr>
            <w:tcW w:w="475" w:type="dxa"/>
          </w:tcPr>
          <w:p w14:paraId="2458E3FB" w14:textId="77777777" w:rsidR="00342341" w:rsidRPr="007F0054" w:rsidRDefault="00342341" w:rsidP="001B70FA">
            <w:pPr>
              <w:pStyle w:val="Body"/>
              <w:spacing w:before="60" w:after="60"/>
            </w:pPr>
            <w:r w:rsidRPr="007F0054">
              <w:t>(b)</w:t>
            </w:r>
          </w:p>
        </w:tc>
        <w:tc>
          <w:tcPr>
            <w:tcW w:w="7706" w:type="dxa"/>
            <w:gridSpan w:val="2"/>
          </w:tcPr>
          <w:p w14:paraId="012EC976" w14:textId="77777777" w:rsidR="00342341" w:rsidRPr="007F0054" w:rsidRDefault="00342341" w:rsidP="001B70FA">
            <w:pPr>
              <w:pStyle w:val="Body"/>
              <w:spacing w:before="60" w:after="60"/>
            </w:pPr>
            <w:r w:rsidRPr="007F0054">
              <w:rPr>
                <w:lang w:eastAsia="en-US"/>
              </w:rPr>
              <w:t>it appears from the request that the desire of the applicant is for information that is not available in discrete form in documents of the agency; and</w:t>
            </w:r>
          </w:p>
        </w:tc>
      </w:tr>
      <w:tr w:rsidR="00342341" w:rsidRPr="007F0054" w14:paraId="3B916AE3" w14:textId="77777777" w:rsidTr="0035313C">
        <w:trPr>
          <w:trHeight w:val="431"/>
        </w:trPr>
        <w:tc>
          <w:tcPr>
            <w:tcW w:w="452" w:type="dxa"/>
          </w:tcPr>
          <w:p w14:paraId="67A802F1" w14:textId="77777777" w:rsidR="00342341" w:rsidRPr="007F0054" w:rsidRDefault="00342341" w:rsidP="001B70FA">
            <w:pPr>
              <w:pStyle w:val="Body"/>
              <w:spacing w:before="60" w:after="60"/>
            </w:pPr>
          </w:p>
        </w:tc>
        <w:tc>
          <w:tcPr>
            <w:tcW w:w="485" w:type="dxa"/>
          </w:tcPr>
          <w:p w14:paraId="3385BA62" w14:textId="77777777" w:rsidR="00342341" w:rsidRPr="007F0054" w:rsidRDefault="00342341" w:rsidP="001B70FA">
            <w:pPr>
              <w:pStyle w:val="Body"/>
              <w:spacing w:before="60" w:after="60"/>
            </w:pPr>
          </w:p>
        </w:tc>
        <w:tc>
          <w:tcPr>
            <w:tcW w:w="475" w:type="dxa"/>
          </w:tcPr>
          <w:p w14:paraId="2C4C0B7B" w14:textId="77777777" w:rsidR="00342341" w:rsidRPr="007F0054" w:rsidRDefault="00342341" w:rsidP="001B70FA">
            <w:pPr>
              <w:pStyle w:val="Body"/>
              <w:spacing w:before="60" w:after="60"/>
            </w:pPr>
            <w:r w:rsidRPr="007F0054">
              <w:t>(c)</w:t>
            </w:r>
          </w:p>
        </w:tc>
        <w:tc>
          <w:tcPr>
            <w:tcW w:w="7706" w:type="dxa"/>
            <w:gridSpan w:val="2"/>
          </w:tcPr>
          <w:p w14:paraId="7C614B44" w14:textId="77777777" w:rsidR="00342341" w:rsidRPr="007F0054" w:rsidRDefault="00342341" w:rsidP="001B70FA">
            <w:pPr>
              <w:pStyle w:val="Body"/>
              <w:spacing w:before="60" w:after="60"/>
            </w:pPr>
            <w:r w:rsidRPr="007F0054">
              <w:rPr>
                <w:lang w:eastAsia="en-US"/>
              </w:rPr>
              <w:t>the agency could produce a written document containing the information in discrete form by—</w:t>
            </w:r>
          </w:p>
        </w:tc>
      </w:tr>
      <w:tr w:rsidR="00342341" w:rsidRPr="007F0054" w14:paraId="750D2B8D" w14:textId="77777777" w:rsidTr="0035313C">
        <w:trPr>
          <w:trHeight w:val="719"/>
        </w:trPr>
        <w:tc>
          <w:tcPr>
            <w:tcW w:w="452" w:type="dxa"/>
          </w:tcPr>
          <w:p w14:paraId="54BE519E" w14:textId="77777777" w:rsidR="00342341" w:rsidRPr="007F0054" w:rsidRDefault="00342341" w:rsidP="001B70FA">
            <w:pPr>
              <w:pStyle w:val="Body"/>
              <w:spacing w:before="60" w:after="60"/>
            </w:pPr>
          </w:p>
        </w:tc>
        <w:tc>
          <w:tcPr>
            <w:tcW w:w="485" w:type="dxa"/>
          </w:tcPr>
          <w:p w14:paraId="244DFB5C" w14:textId="77777777" w:rsidR="00342341" w:rsidRPr="007F0054" w:rsidRDefault="00342341" w:rsidP="001B70FA">
            <w:pPr>
              <w:pStyle w:val="Body"/>
              <w:spacing w:before="60" w:after="60"/>
            </w:pPr>
          </w:p>
        </w:tc>
        <w:tc>
          <w:tcPr>
            <w:tcW w:w="475" w:type="dxa"/>
          </w:tcPr>
          <w:p w14:paraId="5EB0AD8B" w14:textId="77777777" w:rsidR="00342341" w:rsidRPr="007F0054" w:rsidRDefault="00342341" w:rsidP="001B70FA">
            <w:pPr>
              <w:pStyle w:val="Body"/>
              <w:spacing w:before="60" w:after="60"/>
            </w:pPr>
          </w:p>
        </w:tc>
        <w:tc>
          <w:tcPr>
            <w:tcW w:w="466" w:type="dxa"/>
          </w:tcPr>
          <w:p w14:paraId="3AFEA562" w14:textId="77777777" w:rsidR="00342341" w:rsidRPr="007F0054" w:rsidRDefault="00342341" w:rsidP="001B70FA">
            <w:pPr>
              <w:pStyle w:val="Body"/>
              <w:spacing w:before="60" w:after="60"/>
            </w:pPr>
            <w:r w:rsidRPr="007F0054">
              <w:t>(i)</w:t>
            </w:r>
          </w:p>
        </w:tc>
        <w:tc>
          <w:tcPr>
            <w:tcW w:w="7239" w:type="dxa"/>
          </w:tcPr>
          <w:p w14:paraId="561B6C0E" w14:textId="77777777" w:rsidR="00342341" w:rsidRPr="007F0054" w:rsidRDefault="00342341" w:rsidP="001B70FA">
            <w:pPr>
              <w:pStyle w:val="Body"/>
              <w:spacing w:before="60" w:after="60"/>
            </w:pPr>
            <w:r w:rsidRPr="007F0054">
              <w:rPr>
                <w:lang w:eastAsia="en-US"/>
              </w:rPr>
              <w:t>the use of a computer or other equipment that is ordinarily available to the agency for retrieving or collating stored information; or</w:t>
            </w:r>
          </w:p>
        </w:tc>
      </w:tr>
      <w:tr w:rsidR="00342341" w:rsidRPr="007F0054" w14:paraId="71593DCE" w14:textId="77777777" w:rsidTr="0035313C">
        <w:trPr>
          <w:trHeight w:val="431"/>
        </w:trPr>
        <w:tc>
          <w:tcPr>
            <w:tcW w:w="452" w:type="dxa"/>
          </w:tcPr>
          <w:p w14:paraId="154CB198" w14:textId="77777777" w:rsidR="00342341" w:rsidRPr="007F0054" w:rsidRDefault="00342341" w:rsidP="001B70FA">
            <w:pPr>
              <w:pStyle w:val="Body"/>
              <w:spacing w:before="60" w:after="60"/>
            </w:pPr>
          </w:p>
        </w:tc>
        <w:tc>
          <w:tcPr>
            <w:tcW w:w="485" w:type="dxa"/>
          </w:tcPr>
          <w:p w14:paraId="3A45C0F4" w14:textId="77777777" w:rsidR="00342341" w:rsidRPr="007F0054" w:rsidRDefault="00342341" w:rsidP="001B70FA">
            <w:pPr>
              <w:pStyle w:val="Body"/>
              <w:spacing w:before="60" w:after="60"/>
            </w:pPr>
          </w:p>
        </w:tc>
        <w:tc>
          <w:tcPr>
            <w:tcW w:w="475" w:type="dxa"/>
          </w:tcPr>
          <w:p w14:paraId="210814FA" w14:textId="77777777" w:rsidR="00342341" w:rsidRPr="007F0054" w:rsidRDefault="00342341" w:rsidP="001B70FA">
            <w:pPr>
              <w:pStyle w:val="Body"/>
              <w:spacing w:before="60" w:after="60"/>
            </w:pPr>
          </w:p>
        </w:tc>
        <w:tc>
          <w:tcPr>
            <w:tcW w:w="466" w:type="dxa"/>
          </w:tcPr>
          <w:p w14:paraId="4E198779" w14:textId="77777777" w:rsidR="00342341" w:rsidRPr="007F0054" w:rsidRDefault="00342341" w:rsidP="001B70FA">
            <w:pPr>
              <w:pStyle w:val="Body"/>
              <w:spacing w:before="60" w:after="60"/>
            </w:pPr>
            <w:r w:rsidRPr="007F0054">
              <w:t>(ii)</w:t>
            </w:r>
          </w:p>
        </w:tc>
        <w:tc>
          <w:tcPr>
            <w:tcW w:w="7239" w:type="dxa"/>
          </w:tcPr>
          <w:p w14:paraId="446EFFD4" w14:textId="77777777" w:rsidR="00342341" w:rsidRPr="007F0054" w:rsidRDefault="00342341" w:rsidP="001B70FA">
            <w:pPr>
              <w:pStyle w:val="Body"/>
              <w:spacing w:before="60" w:after="60"/>
            </w:pPr>
            <w:r w:rsidRPr="007F0054">
              <w:rPr>
                <w:lang w:eastAsia="en-US"/>
              </w:rPr>
              <w:t>the making of a transcript from a sound recording held in the agency—</w:t>
            </w:r>
          </w:p>
        </w:tc>
      </w:tr>
      <w:tr w:rsidR="00342341" w:rsidRPr="007F0054" w14:paraId="5EA4C190" w14:textId="77777777" w:rsidTr="0035313C">
        <w:trPr>
          <w:trHeight w:val="1027"/>
        </w:trPr>
        <w:tc>
          <w:tcPr>
            <w:tcW w:w="452" w:type="dxa"/>
          </w:tcPr>
          <w:p w14:paraId="07A50738" w14:textId="77777777" w:rsidR="00342341" w:rsidRPr="007F0054" w:rsidRDefault="00342341" w:rsidP="001B70FA">
            <w:pPr>
              <w:pStyle w:val="Body"/>
              <w:spacing w:before="60" w:after="60"/>
            </w:pPr>
          </w:p>
        </w:tc>
        <w:tc>
          <w:tcPr>
            <w:tcW w:w="485" w:type="dxa"/>
          </w:tcPr>
          <w:p w14:paraId="61129ABA" w14:textId="77777777" w:rsidR="00342341" w:rsidRPr="007F0054" w:rsidRDefault="00342341" w:rsidP="001B70FA">
            <w:pPr>
              <w:pStyle w:val="Body"/>
              <w:spacing w:before="60" w:after="60"/>
            </w:pPr>
          </w:p>
        </w:tc>
        <w:tc>
          <w:tcPr>
            <w:tcW w:w="8181" w:type="dxa"/>
            <w:gridSpan w:val="3"/>
          </w:tcPr>
          <w:p w14:paraId="21C6B1EE" w14:textId="77777777" w:rsidR="00342341" w:rsidRPr="007F0054" w:rsidRDefault="00342341" w:rsidP="001B70FA">
            <w:pPr>
              <w:pStyle w:val="Body"/>
              <w:spacing w:before="60" w:after="60"/>
            </w:pPr>
            <w:r w:rsidRPr="007F0054">
              <w:rPr>
                <w:lang w:eastAsia="en-US"/>
              </w:rPr>
              <w:t>the agency shall deal with the request as if it were a request for access to a written document so produced and containing that information and, for that purpose, this Act applies as if the agency had such a document in its possession.</w:t>
            </w:r>
          </w:p>
        </w:tc>
      </w:tr>
      <w:tr w:rsidR="00342341" w:rsidRPr="007F0054" w14:paraId="4D4B5DF1" w14:textId="77777777" w:rsidTr="0035313C">
        <w:trPr>
          <w:trHeight w:val="431"/>
        </w:trPr>
        <w:tc>
          <w:tcPr>
            <w:tcW w:w="452" w:type="dxa"/>
          </w:tcPr>
          <w:p w14:paraId="71A2A3CD" w14:textId="77777777" w:rsidR="00342341" w:rsidRPr="007F0054" w:rsidRDefault="00342341" w:rsidP="001B70FA">
            <w:pPr>
              <w:pStyle w:val="Body"/>
              <w:spacing w:before="60" w:after="60"/>
            </w:pPr>
          </w:p>
        </w:tc>
        <w:tc>
          <w:tcPr>
            <w:tcW w:w="485" w:type="dxa"/>
          </w:tcPr>
          <w:p w14:paraId="0772DE4C" w14:textId="77777777" w:rsidR="00342341" w:rsidRPr="007F0054" w:rsidRDefault="00342341" w:rsidP="001B70FA">
            <w:pPr>
              <w:pStyle w:val="Body"/>
              <w:spacing w:before="60" w:after="60"/>
            </w:pPr>
            <w:r w:rsidRPr="007F0054">
              <w:t>(2)</w:t>
            </w:r>
          </w:p>
        </w:tc>
        <w:tc>
          <w:tcPr>
            <w:tcW w:w="8181" w:type="dxa"/>
            <w:gridSpan w:val="3"/>
          </w:tcPr>
          <w:p w14:paraId="5CC6AF99" w14:textId="77777777" w:rsidR="00342341" w:rsidRPr="007F0054" w:rsidRDefault="00342341" w:rsidP="001B70FA">
            <w:pPr>
              <w:pStyle w:val="Body"/>
              <w:spacing w:before="60" w:after="60"/>
            </w:pPr>
            <w:r w:rsidRPr="007F0054">
              <w:rPr>
                <w:lang w:eastAsia="en-US"/>
              </w:rPr>
              <w:t xml:space="preserve">In this section where appropriate </w:t>
            </w:r>
            <w:r w:rsidRPr="007F0054">
              <w:rPr>
                <w:b/>
                <w:bCs/>
                <w:i/>
                <w:iCs/>
                <w:lang w:eastAsia="en-US"/>
              </w:rPr>
              <w:t>agency</w:t>
            </w:r>
            <w:r w:rsidRPr="007F0054">
              <w:rPr>
                <w:lang w:eastAsia="en-US"/>
              </w:rPr>
              <w:t xml:space="preserve"> includes a Minister.</w:t>
            </w:r>
          </w:p>
        </w:tc>
      </w:tr>
    </w:tbl>
    <w:p w14:paraId="5F5FCCD4" w14:textId="77777777" w:rsidR="00342341" w:rsidRPr="00414025" w:rsidRDefault="00342341" w:rsidP="00414025">
      <w:pPr>
        <w:pStyle w:val="Heading2"/>
      </w:pPr>
      <w:bookmarkStart w:id="135" w:name="_Toc115270089"/>
      <w:bookmarkStart w:id="136" w:name="_Toc199765962"/>
      <w:r w:rsidRPr="00414025">
        <w:t>Guidelines</w:t>
      </w:r>
      <w:bookmarkEnd w:id="135"/>
      <w:bookmarkEnd w:id="136"/>
    </w:p>
    <w:p w14:paraId="7941B887" w14:textId="61154517" w:rsidR="00342341" w:rsidRPr="00414025" w:rsidRDefault="00342341" w:rsidP="00414025">
      <w:pPr>
        <w:pStyle w:val="Heading2"/>
      </w:pPr>
      <w:bookmarkStart w:id="137" w:name="_Toc115270090"/>
      <w:bookmarkStart w:id="138" w:name="_Toc199765963"/>
      <w:r w:rsidRPr="00414025">
        <w:t>Purpose of section 19</w:t>
      </w:r>
      <w:bookmarkEnd w:id="137"/>
      <w:bookmarkEnd w:id="138"/>
    </w:p>
    <w:p w14:paraId="6951193D" w14:textId="77777777" w:rsidR="00342341" w:rsidRPr="007F0054" w:rsidRDefault="00342341" w:rsidP="00AF57C1">
      <w:pPr>
        <w:pStyle w:val="NumberedBody"/>
        <w:numPr>
          <w:ilvl w:val="1"/>
          <w:numId w:val="128"/>
        </w:numPr>
        <w:ind w:left="567" w:hanging="567"/>
      </w:pPr>
      <w:r w:rsidRPr="007F0054">
        <w:t xml:space="preserve">The </w:t>
      </w:r>
      <w:r w:rsidRPr="00510CFD">
        <w:t>purpose</w:t>
      </w:r>
      <w:r w:rsidRPr="007F0054">
        <w:t xml:space="preserve"> of section 19 is to enable access to information that is not available in discrete form in documents of the agency</w:t>
      </w:r>
      <w:r>
        <w:t xml:space="preserve"> or Minister</w:t>
      </w:r>
      <w:r w:rsidRPr="007F0054">
        <w:t xml:space="preserve">. In this circumstance, section 19 requires the agency </w:t>
      </w:r>
      <w:r>
        <w:t xml:space="preserve">or Minister </w:t>
      </w:r>
      <w:r w:rsidRPr="007F0054">
        <w:t>to produce a written document containing the requested information, by:</w:t>
      </w:r>
    </w:p>
    <w:p w14:paraId="67421F49" w14:textId="77777777" w:rsidR="00342341" w:rsidRPr="00075425" w:rsidRDefault="00342341" w:rsidP="004B0F29">
      <w:pPr>
        <w:pStyle w:val="Body"/>
        <w:numPr>
          <w:ilvl w:val="0"/>
          <w:numId w:val="94"/>
        </w:numPr>
      </w:pPr>
      <w:r w:rsidRPr="007F0054">
        <w:t xml:space="preserve">the use of a computer or other equipment that is ordinarily available to the agency </w:t>
      </w:r>
      <w:r>
        <w:t xml:space="preserve">or Minister </w:t>
      </w:r>
      <w:r w:rsidRPr="007F0054">
        <w:t xml:space="preserve">for </w:t>
      </w:r>
      <w:r w:rsidRPr="00075425">
        <w:t>retrieving or collating stored information; or</w:t>
      </w:r>
    </w:p>
    <w:p w14:paraId="6EB72376" w14:textId="77777777" w:rsidR="00342341" w:rsidRPr="007F0054" w:rsidRDefault="00342341" w:rsidP="004B0F29">
      <w:pPr>
        <w:pStyle w:val="Body"/>
        <w:numPr>
          <w:ilvl w:val="0"/>
          <w:numId w:val="94"/>
        </w:numPr>
      </w:pPr>
      <w:r w:rsidRPr="00075425">
        <w:t>the m</w:t>
      </w:r>
      <w:r w:rsidRPr="007F0054">
        <w:t xml:space="preserve">aking of a transcript from a sound recording held </w:t>
      </w:r>
      <w:r>
        <w:t>by</w:t>
      </w:r>
      <w:r w:rsidRPr="007F0054">
        <w:t xml:space="preserve"> the agency</w:t>
      </w:r>
      <w:r>
        <w:t xml:space="preserve"> or Minister</w:t>
      </w:r>
      <w:r w:rsidRPr="007F0054">
        <w:t>.</w:t>
      </w:r>
    </w:p>
    <w:p w14:paraId="79F6D0AD" w14:textId="5FDC02CB" w:rsidR="008F0BD0" w:rsidRDefault="00342341" w:rsidP="00AF57C1">
      <w:pPr>
        <w:pStyle w:val="NumberedBody"/>
        <w:numPr>
          <w:ilvl w:val="1"/>
          <w:numId w:val="128"/>
        </w:numPr>
        <w:ind w:left="567" w:hanging="567"/>
      </w:pPr>
      <w:r>
        <w:t>A</w:t>
      </w:r>
      <w:r w:rsidRPr="007F0054">
        <w:t xml:space="preserve"> document produced under section 19 </w:t>
      </w:r>
      <w:r>
        <w:t>is taken to be</w:t>
      </w:r>
      <w:r w:rsidRPr="007F0054">
        <w:t xml:space="preserve"> a </w:t>
      </w:r>
      <w:hyperlink r:id="rId77" w:anchor="definitions-document" w:history="1">
        <w:r w:rsidRPr="00DC5EAC">
          <w:rPr>
            <w:rStyle w:val="Hyperlink"/>
          </w:rPr>
          <w:t>document</w:t>
        </w:r>
      </w:hyperlink>
      <w:r w:rsidRPr="007F0054">
        <w:t xml:space="preserve"> in the agency</w:t>
      </w:r>
      <w:r>
        <w:t xml:space="preserve"> or Minister’s</w:t>
      </w:r>
      <w:r w:rsidRPr="007F0054">
        <w:t xml:space="preserve"> possession at the time the request for access was made</w:t>
      </w:r>
      <w:r>
        <w:t xml:space="preserve"> and is to be processed under the Act </w:t>
      </w:r>
      <w:r w:rsidRPr="007F0054">
        <w:t xml:space="preserve">in the normal way. For example, an exemption from access </w:t>
      </w:r>
      <w:r w:rsidR="00CA3798">
        <w:t xml:space="preserve">in Part IV </w:t>
      </w:r>
      <w:r w:rsidRPr="007F0054">
        <w:t>may apply to a document produced under section 19.</w:t>
      </w:r>
    </w:p>
    <w:p w14:paraId="6DF40FE1" w14:textId="217EA910" w:rsidR="008F0BD0" w:rsidRDefault="008F0BD0" w:rsidP="00AF57C1">
      <w:pPr>
        <w:pStyle w:val="NumberedBody"/>
        <w:numPr>
          <w:ilvl w:val="1"/>
          <w:numId w:val="128"/>
        </w:numPr>
        <w:ind w:left="567" w:hanging="567"/>
      </w:pPr>
      <w:r>
        <w:lastRenderedPageBreak/>
        <w:t>A</w:t>
      </w:r>
      <w:r w:rsidRPr="00D74ECD">
        <w:t>n agency may have to create a document</w:t>
      </w:r>
      <w:r>
        <w:t xml:space="preserve"> under section 19</w:t>
      </w:r>
      <w:r w:rsidRPr="00D74ECD">
        <w:t xml:space="preserve"> where </w:t>
      </w:r>
      <w:r>
        <w:t xml:space="preserve">the </w:t>
      </w:r>
      <w:r w:rsidRPr="00D74ECD">
        <w:t xml:space="preserve">information </w:t>
      </w:r>
      <w:r>
        <w:t xml:space="preserve">requested by an applicant does not </w:t>
      </w:r>
      <w:r w:rsidRPr="00D74ECD">
        <w:t xml:space="preserve">exist in a discrete form (for example, statistical </w:t>
      </w:r>
      <w:r>
        <w:t>data</w:t>
      </w:r>
      <w:r w:rsidRPr="00D74ECD">
        <w:t xml:space="preserve"> from a case management system)</w:t>
      </w:r>
      <w:r>
        <w:t>,</w:t>
      </w:r>
      <w:r w:rsidRPr="00D74ECD">
        <w:t xml:space="preserve"> but the agency can create a document containing that information.</w:t>
      </w:r>
      <w:r w:rsidR="00AF57C1">
        <w:rPr>
          <w:rFonts w:ascii="ZWAdobeF" w:hAnsi="ZWAdobeF" w:cs="ZWAdobeF"/>
          <w:color w:val="auto"/>
          <w:sz w:val="2"/>
          <w:szCs w:val="2"/>
        </w:rPr>
        <w:t>131F</w:t>
      </w:r>
      <w:r>
        <w:rPr>
          <w:rStyle w:val="FootnoteReference"/>
        </w:rPr>
        <w:footnoteReference w:id="132"/>
      </w:r>
      <w:r w:rsidRPr="00D74ECD">
        <w:t xml:space="preserve"> </w:t>
      </w:r>
      <w:r>
        <w:t>The same will apply where the agency can make a transcript for a sound recording it holds.</w:t>
      </w:r>
    </w:p>
    <w:tbl>
      <w:tblPr>
        <w:tblStyle w:val="TableGrid"/>
        <w:tblpPr w:leftFromText="180" w:rightFromText="180" w:vertAnchor="text" w:horzAnchor="margin" w:tblpXSpec="center"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207"/>
      </w:tblGrid>
      <w:tr w:rsidR="008F0BD0" w14:paraId="32CACC5A" w14:textId="77777777" w:rsidTr="00864C4E">
        <w:tc>
          <w:tcPr>
            <w:tcW w:w="8207" w:type="dxa"/>
            <w:shd w:val="clear" w:color="auto" w:fill="FFFEC6"/>
          </w:tcPr>
          <w:p w14:paraId="4CCE41A5" w14:textId="77777777" w:rsidR="00864C4E" w:rsidRPr="00864C4E" w:rsidRDefault="00864C4E" w:rsidP="00D70A81">
            <w:pPr>
              <w:rPr>
                <w:b/>
                <w:bCs/>
              </w:rPr>
            </w:pPr>
            <w:r w:rsidRPr="00864C4E">
              <w:rPr>
                <w:b/>
                <w:bCs/>
              </w:rPr>
              <w:t>Example</w:t>
            </w:r>
          </w:p>
          <w:p w14:paraId="4712295E" w14:textId="2A4FA734" w:rsidR="008F0BD0" w:rsidRDefault="008F0BD0" w:rsidP="00D70A81">
            <w:r w:rsidRPr="004A55BC">
              <w:t>Examples</w:t>
            </w:r>
            <w:r>
              <w:t xml:space="preserve"> where a document may be created under section 19 from information that is not available in discrete form, </w:t>
            </w:r>
            <w:r w:rsidRPr="004A55BC">
              <w:t>include</w:t>
            </w:r>
            <w:r>
              <w:t>:</w:t>
            </w:r>
          </w:p>
          <w:p w14:paraId="1EC9D417" w14:textId="76E959E4" w:rsidR="008F0BD0" w:rsidRDefault="008F0BD0" w:rsidP="00AF57C1">
            <w:pPr>
              <w:pStyle w:val="ListParagraph"/>
              <w:numPr>
                <w:ilvl w:val="0"/>
                <w:numId w:val="132"/>
              </w:numPr>
              <w:ind w:left="714" w:hanging="357"/>
              <w:contextualSpacing w:val="0"/>
            </w:pPr>
            <w:r>
              <w:t>a document created from sections of information in multiple spreadsheets or spreadsheet tabs;</w:t>
            </w:r>
          </w:p>
          <w:p w14:paraId="3FDA4122" w14:textId="77777777" w:rsidR="008F0BD0" w:rsidRDefault="008F0BD0" w:rsidP="00AF57C1">
            <w:pPr>
              <w:pStyle w:val="ListParagraph"/>
              <w:numPr>
                <w:ilvl w:val="0"/>
                <w:numId w:val="132"/>
              </w:numPr>
              <w:ind w:left="714" w:hanging="357"/>
              <w:contextualSpacing w:val="0"/>
            </w:pPr>
            <w:r>
              <w:t xml:space="preserve">a document compiling internet browsing history; </w:t>
            </w:r>
          </w:p>
          <w:p w14:paraId="330199D5" w14:textId="77777777" w:rsidR="008F0BD0" w:rsidRDefault="008F0BD0" w:rsidP="00AF57C1">
            <w:pPr>
              <w:pStyle w:val="ListParagraph"/>
              <w:numPr>
                <w:ilvl w:val="0"/>
                <w:numId w:val="132"/>
              </w:numPr>
              <w:ind w:left="714" w:hanging="357"/>
              <w:contextualSpacing w:val="0"/>
            </w:pPr>
            <w:r>
              <w:t>a document compiling extracts from a database;</w:t>
            </w:r>
          </w:p>
          <w:p w14:paraId="5F774A1B" w14:textId="77777777" w:rsidR="008F0BD0" w:rsidRDefault="008F0BD0" w:rsidP="00AF57C1">
            <w:pPr>
              <w:pStyle w:val="ListParagraph"/>
              <w:numPr>
                <w:ilvl w:val="0"/>
                <w:numId w:val="132"/>
              </w:numPr>
              <w:ind w:left="714" w:hanging="357"/>
              <w:contextualSpacing w:val="0"/>
            </w:pPr>
            <w:r>
              <w:t xml:space="preserve">making a transcript of </w:t>
            </w:r>
            <w:r w:rsidRPr="007F0054">
              <w:t>disparate information contained across multiple sound recordings</w:t>
            </w:r>
            <w:r>
              <w:t xml:space="preserve">; or </w:t>
            </w:r>
          </w:p>
          <w:p w14:paraId="7E62E3D1" w14:textId="77777777" w:rsidR="008F0BD0" w:rsidRDefault="008F0BD0" w:rsidP="00AF57C1">
            <w:pPr>
              <w:pStyle w:val="ListParagraph"/>
              <w:numPr>
                <w:ilvl w:val="0"/>
                <w:numId w:val="132"/>
              </w:numPr>
              <w:ind w:left="714" w:hanging="357"/>
              <w:contextualSpacing w:val="0"/>
            </w:pPr>
            <w:r>
              <w:t>a screenshot of a file structure in a computer drive.</w:t>
            </w:r>
          </w:p>
        </w:tc>
      </w:tr>
    </w:tbl>
    <w:p w14:paraId="4C9F9AD6" w14:textId="75C25B66" w:rsidR="005D2698" w:rsidRDefault="008F0BD0" w:rsidP="00AF57C1">
      <w:pPr>
        <w:pStyle w:val="NumberedBody"/>
        <w:numPr>
          <w:ilvl w:val="1"/>
          <w:numId w:val="128"/>
        </w:numPr>
        <w:ind w:left="567" w:hanging="567"/>
      </w:pPr>
      <w:r>
        <w:t xml:space="preserve">Section 19 </w:t>
      </w:r>
      <w:r w:rsidR="00B45D29">
        <w:t xml:space="preserve">does not </w:t>
      </w:r>
      <w:r>
        <w:t>apply to distinct electronic records (such as emails, Word, PDF or Excel files) that already exist at the time a request is made to an agency.</w:t>
      </w:r>
      <w:r w:rsidR="00AF57C1">
        <w:rPr>
          <w:rFonts w:ascii="ZWAdobeF" w:hAnsi="ZWAdobeF" w:cs="ZWAdobeF"/>
          <w:color w:val="auto"/>
          <w:sz w:val="2"/>
          <w:szCs w:val="2"/>
        </w:rPr>
        <w:t>132F</w:t>
      </w:r>
      <w:r>
        <w:rPr>
          <w:rStyle w:val="FootnoteReference"/>
        </w:rPr>
        <w:footnoteReference w:id="133"/>
      </w:r>
    </w:p>
    <w:p w14:paraId="290E6340" w14:textId="32B45EA4" w:rsidR="008F0BD0" w:rsidRDefault="008F0BD0" w:rsidP="00AF57C1">
      <w:pPr>
        <w:pStyle w:val="NumberedBody"/>
        <w:numPr>
          <w:ilvl w:val="1"/>
          <w:numId w:val="128"/>
        </w:numPr>
        <w:ind w:left="567" w:hanging="567"/>
      </w:pPr>
      <w:r>
        <w:t xml:space="preserve"> The Supreme Court of Victoria in </w:t>
      </w:r>
      <w:hyperlink r:id="rId78" w:history="1">
        <w:r w:rsidRPr="00127ACB">
          <w:rPr>
            <w:rStyle w:val="Hyperlink"/>
            <w:i/>
            <w:iCs/>
          </w:rPr>
          <w:t>Monash University v EBT</w:t>
        </w:r>
      </w:hyperlink>
      <w:r>
        <w:t xml:space="preserve"> [2022] VSC 651 made it clear that:</w:t>
      </w:r>
    </w:p>
    <w:p w14:paraId="28025DD3" w14:textId="77777777" w:rsidR="008F0BD0" w:rsidRDefault="008F0BD0" w:rsidP="00AF57C1">
      <w:pPr>
        <w:pStyle w:val="ListParagraph"/>
        <w:numPr>
          <w:ilvl w:val="0"/>
          <w:numId w:val="133"/>
        </w:numPr>
        <w:ind w:left="1276" w:hanging="357"/>
        <w:contextualSpacing w:val="0"/>
      </w:pPr>
      <w:r>
        <w:t>the definition of 'document’ in section 5 of the Act includes a record of information stored electronically; and</w:t>
      </w:r>
    </w:p>
    <w:p w14:paraId="343338CE" w14:textId="3986AF9A" w:rsidR="008F0BD0" w:rsidRPr="007F0054" w:rsidRDefault="008F0BD0" w:rsidP="00AF57C1">
      <w:pPr>
        <w:pStyle w:val="ListParagraph"/>
        <w:numPr>
          <w:ilvl w:val="0"/>
          <w:numId w:val="133"/>
        </w:numPr>
        <w:ind w:left="1276" w:hanging="357"/>
        <w:contextualSpacing w:val="0"/>
      </w:pPr>
      <w:r>
        <w:t>it would be contrary to the text, context and purpose of the Act to apply section 19 to electronically stored documents (e.g., emails).</w:t>
      </w:r>
      <w:r w:rsidR="00AF57C1">
        <w:rPr>
          <w:rFonts w:ascii="ZWAdobeF" w:hAnsi="ZWAdobeF" w:cs="ZWAdobeF"/>
          <w:sz w:val="2"/>
          <w:szCs w:val="2"/>
        </w:rPr>
        <w:t>133F</w:t>
      </w:r>
      <w:r>
        <w:rPr>
          <w:rStyle w:val="FootnoteReference"/>
        </w:rPr>
        <w:footnoteReference w:id="134"/>
      </w:r>
      <w:r>
        <w:t xml:space="preserve">  </w:t>
      </w:r>
    </w:p>
    <w:p w14:paraId="3F32FBEE" w14:textId="23E66367" w:rsidR="00342341" w:rsidRPr="007F0054" w:rsidRDefault="00342341" w:rsidP="004A6E59">
      <w:pPr>
        <w:pStyle w:val="Heading2"/>
      </w:pPr>
      <w:bookmarkStart w:id="139" w:name="_Toc115270091"/>
      <w:bookmarkStart w:id="140" w:name="_Toc199765964"/>
      <w:r w:rsidRPr="007F0054">
        <w:lastRenderedPageBreak/>
        <w:t xml:space="preserve">Information that is not available in </w:t>
      </w:r>
      <w:r w:rsidR="00006623">
        <w:t xml:space="preserve">a </w:t>
      </w:r>
      <w:r w:rsidRPr="007F0054">
        <w:t>discrete form</w:t>
      </w:r>
      <w:r w:rsidR="00006623">
        <w:t xml:space="preserve"> </w:t>
      </w:r>
      <w:r w:rsidRPr="007F0054">
        <w:t>– section 19(1)(b)</w:t>
      </w:r>
      <w:bookmarkEnd w:id="139"/>
      <w:bookmarkEnd w:id="140"/>
    </w:p>
    <w:p w14:paraId="21F7AA17" w14:textId="785936FA" w:rsidR="00342341" w:rsidRPr="007F0054" w:rsidRDefault="00342341" w:rsidP="00AF57C1">
      <w:pPr>
        <w:pStyle w:val="NumberedBody"/>
        <w:numPr>
          <w:ilvl w:val="1"/>
          <w:numId w:val="128"/>
        </w:numPr>
        <w:ind w:left="567" w:hanging="567"/>
      </w:pPr>
      <w:r w:rsidRPr="007F0054">
        <w:t xml:space="preserve">For section 19 to </w:t>
      </w:r>
      <w:r>
        <w:t>apply</w:t>
      </w:r>
      <w:r w:rsidRPr="007F0054">
        <w:t>, it must appear from the request that the desire of the applicant is for information that is not available in discrete form in documents of the agency</w:t>
      </w:r>
      <w:r>
        <w:t xml:space="preserve"> or official documents of the Minister</w:t>
      </w:r>
      <w:r w:rsidRPr="007F0054">
        <w:t>.</w:t>
      </w:r>
      <w:r w:rsidR="00AF57C1">
        <w:rPr>
          <w:rFonts w:ascii="ZWAdobeF" w:hAnsi="ZWAdobeF" w:cs="ZWAdobeF"/>
          <w:color w:val="auto"/>
          <w:sz w:val="2"/>
          <w:szCs w:val="2"/>
        </w:rPr>
        <w:t>134F</w:t>
      </w:r>
      <w:r w:rsidRPr="007F0054">
        <w:rPr>
          <w:rStyle w:val="FootnoteReference"/>
        </w:rPr>
        <w:footnoteReference w:id="135"/>
      </w:r>
    </w:p>
    <w:p w14:paraId="3544E98E" w14:textId="77777777" w:rsidR="00342341" w:rsidRPr="007F0054" w:rsidRDefault="00342341" w:rsidP="004A6E59">
      <w:pPr>
        <w:pStyle w:val="Heading3"/>
      </w:pPr>
      <w:r w:rsidRPr="007F0054">
        <w:t>‘Document of the agency’</w:t>
      </w:r>
    </w:p>
    <w:p w14:paraId="2FC0C514" w14:textId="683C1A21" w:rsidR="00342341" w:rsidRPr="007F0054" w:rsidRDefault="00342341" w:rsidP="00AF57C1">
      <w:pPr>
        <w:pStyle w:val="NumberedBody"/>
        <w:numPr>
          <w:ilvl w:val="1"/>
          <w:numId w:val="128"/>
        </w:numPr>
        <w:ind w:left="567" w:hanging="567"/>
      </w:pPr>
      <w:r w:rsidRPr="007F0054">
        <w:t>‘</w:t>
      </w:r>
      <w:hyperlink r:id="rId79" w:anchor="definitions-document-of-an-agency" w:history="1">
        <w:r w:rsidRPr="003B172F">
          <w:rPr>
            <w:rStyle w:val="Hyperlink"/>
          </w:rPr>
          <w:t>Document of the agency’</w:t>
        </w:r>
      </w:hyperlink>
      <w:r w:rsidRPr="007F0054">
        <w:t xml:space="preserve"> is defined </w:t>
      </w:r>
      <w:r w:rsidR="00864C4E">
        <w:t>as</w:t>
      </w:r>
      <w:r w:rsidRPr="007F0054">
        <w:t xml:space="preserve"> ‘a document in the possession of an agency, or in the possession of the agency concerned, as the case requires, whether created in the agency or received in the agency’.</w:t>
      </w:r>
    </w:p>
    <w:p w14:paraId="1155579A" w14:textId="1955FE1E" w:rsidR="00342341" w:rsidRPr="007F0054" w:rsidRDefault="00342341" w:rsidP="00AF57C1">
      <w:pPr>
        <w:pStyle w:val="NumberedBody"/>
        <w:numPr>
          <w:ilvl w:val="1"/>
          <w:numId w:val="128"/>
        </w:numPr>
        <w:ind w:left="567" w:hanging="567"/>
      </w:pPr>
      <w:r w:rsidRPr="007F0054">
        <w:t>Possession may be physical possession or constructive possession. Constructive possession is where an agency has the right to call for the document and to control the document, such as a document in the physical possession of a contractor.</w:t>
      </w:r>
      <w:r w:rsidR="00AF57C1">
        <w:rPr>
          <w:rFonts w:ascii="ZWAdobeF" w:hAnsi="ZWAdobeF" w:cs="ZWAdobeF"/>
          <w:color w:val="auto"/>
          <w:sz w:val="2"/>
          <w:szCs w:val="2"/>
        </w:rPr>
        <w:t>135F</w:t>
      </w:r>
      <w:r w:rsidRPr="007F0054">
        <w:rPr>
          <w:rStyle w:val="FootnoteReference"/>
        </w:rPr>
        <w:footnoteReference w:id="136"/>
      </w:r>
    </w:p>
    <w:p w14:paraId="120E5F6D" w14:textId="55430C54" w:rsidR="00342341" w:rsidRPr="007F0054" w:rsidRDefault="00342341" w:rsidP="004A6E59">
      <w:pPr>
        <w:pStyle w:val="Heading3"/>
      </w:pPr>
      <w:r w:rsidRPr="007F0054">
        <w:t>‘</w:t>
      </w:r>
      <w:r w:rsidR="00F84FFC">
        <w:t>N</w:t>
      </w:r>
      <w:r w:rsidRPr="007F0054">
        <w:t xml:space="preserve">ot </w:t>
      </w:r>
      <w:r w:rsidRPr="004A6E59">
        <w:t>available</w:t>
      </w:r>
      <w:r w:rsidRPr="007F0054">
        <w:t xml:space="preserve"> in discrete form’</w:t>
      </w:r>
    </w:p>
    <w:p w14:paraId="4C6FA014" w14:textId="0A1A8368" w:rsidR="00342341" w:rsidRPr="007F0054" w:rsidRDefault="00342341" w:rsidP="00AF57C1">
      <w:pPr>
        <w:pStyle w:val="NumberedBody"/>
        <w:numPr>
          <w:ilvl w:val="1"/>
          <w:numId w:val="128"/>
        </w:numPr>
        <w:ind w:left="567" w:hanging="567"/>
      </w:pPr>
      <w:r w:rsidRPr="007F0054">
        <w:t>The word ‘discrete’ in the context of</w:t>
      </w:r>
      <w:r>
        <w:t xml:space="preserve"> a document requested under</w:t>
      </w:r>
      <w:r w:rsidRPr="007F0054">
        <w:t xml:space="preserve"> the Act mean</w:t>
      </w:r>
      <w:r>
        <w:t>s ‘single, distinct or particular’,</w:t>
      </w:r>
      <w:r w:rsidR="00AF57C1">
        <w:rPr>
          <w:rFonts w:ascii="ZWAdobeF" w:hAnsi="ZWAdobeF" w:cs="ZWAdobeF"/>
          <w:color w:val="auto"/>
          <w:sz w:val="2"/>
          <w:szCs w:val="2"/>
        </w:rPr>
        <w:t>136F</w:t>
      </w:r>
      <w:r>
        <w:rPr>
          <w:rStyle w:val="FootnoteReference"/>
        </w:rPr>
        <w:footnoteReference w:id="137"/>
      </w:r>
      <w:r w:rsidRPr="007F0054">
        <w:t xml:space="preserve"> ‘separate, individually distinct, discontinuous’.</w:t>
      </w:r>
      <w:r w:rsidR="00AF57C1">
        <w:rPr>
          <w:rFonts w:ascii="ZWAdobeF" w:hAnsi="ZWAdobeF" w:cs="ZWAdobeF"/>
          <w:color w:val="auto"/>
          <w:sz w:val="2"/>
          <w:szCs w:val="2"/>
        </w:rPr>
        <w:t>137F</w:t>
      </w:r>
      <w:r w:rsidRPr="007F0054">
        <w:rPr>
          <w:rStyle w:val="FootnoteReference"/>
        </w:rPr>
        <w:footnoteReference w:id="138"/>
      </w:r>
    </w:p>
    <w:p w14:paraId="715D040B" w14:textId="77777777" w:rsidR="00342341" w:rsidRPr="007F0054" w:rsidRDefault="00342341" w:rsidP="00AF57C1">
      <w:pPr>
        <w:pStyle w:val="NumberedBody"/>
        <w:numPr>
          <w:ilvl w:val="1"/>
          <w:numId w:val="128"/>
        </w:numPr>
        <w:ind w:left="567" w:hanging="567"/>
      </w:pPr>
      <w:r w:rsidRPr="007F0054">
        <w:t xml:space="preserve">Information may not be available in discrete form where: </w:t>
      </w:r>
    </w:p>
    <w:p w14:paraId="1870FF9A" w14:textId="28CE56F0" w:rsidR="00342341" w:rsidRPr="007F0054" w:rsidRDefault="00342341" w:rsidP="004B0F29">
      <w:pPr>
        <w:pStyle w:val="Body"/>
        <w:numPr>
          <w:ilvl w:val="0"/>
          <w:numId w:val="94"/>
        </w:numPr>
      </w:pPr>
      <w:r w:rsidRPr="007F0054">
        <w:t xml:space="preserve">the information exists, but is </w:t>
      </w:r>
      <w:r>
        <w:t>not stored in a single record</w:t>
      </w:r>
      <w:r w:rsidRPr="007F0054">
        <w:t xml:space="preserve"> (for example, </w:t>
      </w:r>
      <w:r>
        <w:t>if a database must be interrogated to extract the</w:t>
      </w:r>
      <w:r w:rsidRPr="007F0054">
        <w:t xml:space="preserve"> information);</w:t>
      </w:r>
      <w:r w:rsidR="00AF57C1">
        <w:rPr>
          <w:rFonts w:ascii="ZWAdobeF" w:hAnsi="ZWAdobeF" w:cs="ZWAdobeF"/>
          <w:color w:val="auto"/>
          <w:sz w:val="2"/>
          <w:szCs w:val="2"/>
        </w:rPr>
        <w:t>138F</w:t>
      </w:r>
      <w:r w:rsidRPr="000E6280">
        <w:rPr>
          <w:vertAlign w:val="superscript"/>
        </w:rPr>
        <w:footnoteReference w:id="139"/>
      </w:r>
      <w:r w:rsidR="00BD3E7D">
        <w:t xml:space="preserve"> </w:t>
      </w:r>
      <w:r>
        <w:t>or</w:t>
      </w:r>
    </w:p>
    <w:p w14:paraId="420A761C" w14:textId="05F8149E" w:rsidR="00342341" w:rsidRPr="007F0054" w:rsidRDefault="00342341" w:rsidP="004B0F29">
      <w:pPr>
        <w:pStyle w:val="Body"/>
        <w:numPr>
          <w:ilvl w:val="0"/>
          <w:numId w:val="94"/>
        </w:numPr>
      </w:pPr>
      <w:r w:rsidRPr="007F0054">
        <w:t>the information is no longer available because the agency does not have the technology to retrieve it (for example old emails backed up on magnetic tape that cannot be accessed unless the information is converted to disc format).</w:t>
      </w:r>
      <w:r w:rsidR="00AF57C1">
        <w:rPr>
          <w:rFonts w:ascii="ZWAdobeF" w:hAnsi="ZWAdobeF" w:cs="ZWAdobeF"/>
          <w:color w:val="auto"/>
          <w:sz w:val="2"/>
          <w:szCs w:val="2"/>
        </w:rPr>
        <w:t>139F</w:t>
      </w:r>
      <w:r w:rsidRPr="007F0054">
        <w:rPr>
          <w:rStyle w:val="FootnoteReference"/>
        </w:rPr>
        <w:footnoteReference w:id="140"/>
      </w:r>
    </w:p>
    <w:p w14:paraId="2661EEBC" w14:textId="32958F9D" w:rsidR="00342341" w:rsidRDefault="00342341" w:rsidP="00AF57C1">
      <w:pPr>
        <w:pStyle w:val="NumberedBody"/>
        <w:numPr>
          <w:ilvl w:val="1"/>
          <w:numId w:val="128"/>
        </w:numPr>
        <w:ind w:left="567" w:hanging="567"/>
      </w:pPr>
      <w:r>
        <w:lastRenderedPageBreak/>
        <w:t>Electronic documents (such as emails, Word, PDF and Excel files), that exist at the time a request is made, are ‘</w:t>
      </w:r>
      <w:hyperlink r:id="rId80" w:anchor="definitions-document" w:history="1">
        <w:r w:rsidRPr="00EA139D">
          <w:rPr>
            <w:rStyle w:val="Hyperlink"/>
          </w:rPr>
          <w:t>documents’</w:t>
        </w:r>
      </w:hyperlink>
      <w:r>
        <w:t xml:space="preserve"> for the purposes of section 5</w:t>
      </w:r>
      <w:r>
        <w:rPr>
          <w:i/>
          <w:iCs/>
          <w:u w:color="430098"/>
        </w:rPr>
        <w:t>.</w:t>
      </w:r>
      <w:r w:rsidR="00AF57C1">
        <w:rPr>
          <w:rFonts w:ascii="ZWAdobeF" w:hAnsi="ZWAdobeF" w:cs="ZWAdobeF"/>
          <w:iCs/>
          <w:color w:val="auto"/>
          <w:sz w:val="2"/>
          <w:szCs w:val="2"/>
          <w:u w:color="430098"/>
        </w:rPr>
        <w:t>140F</w:t>
      </w:r>
      <w:r w:rsidRPr="001B70FA">
        <w:rPr>
          <w:rStyle w:val="FootnoteReference"/>
          <w:u w:color="430098"/>
        </w:rPr>
        <w:footnoteReference w:id="141"/>
      </w:r>
      <w:r>
        <w:rPr>
          <w:i/>
          <w:iCs/>
          <w:u w:color="430098"/>
        </w:rPr>
        <w:t xml:space="preserve"> </w:t>
      </w:r>
      <w:r>
        <w:rPr>
          <w:u w:color="430098"/>
        </w:rPr>
        <w:t xml:space="preserve">Consequently, </w:t>
      </w:r>
      <w:r w:rsidR="0044536D">
        <w:rPr>
          <w:u w:color="430098"/>
        </w:rPr>
        <w:t>ordinary access provisions under the Act apply rather than section 19</w:t>
      </w:r>
      <w:r>
        <w:rPr>
          <w:u w:color="430098"/>
        </w:rPr>
        <w:t>.</w:t>
      </w:r>
    </w:p>
    <w:p w14:paraId="16105E9E" w14:textId="5D2B17D7" w:rsidR="00342341" w:rsidRPr="007F0054" w:rsidRDefault="00006623" w:rsidP="00C7044E">
      <w:pPr>
        <w:pStyle w:val="Heading2"/>
      </w:pPr>
      <w:bookmarkStart w:id="141" w:name="_Toc115270092"/>
      <w:bookmarkStart w:id="142" w:name="_Toc199765965"/>
      <w:r>
        <w:t>P</w:t>
      </w:r>
      <w:r w:rsidR="00342341" w:rsidRPr="007F0054">
        <w:t>roduc</w:t>
      </w:r>
      <w:r>
        <w:t>tion of</w:t>
      </w:r>
      <w:r w:rsidR="00342341" w:rsidRPr="007F0054">
        <w:t xml:space="preserve"> a written document containing the information in discrete form – section 19(1)(c)</w:t>
      </w:r>
      <w:bookmarkEnd w:id="141"/>
      <w:bookmarkEnd w:id="142"/>
    </w:p>
    <w:p w14:paraId="0D0A8F58" w14:textId="77777777" w:rsidR="00342341" w:rsidRPr="007F0054" w:rsidRDefault="00342341" w:rsidP="00AF57C1">
      <w:pPr>
        <w:pStyle w:val="NumberedBody"/>
        <w:numPr>
          <w:ilvl w:val="1"/>
          <w:numId w:val="128"/>
        </w:numPr>
        <w:ind w:left="567" w:hanging="567"/>
      </w:pPr>
      <w:r w:rsidRPr="007F0054">
        <w:t xml:space="preserve">Section 19 will only operate where the agency </w:t>
      </w:r>
      <w:r>
        <w:t xml:space="preserve">or Minister </w:t>
      </w:r>
      <w:r w:rsidRPr="007F0054">
        <w:t xml:space="preserve">can produce a written document from information that is in its physical possession or control. </w:t>
      </w:r>
    </w:p>
    <w:p w14:paraId="6929E26E" w14:textId="2E1B4B02" w:rsidR="00342341" w:rsidRPr="007F0054" w:rsidRDefault="00342341" w:rsidP="00AF57C1">
      <w:pPr>
        <w:pStyle w:val="NumberedBody"/>
        <w:numPr>
          <w:ilvl w:val="1"/>
          <w:numId w:val="128"/>
        </w:numPr>
        <w:ind w:left="567" w:hanging="567"/>
      </w:pPr>
      <w:r w:rsidRPr="007F0054">
        <w:t xml:space="preserve">In </w:t>
      </w:r>
      <w:r w:rsidRPr="007F0054">
        <w:rPr>
          <w:i/>
          <w:iCs/>
        </w:rPr>
        <w:t>Proudfoot v Victoria University</w:t>
      </w:r>
      <w:r w:rsidRPr="007F0054">
        <w:t xml:space="preserve">, </w:t>
      </w:r>
      <w:r>
        <w:t xml:space="preserve">VCAT </w:t>
      </w:r>
      <w:r w:rsidRPr="007F0054">
        <w:t>posed the question as, ‘whether the University can, by accessing its existing data, create a document which can retrieve and collate the various pieces of data to respond to the request’.</w:t>
      </w:r>
      <w:r w:rsidR="00AF57C1">
        <w:rPr>
          <w:rFonts w:ascii="ZWAdobeF" w:hAnsi="ZWAdobeF" w:cs="ZWAdobeF"/>
          <w:color w:val="auto"/>
          <w:sz w:val="2"/>
          <w:szCs w:val="2"/>
        </w:rPr>
        <w:t>141F</w:t>
      </w:r>
      <w:r w:rsidRPr="007F0054">
        <w:rPr>
          <w:rStyle w:val="FootnoteReference"/>
        </w:rPr>
        <w:footnoteReference w:id="142"/>
      </w:r>
    </w:p>
    <w:p w14:paraId="06E09066" w14:textId="3FA95980" w:rsidR="00342341" w:rsidRPr="007F0054" w:rsidRDefault="00342341" w:rsidP="00AF57C1">
      <w:pPr>
        <w:pStyle w:val="NumberedBody"/>
        <w:numPr>
          <w:ilvl w:val="1"/>
          <w:numId w:val="128"/>
        </w:numPr>
        <w:ind w:left="567" w:hanging="567"/>
      </w:pPr>
      <w:r>
        <w:t>VCAT</w:t>
      </w:r>
      <w:r w:rsidRPr="007F0054">
        <w:t xml:space="preserve"> found that section 19 did not require </w:t>
      </w:r>
      <w:r>
        <w:t xml:space="preserve">the </w:t>
      </w:r>
      <w:r w:rsidR="003F542F">
        <w:t>U</w:t>
      </w:r>
      <w:r w:rsidRPr="007F0054">
        <w:t xml:space="preserve">niversity to retrieve and collate ATAR data from an external body, the Victorian Tertiary Admissions Centre, to produce a written document, in circumstances where the </w:t>
      </w:r>
      <w:r w:rsidR="007260F6">
        <w:t>U</w:t>
      </w:r>
      <w:r w:rsidRPr="007F0054">
        <w:t>niversity did not hold or have the ATAR data in its possession or control.</w:t>
      </w:r>
      <w:r w:rsidR="00AF57C1">
        <w:rPr>
          <w:rFonts w:ascii="ZWAdobeF" w:hAnsi="ZWAdobeF" w:cs="ZWAdobeF"/>
          <w:color w:val="auto"/>
          <w:sz w:val="2"/>
          <w:szCs w:val="2"/>
        </w:rPr>
        <w:t>142F</w:t>
      </w:r>
      <w:r w:rsidRPr="007F0054">
        <w:rPr>
          <w:rStyle w:val="FootnoteReference"/>
        </w:rPr>
        <w:footnoteReference w:id="143"/>
      </w:r>
    </w:p>
    <w:p w14:paraId="701044E3" w14:textId="77777777" w:rsidR="00342341" w:rsidRPr="007F0054" w:rsidRDefault="00342341" w:rsidP="00C7044E">
      <w:pPr>
        <w:pStyle w:val="Heading3"/>
      </w:pPr>
      <w:r w:rsidRPr="007F0054">
        <w:t>A written document</w:t>
      </w:r>
    </w:p>
    <w:p w14:paraId="3B2F9C45" w14:textId="0568BE88" w:rsidR="00342341" w:rsidRDefault="00342341" w:rsidP="00AF57C1">
      <w:pPr>
        <w:pStyle w:val="NumberedBody"/>
        <w:numPr>
          <w:ilvl w:val="1"/>
          <w:numId w:val="128"/>
        </w:numPr>
        <w:ind w:left="567" w:hanging="567"/>
      </w:pPr>
      <w:r w:rsidRPr="007F0054">
        <w:t xml:space="preserve">An agency </w:t>
      </w:r>
      <w:r>
        <w:t xml:space="preserve">or Minister </w:t>
      </w:r>
      <w:r w:rsidRPr="007F0054">
        <w:t xml:space="preserve">can produce one or more documents under section 19 containing the information sought in a request. There is nothing in the Act to suggest that only </w:t>
      </w:r>
      <w:r w:rsidRPr="00FE3BAF">
        <w:t>one</w:t>
      </w:r>
      <w:r w:rsidRPr="007F0054">
        <w:t xml:space="preserve"> written document must be produced containing </w:t>
      </w:r>
      <w:r w:rsidRPr="00FE3BAF">
        <w:t>all</w:t>
      </w:r>
      <w:r w:rsidRPr="007F0054">
        <w:t xml:space="preserve"> of the information sought in a request.</w:t>
      </w:r>
      <w:r w:rsidR="00AF57C1">
        <w:rPr>
          <w:rFonts w:ascii="ZWAdobeF" w:hAnsi="ZWAdobeF" w:cs="ZWAdobeF"/>
          <w:color w:val="auto"/>
          <w:sz w:val="2"/>
          <w:szCs w:val="2"/>
        </w:rPr>
        <w:t>143F</w:t>
      </w:r>
      <w:r w:rsidRPr="007F0054">
        <w:rPr>
          <w:rStyle w:val="FootnoteReference"/>
        </w:rPr>
        <w:footnoteReference w:id="144"/>
      </w:r>
      <w:r w:rsidRPr="007F0054">
        <w:t xml:space="preserve"> For example, if a request </w:t>
      </w:r>
      <w:r>
        <w:t>identifies</w:t>
      </w:r>
      <w:r w:rsidRPr="007F0054">
        <w:t xml:space="preserve"> two categories of information, the agency </w:t>
      </w:r>
      <w:r>
        <w:t xml:space="preserve">or Minister </w:t>
      </w:r>
      <w:r w:rsidRPr="007F0054">
        <w:t>can produce two documents under section 19 in response to each category of information.</w:t>
      </w:r>
      <w:r w:rsidR="00AF57C1">
        <w:rPr>
          <w:rFonts w:ascii="ZWAdobeF" w:hAnsi="ZWAdobeF" w:cs="ZWAdobeF"/>
          <w:color w:val="auto"/>
          <w:sz w:val="2"/>
          <w:szCs w:val="2"/>
        </w:rPr>
        <w:t>144F</w:t>
      </w:r>
      <w:r w:rsidRPr="007F0054">
        <w:rPr>
          <w:rStyle w:val="FootnoteReference"/>
        </w:rPr>
        <w:footnoteReference w:id="145"/>
      </w:r>
    </w:p>
    <w:p w14:paraId="2C8ADACF" w14:textId="6739AC9A" w:rsidR="00342341" w:rsidRPr="007F0054" w:rsidRDefault="00342341" w:rsidP="00AF57C1">
      <w:pPr>
        <w:pStyle w:val="NumberedBody"/>
        <w:numPr>
          <w:ilvl w:val="1"/>
          <w:numId w:val="128"/>
        </w:numPr>
        <w:ind w:left="567" w:hanging="567"/>
      </w:pPr>
      <w:r>
        <w:t>A written document produced under section 19 does not have to be hard copy document.</w:t>
      </w:r>
      <w:r w:rsidRPr="00ED112B">
        <w:t xml:space="preserve"> </w:t>
      </w:r>
      <w:r>
        <w:t>An electronic document is a written document for the purposes of section 19.</w:t>
      </w:r>
      <w:r w:rsidR="00AF57C1">
        <w:rPr>
          <w:rFonts w:ascii="ZWAdobeF" w:hAnsi="ZWAdobeF" w:cs="ZWAdobeF"/>
          <w:color w:val="auto"/>
          <w:sz w:val="2"/>
          <w:szCs w:val="2"/>
        </w:rPr>
        <w:t>145F</w:t>
      </w:r>
      <w:r>
        <w:rPr>
          <w:rStyle w:val="FootnoteReference"/>
        </w:rPr>
        <w:footnoteReference w:id="146"/>
      </w:r>
    </w:p>
    <w:p w14:paraId="65F90592" w14:textId="77777777" w:rsidR="00342341" w:rsidRPr="007F0054" w:rsidRDefault="00342341" w:rsidP="00262216">
      <w:pPr>
        <w:pStyle w:val="Heading3"/>
      </w:pPr>
      <w:r w:rsidRPr="007F0054">
        <w:lastRenderedPageBreak/>
        <w:t xml:space="preserve">Containing the </w:t>
      </w:r>
      <w:r w:rsidRPr="00262216">
        <w:t>information</w:t>
      </w:r>
    </w:p>
    <w:p w14:paraId="1D57B218" w14:textId="652A5954" w:rsidR="00342341" w:rsidRPr="007F0054" w:rsidRDefault="00342341" w:rsidP="00AF57C1">
      <w:pPr>
        <w:pStyle w:val="NumberedBody"/>
        <w:numPr>
          <w:ilvl w:val="1"/>
          <w:numId w:val="128"/>
        </w:numPr>
        <w:ind w:left="567" w:hanging="567"/>
      </w:pPr>
      <w:r w:rsidRPr="007F0054">
        <w:t xml:space="preserve">The document or documents produced under section 19 do not have to contain </w:t>
      </w:r>
      <w:r w:rsidRPr="004E5D90">
        <w:t xml:space="preserve">all </w:t>
      </w:r>
      <w:r w:rsidRPr="007F0054">
        <w:t>of the information sought in the applicant’s request.</w:t>
      </w:r>
      <w:r w:rsidR="00AF57C1">
        <w:rPr>
          <w:rFonts w:ascii="ZWAdobeF" w:hAnsi="ZWAdobeF" w:cs="ZWAdobeF"/>
          <w:color w:val="auto"/>
          <w:sz w:val="2"/>
          <w:szCs w:val="2"/>
        </w:rPr>
        <w:t>146F</w:t>
      </w:r>
      <w:r w:rsidRPr="007F0054">
        <w:rPr>
          <w:rStyle w:val="FootnoteReference"/>
        </w:rPr>
        <w:footnoteReference w:id="147"/>
      </w:r>
      <w:r w:rsidRPr="007F0054">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73FC71C5" w14:textId="77777777" w:rsidTr="001B70FA">
        <w:tc>
          <w:tcPr>
            <w:tcW w:w="8931" w:type="dxa"/>
            <w:shd w:val="clear" w:color="auto" w:fill="FFFEC6"/>
          </w:tcPr>
          <w:p w14:paraId="48580674" w14:textId="77777777" w:rsidR="00342341" w:rsidRPr="007F0054" w:rsidRDefault="00342341" w:rsidP="00233D38">
            <w:pPr>
              <w:pStyle w:val="Body"/>
              <w:keepNext/>
              <w:rPr>
                <w:b/>
                <w:bCs/>
              </w:rPr>
            </w:pPr>
            <w:r w:rsidRPr="007F0054">
              <w:rPr>
                <w:b/>
                <w:bCs/>
              </w:rPr>
              <w:t>Example</w:t>
            </w:r>
          </w:p>
        </w:tc>
      </w:tr>
      <w:tr w:rsidR="00342341" w:rsidRPr="007F0054" w14:paraId="020419D1" w14:textId="77777777" w:rsidTr="001B70FA">
        <w:tc>
          <w:tcPr>
            <w:tcW w:w="8931" w:type="dxa"/>
            <w:shd w:val="clear" w:color="auto" w:fill="FFFEC6"/>
          </w:tcPr>
          <w:p w14:paraId="36A58668" w14:textId="77777777" w:rsidR="00342341" w:rsidRPr="007F0054" w:rsidRDefault="00342341" w:rsidP="001B70FA">
            <w:pPr>
              <w:pStyle w:val="Body"/>
              <w:rPr>
                <w:bCs/>
                <w:lang w:eastAsia="en-US"/>
              </w:rPr>
            </w:pPr>
            <w:r w:rsidRPr="007F0054">
              <w:rPr>
                <w:bCs/>
                <w:lang w:eastAsia="en-US"/>
              </w:rPr>
              <w:t xml:space="preserve">An applicant makes a request for three categories of documents. The agency conducts a search and finds a document falling within the first category of the request. There are no documents found for the second and third categories. </w:t>
            </w:r>
          </w:p>
          <w:p w14:paraId="072216BB" w14:textId="77777777" w:rsidR="00342341" w:rsidRPr="007F0054" w:rsidRDefault="00342341" w:rsidP="001B70FA">
            <w:pPr>
              <w:pStyle w:val="Body"/>
              <w:rPr>
                <w:bCs/>
                <w:lang w:eastAsia="en-US"/>
              </w:rPr>
            </w:pPr>
            <w:r w:rsidRPr="007F0054">
              <w:rPr>
                <w:bCs/>
                <w:lang w:eastAsia="en-US"/>
              </w:rPr>
              <w:t xml:space="preserve">The agency can produce a document under section 19 containing the information in the second category of the request. However, the agency is not able to produce a document containing the information in the third category of the request using equipment ordinarily available to the agency for retrieving or collating stored information. </w:t>
            </w:r>
          </w:p>
          <w:p w14:paraId="41CEBA55" w14:textId="77777777" w:rsidR="00342341" w:rsidRPr="007F0054" w:rsidRDefault="00342341" w:rsidP="001B70FA">
            <w:pPr>
              <w:pStyle w:val="Body"/>
              <w:rPr>
                <w:bCs/>
                <w:lang w:eastAsia="en-US"/>
              </w:rPr>
            </w:pPr>
            <w:r w:rsidRPr="007F0054">
              <w:rPr>
                <w:bCs/>
                <w:lang w:eastAsia="en-US"/>
              </w:rPr>
              <w:t>The agency decides to:</w:t>
            </w:r>
          </w:p>
          <w:p w14:paraId="32CF23C6" w14:textId="77777777" w:rsidR="00342341" w:rsidRPr="007F0054" w:rsidRDefault="00342341">
            <w:pPr>
              <w:pStyle w:val="Body"/>
              <w:numPr>
                <w:ilvl w:val="0"/>
                <w:numId w:val="20"/>
              </w:numPr>
              <w:rPr>
                <w:bCs/>
                <w:lang w:eastAsia="en-US"/>
              </w:rPr>
            </w:pPr>
            <w:r w:rsidRPr="007F0054">
              <w:rPr>
                <w:bCs/>
                <w:lang w:eastAsia="en-US"/>
              </w:rPr>
              <w:t>Grant access to the document in the first category.</w:t>
            </w:r>
          </w:p>
          <w:p w14:paraId="4F9C350D" w14:textId="77777777" w:rsidR="00342341" w:rsidRPr="007F0054" w:rsidRDefault="00342341">
            <w:pPr>
              <w:pStyle w:val="Body"/>
              <w:numPr>
                <w:ilvl w:val="0"/>
                <w:numId w:val="20"/>
              </w:numPr>
              <w:rPr>
                <w:bCs/>
                <w:lang w:eastAsia="en-US"/>
              </w:rPr>
            </w:pPr>
            <w:r w:rsidRPr="007F0054">
              <w:rPr>
                <w:bCs/>
                <w:lang w:eastAsia="en-US"/>
              </w:rPr>
              <w:t>Produce a document under section 19 containing the information in the second category.</w:t>
            </w:r>
          </w:p>
          <w:p w14:paraId="36AC108F" w14:textId="77777777" w:rsidR="00342341" w:rsidRPr="007F0054" w:rsidRDefault="00342341">
            <w:pPr>
              <w:pStyle w:val="Body"/>
              <w:numPr>
                <w:ilvl w:val="0"/>
                <w:numId w:val="20"/>
              </w:numPr>
              <w:rPr>
                <w:bCs/>
              </w:rPr>
            </w:pPr>
            <w:r w:rsidRPr="007F0054">
              <w:rPr>
                <w:bCs/>
                <w:lang w:eastAsia="en-US"/>
              </w:rPr>
              <w:t>Inform the applicant and provide reasons as to why it is not able to</w:t>
            </w:r>
            <w:r>
              <w:rPr>
                <w:bCs/>
                <w:lang w:eastAsia="en-US"/>
              </w:rPr>
              <w:t xml:space="preserve"> locate the requested document or</w:t>
            </w:r>
            <w:r w:rsidRPr="007F0054">
              <w:rPr>
                <w:bCs/>
                <w:lang w:eastAsia="en-US"/>
              </w:rPr>
              <w:t xml:space="preserve"> produce a document under section 19 containing the information in the third category.  </w:t>
            </w:r>
          </w:p>
        </w:tc>
      </w:tr>
    </w:tbl>
    <w:p w14:paraId="725F0E8F" w14:textId="58BB6804" w:rsidR="00342341" w:rsidRPr="007F0054" w:rsidRDefault="00342341" w:rsidP="00262216">
      <w:pPr>
        <w:pStyle w:val="Heading2"/>
      </w:pPr>
      <w:bookmarkStart w:id="143" w:name="_Toc115270093"/>
      <w:bookmarkStart w:id="144" w:name="_Toc199765966"/>
      <w:r w:rsidRPr="007F0054">
        <w:t>By the use of a computer or other equipment that is ordinarily available for retrieving or collating stored information – section 19(1)(c)(i)</w:t>
      </w:r>
      <w:bookmarkEnd w:id="143"/>
      <w:bookmarkEnd w:id="144"/>
    </w:p>
    <w:p w14:paraId="43BE8787" w14:textId="77777777" w:rsidR="00342341" w:rsidRPr="00B04EBB" w:rsidRDefault="00342341" w:rsidP="00AF57C1">
      <w:pPr>
        <w:pStyle w:val="NumberedBody"/>
        <w:numPr>
          <w:ilvl w:val="1"/>
          <w:numId w:val="128"/>
        </w:numPr>
        <w:ind w:left="567" w:hanging="567"/>
      </w:pPr>
      <w:r w:rsidRPr="007F0054">
        <w:t xml:space="preserve">Under section 19(1)(c) there are two ways an agency </w:t>
      </w:r>
      <w:r>
        <w:t xml:space="preserve">or Minister </w:t>
      </w:r>
      <w:r w:rsidRPr="007F0054">
        <w:t xml:space="preserve">can ‘produce a written document containing the information in discrete form’. The </w:t>
      </w:r>
      <w:r w:rsidRPr="00B04EBB">
        <w:t>first way is to use a computer or other equipment that is ordinarily available to the agency</w:t>
      </w:r>
      <w:r>
        <w:t xml:space="preserve"> or Minister</w:t>
      </w:r>
      <w:r w:rsidRPr="00B04EBB">
        <w:t xml:space="preserve"> for retrieving or collating stored information.</w:t>
      </w:r>
    </w:p>
    <w:p w14:paraId="7F620F18" w14:textId="77777777" w:rsidR="00342341" w:rsidRPr="007F0054" w:rsidRDefault="00342341" w:rsidP="00262216">
      <w:pPr>
        <w:pStyle w:val="Heading3"/>
      </w:pPr>
      <w:r w:rsidRPr="00262216">
        <w:lastRenderedPageBreak/>
        <w:t>Ordinarily</w:t>
      </w:r>
      <w:r w:rsidRPr="007F0054">
        <w:t xml:space="preserve"> available</w:t>
      </w:r>
    </w:p>
    <w:p w14:paraId="6FEA0FBD" w14:textId="77777777" w:rsidR="00342341" w:rsidRPr="007F0054" w:rsidRDefault="00342341" w:rsidP="00AF57C1">
      <w:pPr>
        <w:pStyle w:val="NumberedBody"/>
        <w:numPr>
          <w:ilvl w:val="1"/>
          <w:numId w:val="128"/>
        </w:numPr>
        <w:ind w:left="567" w:hanging="567"/>
      </w:pPr>
      <w:r w:rsidRPr="007F0054">
        <w:t xml:space="preserve">Computer or other equipment may be considered </w:t>
      </w:r>
      <w:r>
        <w:t>‘</w:t>
      </w:r>
      <w:r w:rsidRPr="007F0054">
        <w:t>ordinarily available</w:t>
      </w:r>
      <w:r>
        <w:t>’</w:t>
      </w:r>
      <w:r w:rsidRPr="007F0054">
        <w:t xml:space="preserve"> to the agency </w:t>
      </w:r>
      <w:r>
        <w:t xml:space="preserve">or Minister </w:t>
      </w:r>
      <w:r w:rsidRPr="007F0054">
        <w:t xml:space="preserve">for retrieving or collating stored information: </w:t>
      </w:r>
    </w:p>
    <w:p w14:paraId="016AC7F7" w14:textId="1729E54A" w:rsidR="00342341" w:rsidRPr="007F0054" w:rsidRDefault="00342341" w:rsidP="004B0F29">
      <w:pPr>
        <w:pStyle w:val="Body"/>
        <w:numPr>
          <w:ilvl w:val="0"/>
          <w:numId w:val="95"/>
        </w:numPr>
      </w:pPr>
      <w:r w:rsidRPr="007F0054">
        <w:t>where an existing program could be easily modified to retrieve or collate the information sought in the request;</w:t>
      </w:r>
      <w:r w:rsidR="00AF57C1">
        <w:rPr>
          <w:rFonts w:ascii="ZWAdobeF" w:hAnsi="ZWAdobeF" w:cs="ZWAdobeF"/>
          <w:color w:val="auto"/>
          <w:sz w:val="2"/>
          <w:szCs w:val="2"/>
        </w:rPr>
        <w:t>147F</w:t>
      </w:r>
      <w:r w:rsidRPr="00025F7D">
        <w:rPr>
          <w:rStyle w:val="FootnoteReference"/>
        </w:rPr>
        <w:footnoteReference w:id="148"/>
      </w:r>
      <w:r w:rsidRPr="007F0054">
        <w:t xml:space="preserve"> </w:t>
      </w:r>
    </w:p>
    <w:p w14:paraId="7885FD68" w14:textId="57175CD3" w:rsidR="00342341" w:rsidRPr="007F0054" w:rsidRDefault="00342341" w:rsidP="004B0F29">
      <w:pPr>
        <w:pStyle w:val="Body"/>
        <w:numPr>
          <w:ilvl w:val="0"/>
          <w:numId w:val="95"/>
        </w:numPr>
      </w:pPr>
      <w:r w:rsidRPr="007F0054">
        <w:t xml:space="preserve">where the agency </w:t>
      </w:r>
      <w:r>
        <w:t xml:space="preserve">or Minister </w:t>
      </w:r>
      <w:r w:rsidRPr="007F0054">
        <w:t>routinely commissions or retains staff to produce new computer programs to retrieve or collate information of a kind sought in the request. That is, where the agency</w:t>
      </w:r>
      <w:r>
        <w:t xml:space="preserve"> or Minister</w:t>
      </w:r>
      <w:r w:rsidRPr="007F0054">
        <w:t xml:space="preserve"> can readily write new programs of the kind required, as an ordinary part of its ordinary use of its existing computer hardware and software;</w:t>
      </w:r>
      <w:r w:rsidR="00AF57C1">
        <w:rPr>
          <w:rFonts w:ascii="ZWAdobeF" w:hAnsi="ZWAdobeF" w:cs="ZWAdobeF"/>
          <w:color w:val="auto"/>
          <w:sz w:val="2"/>
          <w:szCs w:val="2"/>
        </w:rPr>
        <w:t>148F</w:t>
      </w:r>
      <w:r w:rsidRPr="00025F7D">
        <w:rPr>
          <w:rStyle w:val="FootnoteReference"/>
        </w:rPr>
        <w:footnoteReference w:id="149"/>
      </w:r>
      <w:r w:rsidRPr="00025F7D">
        <w:rPr>
          <w:vertAlign w:val="superscript"/>
        </w:rPr>
        <w:t xml:space="preserve"> </w:t>
      </w:r>
      <w:r w:rsidRPr="007F0054">
        <w:t>or</w:t>
      </w:r>
    </w:p>
    <w:p w14:paraId="47578534" w14:textId="6DF1F66D" w:rsidR="00342341" w:rsidRPr="007F0054" w:rsidRDefault="00342341" w:rsidP="004B0F29">
      <w:pPr>
        <w:pStyle w:val="Body"/>
        <w:numPr>
          <w:ilvl w:val="0"/>
          <w:numId w:val="95"/>
        </w:numPr>
      </w:pPr>
      <w:r w:rsidRPr="007F0054">
        <w:t>where the agency</w:t>
      </w:r>
      <w:r>
        <w:t xml:space="preserve"> or Minister</w:t>
      </w:r>
      <w:r w:rsidRPr="007F0054">
        <w:t xml:space="preserve"> is required to retrieve data from backup tapes, even in circumstances where the tapes use an old technology and can be accessed only by an external IT provider.</w:t>
      </w:r>
      <w:r w:rsidR="00AF57C1">
        <w:rPr>
          <w:rFonts w:ascii="ZWAdobeF" w:hAnsi="ZWAdobeF" w:cs="ZWAdobeF"/>
          <w:color w:val="auto"/>
          <w:sz w:val="2"/>
          <w:szCs w:val="2"/>
        </w:rPr>
        <w:t>149F</w:t>
      </w:r>
      <w:r w:rsidRPr="007F0054">
        <w:rPr>
          <w:rStyle w:val="FootnoteReference"/>
        </w:rPr>
        <w:footnoteReference w:id="150"/>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589"/>
      </w:tblGrid>
      <w:tr w:rsidR="00342341" w:rsidRPr="007F0054" w14:paraId="5EDA4DBE" w14:textId="77777777" w:rsidTr="001B70FA">
        <w:tc>
          <w:tcPr>
            <w:tcW w:w="8913" w:type="dxa"/>
            <w:shd w:val="clear" w:color="auto" w:fill="FFFEC6"/>
          </w:tcPr>
          <w:p w14:paraId="039DFC07" w14:textId="77777777" w:rsidR="00342341" w:rsidRPr="007F0054" w:rsidRDefault="00342341" w:rsidP="001B70FA">
            <w:pPr>
              <w:pStyle w:val="Body"/>
              <w:rPr>
                <w:b/>
                <w:bCs/>
              </w:rPr>
            </w:pPr>
            <w:r w:rsidRPr="007F0054">
              <w:rPr>
                <w:b/>
                <w:bCs/>
              </w:rPr>
              <w:t>Example</w:t>
            </w:r>
          </w:p>
        </w:tc>
      </w:tr>
      <w:tr w:rsidR="00342341" w:rsidRPr="007F0054" w14:paraId="5664881A" w14:textId="77777777" w:rsidTr="001B70FA">
        <w:tc>
          <w:tcPr>
            <w:tcW w:w="8913" w:type="dxa"/>
            <w:shd w:val="clear" w:color="auto" w:fill="FFFEC6"/>
          </w:tcPr>
          <w:p w14:paraId="77E54A83" w14:textId="77777777" w:rsidR="00342341" w:rsidRPr="007F0054" w:rsidRDefault="00342341" w:rsidP="001B70FA">
            <w:pPr>
              <w:pStyle w:val="Body"/>
              <w:rPr>
                <w:bCs/>
                <w:lang w:eastAsia="en-US"/>
              </w:rPr>
            </w:pPr>
            <w:hyperlink r:id="rId81" w:history="1">
              <w:r w:rsidRPr="007F0054">
                <w:rPr>
                  <w:rStyle w:val="Hyperlink"/>
                  <w:bCs/>
                  <w:lang w:eastAsia="en-US"/>
                </w:rPr>
                <w:t>Clark v Department of Justice and Regulation [2015] VCAT 1348</w:t>
              </w:r>
            </w:hyperlink>
          </w:p>
          <w:p w14:paraId="32687149" w14:textId="77777777" w:rsidR="00342341" w:rsidRPr="007F0054" w:rsidRDefault="00342341" w:rsidP="001B70FA">
            <w:pPr>
              <w:pStyle w:val="Body"/>
              <w:rPr>
                <w:bCs/>
                <w:lang w:eastAsia="en-US"/>
              </w:rPr>
            </w:pPr>
            <w:r w:rsidRPr="007F0054">
              <w:rPr>
                <w:bCs/>
                <w:lang w:eastAsia="en-US"/>
              </w:rPr>
              <w:t xml:space="preserve">The applicant requested a summary list of briefings provided by the Department to Ministers in the then incoming Victorian Government in December 2014. </w:t>
            </w:r>
          </w:p>
          <w:p w14:paraId="6BCED45C" w14:textId="77777777" w:rsidR="00342341" w:rsidRPr="007F0054" w:rsidRDefault="00342341" w:rsidP="001B70FA">
            <w:pPr>
              <w:pStyle w:val="Body"/>
              <w:widowControl/>
              <w:rPr>
                <w:bCs/>
                <w:lang w:eastAsia="en-US"/>
              </w:rPr>
            </w:pPr>
            <w:r>
              <w:rPr>
                <w:bCs/>
                <w:lang w:eastAsia="en-US"/>
              </w:rPr>
              <w:t>VCAT</w:t>
            </w:r>
            <w:r w:rsidRPr="007F0054">
              <w:rPr>
                <w:bCs/>
                <w:lang w:eastAsia="en-US"/>
              </w:rPr>
              <w:t xml:space="preserve"> found that a summary list did not previously exist, but rather had to be compiled by the Department. </w:t>
            </w:r>
          </w:p>
          <w:p w14:paraId="78B5BB43" w14:textId="77777777" w:rsidR="00342341" w:rsidRPr="007F0054" w:rsidRDefault="00342341" w:rsidP="001B70FA">
            <w:pPr>
              <w:pStyle w:val="Body"/>
              <w:rPr>
                <w:bCs/>
                <w:lang w:eastAsia="en-US"/>
              </w:rPr>
            </w:pPr>
            <w:r w:rsidRPr="007F0054">
              <w:rPr>
                <w:bCs/>
                <w:lang w:eastAsia="en-US"/>
              </w:rPr>
              <w:t xml:space="preserve">The document was produced by interrogating a database for relevant briefing documents and running a report to ensure that all relevant documents were captured. An officer then checked to ensure each briefing had taken place before compiling a final list of briefings through the database. </w:t>
            </w:r>
          </w:p>
          <w:p w14:paraId="6EDE04A1" w14:textId="77777777" w:rsidR="00342341" w:rsidRPr="007F0054" w:rsidRDefault="00342341" w:rsidP="001B70FA">
            <w:pPr>
              <w:pStyle w:val="Body"/>
              <w:rPr>
                <w:bCs/>
                <w:lang w:eastAsia="en-US"/>
              </w:rPr>
            </w:pPr>
            <w:r>
              <w:rPr>
                <w:bCs/>
                <w:lang w:eastAsia="en-US"/>
              </w:rPr>
              <w:t>VCAT</w:t>
            </w:r>
            <w:r w:rsidRPr="007F0054">
              <w:rPr>
                <w:bCs/>
                <w:lang w:eastAsia="en-US"/>
              </w:rPr>
              <w:t xml:space="preserve"> observed that this situation was ‘precisely what is envisaged by section 19 and the Regulations’. </w:t>
            </w:r>
          </w:p>
        </w:tc>
      </w:tr>
    </w:tbl>
    <w:p w14:paraId="69C631C6" w14:textId="77777777" w:rsidR="00342341" w:rsidRPr="007F0054" w:rsidRDefault="00342341" w:rsidP="00AF57C1">
      <w:pPr>
        <w:pStyle w:val="NumberedBody"/>
        <w:keepNext/>
        <w:numPr>
          <w:ilvl w:val="1"/>
          <w:numId w:val="128"/>
        </w:numPr>
        <w:ind w:left="567" w:hanging="567"/>
      </w:pPr>
      <w:r w:rsidRPr="007F0054">
        <w:lastRenderedPageBreak/>
        <w:t xml:space="preserve">Other examples where </w:t>
      </w:r>
      <w:r>
        <w:t xml:space="preserve">VCAT </w:t>
      </w:r>
      <w:r w:rsidRPr="007F0054">
        <w:t>found equipment was ordinarily available and section 19 applied, include:</w:t>
      </w:r>
    </w:p>
    <w:p w14:paraId="73705B15" w14:textId="365F0E62" w:rsidR="00342341" w:rsidRPr="007F0054" w:rsidRDefault="00342341" w:rsidP="004B0F29">
      <w:pPr>
        <w:pStyle w:val="Body"/>
        <w:numPr>
          <w:ilvl w:val="0"/>
          <w:numId w:val="95"/>
        </w:numPr>
      </w:pPr>
      <w:r w:rsidRPr="007F0054">
        <w:t>retrieving and collating data from backup tapes;</w:t>
      </w:r>
      <w:r w:rsidR="00AF57C1">
        <w:rPr>
          <w:rFonts w:ascii="ZWAdobeF" w:hAnsi="ZWAdobeF" w:cs="ZWAdobeF"/>
          <w:color w:val="auto"/>
          <w:sz w:val="2"/>
          <w:szCs w:val="2"/>
        </w:rPr>
        <w:t>150F</w:t>
      </w:r>
      <w:r w:rsidRPr="00AC30A3">
        <w:rPr>
          <w:vertAlign w:val="superscript"/>
        </w:rPr>
        <w:footnoteReference w:id="151"/>
      </w:r>
    </w:p>
    <w:p w14:paraId="386332E2" w14:textId="16BE2BC7" w:rsidR="00342341" w:rsidRPr="007F0054" w:rsidRDefault="00342341" w:rsidP="004B0F29">
      <w:pPr>
        <w:pStyle w:val="Body"/>
        <w:numPr>
          <w:ilvl w:val="0"/>
          <w:numId w:val="95"/>
        </w:numPr>
      </w:pPr>
      <w:r w:rsidRPr="007F0054">
        <w:t>taking ‘screen prints’ showing lists of documents contained in electronic folders on a computer in possession of an agency;</w:t>
      </w:r>
      <w:r w:rsidR="00AF57C1">
        <w:rPr>
          <w:rFonts w:ascii="ZWAdobeF" w:hAnsi="ZWAdobeF" w:cs="ZWAdobeF"/>
          <w:color w:val="auto"/>
          <w:sz w:val="2"/>
          <w:szCs w:val="2"/>
        </w:rPr>
        <w:t>151F</w:t>
      </w:r>
      <w:r w:rsidRPr="00AC30A3">
        <w:rPr>
          <w:vertAlign w:val="superscript"/>
        </w:rPr>
        <w:footnoteReference w:id="152"/>
      </w:r>
      <w:r w:rsidRPr="00AC30A3">
        <w:rPr>
          <w:vertAlign w:val="superscript"/>
        </w:rPr>
        <w:t xml:space="preserve"> </w:t>
      </w:r>
      <w:r w:rsidRPr="007F0054">
        <w:t>and</w:t>
      </w:r>
    </w:p>
    <w:p w14:paraId="50A3E47D" w14:textId="518C160F" w:rsidR="00342341" w:rsidRPr="007F0054" w:rsidRDefault="00342341" w:rsidP="004B0F29">
      <w:pPr>
        <w:pStyle w:val="Body"/>
        <w:numPr>
          <w:ilvl w:val="0"/>
          <w:numId w:val="95"/>
        </w:numPr>
      </w:pPr>
      <w:r w:rsidRPr="007F0054">
        <w:t>taking ‘screen prints’ of an agency’s search results.</w:t>
      </w:r>
      <w:r w:rsidR="00AF57C1">
        <w:rPr>
          <w:rFonts w:ascii="ZWAdobeF" w:hAnsi="ZWAdobeF" w:cs="ZWAdobeF"/>
          <w:color w:val="auto"/>
          <w:sz w:val="2"/>
          <w:szCs w:val="2"/>
        </w:rPr>
        <w:t>152F</w:t>
      </w:r>
      <w:r w:rsidRPr="007F0054">
        <w:rPr>
          <w:rStyle w:val="FootnoteReference"/>
        </w:rPr>
        <w:footnoteReference w:id="153"/>
      </w:r>
    </w:p>
    <w:p w14:paraId="3A8167D4" w14:textId="77777777" w:rsidR="00342341" w:rsidRPr="007F0054" w:rsidRDefault="00342341" w:rsidP="00262216">
      <w:pPr>
        <w:pStyle w:val="Heading3"/>
      </w:pPr>
      <w:r w:rsidRPr="007F0054">
        <w:t>Not ordinarily available</w:t>
      </w:r>
    </w:p>
    <w:p w14:paraId="1178F062" w14:textId="77777777" w:rsidR="00342341" w:rsidRPr="007F0054" w:rsidRDefault="00342341" w:rsidP="00AF57C1">
      <w:pPr>
        <w:pStyle w:val="NumberedBody"/>
        <w:keepNext/>
        <w:numPr>
          <w:ilvl w:val="1"/>
          <w:numId w:val="128"/>
        </w:numPr>
        <w:ind w:left="567" w:hanging="567"/>
        <w:rPr>
          <w:rFonts w:cstheme="minorHAnsi"/>
        </w:rPr>
      </w:pPr>
      <w:r w:rsidRPr="007F0054">
        <w:t>Computer or other equipment may</w:t>
      </w:r>
      <w:r w:rsidRPr="004E5D90">
        <w:t xml:space="preserve"> not </w:t>
      </w:r>
      <w:r w:rsidRPr="007F0054">
        <w:t xml:space="preserve">be considered </w:t>
      </w:r>
      <w:r>
        <w:t>‘</w:t>
      </w:r>
      <w:r w:rsidRPr="007F0054">
        <w:t>ordinarily available</w:t>
      </w:r>
      <w:r>
        <w:t>’</w:t>
      </w:r>
      <w:r w:rsidRPr="007F0054">
        <w:t xml:space="preserve"> to the agency </w:t>
      </w:r>
      <w:r>
        <w:t xml:space="preserve">or Minister </w:t>
      </w:r>
      <w:r w:rsidRPr="007F0054">
        <w:t xml:space="preserve">for retrieving or collating stored information </w:t>
      </w:r>
      <w:r w:rsidRPr="007F0054">
        <w:rPr>
          <w:rFonts w:cstheme="minorHAnsi"/>
        </w:rPr>
        <w:t>where the agency</w:t>
      </w:r>
      <w:r>
        <w:rPr>
          <w:rFonts w:cstheme="minorHAnsi"/>
        </w:rPr>
        <w:t xml:space="preserve"> or Minister’s</w:t>
      </w:r>
      <w:r w:rsidRPr="007F0054">
        <w:rPr>
          <w:rFonts w:cstheme="minorHAnsi"/>
        </w:rPr>
        <w:t xml:space="preserve"> functional computer system (comprising hardware and software) could not produce the requested document unless:</w:t>
      </w:r>
    </w:p>
    <w:p w14:paraId="67AA9433" w14:textId="77777777" w:rsidR="00342341" w:rsidRPr="00AC30A3" w:rsidRDefault="00342341" w:rsidP="004B0F29">
      <w:pPr>
        <w:pStyle w:val="Body"/>
        <w:numPr>
          <w:ilvl w:val="0"/>
          <w:numId w:val="95"/>
        </w:numPr>
      </w:pPr>
      <w:r w:rsidRPr="007F0054">
        <w:t xml:space="preserve">new software was obtained; or </w:t>
      </w:r>
    </w:p>
    <w:p w14:paraId="16045600" w14:textId="55D8B33F" w:rsidR="00342341" w:rsidRPr="007F0054" w:rsidRDefault="00342341" w:rsidP="004B0F29">
      <w:pPr>
        <w:pStyle w:val="Body"/>
        <w:numPr>
          <w:ilvl w:val="0"/>
          <w:numId w:val="95"/>
        </w:numPr>
        <w:rPr>
          <w:rFonts w:cstheme="minorHAnsi"/>
        </w:rPr>
      </w:pPr>
      <w:r w:rsidRPr="007F0054">
        <w:t>a new program directed at retrieving or collating the specific information sought in the request was written.</w:t>
      </w:r>
      <w:r w:rsidR="00AF57C1">
        <w:rPr>
          <w:rFonts w:ascii="ZWAdobeF" w:hAnsi="ZWAdobeF" w:cs="ZWAdobeF"/>
          <w:color w:val="auto"/>
          <w:sz w:val="2"/>
          <w:szCs w:val="2"/>
        </w:rPr>
        <w:t>153F</w:t>
      </w:r>
      <w:r w:rsidRPr="007F0054">
        <w:rPr>
          <w:rStyle w:val="FootnoteReference"/>
          <w:rFonts w:cstheme="minorHAnsi"/>
        </w:rPr>
        <w:footnoteReference w:id="154"/>
      </w:r>
    </w:p>
    <w:tbl>
      <w:tblPr>
        <w:tblStyle w:val="TableGrid"/>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80"/>
      </w:tblGrid>
      <w:tr w:rsidR="00342341" w:rsidRPr="007F0054" w14:paraId="7A5E6E07" w14:textId="77777777" w:rsidTr="001B70FA">
        <w:tc>
          <w:tcPr>
            <w:tcW w:w="9404" w:type="dxa"/>
            <w:shd w:val="clear" w:color="auto" w:fill="FFFEC6"/>
          </w:tcPr>
          <w:p w14:paraId="3F63FFF0" w14:textId="77777777" w:rsidR="00342341" w:rsidRPr="007F0054" w:rsidRDefault="00342341" w:rsidP="001B70FA">
            <w:pPr>
              <w:pStyle w:val="Body"/>
              <w:rPr>
                <w:b/>
                <w:bCs/>
              </w:rPr>
            </w:pPr>
            <w:r w:rsidRPr="007F0054">
              <w:rPr>
                <w:b/>
                <w:bCs/>
              </w:rPr>
              <w:t>Example</w:t>
            </w:r>
          </w:p>
        </w:tc>
      </w:tr>
      <w:tr w:rsidR="00342341" w:rsidRPr="007F0054" w14:paraId="362DA0B5" w14:textId="77777777" w:rsidTr="001B70FA">
        <w:tc>
          <w:tcPr>
            <w:tcW w:w="9404" w:type="dxa"/>
            <w:shd w:val="clear" w:color="auto" w:fill="FFFEC6"/>
          </w:tcPr>
          <w:p w14:paraId="13B00C90" w14:textId="77777777" w:rsidR="00342341" w:rsidRPr="007F0054" w:rsidRDefault="00342341" w:rsidP="001B70FA">
            <w:pPr>
              <w:pStyle w:val="Body"/>
              <w:rPr>
                <w:b/>
                <w:lang w:eastAsia="en-US"/>
              </w:rPr>
            </w:pPr>
            <w:hyperlink r:id="rId82" w:history="1">
              <w:r w:rsidRPr="007F0054">
                <w:rPr>
                  <w:rStyle w:val="Hyperlink"/>
                  <w:bCs/>
                  <w:lang w:eastAsia="en-US"/>
                </w:rPr>
                <w:t>Proudfoot v Victoria University (No 2) [2019] VCAT 612</w:t>
              </w:r>
            </w:hyperlink>
          </w:p>
          <w:p w14:paraId="63DEBA44" w14:textId="346CF153" w:rsidR="00342341" w:rsidRPr="007F0054" w:rsidRDefault="00342341" w:rsidP="001B70FA">
            <w:pPr>
              <w:pStyle w:val="Body"/>
              <w:rPr>
                <w:lang w:eastAsia="en-US"/>
              </w:rPr>
            </w:pPr>
            <w:r>
              <w:rPr>
                <w:lang w:eastAsia="en-US"/>
              </w:rPr>
              <w:t>VCAT</w:t>
            </w:r>
            <w:r w:rsidRPr="007F0054">
              <w:rPr>
                <w:lang w:eastAsia="en-US"/>
              </w:rPr>
              <w:t xml:space="preserve"> held that the </w:t>
            </w:r>
            <w:r w:rsidR="00466B91">
              <w:rPr>
                <w:lang w:eastAsia="en-US"/>
              </w:rPr>
              <w:t>U</w:t>
            </w:r>
            <w:r w:rsidRPr="007F0054">
              <w:rPr>
                <w:lang w:eastAsia="en-US"/>
              </w:rPr>
              <w:t xml:space="preserve">niversity was not required to produce a document under section 19 to meet the applicant’s request. Facts relevant to </w:t>
            </w:r>
            <w:r>
              <w:rPr>
                <w:lang w:eastAsia="en-US"/>
              </w:rPr>
              <w:t>VCAT</w:t>
            </w:r>
            <w:r w:rsidRPr="007F0054">
              <w:rPr>
                <w:lang w:eastAsia="en-US"/>
              </w:rPr>
              <w:t>’s decision were that:</w:t>
            </w:r>
          </w:p>
          <w:p w14:paraId="729CA741" w14:textId="6FB83567" w:rsidR="00342341" w:rsidRPr="00AC30A3" w:rsidRDefault="00342341" w:rsidP="004B0F29">
            <w:pPr>
              <w:pStyle w:val="Body"/>
              <w:numPr>
                <w:ilvl w:val="0"/>
                <w:numId w:val="96"/>
              </w:numPr>
            </w:pPr>
            <w:r w:rsidRPr="00AC30A3">
              <w:t xml:space="preserve">the </w:t>
            </w:r>
            <w:r w:rsidR="000C097B">
              <w:t>U</w:t>
            </w:r>
            <w:r w:rsidRPr="00AC30A3">
              <w:t xml:space="preserve">niversity did not have any need to retrieve and collate the particular combination of data sought in the request; </w:t>
            </w:r>
          </w:p>
          <w:p w14:paraId="7EC95FAC" w14:textId="0BC8639A" w:rsidR="00342341" w:rsidRPr="00AC30A3" w:rsidRDefault="00342341" w:rsidP="004B0F29">
            <w:pPr>
              <w:pStyle w:val="Body"/>
              <w:numPr>
                <w:ilvl w:val="0"/>
                <w:numId w:val="96"/>
              </w:numPr>
            </w:pPr>
            <w:r w:rsidRPr="00AC30A3">
              <w:t xml:space="preserve">the </w:t>
            </w:r>
            <w:r w:rsidR="000C097B">
              <w:t>U</w:t>
            </w:r>
            <w:r w:rsidRPr="00AC30A3">
              <w:t>niversity did not routinely commission or retain staff to produce new computer programs of the necessary kind to produce a written document containing the information sought in the request; and</w:t>
            </w:r>
          </w:p>
          <w:p w14:paraId="0E683B74" w14:textId="6F344FE6" w:rsidR="00342341" w:rsidRPr="007F0054" w:rsidRDefault="00342341" w:rsidP="004B0F29">
            <w:pPr>
              <w:pStyle w:val="Body"/>
              <w:widowControl/>
              <w:numPr>
                <w:ilvl w:val="0"/>
                <w:numId w:val="96"/>
              </w:numPr>
              <w:ind w:left="714" w:hanging="357"/>
              <w:rPr>
                <w:lang w:eastAsia="en-US"/>
              </w:rPr>
            </w:pPr>
            <w:r w:rsidRPr="00AC30A3">
              <w:lastRenderedPageBreak/>
              <w:t>writing a new computer program would involve time and disruption to the University’s usual work</w:t>
            </w:r>
            <w:r w:rsidRPr="007F0054">
              <w:t xml:space="preserve"> and its usual</w:t>
            </w:r>
            <w:r w:rsidRPr="007F0054">
              <w:rPr>
                <w:lang w:eastAsia="en-US"/>
              </w:rPr>
              <w:t xml:space="preserve"> use of its computer hardware and software.</w:t>
            </w:r>
            <w:r w:rsidRPr="007F0054">
              <w:rPr>
                <w:vertAlign w:val="superscript"/>
                <w:lang w:eastAsia="en-US"/>
              </w:rPr>
              <w:t xml:space="preserve"> </w:t>
            </w:r>
            <w:r w:rsidR="00AF57C1">
              <w:rPr>
                <w:rFonts w:ascii="ZWAdobeF" w:hAnsi="ZWAdobeF" w:cs="ZWAdobeF"/>
                <w:color w:val="auto"/>
                <w:sz w:val="2"/>
                <w:szCs w:val="2"/>
                <w:lang w:eastAsia="en-US"/>
              </w:rPr>
              <w:t>154F</w:t>
            </w:r>
            <w:r w:rsidRPr="007F0054">
              <w:rPr>
                <w:vertAlign w:val="superscript"/>
                <w:lang w:eastAsia="en-US"/>
              </w:rPr>
              <w:footnoteReference w:id="155"/>
            </w:r>
          </w:p>
          <w:p w14:paraId="4FBD8F41" w14:textId="064A99E8" w:rsidR="00342341" w:rsidRPr="007F0054" w:rsidRDefault="00342341" w:rsidP="001B70FA">
            <w:pPr>
              <w:pStyle w:val="Body"/>
              <w:rPr>
                <w:lang w:eastAsia="en-US"/>
              </w:rPr>
            </w:pPr>
            <w:r w:rsidRPr="007F0054">
              <w:rPr>
                <w:lang w:eastAsia="en-US"/>
              </w:rPr>
              <w:t xml:space="preserve">In the circumstances, writing a new computer program went beyond the </w:t>
            </w:r>
            <w:r w:rsidR="000D357D">
              <w:rPr>
                <w:lang w:eastAsia="en-US"/>
              </w:rPr>
              <w:t>U</w:t>
            </w:r>
            <w:r w:rsidRPr="007F0054">
              <w:rPr>
                <w:lang w:eastAsia="en-US"/>
              </w:rPr>
              <w:t>niversity’s obligation to respond to requests for access under the Act.</w:t>
            </w:r>
            <w:r w:rsidR="00AF57C1">
              <w:rPr>
                <w:rFonts w:ascii="ZWAdobeF" w:hAnsi="ZWAdobeF" w:cs="ZWAdobeF"/>
                <w:color w:val="auto"/>
                <w:sz w:val="2"/>
                <w:szCs w:val="2"/>
                <w:lang w:eastAsia="en-US"/>
              </w:rPr>
              <w:t>155F</w:t>
            </w:r>
            <w:r w:rsidRPr="007F0054">
              <w:rPr>
                <w:vertAlign w:val="superscript"/>
                <w:lang w:eastAsia="en-US"/>
              </w:rPr>
              <w:footnoteReference w:id="156"/>
            </w:r>
            <w:r w:rsidRPr="007F0054">
              <w:rPr>
                <w:lang w:eastAsia="en-US"/>
              </w:rPr>
              <w:t xml:space="preserve"> </w:t>
            </w:r>
          </w:p>
        </w:tc>
      </w:tr>
    </w:tbl>
    <w:p w14:paraId="0F7B0F68" w14:textId="77777777" w:rsidR="00342341" w:rsidRPr="007F0054" w:rsidRDefault="00342341" w:rsidP="00262216">
      <w:pPr>
        <w:pStyle w:val="Heading2"/>
      </w:pPr>
      <w:bookmarkStart w:id="145" w:name="_Toc115270094"/>
      <w:bookmarkStart w:id="146" w:name="_Toc199765967"/>
      <w:r w:rsidRPr="007F0054">
        <w:t>By making a transcript from a sound recording – section 19(1)(c)(ii)</w:t>
      </w:r>
      <w:bookmarkEnd w:id="145"/>
      <w:bookmarkEnd w:id="146"/>
    </w:p>
    <w:p w14:paraId="7F0ABF7A" w14:textId="77777777" w:rsidR="00342341" w:rsidRPr="007F0054" w:rsidRDefault="00342341" w:rsidP="00AF57C1">
      <w:pPr>
        <w:pStyle w:val="NumberedBody"/>
        <w:keepNext/>
        <w:numPr>
          <w:ilvl w:val="1"/>
          <w:numId w:val="128"/>
        </w:numPr>
        <w:ind w:left="567" w:hanging="567"/>
        <w:rPr>
          <w:rFonts w:cstheme="minorHAnsi"/>
        </w:rPr>
      </w:pPr>
      <w:r w:rsidRPr="007F0054">
        <w:t>Under section 19(1)(c) there are two ways an agency</w:t>
      </w:r>
      <w:r>
        <w:t xml:space="preserve"> or Minister</w:t>
      </w:r>
      <w:r w:rsidRPr="007F0054">
        <w:t xml:space="preserve"> can ‘produce a written document containing the information in discrete form’. The second way is to make a transcript from a sound recording held </w:t>
      </w:r>
      <w:r>
        <w:t>by</w:t>
      </w:r>
      <w:r w:rsidRPr="007F0054">
        <w:t xml:space="preserve"> the agency</w:t>
      </w:r>
      <w:r>
        <w:t xml:space="preserve"> or Minister</w:t>
      </w:r>
      <w:r w:rsidRPr="007F0054">
        <w:t xml:space="preserve">. </w:t>
      </w:r>
    </w:p>
    <w:p w14:paraId="5A609C16" w14:textId="1A739E3B" w:rsidR="00342341" w:rsidRPr="007F0054" w:rsidRDefault="00342341" w:rsidP="00AF57C1">
      <w:pPr>
        <w:pStyle w:val="NumberedBody"/>
        <w:keepNext/>
        <w:numPr>
          <w:ilvl w:val="1"/>
          <w:numId w:val="128"/>
        </w:numPr>
        <w:ind w:left="567" w:hanging="567"/>
      </w:pPr>
      <w:r w:rsidRPr="007F0054">
        <w:t xml:space="preserve">There are unlikely to be many situations where this subsection will apply, given </w:t>
      </w:r>
      <w:r w:rsidRPr="001E060F">
        <w:t xml:space="preserve">that </w:t>
      </w:r>
      <w:hyperlink r:id="rId83" w:history="1">
        <w:r w:rsidRPr="001E060F">
          <w:rPr>
            <w:rStyle w:val="Hyperlink"/>
          </w:rPr>
          <w:t>section 23(1)(d)</w:t>
        </w:r>
      </w:hyperlink>
      <w:r w:rsidRPr="00CE5B3C">
        <w:t xml:space="preserve"> enables an agency or Minister to provide access to a sound recording in the form of a written transcript, without the need for the written transcript to be considered a</w:t>
      </w:r>
      <w:r w:rsidRPr="007F0054">
        <w:t xml:space="preserve"> document produced under section 19. </w:t>
      </w:r>
    </w:p>
    <w:p w14:paraId="4750E011" w14:textId="77777777" w:rsidR="00342341" w:rsidRPr="007F0054" w:rsidRDefault="00342341" w:rsidP="00AF57C1">
      <w:pPr>
        <w:pStyle w:val="NumberedBody"/>
        <w:keepNext/>
        <w:numPr>
          <w:ilvl w:val="1"/>
          <w:numId w:val="128"/>
        </w:numPr>
        <w:ind w:left="567" w:hanging="567"/>
      </w:pPr>
      <w:r w:rsidRPr="007F0054">
        <w:t>However, there may be a situation where it appears from the request that the desire of the applicant is for disparate information contained across multiple sound recordings. In this scenario, the information is not available in discrete form in documents of the agency</w:t>
      </w:r>
      <w:r>
        <w:t xml:space="preserve"> or Minister</w:t>
      </w:r>
      <w:r w:rsidRPr="007F0054">
        <w:t xml:space="preserve">, but the agency </w:t>
      </w:r>
      <w:r>
        <w:t xml:space="preserve">or Minister </w:t>
      </w:r>
      <w:r w:rsidRPr="007F0054">
        <w:t>could produce a written document by making a transcript of the requested information from the sound recordings.</w:t>
      </w:r>
    </w:p>
    <w:p w14:paraId="04B0D17C" w14:textId="77777777" w:rsidR="00342341" w:rsidRPr="007F0054" w:rsidRDefault="00342341" w:rsidP="00342341">
      <w:pPr>
        <w:rPr>
          <w:b/>
          <w:color w:val="5620A9"/>
          <w:szCs w:val="32"/>
        </w:rPr>
      </w:pPr>
      <w:r w:rsidRPr="007F0054">
        <w:br w:type="page"/>
      </w:r>
    </w:p>
    <w:p w14:paraId="0E612557" w14:textId="77777777" w:rsidR="00342341" w:rsidRPr="007F0054" w:rsidRDefault="00342341" w:rsidP="00043096">
      <w:pPr>
        <w:pStyle w:val="Heading1"/>
      </w:pPr>
      <w:bookmarkStart w:id="147" w:name="_Toc115270095"/>
      <w:bookmarkStart w:id="148" w:name="_Toc199765968"/>
      <w:r w:rsidRPr="007F0054">
        <w:lastRenderedPageBreak/>
        <w:t>Section 20 – Access to documents to be given on request</w:t>
      </w:r>
      <w:bookmarkEnd w:id="147"/>
      <w:bookmarkEnd w:id="148"/>
      <w:r w:rsidRPr="007F0054">
        <w:t xml:space="preserve"> </w:t>
      </w:r>
    </w:p>
    <w:p w14:paraId="3FE24349" w14:textId="666E8341" w:rsidR="00342341" w:rsidRPr="007F0054" w:rsidRDefault="006B405F" w:rsidP="00043096">
      <w:pPr>
        <w:pStyle w:val="Heading2"/>
      </w:pPr>
      <w:bookmarkStart w:id="149" w:name="_Toc115270096"/>
      <w:bookmarkStart w:id="150" w:name="_Toc199765969"/>
      <w:r>
        <w:t>Extract of l</w:t>
      </w:r>
      <w:r w:rsidR="00342341" w:rsidRPr="007F0054">
        <w:t>egislation</w:t>
      </w:r>
      <w:bookmarkEnd w:id="149"/>
      <w:bookmarkEnd w:id="150"/>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552"/>
        <w:gridCol w:w="509"/>
        <w:gridCol w:w="7585"/>
      </w:tblGrid>
      <w:tr w:rsidR="00342341" w:rsidRPr="007F0054" w14:paraId="66443364" w14:textId="77777777" w:rsidTr="00FA349E">
        <w:trPr>
          <w:trHeight w:val="424"/>
        </w:trPr>
        <w:tc>
          <w:tcPr>
            <w:tcW w:w="552" w:type="dxa"/>
          </w:tcPr>
          <w:p w14:paraId="663C28B3" w14:textId="77777777" w:rsidR="00342341" w:rsidRPr="007F0054" w:rsidRDefault="00342341" w:rsidP="001B70FA">
            <w:pPr>
              <w:pStyle w:val="Body"/>
              <w:spacing w:before="60" w:after="60"/>
              <w:rPr>
                <w:b/>
                <w:bCs/>
              </w:rPr>
            </w:pPr>
            <w:r w:rsidRPr="007F0054">
              <w:rPr>
                <w:b/>
                <w:bCs/>
              </w:rPr>
              <w:t>20</w:t>
            </w:r>
          </w:p>
        </w:tc>
        <w:tc>
          <w:tcPr>
            <w:tcW w:w="8646" w:type="dxa"/>
            <w:gridSpan w:val="3"/>
          </w:tcPr>
          <w:p w14:paraId="2CF24B6C" w14:textId="77777777" w:rsidR="00342341" w:rsidRPr="007F0054" w:rsidRDefault="00342341" w:rsidP="001B70FA">
            <w:pPr>
              <w:pStyle w:val="Body"/>
              <w:spacing w:before="60" w:after="60"/>
              <w:rPr>
                <w:b/>
                <w:bCs/>
              </w:rPr>
            </w:pPr>
            <w:r w:rsidRPr="007F0054">
              <w:rPr>
                <w:b/>
                <w:bCs/>
              </w:rPr>
              <w:t>Access to documents to be given on request</w:t>
            </w:r>
          </w:p>
        </w:tc>
      </w:tr>
      <w:tr w:rsidR="00342341" w:rsidRPr="007F0054" w14:paraId="458A995E" w14:textId="77777777" w:rsidTr="00FA349E">
        <w:trPr>
          <w:trHeight w:val="424"/>
        </w:trPr>
        <w:tc>
          <w:tcPr>
            <w:tcW w:w="552" w:type="dxa"/>
          </w:tcPr>
          <w:p w14:paraId="61747644" w14:textId="77777777" w:rsidR="00342341" w:rsidRPr="007F0054" w:rsidRDefault="00342341" w:rsidP="001B70FA">
            <w:pPr>
              <w:pStyle w:val="Body"/>
              <w:spacing w:before="60" w:after="60"/>
            </w:pPr>
          </w:p>
        </w:tc>
        <w:tc>
          <w:tcPr>
            <w:tcW w:w="552" w:type="dxa"/>
          </w:tcPr>
          <w:p w14:paraId="4BEA00F8" w14:textId="77777777" w:rsidR="00342341" w:rsidRPr="007F0054" w:rsidRDefault="00342341" w:rsidP="001B70FA">
            <w:pPr>
              <w:pStyle w:val="Body"/>
              <w:spacing w:before="60" w:after="60"/>
            </w:pPr>
            <w:r w:rsidRPr="007F0054">
              <w:t>(1)</w:t>
            </w:r>
          </w:p>
        </w:tc>
        <w:tc>
          <w:tcPr>
            <w:tcW w:w="8094" w:type="dxa"/>
            <w:gridSpan w:val="2"/>
          </w:tcPr>
          <w:p w14:paraId="6B340401" w14:textId="77777777" w:rsidR="00342341" w:rsidRPr="007F0054" w:rsidRDefault="00342341" w:rsidP="001B70FA">
            <w:pPr>
              <w:pStyle w:val="Body"/>
              <w:spacing w:before="60" w:after="60"/>
            </w:pPr>
            <w:r w:rsidRPr="007F0054">
              <w:t>Subject to this Act, where—</w:t>
            </w:r>
          </w:p>
        </w:tc>
      </w:tr>
      <w:tr w:rsidR="00342341" w:rsidRPr="007F0054" w14:paraId="448705E4" w14:textId="77777777" w:rsidTr="00FA349E">
        <w:trPr>
          <w:trHeight w:val="708"/>
        </w:trPr>
        <w:tc>
          <w:tcPr>
            <w:tcW w:w="552" w:type="dxa"/>
          </w:tcPr>
          <w:p w14:paraId="712A807D" w14:textId="77777777" w:rsidR="00342341" w:rsidRPr="007F0054" w:rsidRDefault="00342341" w:rsidP="001B70FA">
            <w:pPr>
              <w:pStyle w:val="Body"/>
              <w:spacing w:before="60" w:after="60"/>
            </w:pPr>
          </w:p>
        </w:tc>
        <w:tc>
          <w:tcPr>
            <w:tcW w:w="552" w:type="dxa"/>
          </w:tcPr>
          <w:p w14:paraId="06903758" w14:textId="77777777" w:rsidR="00342341" w:rsidRPr="007F0054" w:rsidRDefault="00342341" w:rsidP="001B70FA">
            <w:pPr>
              <w:pStyle w:val="Body"/>
              <w:spacing w:before="60" w:after="60"/>
            </w:pPr>
          </w:p>
        </w:tc>
        <w:tc>
          <w:tcPr>
            <w:tcW w:w="509" w:type="dxa"/>
          </w:tcPr>
          <w:p w14:paraId="65A7EF3A" w14:textId="77777777" w:rsidR="00342341" w:rsidRPr="007F0054" w:rsidRDefault="00342341" w:rsidP="001B70FA">
            <w:pPr>
              <w:pStyle w:val="Body"/>
              <w:spacing w:before="60" w:after="60"/>
            </w:pPr>
            <w:r w:rsidRPr="007F0054">
              <w:t>(a)</w:t>
            </w:r>
          </w:p>
        </w:tc>
        <w:tc>
          <w:tcPr>
            <w:tcW w:w="7584" w:type="dxa"/>
          </w:tcPr>
          <w:p w14:paraId="7691701D" w14:textId="77777777" w:rsidR="00342341" w:rsidRPr="007F0054" w:rsidRDefault="00342341" w:rsidP="001B70FA">
            <w:pPr>
              <w:pStyle w:val="Body"/>
              <w:spacing w:before="60" w:after="60"/>
              <w:rPr>
                <w:lang w:eastAsia="en-US"/>
              </w:rPr>
            </w:pPr>
            <w:r w:rsidRPr="007F0054">
              <w:rPr>
                <w:lang w:eastAsia="en-US"/>
              </w:rPr>
              <w:t>a request is duly made by a person to an agency or Minister for access to a document of the agency or an official document of the Minister; and</w:t>
            </w:r>
          </w:p>
        </w:tc>
      </w:tr>
      <w:tr w:rsidR="00342341" w:rsidRPr="007F0054" w14:paraId="2DB2C0E7" w14:textId="77777777" w:rsidTr="00FA349E">
        <w:trPr>
          <w:trHeight w:val="728"/>
        </w:trPr>
        <w:tc>
          <w:tcPr>
            <w:tcW w:w="552" w:type="dxa"/>
          </w:tcPr>
          <w:p w14:paraId="0AF9D153" w14:textId="77777777" w:rsidR="00342341" w:rsidRPr="007F0054" w:rsidRDefault="00342341" w:rsidP="001B70FA">
            <w:pPr>
              <w:pStyle w:val="Body"/>
              <w:spacing w:before="60" w:after="60"/>
            </w:pPr>
          </w:p>
        </w:tc>
        <w:tc>
          <w:tcPr>
            <w:tcW w:w="552" w:type="dxa"/>
          </w:tcPr>
          <w:p w14:paraId="2CE01A4C" w14:textId="77777777" w:rsidR="00342341" w:rsidRPr="007F0054" w:rsidRDefault="00342341" w:rsidP="001B70FA">
            <w:pPr>
              <w:pStyle w:val="Body"/>
              <w:spacing w:before="60" w:after="60"/>
            </w:pPr>
          </w:p>
        </w:tc>
        <w:tc>
          <w:tcPr>
            <w:tcW w:w="509" w:type="dxa"/>
          </w:tcPr>
          <w:p w14:paraId="2C5D917B" w14:textId="77777777" w:rsidR="00342341" w:rsidRPr="007F0054" w:rsidRDefault="00342341" w:rsidP="001B70FA">
            <w:pPr>
              <w:pStyle w:val="Body"/>
              <w:spacing w:before="60" w:after="60"/>
            </w:pPr>
            <w:r w:rsidRPr="007F0054">
              <w:t>(b)</w:t>
            </w:r>
          </w:p>
        </w:tc>
        <w:tc>
          <w:tcPr>
            <w:tcW w:w="7584" w:type="dxa"/>
          </w:tcPr>
          <w:p w14:paraId="1CA2D42F" w14:textId="77777777" w:rsidR="00342341" w:rsidRPr="007F0054" w:rsidRDefault="00342341" w:rsidP="001B70FA">
            <w:pPr>
              <w:pStyle w:val="Body"/>
              <w:spacing w:before="60" w:after="60"/>
              <w:rPr>
                <w:lang w:eastAsia="en-US"/>
              </w:rPr>
            </w:pPr>
            <w:r w:rsidRPr="007F0054">
              <w:rPr>
                <w:lang w:eastAsia="en-US"/>
              </w:rPr>
              <w:t>any charge that, under the regulations, is required to be paid before access is granted has been paid—</w:t>
            </w:r>
          </w:p>
        </w:tc>
      </w:tr>
      <w:tr w:rsidR="00342341" w:rsidRPr="007F0054" w14:paraId="19D95CB2" w14:textId="77777777" w:rsidTr="00FA349E">
        <w:trPr>
          <w:trHeight w:val="404"/>
        </w:trPr>
        <w:tc>
          <w:tcPr>
            <w:tcW w:w="552" w:type="dxa"/>
          </w:tcPr>
          <w:p w14:paraId="3D9F2FBD" w14:textId="77777777" w:rsidR="00342341" w:rsidRPr="007F0054" w:rsidRDefault="00342341" w:rsidP="001B70FA">
            <w:pPr>
              <w:pStyle w:val="Body"/>
              <w:spacing w:before="60" w:after="60"/>
            </w:pPr>
          </w:p>
        </w:tc>
        <w:tc>
          <w:tcPr>
            <w:tcW w:w="552" w:type="dxa"/>
          </w:tcPr>
          <w:p w14:paraId="1EF74CFD" w14:textId="77777777" w:rsidR="00342341" w:rsidRPr="007F0054" w:rsidRDefault="00342341" w:rsidP="001B70FA">
            <w:pPr>
              <w:pStyle w:val="Body"/>
              <w:spacing w:before="60" w:after="60"/>
            </w:pPr>
          </w:p>
        </w:tc>
        <w:tc>
          <w:tcPr>
            <w:tcW w:w="8094" w:type="dxa"/>
            <w:gridSpan w:val="2"/>
          </w:tcPr>
          <w:p w14:paraId="10514BE5" w14:textId="77777777" w:rsidR="00342341" w:rsidRPr="007F0054" w:rsidRDefault="00342341" w:rsidP="001B70FA">
            <w:pPr>
              <w:pStyle w:val="Body"/>
              <w:spacing w:before="60" w:after="60"/>
            </w:pPr>
            <w:r w:rsidRPr="007F0054">
              <w:t>the person shall be given access to the document in accordance with this Act.</w:t>
            </w:r>
          </w:p>
        </w:tc>
      </w:tr>
      <w:tr w:rsidR="00342341" w:rsidRPr="007F0054" w14:paraId="1DA7578D" w14:textId="77777777" w:rsidTr="00FA349E">
        <w:trPr>
          <w:trHeight w:val="728"/>
        </w:trPr>
        <w:tc>
          <w:tcPr>
            <w:tcW w:w="552" w:type="dxa"/>
          </w:tcPr>
          <w:p w14:paraId="42C5DD99" w14:textId="77777777" w:rsidR="00342341" w:rsidRPr="007F0054" w:rsidRDefault="00342341" w:rsidP="001B70FA">
            <w:pPr>
              <w:pStyle w:val="Body"/>
              <w:spacing w:before="60" w:after="60"/>
            </w:pPr>
          </w:p>
        </w:tc>
        <w:tc>
          <w:tcPr>
            <w:tcW w:w="552" w:type="dxa"/>
          </w:tcPr>
          <w:p w14:paraId="3BD3149E" w14:textId="77777777" w:rsidR="00342341" w:rsidRPr="007F0054" w:rsidRDefault="00342341" w:rsidP="001B70FA">
            <w:pPr>
              <w:pStyle w:val="Body"/>
              <w:spacing w:before="60" w:after="60"/>
            </w:pPr>
            <w:r w:rsidRPr="007F0054">
              <w:t>(2)</w:t>
            </w:r>
          </w:p>
        </w:tc>
        <w:tc>
          <w:tcPr>
            <w:tcW w:w="8094" w:type="dxa"/>
            <w:gridSpan w:val="2"/>
          </w:tcPr>
          <w:p w14:paraId="2BCAC9AA" w14:textId="77777777" w:rsidR="00342341" w:rsidRPr="007F0054" w:rsidRDefault="00342341" w:rsidP="001B70FA">
            <w:pPr>
              <w:pStyle w:val="Body"/>
              <w:spacing w:before="60" w:after="60"/>
              <w:rPr>
                <w:lang w:eastAsia="en-US"/>
              </w:rPr>
            </w:pPr>
            <w:r w:rsidRPr="007F0054">
              <w:rPr>
                <w:lang w:eastAsia="en-US"/>
              </w:rPr>
              <w:t>An agency or Minister is not required by this Act to give access to a document at a time when the document is an exempt document.</w:t>
            </w:r>
          </w:p>
        </w:tc>
      </w:tr>
    </w:tbl>
    <w:p w14:paraId="37D67911" w14:textId="77777777" w:rsidR="00342341" w:rsidRPr="007F0054" w:rsidRDefault="00342341" w:rsidP="00043096">
      <w:pPr>
        <w:pStyle w:val="Heading2"/>
      </w:pPr>
      <w:bookmarkStart w:id="151" w:name="_Toc115270097"/>
      <w:bookmarkStart w:id="152" w:name="_Toc199765970"/>
      <w:r w:rsidRPr="007F0054">
        <w:t>Guidelines</w:t>
      </w:r>
      <w:bookmarkEnd w:id="151"/>
      <w:bookmarkEnd w:id="152"/>
    </w:p>
    <w:p w14:paraId="39EF4789" w14:textId="77777777" w:rsidR="00342341" w:rsidRPr="007F0054" w:rsidRDefault="00342341" w:rsidP="00043096">
      <w:pPr>
        <w:pStyle w:val="Heading2"/>
      </w:pPr>
      <w:bookmarkStart w:id="153" w:name="_Toc115270098"/>
      <w:bookmarkStart w:id="154" w:name="_Toc199765971"/>
      <w:r w:rsidRPr="007F0054">
        <w:t>Purpose and effect of section 20</w:t>
      </w:r>
      <w:bookmarkEnd w:id="153"/>
      <w:bookmarkEnd w:id="154"/>
    </w:p>
    <w:p w14:paraId="2B981BC0" w14:textId="77777777" w:rsidR="00342341" w:rsidRPr="007F0054" w:rsidRDefault="00342341" w:rsidP="00AF57C1">
      <w:pPr>
        <w:pStyle w:val="NumberedBody"/>
        <w:numPr>
          <w:ilvl w:val="1"/>
          <w:numId w:val="136"/>
        </w:numPr>
        <w:ind w:left="567" w:hanging="567"/>
      </w:pPr>
      <w:r w:rsidRPr="007F0054">
        <w:t>The purpose of section 20 is to ensure that an applicant is granted access to a document under the Act where:</w:t>
      </w:r>
    </w:p>
    <w:p w14:paraId="056D6B72" w14:textId="0FD2244E" w:rsidR="00342341" w:rsidRPr="004B0FF2" w:rsidRDefault="00342341" w:rsidP="004B0F29">
      <w:pPr>
        <w:pStyle w:val="Body"/>
        <w:numPr>
          <w:ilvl w:val="0"/>
          <w:numId w:val="97"/>
        </w:numPr>
      </w:pPr>
      <w:r w:rsidRPr="007F0054">
        <w:t xml:space="preserve">the request is valid </w:t>
      </w:r>
      <w:r w:rsidRPr="004B0FF2">
        <w:t xml:space="preserve">under </w:t>
      </w:r>
      <w:hyperlink r:id="rId84" w:history="1">
        <w:r w:rsidRPr="004B0FF2">
          <w:rPr>
            <w:rStyle w:val="Hyperlink"/>
          </w:rPr>
          <w:t>section 17</w:t>
        </w:r>
      </w:hyperlink>
      <w:r w:rsidRPr="004B0FF2">
        <w:t>;</w:t>
      </w:r>
    </w:p>
    <w:p w14:paraId="51BFADF5" w14:textId="29B5A946" w:rsidR="00342341" w:rsidRPr="004B0FF2" w:rsidRDefault="00342341" w:rsidP="004B0F29">
      <w:pPr>
        <w:pStyle w:val="Body"/>
        <w:numPr>
          <w:ilvl w:val="0"/>
          <w:numId w:val="97"/>
        </w:numPr>
      </w:pPr>
      <w:r w:rsidRPr="004B0FF2">
        <w:t xml:space="preserve">the document is a </w:t>
      </w:r>
      <w:hyperlink r:id="rId85" w:anchor="definitions-document-of-an-agency" w:history="1">
        <w:r w:rsidRPr="001D2A0A">
          <w:rPr>
            <w:rStyle w:val="Hyperlink"/>
          </w:rPr>
          <w:t>document of the agency</w:t>
        </w:r>
      </w:hyperlink>
      <w:r w:rsidRPr="004B0FF2">
        <w:t xml:space="preserve"> or an </w:t>
      </w:r>
      <w:hyperlink r:id="rId86" w:anchor="definitions-official-document-of-a-minister" w:history="1">
        <w:r w:rsidRPr="001D2A0A">
          <w:rPr>
            <w:rStyle w:val="Hyperlink"/>
          </w:rPr>
          <w:t>official document of the Minister</w:t>
        </w:r>
      </w:hyperlink>
      <w:r w:rsidRPr="004B0FF2">
        <w:t>;</w:t>
      </w:r>
    </w:p>
    <w:p w14:paraId="41817D06" w14:textId="77777777" w:rsidR="00342341" w:rsidRPr="004B0FF2" w:rsidRDefault="00342341" w:rsidP="004B0F29">
      <w:pPr>
        <w:pStyle w:val="Body"/>
        <w:numPr>
          <w:ilvl w:val="0"/>
          <w:numId w:val="97"/>
        </w:numPr>
      </w:pPr>
      <w:r w:rsidRPr="004B0FF2">
        <w:t>any charge that is required to be paid by the applicant under the regulations has been paid; and</w:t>
      </w:r>
    </w:p>
    <w:p w14:paraId="1FA63409" w14:textId="4E033387" w:rsidR="00342341" w:rsidRPr="007F0054" w:rsidRDefault="00342341" w:rsidP="004B0F29">
      <w:pPr>
        <w:pStyle w:val="Body"/>
        <w:numPr>
          <w:ilvl w:val="0"/>
          <w:numId w:val="97"/>
        </w:numPr>
      </w:pPr>
      <w:r w:rsidRPr="004B0FF2">
        <w:t>no exceptions (</w:t>
      </w:r>
      <w:r w:rsidR="00950388">
        <w:t>for example</w:t>
      </w:r>
      <w:r w:rsidR="007372C0">
        <w:t>,</w:t>
      </w:r>
      <w:r w:rsidRPr="004B0FF2">
        <w:t xml:space="preserve"> </w:t>
      </w:r>
      <w:hyperlink r:id="rId87" w:history="1">
        <w:r w:rsidRPr="007372C0">
          <w:rPr>
            <w:rStyle w:val="Hyperlink"/>
          </w:rPr>
          <w:t>section 14</w:t>
        </w:r>
      </w:hyperlink>
      <w:r w:rsidRPr="004B0FF2">
        <w:t>) or</w:t>
      </w:r>
      <w:r w:rsidRPr="007F0054">
        <w:t xml:space="preserve"> exemptions in Part IV apply to the document.</w:t>
      </w:r>
    </w:p>
    <w:p w14:paraId="4627037A" w14:textId="29111B31" w:rsidR="00342341" w:rsidRPr="007F0054" w:rsidRDefault="00342341" w:rsidP="00AF57C1">
      <w:pPr>
        <w:pStyle w:val="NumberedBody"/>
        <w:numPr>
          <w:ilvl w:val="1"/>
          <w:numId w:val="136"/>
        </w:numPr>
        <w:ind w:left="567" w:hanging="567"/>
      </w:pPr>
      <w:r w:rsidRPr="007F0054">
        <w:t xml:space="preserve">Section 20 also makes it clear that the Act does not </w:t>
      </w:r>
      <w:r w:rsidRPr="004E5D90">
        <w:t xml:space="preserve">require </w:t>
      </w:r>
      <w:r w:rsidRPr="007F0054">
        <w:t>an agency or Minister to grant access to a document at a time when one or more exemptions in Part IV apply to the document.</w:t>
      </w:r>
    </w:p>
    <w:p w14:paraId="61BD40BA" w14:textId="77777777" w:rsidR="00342341" w:rsidRPr="007F0054" w:rsidRDefault="00342341" w:rsidP="00146ABB">
      <w:pPr>
        <w:pStyle w:val="Heading2"/>
      </w:pPr>
      <w:r w:rsidRPr="007F0054">
        <w:lastRenderedPageBreak/>
        <w:t xml:space="preserve"> </w:t>
      </w:r>
      <w:bookmarkStart w:id="155" w:name="_Toc115270099"/>
      <w:bookmarkStart w:id="156" w:name="_Toc199765972"/>
      <w:r w:rsidRPr="007F0054">
        <w:t>‘Subject to this Act’</w:t>
      </w:r>
      <w:bookmarkEnd w:id="155"/>
      <w:bookmarkEnd w:id="156"/>
    </w:p>
    <w:p w14:paraId="3468FE81" w14:textId="7B071A49" w:rsidR="00342341" w:rsidRPr="007F0054" w:rsidRDefault="00342341" w:rsidP="00AF57C1">
      <w:pPr>
        <w:pStyle w:val="NumberedBody"/>
        <w:numPr>
          <w:ilvl w:val="1"/>
          <w:numId w:val="136"/>
        </w:numPr>
        <w:ind w:left="567" w:hanging="567"/>
      </w:pPr>
      <w:r w:rsidRPr="007F0054">
        <w:t xml:space="preserve">The phrase ‘subject to this Act’ refers to the exceptions and exemptions in the Act that permit agencies and Ministers to refuse access to documents in specified circumstances. For example, a document may fall outside of the Act due to the operation </w:t>
      </w:r>
      <w:r w:rsidRPr="0090617B">
        <w:t xml:space="preserve">of </w:t>
      </w:r>
      <w:hyperlink r:id="rId88" w:history="1">
        <w:r w:rsidRPr="0090617B">
          <w:rPr>
            <w:rStyle w:val="Hyperlink"/>
          </w:rPr>
          <w:t>section 14</w:t>
        </w:r>
      </w:hyperlink>
      <w:r w:rsidRPr="0090617B">
        <w:t>, or</w:t>
      </w:r>
      <w:r w:rsidRPr="007F0054">
        <w:t xml:space="preserve"> the document may be exempt from access under Part IV.</w:t>
      </w:r>
    </w:p>
    <w:p w14:paraId="3AF87A06" w14:textId="1A6BDD36" w:rsidR="00342341" w:rsidRPr="007F0054" w:rsidRDefault="00342341" w:rsidP="00146ABB">
      <w:pPr>
        <w:pStyle w:val="Heading2"/>
      </w:pPr>
      <w:bookmarkStart w:id="157" w:name="_Toc115270100"/>
      <w:bookmarkStart w:id="158" w:name="_Toc199765973"/>
      <w:r w:rsidRPr="007F0054">
        <w:t>‘Request is duly made</w:t>
      </w:r>
      <w:r w:rsidR="004B0F29">
        <w:t xml:space="preserve"> by a person</w:t>
      </w:r>
      <w:r w:rsidRPr="007F0054">
        <w:t>’</w:t>
      </w:r>
      <w:bookmarkEnd w:id="157"/>
      <w:bookmarkEnd w:id="158"/>
    </w:p>
    <w:p w14:paraId="696E05E1" w14:textId="67A717B2" w:rsidR="00342341" w:rsidRDefault="00342341" w:rsidP="00AF57C1">
      <w:pPr>
        <w:pStyle w:val="NumberedBody"/>
        <w:numPr>
          <w:ilvl w:val="1"/>
          <w:numId w:val="136"/>
        </w:numPr>
        <w:ind w:left="567" w:hanging="567"/>
      </w:pPr>
      <w:r w:rsidRPr="007F0054">
        <w:t>‘</w:t>
      </w:r>
      <w:r w:rsidR="004B0F29">
        <w:t>D</w:t>
      </w:r>
      <w:r w:rsidRPr="007F0054">
        <w:t xml:space="preserve">uly made’ means the request complies with the requirements </w:t>
      </w:r>
      <w:r w:rsidRPr="005F7A9B">
        <w:t xml:space="preserve">in </w:t>
      </w:r>
      <w:hyperlink r:id="rId89" w:history="1">
        <w:r w:rsidRPr="005F7A9B">
          <w:rPr>
            <w:rStyle w:val="Hyperlink"/>
          </w:rPr>
          <w:t>section 17</w:t>
        </w:r>
      </w:hyperlink>
      <w:r w:rsidRPr="007F0054">
        <w:t xml:space="preserve"> and is therefore a valid request made under the Act.</w:t>
      </w:r>
    </w:p>
    <w:p w14:paraId="7F4668A7" w14:textId="70AA4D69" w:rsidR="00146ABB" w:rsidRPr="005F7A9B" w:rsidRDefault="00146ABB" w:rsidP="00AF57C1">
      <w:pPr>
        <w:pStyle w:val="NumberedBody"/>
        <w:numPr>
          <w:ilvl w:val="1"/>
          <w:numId w:val="136"/>
        </w:numPr>
        <w:ind w:left="567" w:hanging="567"/>
      </w:pPr>
      <w:r w:rsidRPr="007F0054">
        <w:t xml:space="preserve">See </w:t>
      </w:r>
      <w:r w:rsidR="004B0F29">
        <w:t xml:space="preserve">the FOI </w:t>
      </w:r>
      <w:r>
        <w:t>Guidelines</w:t>
      </w:r>
      <w:r w:rsidRPr="007F0054">
        <w:t xml:space="preserve"> on </w:t>
      </w:r>
      <w:hyperlink r:id="rId90" w:history="1">
        <w:r w:rsidRPr="005F7A9B">
          <w:rPr>
            <w:rStyle w:val="Hyperlink"/>
          </w:rPr>
          <w:t>section 13</w:t>
        </w:r>
      </w:hyperlink>
      <w:r w:rsidR="004B0F29">
        <w:t xml:space="preserve">, which provides guidance on </w:t>
      </w:r>
      <w:r w:rsidR="00516C03">
        <w:t>what a ‘person’ means.</w:t>
      </w:r>
    </w:p>
    <w:p w14:paraId="05C8BE02" w14:textId="77777777" w:rsidR="00342341" w:rsidRPr="007F0054" w:rsidRDefault="00342341" w:rsidP="00F411A2">
      <w:pPr>
        <w:pStyle w:val="Heading2"/>
      </w:pPr>
      <w:bookmarkStart w:id="159" w:name="_Toc115270102"/>
      <w:bookmarkStart w:id="160" w:name="_Toc199765974"/>
      <w:r w:rsidRPr="007F0054">
        <w:t>Charges required to be paid under the regulations have been paid</w:t>
      </w:r>
      <w:bookmarkEnd w:id="159"/>
      <w:bookmarkEnd w:id="160"/>
    </w:p>
    <w:p w14:paraId="7EA13697" w14:textId="769D4DE9" w:rsidR="005C2C48" w:rsidRDefault="00342341" w:rsidP="00AF57C1">
      <w:pPr>
        <w:pStyle w:val="NumberedBody"/>
        <w:numPr>
          <w:ilvl w:val="1"/>
          <w:numId w:val="136"/>
        </w:numPr>
        <w:ind w:left="567" w:hanging="567"/>
      </w:pPr>
      <w:r w:rsidRPr="007F0054">
        <w:t>The requirement in section 20(1)(b) refers to the payment of ‘access charges’ under section 22 and the </w:t>
      </w:r>
      <w:hyperlink r:id="rId91" w:history="1">
        <w:r w:rsidRPr="007F0054">
          <w:rPr>
            <w:rStyle w:val="Hyperlink"/>
            <w:i/>
            <w:iCs/>
          </w:rPr>
          <w:t>Freedom of Information (Access Charges) Regulations 20</w:t>
        </w:r>
        <w:r w:rsidR="00AE3E9F">
          <w:rPr>
            <w:rStyle w:val="Hyperlink"/>
            <w:i/>
            <w:iCs/>
          </w:rPr>
          <w:t>25</w:t>
        </w:r>
      </w:hyperlink>
      <w:r w:rsidRPr="007F0054">
        <w:t xml:space="preserve">. </w:t>
      </w:r>
    </w:p>
    <w:p w14:paraId="012DF8CB" w14:textId="40551BC5" w:rsidR="00342341" w:rsidRPr="007F0054" w:rsidRDefault="00342341" w:rsidP="00AF57C1">
      <w:pPr>
        <w:pStyle w:val="NumberedBody"/>
        <w:numPr>
          <w:ilvl w:val="1"/>
          <w:numId w:val="136"/>
        </w:numPr>
        <w:ind w:left="567" w:hanging="567"/>
      </w:pPr>
      <w:r w:rsidRPr="007F0054">
        <w:t xml:space="preserve">Any access charges payable under the regulations must be paid by the applicant before an agency </w:t>
      </w:r>
      <w:r>
        <w:t xml:space="preserve">or Minister </w:t>
      </w:r>
      <w:r w:rsidR="00A34686">
        <w:t>has to</w:t>
      </w:r>
      <w:r w:rsidRPr="007F0054">
        <w:t xml:space="preserve"> grant access to the document.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342341" w:rsidRPr="007F0054" w14:paraId="471BC546" w14:textId="77777777" w:rsidTr="001B70FA">
        <w:tc>
          <w:tcPr>
            <w:tcW w:w="9055" w:type="dxa"/>
            <w:shd w:val="clear" w:color="auto" w:fill="F5F5F5"/>
          </w:tcPr>
          <w:p w14:paraId="5BAE41B6" w14:textId="27B301F4" w:rsidR="00342341" w:rsidRPr="007F0054" w:rsidRDefault="008E4332" w:rsidP="001B70FA">
            <w:pPr>
              <w:pStyle w:val="Body"/>
            </w:pPr>
            <w:r>
              <w:t>For more information on access charges, see</w:t>
            </w:r>
            <w:r w:rsidR="00342341" w:rsidRPr="007F0054">
              <w:t xml:space="preserve"> </w:t>
            </w:r>
            <w:hyperlink r:id="rId92" w:history="1">
              <w:r w:rsidR="00342341" w:rsidRPr="00C24CEF">
                <w:rPr>
                  <w:rStyle w:val="Hyperlink"/>
                </w:rPr>
                <w:t>section 22</w:t>
              </w:r>
            </w:hyperlink>
            <w:r w:rsidRPr="00C24CEF">
              <w:t>.</w:t>
            </w:r>
          </w:p>
        </w:tc>
      </w:tr>
    </w:tbl>
    <w:p w14:paraId="0F6BF1CA" w14:textId="77777777" w:rsidR="00342341" w:rsidRPr="007F0054" w:rsidRDefault="00342341" w:rsidP="00E9076D">
      <w:pPr>
        <w:pStyle w:val="Heading2"/>
      </w:pPr>
      <w:bookmarkStart w:id="161" w:name="_Toc115270103"/>
      <w:bookmarkStart w:id="162" w:name="_Toc199765975"/>
      <w:r w:rsidRPr="007F0054">
        <w:t xml:space="preserve">‘Access to the </w:t>
      </w:r>
      <w:r w:rsidRPr="00E9076D">
        <w:t>document’</w:t>
      </w:r>
      <w:bookmarkEnd w:id="161"/>
      <w:bookmarkEnd w:id="162"/>
    </w:p>
    <w:p w14:paraId="34904069" w14:textId="4BCF5A44" w:rsidR="00A34686" w:rsidRDefault="00342341" w:rsidP="00AF57C1">
      <w:pPr>
        <w:pStyle w:val="NumberedBody"/>
        <w:numPr>
          <w:ilvl w:val="1"/>
          <w:numId w:val="136"/>
        </w:numPr>
        <w:ind w:left="567" w:hanging="567"/>
      </w:pPr>
      <w:r w:rsidRPr="007F0054">
        <w:t xml:space="preserve">The obligation under section 20 to provide </w:t>
      </w:r>
      <w:r>
        <w:t>‘</w:t>
      </w:r>
      <w:r w:rsidRPr="007F0054">
        <w:t>access to the document</w:t>
      </w:r>
      <w:r>
        <w:t>’</w:t>
      </w:r>
      <w:r w:rsidRPr="007F0054">
        <w:t xml:space="preserve"> only extends to providing access to parts of the document that fall within the terms of the request.</w:t>
      </w:r>
      <w:r w:rsidR="00AF57C1">
        <w:rPr>
          <w:rFonts w:ascii="ZWAdobeF" w:hAnsi="ZWAdobeF" w:cs="ZWAdobeF"/>
          <w:color w:val="auto"/>
          <w:sz w:val="2"/>
          <w:szCs w:val="2"/>
        </w:rPr>
        <w:t>156F</w:t>
      </w:r>
      <w:r w:rsidRPr="007F0054">
        <w:rPr>
          <w:rStyle w:val="FootnoteReference"/>
        </w:rPr>
        <w:footnoteReference w:id="157"/>
      </w:r>
      <w:r w:rsidRPr="007F0054">
        <w:t xml:space="preserve"> </w:t>
      </w:r>
    </w:p>
    <w:p w14:paraId="5E26F648" w14:textId="2A4ACF53" w:rsidR="009E1096" w:rsidRDefault="00342341" w:rsidP="00AF57C1">
      <w:pPr>
        <w:pStyle w:val="NumberedBody"/>
        <w:numPr>
          <w:ilvl w:val="1"/>
          <w:numId w:val="136"/>
        </w:numPr>
        <w:ind w:left="567" w:hanging="567"/>
      </w:pPr>
      <w:r w:rsidRPr="007F0054">
        <w:t>If a document contains information that is irrelevant to a request, the agency</w:t>
      </w:r>
      <w:r>
        <w:t xml:space="preserve"> or Minister</w:t>
      </w:r>
      <w:r w:rsidRPr="007F0054">
        <w:t xml:space="preserve"> </w:t>
      </w:r>
      <w:r w:rsidR="00A34686">
        <w:t xml:space="preserve">does not have </w:t>
      </w:r>
      <w:r w:rsidRPr="007F0054">
        <w:t xml:space="preserve">to provide access to the irrelevant information. Section 20 allows irrelevant information to be removed or redacted from a document before releasing the relevant parts to an applicant. </w:t>
      </w:r>
    </w:p>
    <w:p w14:paraId="3153DC2E" w14:textId="77777777" w:rsidR="009E1096" w:rsidRPr="007F0054" w:rsidRDefault="009E1096" w:rsidP="00AF57C1">
      <w:pPr>
        <w:pStyle w:val="NumberedBody"/>
        <w:numPr>
          <w:ilvl w:val="1"/>
          <w:numId w:val="136"/>
        </w:numPr>
        <w:ind w:left="567" w:hanging="567"/>
      </w:pPr>
      <w:r>
        <w:t>The Victorian Civil and Administrative Tribunal (</w:t>
      </w:r>
      <w:r w:rsidRPr="00254C3E">
        <w:rPr>
          <w:b/>
          <w:bCs/>
        </w:rPr>
        <w:t>VCAT</w:t>
      </w:r>
      <w:r>
        <w:t xml:space="preserve">) </w:t>
      </w:r>
      <w:r w:rsidRPr="007F0054">
        <w:t xml:space="preserve">endorsed the following submission made by the agency in </w:t>
      </w:r>
      <w:r w:rsidRPr="007F0054">
        <w:rPr>
          <w:i/>
          <w:iCs/>
        </w:rPr>
        <w:t>Wilson v</w:t>
      </w:r>
      <w:r w:rsidRPr="007F0054">
        <w:t xml:space="preserve"> </w:t>
      </w:r>
      <w:r w:rsidRPr="007F0054">
        <w:rPr>
          <w:i/>
          <w:iCs/>
        </w:rPr>
        <w:t>Department of Premier and Cabinet (No 2)</w:t>
      </w:r>
      <w:r w:rsidRPr="007F0054">
        <w:t xml:space="preserve">: </w:t>
      </w:r>
    </w:p>
    <w:p w14:paraId="7DADD903" w14:textId="02025428" w:rsidR="009E1096" w:rsidRDefault="009E1096" w:rsidP="009E1096">
      <w:pPr>
        <w:pStyle w:val="NumberedBody"/>
        <w:numPr>
          <w:ilvl w:val="0"/>
          <w:numId w:val="0"/>
        </w:numPr>
        <w:ind w:left="432" w:hanging="6"/>
      </w:pPr>
      <w:r w:rsidRPr="00A94F6C">
        <w:rPr>
          <w:i/>
          <w:iCs/>
          <w:sz w:val="20"/>
          <w:szCs w:val="20"/>
        </w:rPr>
        <w:lastRenderedPageBreak/>
        <w:t>If a document relates to subject matters A, B and C, and the applicant's request is for documents relating to subject matter A, those parts of the document that relate to B and C are not ‘the document’ requested by the applicant. The intention of the Applicant is to obtain access only to information relating to subject matter A. It would require a strained, even contrived, construction of a request for documents relating to subject matter A to read it as extending to the whole of any document in which A was raised, however tangentially, including those parts that relate only to B and C.</w:t>
      </w:r>
      <w:r w:rsidR="00AF57C1">
        <w:rPr>
          <w:rFonts w:ascii="ZWAdobeF" w:hAnsi="ZWAdobeF" w:cs="ZWAdobeF"/>
          <w:iCs/>
          <w:color w:val="auto"/>
          <w:sz w:val="2"/>
          <w:szCs w:val="2"/>
        </w:rPr>
        <w:t>157F</w:t>
      </w:r>
      <w:r w:rsidRPr="00A94F6C">
        <w:rPr>
          <w:rStyle w:val="FootnoteReference"/>
          <w:i/>
          <w:iCs/>
          <w:sz w:val="20"/>
          <w:szCs w:val="20"/>
        </w:rPr>
        <w:footnoteReference w:id="15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342341" w:rsidRPr="007F0054" w14:paraId="6495E783" w14:textId="77777777" w:rsidTr="009E1096">
        <w:tc>
          <w:tcPr>
            <w:tcW w:w="9298" w:type="dxa"/>
            <w:shd w:val="clear" w:color="auto" w:fill="F5F5F5"/>
          </w:tcPr>
          <w:p w14:paraId="3178B9E0" w14:textId="719A0BB5" w:rsidR="00342341" w:rsidRPr="007F0054" w:rsidRDefault="00342341" w:rsidP="001B70FA">
            <w:pPr>
              <w:pStyle w:val="Body"/>
            </w:pPr>
            <w:bookmarkStart w:id="163" w:name="_Hlk97045820"/>
            <w:r>
              <w:t xml:space="preserve">For </w:t>
            </w:r>
            <w:r w:rsidRPr="007F0054">
              <w:t>information</w:t>
            </w:r>
            <w:r>
              <w:t xml:space="preserve"> </w:t>
            </w:r>
            <w:r w:rsidR="00994690">
              <w:t>on providing access, see</w:t>
            </w:r>
            <w:r>
              <w:t>:</w:t>
            </w:r>
            <w:r w:rsidRPr="007F0054">
              <w:t xml:space="preserve"> </w:t>
            </w:r>
          </w:p>
          <w:p w14:paraId="7F7F847D" w14:textId="7502FE8B" w:rsidR="00342341" w:rsidRPr="005C5848" w:rsidRDefault="00C56689" w:rsidP="00D3547A">
            <w:pPr>
              <w:pStyle w:val="Body"/>
              <w:numPr>
                <w:ilvl w:val="0"/>
                <w:numId w:val="108"/>
              </w:numPr>
            </w:pPr>
            <w:hyperlink r:id="rId93" w:history="1">
              <w:r w:rsidRPr="005C5848">
                <w:rPr>
                  <w:rStyle w:val="Hyperlink"/>
                </w:rPr>
                <w:t xml:space="preserve">section </w:t>
              </w:r>
              <w:r w:rsidR="00342341" w:rsidRPr="005C5848">
                <w:rPr>
                  <w:rStyle w:val="Hyperlink"/>
                </w:rPr>
                <w:t>23 – forms of access</w:t>
              </w:r>
            </w:hyperlink>
          </w:p>
          <w:p w14:paraId="5A0A9F80" w14:textId="3ACAA2B0" w:rsidR="00342341" w:rsidRPr="007F0054" w:rsidRDefault="00C56689" w:rsidP="00D3547A">
            <w:pPr>
              <w:pStyle w:val="Body"/>
              <w:numPr>
                <w:ilvl w:val="0"/>
                <w:numId w:val="108"/>
              </w:numPr>
            </w:pPr>
            <w:hyperlink r:id="rId94" w:history="1">
              <w:r w:rsidRPr="005C5848">
                <w:rPr>
                  <w:rStyle w:val="Hyperlink"/>
                </w:rPr>
                <w:t>s</w:t>
              </w:r>
              <w:r w:rsidR="00342341" w:rsidRPr="005C5848">
                <w:rPr>
                  <w:rStyle w:val="Hyperlink"/>
                </w:rPr>
                <w:t>ection 24 – deferment of access</w:t>
              </w:r>
            </w:hyperlink>
            <w:r w:rsidR="00342341" w:rsidRPr="007F0054">
              <w:t xml:space="preserve"> </w:t>
            </w:r>
          </w:p>
        </w:tc>
      </w:tr>
    </w:tbl>
    <w:p w14:paraId="65DF69A6" w14:textId="4693F723" w:rsidR="00342341" w:rsidRPr="007F0054" w:rsidRDefault="00C14C9F" w:rsidP="00C72C87">
      <w:pPr>
        <w:pStyle w:val="Heading2"/>
      </w:pPr>
      <w:bookmarkStart w:id="164" w:name="_Toc115270105"/>
      <w:bookmarkStart w:id="165" w:name="_Toc199765976"/>
      <w:bookmarkEnd w:id="163"/>
      <w:r>
        <w:t>N</w:t>
      </w:r>
      <w:r w:rsidR="00342341" w:rsidRPr="007F0054">
        <w:t>ot required to give access to a document at a time when the document is an exempt document</w:t>
      </w:r>
      <w:bookmarkEnd w:id="164"/>
      <w:r>
        <w:t xml:space="preserve"> – section 20(2)</w:t>
      </w:r>
      <w:bookmarkEnd w:id="165"/>
    </w:p>
    <w:p w14:paraId="46E4F612" w14:textId="0CEB11CC" w:rsidR="00342341" w:rsidRPr="007F0054" w:rsidRDefault="00C14C9F" w:rsidP="00AF57C1">
      <w:pPr>
        <w:pStyle w:val="NumberedBody"/>
        <w:numPr>
          <w:ilvl w:val="1"/>
          <w:numId w:val="136"/>
        </w:numPr>
        <w:ind w:left="567" w:hanging="567"/>
      </w:pPr>
      <w:r>
        <w:t>A</w:t>
      </w:r>
      <w:r w:rsidR="00342341" w:rsidRPr="007F0054">
        <w:t xml:space="preserve">n agency or Minister </w:t>
      </w:r>
      <w:r>
        <w:t>does not have to</w:t>
      </w:r>
      <w:r w:rsidR="00342341" w:rsidRPr="007F0054">
        <w:t xml:space="preserve"> grant access to a document at a time when one or more exemptions in Part IV apply to the document.</w:t>
      </w:r>
      <w:r w:rsidR="00AF57C1">
        <w:rPr>
          <w:rFonts w:ascii="ZWAdobeF" w:hAnsi="ZWAdobeF" w:cs="ZWAdobeF"/>
          <w:color w:val="auto"/>
          <w:sz w:val="2"/>
          <w:szCs w:val="2"/>
        </w:rPr>
        <w:t>158F</w:t>
      </w:r>
      <w:r>
        <w:rPr>
          <w:rStyle w:val="FootnoteReference"/>
        </w:rPr>
        <w:footnoteReference w:id="159"/>
      </w:r>
    </w:p>
    <w:p w14:paraId="58C0F88A" w14:textId="3B893711" w:rsidR="00342341" w:rsidRPr="00FE3BAF" w:rsidRDefault="00342341" w:rsidP="00AF57C1">
      <w:pPr>
        <w:pStyle w:val="NumberedBody"/>
        <w:numPr>
          <w:ilvl w:val="1"/>
          <w:numId w:val="136"/>
        </w:numPr>
        <w:ind w:left="567" w:hanging="567"/>
        <w:rPr>
          <w:color w:val="auto"/>
        </w:rPr>
      </w:pPr>
      <w:r w:rsidRPr="00FE3BAF">
        <w:rPr>
          <w:color w:val="auto"/>
        </w:rPr>
        <w:t xml:space="preserve">The exemptions that may apply to a document are those in Part IV that were in force on the date a valid </w:t>
      </w:r>
      <w:r w:rsidRPr="006D13F0">
        <w:t>request</w:t>
      </w:r>
      <w:r w:rsidRPr="00FE3BAF">
        <w:rPr>
          <w:color w:val="auto"/>
        </w:rPr>
        <w:t xml:space="preserve"> is made under </w:t>
      </w:r>
      <w:hyperlink r:id="rId95" w:history="1">
        <w:r w:rsidRPr="0074688D">
          <w:rPr>
            <w:rStyle w:val="Hyperlink"/>
          </w:rPr>
          <w:t>section 17</w:t>
        </w:r>
      </w:hyperlink>
      <w:r w:rsidRPr="00FE3BAF">
        <w:rPr>
          <w:color w:val="auto"/>
        </w:rPr>
        <w:t>. This is because the rights and liabilities of the applicant</w:t>
      </w:r>
      <w:r>
        <w:rPr>
          <w:color w:val="auto"/>
        </w:rPr>
        <w:t>, agency and Minister</w:t>
      </w:r>
      <w:r w:rsidRPr="00FE3BAF">
        <w:rPr>
          <w:color w:val="auto"/>
        </w:rPr>
        <w:t xml:space="preserve"> are fixed at the date the request becomes valid.</w:t>
      </w:r>
      <w:r w:rsidR="00AF57C1">
        <w:rPr>
          <w:rFonts w:ascii="ZWAdobeF" w:hAnsi="ZWAdobeF" w:cs="ZWAdobeF"/>
          <w:color w:val="auto"/>
          <w:sz w:val="2"/>
          <w:szCs w:val="2"/>
        </w:rPr>
        <w:t>159F</w:t>
      </w:r>
      <w:r w:rsidRPr="00FE3BAF">
        <w:rPr>
          <w:rStyle w:val="FootnoteReference"/>
          <w:color w:val="auto"/>
        </w:rPr>
        <w:footnoteReference w:id="160"/>
      </w:r>
      <w:r w:rsidRPr="00FE3BAF">
        <w:rPr>
          <w:color w:val="auto"/>
        </w:rPr>
        <w:t xml:space="preserve">  </w:t>
      </w:r>
    </w:p>
    <w:p w14:paraId="7E0BA477" w14:textId="77777777" w:rsidR="00342341" w:rsidRPr="00FE3BAF" w:rsidRDefault="00342341" w:rsidP="00AF57C1">
      <w:pPr>
        <w:pStyle w:val="NumberedBody"/>
        <w:numPr>
          <w:ilvl w:val="1"/>
          <w:numId w:val="136"/>
        </w:numPr>
        <w:ind w:left="567" w:hanging="567"/>
        <w:rPr>
          <w:b/>
          <w:color w:val="auto"/>
          <w:szCs w:val="32"/>
        </w:rPr>
      </w:pPr>
      <w:r w:rsidRPr="00FE3BAF">
        <w:rPr>
          <w:color w:val="auto"/>
        </w:rPr>
        <w:t xml:space="preserve">If, for example, a new exemption provision is inserted into Part IV after the date the request became valid, the new exemption provision cannot be applied to refuse access to the document. Instead, the </w:t>
      </w:r>
      <w:r w:rsidRPr="006D13F0">
        <w:t>agency</w:t>
      </w:r>
      <w:r w:rsidRPr="00FE3BAF">
        <w:rPr>
          <w:color w:val="auto"/>
        </w:rPr>
        <w:t xml:space="preserve"> </w:t>
      </w:r>
      <w:r>
        <w:rPr>
          <w:color w:val="auto"/>
        </w:rPr>
        <w:t xml:space="preserve">or Minister </w:t>
      </w:r>
      <w:r w:rsidRPr="00FE3BAF">
        <w:rPr>
          <w:color w:val="auto"/>
        </w:rPr>
        <w:t xml:space="preserve">must apply the exemption provisions in Part IV in force as at the date the request became valid. If no exemptions or exceptions apply, the agency </w:t>
      </w:r>
      <w:r>
        <w:rPr>
          <w:color w:val="auto"/>
        </w:rPr>
        <w:t xml:space="preserve">or Minister </w:t>
      </w:r>
      <w:r w:rsidRPr="00FE3BAF">
        <w:rPr>
          <w:color w:val="auto"/>
        </w:rPr>
        <w:t xml:space="preserve">should grant access to the document. </w:t>
      </w:r>
    </w:p>
    <w:p w14:paraId="1FB15D5F" w14:textId="638FE602" w:rsidR="00342341" w:rsidRPr="00BA5D2D" w:rsidRDefault="00342341" w:rsidP="00AF57C1">
      <w:pPr>
        <w:pStyle w:val="NumberedBody"/>
        <w:numPr>
          <w:ilvl w:val="1"/>
          <w:numId w:val="136"/>
        </w:numPr>
        <w:ind w:left="567" w:hanging="567"/>
        <w:rPr>
          <w:b/>
          <w:color w:val="5620A9"/>
          <w:szCs w:val="32"/>
        </w:rPr>
      </w:pPr>
      <w:r w:rsidRPr="00FE3BAF">
        <w:rPr>
          <w:color w:val="auto"/>
        </w:rPr>
        <w:t xml:space="preserve">In contrast, laws that are imported into the Act may be applied as at the date of the decision. For example, if a </w:t>
      </w:r>
      <w:r w:rsidRPr="006D13F0">
        <w:t>secrecy</w:t>
      </w:r>
      <w:r w:rsidRPr="00FE3BAF">
        <w:rPr>
          <w:color w:val="auto"/>
        </w:rPr>
        <w:t xml:space="preserve"> provision contained in other legislation is inserted or amended </w:t>
      </w:r>
      <w:r w:rsidRPr="004E5D90">
        <w:rPr>
          <w:color w:val="auto"/>
        </w:rPr>
        <w:t>after</w:t>
      </w:r>
      <w:r w:rsidRPr="00FE3BAF">
        <w:rPr>
          <w:color w:val="auto"/>
        </w:rPr>
        <w:t xml:space="preserve"> the date the request became valid, and the secrecy provision applies to the information in the document, the agency </w:t>
      </w:r>
      <w:r w:rsidR="00DC5DF2">
        <w:rPr>
          <w:color w:val="auto"/>
        </w:rPr>
        <w:t xml:space="preserve">or Minister </w:t>
      </w:r>
      <w:r w:rsidRPr="00FE3BAF">
        <w:rPr>
          <w:color w:val="auto"/>
        </w:rPr>
        <w:t xml:space="preserve">should rely on the secrecy provision in that other legislation at the date of the decision, not the date of the application, in conjunction with </w:t>
      </w:r>
      <w:hyperlink r:id="rId96" w:history="1">
        <w:r w:rsidRPr="00DC5DF2">
          <w:rPr>
            <w:rStyle w:val="Hyperlink"/>
          </w:rPr>
          <w:t>section 38</w:t>
        </w:r>
      </w:hyperlink>
      <w:r w:rsidRPr="00FE3BAF">
        <w:rPr>
          <w:color w:val="auto"/>
        </w:rPr>
        <w:t xml:space="preserve">, to refuse access to the document. </w:t>
      </w:r>
      <w:r w:rsidRPr="00FE3BAF">
        <w:rPr>
          <w:color w:val="FF0000"/>
        </w:rPr>
        <w:br w:type="page"/>
      </w:r>
    </w:p>
    <w:p w14:paraId="7257CDF7" w14:textId="77777777" w:rsidR="00342341" w:rsidRPr="007F0054" w:rsidRDefault="00342341" w:rsidP="00483AF8">
      <w:pPr>
        <w:pStyle w:val="Heading1"/>
      </w:pPr>
      <w:bookmarkStart w:id="166" w:name="_Toc115270106"/>
      <w:bookmarkStart w:id="167" w:name="_Toc199765977"/>
      <w:r w:rsidRPr="007F0054">
        <w:lastRenderedPageBreak/>
        <w:t xml:space="preserve">Section 21 – Time </w:t>
      </w:r>
      <w:r w:rsidRPr="00483AF8">
        <w:t>within</w:t>
      </w:r>
      <w:r w:rsidRPr="007F0054">
        <w:t xml:space="preserve"> which formal requests to be decided</w:t>
      </w:r>
      <w:bookmarkEnd w:id="166"/>
      <w:bookmarkEnd w:id="167"/>
    </w:p>
    <w:p w14:paraId="2D856F5F" w14:textId="620CB306" w:rsidR="00342341" w:rsidRPr="007F0054" w:rsidRDefault="00115936" w:rsidP="00483AF8">
      <w:pPr>
        <w:pStyle w:val="Heading2"/>
      </w:pPr>
      <w:bookmarkStart w:id="168" w:name="_Toc115270107"/>
      <w:bookmarkStart w:id="169" w:name="_Toc199765978"/>
      <w:r>
        <w:t>Extract of l</w:t>
      </w:r>
      <w:r w:rsidR="00342341" w:rsidRPr="00483AF8">
        <w:t>egislation</w:t>
      </w:r>
      <w:bookmarkEnd w:id="168"/>
      <w:bookmarkEnd w:id="169"/>
    </w:p>
    <w:tbl>
      <w:tblPr>
        <w:tblStyle w:val="TableGrid"/>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25"/>
        <w:gridCol w:w="462"/>
        <w:gridCol w:w="7830"/>
      </w:tblGrid>
      <w:tr w:rsidR="00342341" w:rsidRPr="007F0054" w14:paraId="37F88380" w14:textId="77777777" w:rsidTr="002D71C6">
        <w:trPr>
          <w:trHeight w:val="427"/>
        </w:trPr>
        <w:tc>
          <w:tcPr>
            <w:tcW w:w="436" w:type="dxa"/>
          </w:tcPr>
          <w:p w14:paraId="730E660D" w14:textId="77777777" w:rsidR="00342341" w:rsidRPr="007F0054" w:rsidRDefault="00342341" w:rsidP="001B70FA">
            <w:pPr>
              <w:pStyle w:val="Body"/>
              <w:spacing w:before="60" w:after="60"/>
              <w:rPr>
                <w:b/>
                <w:bCs/>
              </w:rPr>
            </w:pPr>
            <w:r w:rsidRPr="007F0054">
              <w:rPr>
                <w:b/>
                <w:bCs/>
              </w:rPr>
              <w:t>21</w:t>
            </w:r>
          </w:p>
        </w:tc>
        <w:tc>
          <w:tcPr>
            <w:tcW w:w="8821" w:type="dxa"/>
            <w:gridSpan w:val="3"/>
          </w:tcPr>
          <w:p w14:paraId="0A6DF910" w14:textId="77777777" w:rsidR="00342341" w:rsidRPr="007F0054" w:rsidRDefault="00342341" w:rsidP="001B70FA">
            <w:pPr>
              <w:pStyle w:val="Body"/>
              <w:spacing w:before="60" w:after="60"/>
              <w:rPr>
                <w:b/>
                <w:bCs/>
              </w:rPr>
            </w:pPr>
            <w:r w:rsidRPr="007F0054">
              <w:rPr>
                <w:b/>
                <w:bCs/>
              </w:rPr>
              <w:t>Time within which formal requests to be decided</w:t>
            </w:r>
          </w:p>
        </w:tc>
      </w:tr>
      <w:tr w:rsidR="00342341" w:rsidRPr="007F0054" w14:paraId="774719F9" w14:textId="77777777" w:rsidTr="002D71C6">
        <w:trPr>
          <w:trHeight w:val="713"/>
        </w:trPr>
        <w:tc>
          <w:tcPr>
            <w:tcW w:w="436" w:type="dxa"/>
          </w:tcPr>
          <w:p w14:paraId="53D9912D" w14:textId="77777777" w:rsidR="00342341" w:rsidRPr="007F0054" w:rsidRDefault="00342341" w:rsidP="001B70FA">
            <w:pPr>
              <w:pStyle w:val="Body"/>
              <w:spacing w:before="60" w:after="60"/>
            </w:pPr>
          </w:p>
        </w:tc>
        <w:tc>
          <w:tcPr>
            <w:tcW w:w="525" w:type="dxa"/>
          </w:tcPr>
          <w:p w14:paraId="5CA356B8" w14:textId="77777777" w:rsidR="00342341" w:rsidRPr="007F0054" w:rsidRDefault="00342341" w:rsidP="001B70FA">
            <w:pPr>
              <w:pStyle w:val="Body"/>
              <w:spacing w:before="60" w:after="60"/>
            </w:pPr>
            <w:r w:rsidRPr="007F0054">
              <w:t>(1)</w:t>
            </w:r>
          </w:p>
        </w:tc>
        <w:tc>
          <w:tcPr>
            <w:tcW w:w="8296" w:type="dxa"/>
            <w:gridSpan w:val="2"/>
          </w:tcPr>
          <w:p w14:paraId="0142B5DA" w14:textId="77777777" w:rsidR="00342341" w:rsidRPr="007F0054" w:rsidRDefault="00342341" w:rsidP="001B70FA">
            <w:pPr>
              <w:pStyle w:val="Body"/>
              <w:spacing w:before="60" w:after="60"/>
            </w:pPr>
            <w:r w:rsidRPr="007F0054">
              <w:t>An agency or Minister must take all reasonable steps to enable an applicant to be notified of a decision on a request as soon as practicable but not later than—</w:t>
            </w:r>
          </w:p>
        </w:tc>
      </w:tr>
      <w:tr w:rsidR="00342341" w:rsidRPr="007F0054" w14:paraId="2431639E" w14:textId="77777777" w:rsidTr="002D71C6">
        <w:trPr>
          <w:trHeight w:val="733"/>
        </w:trPr>
        <w:tc>
          <w:tcPr>
            <w:tcW w:w="436" w:type="dxa"/>
          </w:tcPr>
          <w:p w14:paraId="7DBC64FC" w14:textId="77777777" w:rsidR="00342341" w:rsidRPr="007F0054" w:rsidRDefault="00342341" w:rsidP="001B70FA">
            <w:pPr>
              <w:pStyle w:val="Body"/>
              <w:spacing w:before="60" w:after="60"/>
            </w:pPr>
          </w:p>
        </w:tc>
        <w:tc>
          <w:tcPr>
            <w:tcW w:w="525" w:type="dxa"/>
          </w:tcPr>
          <w:p w14:paraId="3F7B02C5" w14:textId="77777777" w:rsidR="00342341" w:rsidRPr="007F0054" w:rsidRDefault="00342341" w:rsidP="001B70FA">
            <w:pPr>
              <w:pStyle w:val="Body"/>
              <w:spacing w:before="60" w:after="60"/>
            </w:pPr>
          </w:p>
        </w:tc>
        <w:tc>
          <w:tcPr>
            <w:tcW w:w="458" w:type="dxa"/>
          </w:tcPr>
          <w:p w14:paraId="6D2616B5" w14:textId="77777777" w:rsidR="00342341" w:rsidRPr="007F0054" w:rsidRDefault="00342341" w:rsidP="001B70FA">
            <w:pPr>
              <w:pStyle w:val="Body"/>
              <w:spacing w:before="60" w:after="60"/>
            </w:pPr>
            <w:r w:rsidRPr="007F0054">
              <w:t>(a)</w:t>
            </w:r>
          </w:p>
        </w:tc>
        <w:tc>
          <w:tcPr>
            <w:tcW w:w="7838" w:type="dxa"/>
          </w:tcPr>
          <w:p w14:paraId="6942011B" w14:textId="77777777" w:rsidR="00342341" w:rsidRPr="007F0054" w:rsidRDefault="00342341" w:rsidP="001B70FA">
            <w:pPr>
              <w:pStyle w:val="Body"/>
              <w:spacing w:before="60" w:after="60"/>
              <w:rPr>
                <w:lang w:eastAsia="en-US"/>
              </w:rPr>
            </w:pPr>
            <w:r w:rsidRPr="007F0054">
              <w:rPr>
                <w:lang w:eastAsia="en-US"/>
              </w:rPr>
              <w:t>30 days after the day on which the request is received by or on behalf of the agency or Minister; or</w:t>
            </w:r>
          </w:p>
        </w:tc>
      </w:tr>
      <w:tr w:rsidR="00342341" w:rsidRPr="007F0054" w14:paraId="6E7F8F84" w14:textId="77777777" w:rsidTr="002D71C6">
        <w:trPr>
          <w:trHeight w:val="427"/>
        </w:trPr>
        <w:tc>
          <w:tcPr>
            <w:tcW w:w="436" w:type="dxa"/>
          </w:tcPr>
          <w:p w14:paraId="15C77313" w14:textId="77777777" w:rsidR="00342341" w:rsidRPr="007F0054" w:rsidRDefault="00342341" w:rsidP="001B70FA">
            <w:pPr>
              <w:pStyle w:val="Body"/>
              <w:spacing w:before="60" w:after="60"/>
            </w:pPr>
          </w:p>
        </w:tc>
        <w:tc>
          <w:tcPr>
            <w:tcW w:w="525" w:type="dxa"/>
          </w:tcPr>
          <w:p w14:paraId="1F966F1B" w14:textId="77777777" w:rsidR="00342341" w:rsidRPr="007F0054" w:rsidRDefault="00342341" w:rsidP="001B70FA">
            <w:pPr>
              <w:pStyle w:val="Body"/>
              <w:spacing w:before="60" w:after="60"/>
            </w:pPr>
          </w:p>
        </w:tc>
        <w:tc>
          <w:tcPr>
            <w:tcW w:w="458" w:type="dxa"/>
          </w:tcPr>
          <w:p w14:paraId="6931120F" w14:textId="77777777" w:rsidR="00342341" w:rsidRPr="007F0054" w:rsidRDefault="00342341" w:rsidP="001B70FA">
            <w:pPr>
              <w:pStyle w:val="Body"/>
              <w:spacing w:before="60" w:after="60"/>
            </w:pPr>
            <w:r w:rsidRPr="007F0054">
              <w:t>(b)</w:t>
            </w:r>
          </w:p>
        </w:tc>
        <w:tc>
          <w:tcPr>
            <w:tcW w:w="7838" w:type="dxa"/>
          </w:tcPr>
          <w:p w14:paraId="1A8EAC95" w14:textId="77777777" w:rsidR="00342341" w:rsidRPr="007F0054" w:rsidRDefault="00342341" w:rsidP="001B70FA">
            <w:pPr>
              <w:pStyle w:val="Body"/>
              <w:spacing w:before="60" w:after="60"/>
              <w:rPr>
                <w:lang w:eastAsia="en-US"/>
              </w:rPr>
            </w:pPr>
            <w:r w:rsidRPr="007F0054">
              <w:rPr>
                <w:lang w:eastAsia="en-US"/>
              </w:rPr>
              <w:t>if that period is extended or further extended, the day after that period as extended ends.</w:t>
            </w:r>
          </w:p>
        </w:tc>
      </w:tr>
      <w:tr w:rsidR="00342341" w:rsidRPr="007F0054" w14:paraId="796E4ACC" w14:textId="77777777" w:rsidTr="002D71C6">
        <w:trPr>
          <w:trHeight w:val="713"/>
        </w:trPr>
        <w:tc>
          <w:tcPr>
            <w:tcW w:w="436" w:type="dxa"/>
          </w:tcPr>
          <w:p w14:paraId="2EB1AE6B" w14:textId="77777777" w:rsidR="00342341" w:rsidRPr="007F0054" w:rsidRDefault="00342341" w:rsidP="001B70FA">
            <w:pPr>
              <w:pStyle w:val="Body"/>
              <w:spacing w:before="60" w:after="60"/>
            </w:pPr>
          </w:p>
        </w:tc>
        <w:tc>
          <w:tcPr>
            <w:tcW w:w="525" w:type="dxa"/>
          </w:tcPr>
          <w:p w14:paraId="717D1543" w14:textId="77777777" w:rsidR="00342341" w:rsidRPr="007F0054" w:rsidRDefault="00342341" w:rsidP="001B70FA">
            <w:pPr>
              <w:pStyle w:val="Body"/>
              <w:spacing w:before="60" w:after="60"/>
            </w:pPr>
            <w:r w:rsidRPr="007F0054">
              <w:t>(2)</w:t>
            </w:r>
          </w:p>
        </w:tc>
        <w:tc>
          <w:tcPr>
            <w:tcW w:w="8296" w:type="dxa"/>
            <w:gridSpan w:val="2"/>
          </w:tcPr>
          <w:p w14:paraId="66A595BC" w14:textId="77777777" w:rsidR="00342341" w:rsidRPr="007F0054" w:rsidRDefault="00342341" w:rsidP="001B70FA">
            <w:pPr>
              <w:pStyle w:val="Body"/>
              <w:spacing w:before="60" w:after="60"/>
              <w:rPr>
                <w:lang w:eastAsia="en-US"/>
              </w:rPr>
            </w:pPr>
            <w:r w:rsidRPr="007F0054">
              <w:rPr>
                <w:lang w:eastAsia="en-US"/>
              </w:rPr>
              <w:t>An agency or Minister may extend the period for deciding a request referred to in subsection (1)(a)—</w:t>
            </w:r>
          </w:p>
        </w:tc>
      </w:tr>
      <w:tr w:rsidR="00342341" w:rsidRPr="007F0054" w14:paraId="4EA0AC05" w14:textId="77777777" w:rsidTr="002D71C6">
        <w:trPr>
          <w:trHeight w:val="733"/>
        </w:trPr>
        <w:tc>
          <w:tcPr>
            <w:tcW w:w="436" w:type="dxa"/>
          </w:tcPr>
          <w:p w14:paraId="17387DD5" w14:textId="77777777" w:rsidR="00342341" w:rsidRPr="007F0054" w:rsidRDefault="00342341" w:rsidP="001B70FA">
            <w:pPr>
              <w:pStyle w:val="Body"/>
              <w:spacing w:before="60" w:after="60"/>
            </w:pPr>
          </w:p>
        </w:tc>
        <w:tc>
          <w:tcPr>
            <w:tcW w:w="525" w:type="dxa"/>
          </w:tcPr>
          <w:p w14:paraId="6D400275" w14:textId="77777777" w:rsidR="00342341" w:rsidRPr="007F0054" w:rsidRDefault="00342341" w:rsidP="001B70FA">
            <w:pPr>
              <w:pStyle w:val="Body"/>
              <w:spacing w:before="60" w:after="60"/>
            </w:pPr>
          </w:p>
        </w:tc>
        <w:tc>
          <w:tcPr>
            <w:tcW w:w="458" w:type="dxa"/>
          </w:tcPr>
          <w:p w14:paraId="4BAB378B" w14:textId="77777777" w:rsidR="00342341" w:rsidRPr="007F0054" w:rsidRDefault="00342341" w:rsidP="001B70FA">
            <w:pPr>
              <w:pStyle w:val="Body"/>
              <w:spacing w:before="60" w:after="60"/>
              <w:rPr>
                <w:lang w:eastAsia="en-US"/>
              </w:rPr>
            </w:pPr>
            <w:r w:rsidRPr="007F0054">
              <w:rPr>
                <w:lang w:eastAsia="en-US"/>
              </w:rPr>
              <w:t>(a)</w:t>
            </w:r>
          </w:p>
        </w:tc>
        <w:tc>
          <w:tcPr>
            <w:tcW w:w="7838" w:type="dxa"/>
          </w:tcPr>
          <w:p w14:paraId="027E9ED9" w14:textId="77777777" w:rsidR="00342341" w:rsidRPr="007F0054" w:rsidRDefault="00342341" w:rsidP="001B70FA">
            <w:pPr>
              <w:pStyle w:val="Body"/>
              <w:spacing w:before="60" w:after="60"/>
              <w:rPr>
                <w:lang w:eastAsia="en-US"/>
              </w:rPr>
            </w:pPr>
            <w:r w:rsidRPr="007F0054">
              <w:rPr>
                <w:lang w:eastAsia="en-US"/>
              </w:rPr>
              <w:t>if consultation is required under section 29, 29A, 31, 31A, 33, 34 or 35, by a period of not more than 15 days; or</w:t>
            </w:r>
          </w:p>
        </w:tc>
      </w:tr>
      <w:tr w:rsidR="00342341" w:rsidRPr="007F0054" w14:paraId="7AA08A44" w14:textId="77777777" w:rsidTr="002D71C6">
        <w:trPr>
          <w:trHeight w:val="407"/>
        </w:trPr>
        <w:tc>
          <w:tcPr>
            <w:tcW w:w="436" w:type="dxa"/>
          </w:tcPr>
          <w:p w14:paraId="04F416B6" w14:textId="77777777" w:rsidR="00342341" w:rsidRPr="007F0054" w:rsidRDefault="00342341" w:rsidP="001B70FA">
            <w:pPr>
              <w:pStyle w:val="Body"/>
              <w:spacing w:before="60" w:after="60"/>
            </w:pPr>
          </w:p>
        </w:tc>
        <w:tc>
          <w:tcPr>
            <w:tcW w:w="525" w:type="dxa"/>
          </w:tcPr>
          <w:p w14:paraId="2317F4E6" w14:textId="77777777" w:rsidR="00342341" w:rsidRPr="007F0054" w:rsidRDefault="00342341" w:rsidP="001B70FA">
            <w:pPr>
              <w:pStyle w:val="Body"/>
              <w:spacing w:before="60" w:after="60"/>
            </w:pPr>
          </w:p>
        </w:tc>
        <w:tc>
          <w:tcPr>
            <w:tcW w:w="458" w:type="dxa"/>
          </w:tcPr>
          <w:p w14:paraId="691AD88B" w14:textId="77777777" w:rsidR="00342341" w:rsidRPr="007F0054" w:rsidRDefault="00342341" w:rsidP="001B70FA">
            <w:pPr>
              <w:pStyle w:val="Body"/>
              <w:spacing w:before="60" w:after="60"/>
              <w:rPr>
                <w:lang w:eastAsia="en-US"/>
              </w:rPr>
            </w:pPr>
            <w:r w:rsidRPr="007F0054">
              <w:rPr>
                <w:lang w:eastAsia="en-US"/>
              </w:rPr>
              <w:t>(b)</w:t>
            </w:r>
          </w:p>
        </w:tc>
        <w:tc>
          <w:tcPr>
            <w:tcW w:w="7838" w:type="dxa"/>
          </w:tcPr>
          <w:p w14:paraId="45F24727" w14:textId="77777777" w:rsidR="00342341" w:rsidRPr="007F0054" w:rsidRDefault="00342341" w:rsidP="001B70FA">
            <w:pPr>
              <w:pStyle w:val="Body"/>
              <w:spacing w:before="60" w:after="60"/>
              <w:rPr>
                <w:lang w:eastAsia="en-US"/>
              </w:rPr>
            </w:pPr>
            <w:r w:rsidRPr="007F0054">
              <w:rPr>
                <w:lang w:eastAsia="en-US"/>
              </w:rPr>
              <w:t>in any case, by a period of not more than 30 days, as agreed by the applicant.</w:t>
            </w:r>
          </w:p>
        </w:tc>
      </w:tr>
      <w:tr w:rsidR="00342341" w:rsidRPr="007F0054" w14:paraId="24645D68" w14:textId="77777777" w:rsidTr="002D71C6">
        <w:trPr>
          <w:trHeight w:val="733"/>
        </w:trPr>
        <w:tc>
          <w:tcPr>
            <w:tcW w:w="436" w:type="dxa"/>
          </w:tcPr>
          <w:p w14:paraId="7BE55081" w14:textId="77777777" w:rsidR="00342341" w:rsidRPr="007F0054" w:rsidRDefault="00342341" w:rsidP="001B70FA">
            <w:pPr>
              <w:pStyle w:val="Body"/>
              <w:spacing w:before="60" w:after="60"/>
            </w:pPr>
          </w:p>
        </w:tc>
        <w:tc>
          <w:tcPr>
            <w:tcW w:w="525" w:type="dxa"/>
          </w:tcPr>
          <w:p w14:paraId="274E642B" w14:textId="77777777" w:rsidR="00342341" w:rsidRPr="007F0054" w:rsidRDefault="00342341" w:rsidP="001B70FA">
            <w:pPr>
              <w:pStyle w:val="Body"/>
              <w:spacing w:before="60" w:after="60"/>
            </w:pPr>
            <w:r w:rsidRPr="007F0054">
              <w:t>(3)</w:t>
            </w:r>
          </w:p>
        </w:tc>
        <w:tc>
          <w:tcPr>
            <w:tcW w:w="8296" w:type="dxa"/>
            <w:gridSpan w:val="2"/>
          </w:tcPr>
          <w:p w14:paraId="0565907A" w14:textId="77777777" w:rsidR="00342341" w:rsidRPr="007F0054" w:rsidRDefault="00342341" w:rsidP="001B70FA">
            <w:pPr>
              <w:pStyle w:val="Body"/>
              <w:spacing w:before="60" w:after="60"/>
              <w:rPr>
                <w:lang w:eastAsia="en-US"/>
              </w:rPr>
            </w:pPr>
            <w:r w:rsidRPr="007F0054">
              <w:rPr>
                <w:lang w:eastAsia="en-US"/>
              </w:rPr>
              <w:t>An agency or Minister may further extend a period for deciding a request in accordance with subsection (2)(b) any number of times.</w:t>
            </w:r>
          </w:p>
        </w:tc>
      </w:tr>
      <w:tr w:rsidR="00342341" w:rsidRPr="007F0054" w14:paraId="45DAF7F5" w14:textId="77777777" w:rsidTr="002D71C6">
        <w:trPr>
          <w:trHeight w:val="733"/>
        </w:trPr>
        <w:tc>
          <w:tcPr>
            <w:tcW w:w="436" w:type="dxa"/>
          </w:tcPr>
          <w:p w14:paraId="39602464" w14:textId="77777777" w:rsidR="00342341" w:rsidRPr="007F0054" w:rsidRDefault="00342341" w:rsidP="001B70FA">
            <w:pPr>
              <w:pStyle w:val="Body"/>
              <w:spacing w:before="60" w:after="60"/>
            </w:pPr>
          </w:p>
        </w:tc>
        <w:tc>
          <w:tcPr>
            <w:tcW w:w="525" w:type="dxa"/>
          </w:tcPr>
          <w:p w14:paraId="3860E05A" w14:textId="77777777" w:rsidR="00342341" w:rsidRPr="007F0054" w:rsidRDefault="00342341" w:rsidP="001B70FA">
            <w:pPr>
              <w:pStyle w:val="Body"/>
              <w:spacing w:before="60" w:after="60"/>
            </w:pPr>
            <w:r w:rsidRPr="007F0054">
              <w:t>(4)</w:t>
            </w:r>
          </w:p>
        </w:tc>
        <w:tc>
          <w:tcPr>
            <w:tcW w:w="8296" w:type="dxa"/>
            <w:gridSpan w:val="2"/>
          </w:tcPr>
          <w:p w14:paraId="778BB63B" w14:textId="77777777" w:rsidR="00342341" w:rsidRPr="007F0054" w:rsidRDefault="00342341" w:rsidP="001B70FA">
            <w:pPr>
              <w:pStyle w:val="Body"/>
              <w:spacing w:before="60" w:after="60"/>
              <w:rPr>
                <w:lang w:eastAsia="en-US"/>
              </w:rPr>
            </w:pPr>
            <w:r w:rsidRPr="007F0054">
              <w:rPr>
                <w:lang w:eastAsia="en-US"/>
              </w:rPr>
              <w:t>An agency or Minister must notify the applicant in writing if the period for deciding a request is extended or further extended under this section.</w:t>
            </w:r>
          </w:p>
        </w:tc>
      </w:tr>
      <w:tr w:rsidR="00342341" w:rsidRPr="007F0054" w14:paraId="62E3E25B" w14:textId="77777777" w:rsidTr="002D71C6">
        <w:trPr>
          <w:trHeight w:val="713"/>
        </w:trPr>
        <w:tc>
          <w:tcPr>
            <w:tcW w:w="436" w:type="dxa"/>
          </w:tcPr>
          <w:p w14:paraId="7C675C06" w14:textId="77777777" w:rsidR="00342341" w:rsidRPr="007F0054" w:rsidRDefault="00342341" w:rsidP="001B70FA">
            <w:pPr>
              <w:pStyle w:val="Body"/>
              <w:spacing w:before="60" w:after="60"/>
            </w:pPr>
          </w:p>
        </w:tc>
        <w:tc>
          <w:tcPr>
            <w:tcW w:w="525" w:type="dxa"/>
          </w:tcPr>
          <w:p w14:paraId="24425335" w14:textId="77777777" w:rsidR="00342341" w:rsidRPr="007F0054" w:rsidRDefault="00342341" w:rsidP="001B70FA">
            <w:pPr>
              <w:pStyle w:val="Body"/>
              <w:spacing w:before="60" w:after="60"/>
            </w:pPr>
            <w:r w:rsidRPr="007F0054">
              <w:t>(5)</w:t>
            </w:r>
          </w:p>
        </w:tc>
        <w:tc>
          <w:tcPr>
            <w:tcW w:w="8296" w:type="dxa"/>
            <w:gridSpan w:val="2"/>
          </w:tcPr>
          <w:p w14:paraId="1F7EEA01" w14:textId="77777777" w:rsidR="00342341" w:rsidRPr="007F0054" w:rsidRDefault="00342341" w:rsidP="001B70FA">
            <w:pPr>
              <w:pStyle w:val="Body"/>
              <w:spacing w:before="60" w:after="60"/>
              <w:rPr>
                <w:lang w:eastAsia="en-US"/>
              </w:rPr>
            </w:pPr>
            <w:r w:rsidRPr="007F0054">
              <w:rPr>
                <w:lang w:eastAsia="en-US"/>
              </w:rPr>
              <w:t>The period for deciding a formal request cannot be extended or further extended under this section if that period has expired.</w:t>
            </w:r>
          </w:p>
        </w:tc>
      </w:tr>
    </w:tbl>
    <w:p w14:paraId="5B6FAD86" w14:textId="77777777" w:rsidR="00342341" w:rsidRPr="007F0054" w:rsidRDefault="00342341" w:rsidP="00483AF8">
      <w:pPr>
        <w:pStyle w:val="Heading2"/>
      </w:pPr>
      <w:bookmarkStart w:id="170" w:name="_Toc115270108"/>
      <w:bookmarkStart w:id="171" w:name="_Toc199765979"/>
      <w:r w:rsidRPr="007F0054">
        <w:t xml:space="preserve">Relevant FOI </w:t>
      </w:r>
      <w:r w:rsidRPr="00483AF8">
        <w:t>Professional</w:t>
      </w:r>
      <w:r w:rsidRPr="007F0054">
        <w:t xml:space="preserve"> Standards</w:t>
      </w:r>
      <w:bookmarkEnd w:id="170"/>
      <w:bookmarkEnd w:id="1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FE"/>
        <w:tblLook w:val="04A0" w:firstRow="1" w:lastRow="0" w:firstColumn="1" w:lastColumn="0" w:noHBand="0" w:noVBand="1"/>
      </w:tblPr>
      <w:tblGrid>
        <w:gridCol w:w="2694"/>
        <w:gridCol w:w="6604"/>
      </w:tblGrid>
      <w:tr w:rsidR="00342341" w:rsidRPr="007F0054" w14:paraId="55727DAE" w14:textId="77777777" w:rsidTr="00FC15AD">
        <w:tc>
          <w:tcPr>
            <w:tcW w:w="2694" w:type="dxa"/>
            <w:shd w:val="clear" w:color="auto" w:fill="D2EBFE"/>
          </w:tcPr>
          <w:p w14:paraId="6660E02B" w14:textId="5B9CCDD9" w:rsidR="00342341" w:rsidRPr="007F0054" w:rsidRDefault="00342341" w:rsidP="001B70FA">
            <w:pPr>
              <w:ind w:left="40"/>
              <w:rPr>
                <w:b/>
                <w:bCs/>
              </w:rPr>
            </w:pPr>
            <w:r w:rsidRPr="007F0054">
              <w:rPr>
                <w:b/>
                <w:bCs/>
              </w:rPr>
              <w:t>Professional Standard 3.1</w:t>
            </w:r>
          </w:p>
        </w:tc>
        <w:tc>
          <w:tcPr>
            <w:tcW w:w="6604" w:type="dxa"/>
            <w:shd w:val="clear" w:color="auto" w:fill="D2EBFE"/>
          </w:tcPr>
          <w:p w14:paraId="2D84C071" w14:textId="77777777" w:rsidR="00342341" w:rsidRPr="00124E8A" w:rsidRDefault="00342341" w:rsidP="001B70FA">
            <w:pPr>
              <w:spacing w:after="100" w:afterAutospacing="1"/>
              <w:ind w:left="42"/>
              <w:rPr>
                <w:rFonts w:asciiTheme="majorHAnsi" w:eastAsia="Calibri" w:hAnsiTheme="majorHAnsi" w:cstheme="majorHAnsi"/>
                <w:color w:val="000000" w:themeColor="text1"/>
              </w:rPr>
            </w:pPr>
            <w:r w:rsidRPr="00124E8A">
              <w:rPr>
                <w:rFonts w:asciiTheme="majorHAnsi" w:eastAsia="Calibri" w:hAnsiTheme="majorHAnsi" w:cstheme="majorHAnsi"/>
                <w:color w:val="000000" w:themeColor="text1"/>
              </w:rPr>
              <w:t>An agency must not extend the time under section 21(2)(a) of the Act to make a decision unless third party consultation:</w:t>
            </w:r>
          </w:p>
          <w:p w14:paraId="58D77B54" w14:textId="77777777" w:rsidR="00342341" w:rsidRPr="00124E8A" w:rsidRDefault="00342341">
            <w:pPr>
              <w:numPr>
                <w:ilvl w:val="4"/>
                <w:numId w:val="9"/>
              </w:numPr>
              <w:spacing w:after="100" w:afterAutospacing="1" w:line="240" w:lineRule="auto"/>
              <w:rPr>
                <w:rFonts w:asciiTheme="majorHAnsi" w:eastAsia="Calibri" w:hAnsiTheme="majorHAnsi" w:cstheme="majorHAnsi"/>
                <w:color w:val="000000" w:themeColor="text1"/>
              </w:rPr>
            </w:pPr>
            <w:r w:rsidRPr="00124E8A">
              <w:rPr>
                <w:rFonts w:asciiTheme="majorHAnsi" w:eastAsia="Calibri" w:hAnsiTheme="majorHAnsi" w:cstheme="majorHAnsi"/>
                <w:color w:val="000000" w:themeColor="text1"/>
              </w:rPr>
              <w:t>is being undertaken; or</w:t>
            </w:r>
          </w:p>
          <w:p w14:paraId="5DA31BE8" w14:textId="77777777" w:rsidR="00342341" w:rsidRPr="00436408" w:rsidRDefault="00342341">
            <w:pPr>
              <w:numPr>
                <w:ilvl w:val="4"/>
                <w:numId w:val="9"/>
              </w:numPr>
              <w:spacing w:after="100" w:afterAutospacing="1" w:line="240" w:lineRule="auto"/>
            </w:pPr>
            <w:r w:rsidRPr="00124E8A">
              <w:rPr>
                <w:rFonts w:asciiTheme="majorHAnsi" w:eastAsia="Calibri" w:hAnsiTheme="majorHAnsi" w:cstheme="majorHAnsi"/>
                <w:color w:val="000000" w:themeColor="text1"/>
              </w:rPr>
              <w:t>will be undertaken.</w:t>
            </w:r>
          </w:p>
        </w:tc>
      </w:tr>
      <w:tr w:rsidR="00342341" w:rsidRPr="007F0054" w14:paraId="7F07F9F3" w14:textId="77777777" w:rsidTr="00FC15AD">
        <w:tc>
          <w:tcPr>
            <w:tcW w:w="2694" w:type="dxa"/>
            <w:shd w:val="clear" w:color="auto" w:fill="D2EBFE"/>
          </w:tcPr>
          <w:p w14:paraId="244C535B" w14:textId="0C6F22A9" w:rsidR="00342341" w:rsidRPr="007F0054" w:rsidRDefault="00342341" w:rsidP="001B70FA">
            <w:pPr>
              <w:ind w:left="40"/>
              <w:rPr>
                <w:b/>
                <w:bCs/>
              </w:rPr>
            </w:pPr>
            <w:r w:rsidRPr="007F0054">
              <w:rPr>
                <w:b/>
                <w:bCs/>
              </w:rPr>
              <w:t>Professional Standard 3.2</w:t>
            </w:r>
          </w:p>
        </w:tc>
        <w:tc>
          <w:tcPr>
            <w:tcW w:w="6604" w:type="dxa"/>
            <w:shd w:val="clear" w:color="auto" w:fill="D2EBFE"/>
          </w:tcPr>
          <w:p w14:paraId="1F26870D" w14:textId="77777777" w:rsidR="00342341" w:rsidRPr="007F0054" w:rsidRDefault="00342341" w:rsidP="001B70FA">
            <w:pPr>
              <w:spacing w:after="100" w:afterAutospacing="1"/>
            </w:pPr>
            <w:r w:rsidRPr="007F0054">
              <w:t xml:space="preserve">A notification under section 21(4) of the Act advising an applicant of an extension to the time for making a decision must state: </w:t>
            </w:r>
          </w:p>
          <w:p w14:paraId="2417D205" w14:textId="77777777" w:rsidR="00342341" w:rsidRPr="007F0054" w:rsidRDefault="00342341" w:rsidP="004B0F29">
            <w:pPr>
              <w:numPr>
                <w:ilvl w:val="4"/>
                <w:numId w:val="33"/>
              </w:numPr>
              <w:spacing w:after="100" w:afterAutospacing="1" w:line="240" w:lineRule="auto"/>
            </w:pPr>
            <w:r w:rsidRPr="007F0054">
              <w:lastRenderedPageBreak/>
              <w:t>under which subsection of section 21(2) of the Act the time has been extended or further extended;</w:t>
            </w:r>
          </w:p>
          <w:p w14:paraId="40E0CA8E" w14:textId="77777777" w:rsidR="00342341" w:rsidRPr="007F0054" w:rsidRDefault="00342341">
            <w:pPr>
              <w:numPr>
                <w:ilvl w:val="4"/>
                <w:numId w:val="9"/>
              </w:numPr>
              <w:spacing w:after="100" w:afterAutospacing="1" w:line="240" w:lineRule="auto"/>
            </w:pPr>
            <w:r w:rsidRPr="007F0054">
              <w:t>the particular reasons for the extension; and</w:t>
            </w:r>
          </w:p>
          <w:p w14:paraId="0AC78108" w14:textId="77777777" w:rsidR="00342341" w:rsidRPr="007F0054" w:rsidRDefault="00342341">
            <w:pPr>
              <w:numPr>
                <w:ilvl w:val="4"/>
                <w:numId w:val="9"/>
              </w:numPr>
              <w:spacing w:after="100" w:afterAutospacing="1" w:line="240" w:lineRule="auto"/>
            </w:pPr>
            <w:r w:rsidRPr="007F0054">
              <w:t>the number of days by which the agency is extending the due date.</w:t>
            </w:r>
          </w:p>
          <w:p w14:paraId="22ADC269" w14:textId="77777777" w:rsidR="00342341" w:rsidRPr="00436408" w:rsidRDefault="00342341" w:rsidP="001B70FA">
            <w:pPr>
              <w:spacing w:after="120"/>
              <w:ind w:left="40"/>
              <w:rPr>
                <w:i/>
                <w:iCs/>
                <w:sz w:val="20"/>
                <w:szCs w:val="20"/>
              </w:rPr>
            </w:pPr>
            <w:r w:rsidRPr="00436408">
              <w:rPr>
                <w:i/>
                <w:iCs/>
                <w:sz w:val="20"/>
                <w:szCs w:val="20"/>
              </w:rPr>
              <w:t>Note: section 21(4) of the Act requires an agency to notify an applicant in writing where the time is extended or further extended.</w:t>
            </w:r>
          </w:p>
        </w:tc>
      </w:tr>
    </w:tbl>
    <w:p w14:paraId="700CEE3D" w14:textId="77777777" w:rsidR="00342341" w:rsidRPr="00365074" w:rsidRDefault="00342341" w:rsidP="00365074">
      <w:pPr>
        <w:pStyle w:val="Heading2"/>
      </w:pPr>
      <w:bookmarkStart w:id="172" w:name="_Toc115270109"/>
      <w:bookmarkStart w:id="173" w:name="_Toc199765980"/>
      <w:r w:rsidRPr="00365074">
        <w:t>Guidelines</w:t>
      </w:r>
      <w:bookmarkEnd w:id="172"/>
      <w:bookmarkEnd w:id="173"/>
    </w:p>
    <w:p w14:paraId="3B1C89E1" w14:textId="77777777" w:rsidR="00342341" w:rsidRPr="00365074" w:rsidRDefault="00342341" w:rsidP="00365074">
      <w:pPr>
        <w:pStyle w:val="Heading2"/>
      </w:pPr>
      <w:bookmarkStart w:id="174" w:name="_Toc115270110"/>
      <w:bookmarkStart w:id="175" w:name="_Toc199765981"/>
      <w:r w:rsidRPr="00365074">
        <w:t>Purpose and effect of section 21</w:t>
      </w:r>
      <w:bookmarkEnd w:id="174"/>
      <w:bookmarkEnd w:id="175"/>
    </w:p>
    <w:p w14:paraId="50E24FFC" w14:textId="77777777" w:rsidR="00342341" w:rsidRPr="007F0054" w:rsidRDefault="00342341" w:rsidP="00AF57C1">
      <w:pPr>
        <w:pStyle w:val="NumberedBody"/>
        <w:numPr>
          <w:ilvl w:val="1"/>
          <w:numId w:val="135"/>
        </w:numPr>
        <w:ind w:left="567" w:hanging="567"/>
      </w:pPr>
      <w:r w:rsidRPr="007F0054">
        <w:t xml:space="preserve">Section 21 prescribes the timeframe for deciding access requests and the circumstances where an agency </w:t>
      </w:r>
      <w:r>
        <w:t xml:space="preserve">or Minister </w:t>
      </w:r>
      <w:r w:rsidRPr="007F0054">
        <w:t xml:space="preserve">may extend timeframes. </w:t>
      </w:r>
    </w:p>
    <w:p w14:paraId="152348D2" w14:textId="77777777" w:rsidR="00342341" w:rsidRPr="007F0054" w:rsidRDefault="00342341" w:rsidP="00AF57C1">
      <w:pPr>
        <w:pStyle w:val="NumberedBody"/>
        <w:numPr>
          <w:ilvl w:val="1"/>
          <w:numId w:val="135"/>
        </w:numPr>
        <w:ind w:left="567" w:hanging="567"/>
      </w:pPr>
      <w:r w:rsidRPr="007F0054">
        <w:t>Section 21:</w:t>
      </w:r>
    </w:p>
    <w:p w14:paraId="05AD64B4" w14:textId="77777777" w:rsidR="00342341" w:rsidRPr="007F0054" w:rsidRDefault="00342341" w:rsidP="004B0F29">
      <w:pPr>
        <w:pStyle w:val="Body"/>
        <w:numPr>
          <w:ilvl w:val="0"/>
          <w:numId w:val="98"/>
        </w:numPr>
      </w:pPr>
      <w:r w:rsidRPr="007F0054">
        <w:t xml:space="preserve">creates an obligation on </w:t>
      </w:r>
      <w:r>
        <w:t>agencies and Ministers</w:t>
      </w:r>
      <w:r w:rsidRPr="007F0054">
        <w:t xml:space="preserve"> to</w:t>
      </w:r>
      <w:r>
        <w:t xml:space="preserve"> take all reasonable steps to</w:t>
      </w:r>
      <w:r w:rsidRPr="007F0054">
        <w:t xml:space="preserve"> notify an applicant of a decision </w:t>
      </w:r>
      <w:r>
        <w:t>‘</w:t>
      </w:r>
      <w:r w:rsidRPr="007F0054">
        <w:t>as soon as practicable</w:t>
      </w:r>
      <w:r>
        <w:t>’</w:t>
      </w:r>
      <w:r w:rsidRPr="007F0054">
        <w:t xml:space="preserve">; </w:t>
      </w:r>
    </w:p>
    <w:p w14:paraId="67FCFAA5" w14:textId="77777777" w:rsidR="00342341" w:rsidRPr="007F0054" w:rsidRDefault="00342341" w:rsidP="004B0F29">
      <w:pPr>
        <w:pStyle w:val="Body"/>
        <w:numPr>
          <w:ilvl w:val="0"/>
          <w:numId w:val="98"/>
        </w:numPr>
      </w:pPr>
      <w:r w:rsidRPr="007F0054">
        <w:t>sets a maximum period of 30 days for the decision to be notified; and</w:t>
      </w:r>
    </w:p>
    <w:p w14:paraId="6F28810D" w14:textId="77777777" w:rsidR="00342341" w:rsidRPr="007F0054" w:rsidRDefault="00342341" w:rsidP="004B0F29">
      <w:pPr>
        <w:pStyle w:val="Body"/>
        <w:numPr>
          <w:ilvl w:val="0"/>
          <w:numId w:val="98"/>
        </w:numPr>
      </w:pPr>
      <w:r w:rsidRPr="007F0054">
        <w:t>prescribes limited circumstances where the 30</w:t>
      </w:r>
      <w:r>
        <w:t xml:space="preserve"> </w:t>
      </w:r>
      <w:r w:rsidRPr="007F0054">
        <w:t xml:space="preserve">day timeframe can be extended. </w:t>
      </w:r>
    </w:p>
    <w:p w14:paraId="7FEBCC40" w14:textId="338020E0" w:rsidR="00342341" w:rsidRPr="007F0054" w:rsidRDefault="00342341" w:rsidP="00AF57C1">
      <w:pPr>
        <w:pStyle w:val="NumberedBody"/>
        <w:numPr>
          <w:ilvl w:val="1"/>
          <w:numId w:val="135"/>
        </w:numPr>
        <w:ind w:left="567" w:hanging="567"/>
      </w:pPr>
      <w:r w:rsidRPr="007F0054">
        <w:t>The effect of section 21 is to oblige agencies</w:t>
      </w:r>
      <w:r>
        <w:t xml:space="preserve"> and Ministers</w:t>
      </w:r>
      <w:r w:rsidRPr="007F0054">
        <w:t xml:space="preserve"> to deal with </w:t>
      </w:r>
      <w:r>
        <w:t xml:space="preserve">a </w:t>
      </w:r>
      <w:r w:rsidRPr="007F0054">
        <w:t>request expeditiously.</w:t>
      </w:r>
      <w:r w:rsidR="00AF57C1">
        <w:rPr>
          <w:rFonts w:ascii="ZWAdobeF" w:hAnsi="ZWAdobeF" w:cs="ZWAdobeF"/>
          <w:color w:val="auto"/>
          <w:sz w:val="2"/>
          <w:szCs w:val="2"/>
        </w:rPr>
        <w:t>160F</w:t>
      </w:r>
      <w:r w:rsidRPr="007F0054">
        <w:rPr>
          <w:rStyle w:val="FootnoteReference"/>
        </w:rPr>
        <w:footnoteReference w:id="161"/>
      </w:r>
      <w:r w:rsidRPr="007F0054">
        <w:t xml:space="preserve">  </w:t>
      </w:r>
    </w:p>
    <w:p w14:paraId="62EFE413" w14:textId="7BBEEEB0" w:rsidR="00342341" w:rsidRPr="007F0054" w:rsidRDefault="00342341" w:rsidP="00365074">
      <w:pPr>
        <w:pStyle w:val="Heading2"/>
      </w:pPr>
      <w:bookmarkStart w:id="176" w:name="_Toc115270112"/>
      <w:bookmarkStart w:id="177" w:name="_Toc199765982"/>
      <w:r w:rsidRPr="007F0054">
        <w:t xml:space="preserve">Timeframe to notify </w:t>
      </w:r>
      <w:r w:rsidR="00DC0A57">
        <w:t xml:space="preserve">an </w:t>
      </w:r>
      <w:r w:rsidRPr="007F0054">
        <w:t>applicant of decision</w:t>
      </w:r>
      <w:bookmarkEnd w:id="176"/>
      <w:bookmarkEnd w:id="177"/>
    </w:p>
    <w:p w14:paraId="280D9761" w14:textId="1A798670" w:rsidR="00342341" w:rsidRPr="007F0054" w:rsidRDefault="00656067" w:rsidP="00AF57C1">
      <w:pPr>
        <w:pStyle w:val="NumberedBody"/>
        <w:numPr>
          <w:ilvl w:val="1"/>
          <w:numId w:val="135"/>
        </w:numPr>
        <w:ind w:left="567" w:hanging="567"/>
      </w:pPr>
      <w:r>
        <w:t>A</w:t>
      </w:r>
      <w:r w:rsidR="00342341" w:rsidRPr="007F0054">
        <w:t xml:space="preserve">n agency </w:t>
      </w:r>
      <w:r w:rsidR="00342341">
        <w:t xml:space="preserve">or Minister </w:t>
      </w:r>
      <w:r>
        <w:t>must</w:t>
      </w:r>
      <w:r w:rsidR="00342341" w:rsidRPr="007F0054">
        <w:t xml:space="preserve"> notify an applicant of its decision:</w:t>
      </w:r>
    </w:p>
    <w:p w14:paraId="2C751BFD" w14:textId="77777777" w:rsidR="00342341" w:rsidRPr="007F0054" w:rsidRDefault="00342341" w:rsidP="004B0F29">
      <w:pPr>
        <w:pStyle w:val="Body"/>
        <w:numPr>
          <w:ilvl w:val="0"/>
          <w:numId w:val="99"/>
        </w:numPr>
      </w:pPr>
      <w:r w:rsidRPr="007F0054">
        <w:t xml:space="preserve">as soon as practicable; and </w:t>
      </w:r>
    </w:p>
    <w:p w14:paraId="23BF71C8" w14:textId="2BCC93AF" w:rsidR="00342341" w:rsidRPr="007F0054" w:rsidRDefault="00342341" w:rsidP="004B0F29">
      <w:pPr>
        <w:pStyle w:val="Body"/>
        <w:numPr>
          <w:ilvl w:val="0"/>
          <w:numId w:val="99"/>
        </w:numPr>
      </w:pPr>
      <w:r w:rsidRPr="007F0054">
        <w:t>no later than 30 days after the day a valid request is received.</w:t>
      </w:r>
      <w:r w:rsidR="00AF57C1">
        <w:rPr>
          <w:rFonts w:ascii="ZWAdobeF" w:hAnsi="ZWAdobeF" w:cs="ZWAdobeF"/>
          <w:color w:val="auto"/>
          <w:sz w:val="2"/>
          <w:szCs w:val="2"/>
        </w:rPr>
        <w:t>161F</w:t>
      </w:r>
      <w:r w:rsidR="00656067">
        <w:rPr>
          <w:rStyle w:val="FootnoteReference"/>
        </w:rPr>
        <w:footnoteReference w:id="162"/>
      </w:r>
    </w:p>
    <w:p w14:paraId="690E4A6D" w14:textId="20988EF5" w:rsidR="00452FD2" w:rsidRDefault="00342341" w:rsidP="00AF57C1">
      <w:pPr>
        <w:pStyle w:val="NumberedBody"/>
        <w:numPr>
          <w:ilvl w:val="1"/>
          <w:numId w:val="135"/>
        </w:numPr>
        <w:ind w:left="567" w:hanging="567"/>
      </w:pPr>
      <w:r w:rsidRPr="007F0054">
        <w:lastRenderedPageBreak/>
        <w:t>The 30</w:t>
      </w:r>
      <w:r>
        <w:t xml:space="preserve"> </w:t>
      </w:r>
      <w:r w:rsidRPr="007F0054">
        <w:t xml:space="preserve">day timeframe begins the day </w:t>
      </w:r>
      <w:r w:rsidRPr="00FE3BAF">
        <w:t>after</w:t>
      </w:r>
      <w:r w:rsidRPr="007F0054">
        <w:t xml:space="preserve"> a valid request is received.</w:t>
      </w:r>
      <w:r w:rsidR="00AF57C1">
        <w:rPr>
          <w:rFonts w:ascii="ZWAdobeF" w:hAnsi="ZWAdobeF" w:cs="ZWAdobeF"/>
          <w:color w:val="auto"/>
          <w:sz w:val="2"/>
          <w:szCs w:val="2"/>
        </w:rPr>
        <w:t>162F</w:t>
      </w:r>
      <w:r w:rsidRPr="007F0054">
        <w:rPr>
          <w:rStyle w:val="FootnoteReference"/>
        </w:rPr>
        <w:footnoteReference w:id="163"/>
      </w:r>
      <w:r w:rsidRPr="007F0054">
        <w:t xml:space="preserve"> </w:t>
      </w:r>
      <w:r w:rsidR="00236DD8">
        <w:t>A valid request means</w:t>
      </w:r>
      <w:r w:rsidR="00452FD2" w:rsidRPr="007F0054">
        <w:t xml:space="preserve"> a request that </w:t>
      </w:r>
      <w:r w:rsidR="00452FD2">
        <w:t>meets</w:t>
      </w:r>
      <w:r w:rsidR="00452FD2" w:rsidRPr="007F0054">
        <w:t xml:space="preserve"> the requirements </w:t>
      </w:r>
      <w:r w:rsidR="00452FD2" w:rsidRPr="0061221C">
        <w:t xml:space="preserve">in </w:t>
      </w:r>
      <w:hyperlink r:id="rId97" w:history="1">
        <w:r w:rsidR="00452FD2" w:rsidRPr="0061221C">
          <w:rPr>
            <w:rStyle w:val="Hyperlink"/>
          </w:rPr>
          <w:t>section 17</w:t>
        </w:r>
      </w:hyperlink>
      <w:r w:rsidR="00452FD2" w:rsidRPr="0061221C">
        <w:t>.</w:t>
      </w:r>
    </w:p>
    <w:p w14:paraId="027CDA54" w14:textId="132E0F51" w:rsidR="00342341" w:rsidRPr="007F0054" w:rsidRDefault="00342341" w:rsidP="00AF57C1">
      <w:pPr>
        <w:pStyle w:val="NumberedBody"/>
        <w:keepNext/>
        <w:numPr>
          <w:ilvl w:val="1"/>
          <w:numId w:val="135"/>
        </w:numPr>
        <w:ind w:left="567" w:hanging="567"/>
      </w:pPr>
      <w:r w:rsidRPr="007F0054">
        <w:t>This means that time may begin to run:</w:t>
      </w:r>
    </w:p>
    <w:p w14:paraId="0AD085BC" w14:textId="590CF6AD" w:rsidR="00342341" w:rsidRPr="007F0054" w:rsidRDefault="00342341" w:rsidP="004B0F29">
      <w:pPr>
        <w:pStyle w:val="Body"/>
        <w:numPr>
          <w:ilvl w:val="0"/>
          <w:numId w:val="99"/>
        </w:numPr>
      </w:pPr>
      <w:r w:rsidRPr="007F0054">
        <w:t>the day after the agency</w:t>
      </w:r>
      <w:r>
        <w:t xml:space="preserve"> or Minister</w:t>
      </w:r>
      <w:r w:rsidRPr="007F0054">
        <w:t xml:space="preserve"> receives payment of the application fee</w:t>
      </w:r>
      <w:r w:rsidR="001E1F61">
        <w:t>;</w:t>
      </w:r>
      <w:r w:rsidR="00AF57C1">
        <w:rPr>
          <w:rFonts w:ascii="ZWAdobeF" w:hAnsi="ZWAdobeF" w:cs="ZWAdobeF"/>
          <w:color w:val="auto"/>
          <w:sz w:val="2"/>
          <w:szCs w:val="2"/>
        </w:rPr>
        <w:t>163F</w:t>
      </w:r>
      <w:r w:rsidRPr="00FE3BAF">
        <w:rPr>
          <w:vertAlign w:val="superscript"/>
        </w:rPr>
        <w:footnoteReference w:id="164"/>
      </w:r>
    </w:p>
    <w:p w14:paraId="7CA74022" w14:textId="5290C108" w:rsidR="00342341" w:rsidRPr="007F0054" w:rsidRDefault="00342341" w:rsidP="004B0F29">
      <w:pPr>
        <w:pStyle w:val="Body"/>
        <w:numPr>
          <w:ilvl w:val="0"/>
          <w:numId w:val="99"/>
        </w:numPr>
      </w:pPr>
      <w:r w:rsidRPr="007F0054">
        <w:t xml:space="preserve">the day after the agency </w:t>
      </w:r>
      <w:r>
        <w:t xml:space="preserve">or Minister </w:t>
      </w:r>
      <w:r w:rsidRPr="007F0054">
        <w:t>decides to waive the application fee</w:t>
      </w:r>
      <w:r w:rsidR="001E1F61">
        <w:t>;</w:t>
      </w:r>
      <w:r w:rsidR="00AF57C1">
        <w:rPr>
          <w:rFonts w:ascii="ZWAdobeF" w:hAnsi="ZWAdobeF" w:cs="ZWAdobeF"/>
          <w:color w:val="auto"/>
          <w:sz w:val="2"/>
          <w:szCs w:val="2"/>
        </w:rPr>
        <w:t>164F</w:t>
      </w:r>
      <w:r w:rsidRPr="00FE3BAF">
        <w:rPr>
          <w:vertAlign w:val="superscript"/>
        </w:rPr>
        <w:footnoteReference w:id="165"/>
      </w:r>
    </w:p>
    <w:p w14:paraId="37544A16" w14:textId="1F071D6D" w:rsidR="00342341" w:rsidRPr="007F0054" w:rsidRDefault="00342341" w:rsidP="004B0F29">
      <w:pPr>
        <w:pStyle w:val="Body"/>
        <w:numPr>
          <w:ilvl w:val="0"/>
          <w:numId w:val="99"/>
        </w:numPr>
      </w:pPr>
      <w:r w:rsidRPr="007F0054">
        <w:t xml:space="preserve">the day after the agency </w:t>
      </w:r>
      <w:r>
        <w:t xml:space="preserve">or Minister </w:t>
      </w:r>
      <w:r w:rsidRPr="007F0054">
        <w:t>receives payment of the reduced application fee</w:t>
      </w:r>
      <w:r w:rsidR="001E1F61">
        <w:t>;</w:t>
      </w:r>
    </w:p>
    <w:p w14:paraId="37AAEE5B" w14:textId="41975DEC" w:rsidR="00342341" w:rsidRPr="007F0054" w:rsidRDefault="00342341" w:rsidP="004B0F29">
      <w:pPr>
        <w:pStyle w:val="Body"/>
        <w:numPr>
          <w:ilvl w:val="0"/>
          <w:numId w:val="99"/>
        </w:numPr>
      </w:pPr>
      <w:r w:rsidRPr="007F0054">
        <w:t>the day after the applicant clarifies the request in a way that complies with section 17(2)</w:t>
      </w:r>
      <w:r w:rsidR="001E1F61">
        <w:t>; or</w:t>
      </w:r>
    </w:p>
    <w:p w14:paraId="3386F406" w14:textId="77777777" w:rsidR="00342341" w:rsidRPr="007F0054" w:rsidRDefault="00342341" w:rsidP="004B0F29">
      <w:pPr>
        <w:pStyle w:val="Body"/>
        <w:numPr>
          <w:ilvl w:val="0"/>
          <w:numId w:val="99"/>
        </w:numPr>
      </w:pPr>
      <w:r w:rsidRPr="007F0054">
        <w:t xml:space="preserve">the day </w:t>
      </w:r>
      <w:r w:rsidRPr="00FE3BAF">
        <w:t>after</w:t>
      </w:r>
      <w:r w:rsidRPr="005706D4">
        <w:t xml:space="preserve"> </w:t>
      </w:r>
      <w:r w:rsidRPr="007F0054">
        <w:t>whichever of the following days is the shorter period:</w:t>
      </w:r>
    </w:p>
    <w:p w14:paraId="5B4C5149" w14:textId="77777777" w:rsidR="00342341" w:rsidRPr="007F0054" w:rsidRDefault="00342341" w:rsidP="004B0F29">
      <w:pPr>
        <w:pStyle w:val="Body"/>
        <w:numPr>
          <w:ilvl w:val="1"/>
          <w:numId w:val="99"/>
        </w:numPr>
      </w:pPr>
      <w:r w:rsidRPr="007F0054">
        <w:t>the day the request is transferred to the agency</w:t>
      </w:r>
      <w:r>
        <w:t xml:space="preserve"> or Minister</w:t>
      </w:r>
      <w:r w:rsidRPr="007F0054">
        <w:t>; or</w:t>
      </w:r>
    </w:p>
    <w:p w14:paraId="19D745D3" w14:textId="77777777" w:rsidR="00342341" w:rsidRPr="007F0054" w:rsidRDefault="00342341" w:rsidP="004B0F29">
      <w:pPr>
        <w:pStyle w:val="Body"/>
        <w:numPr>
          <w:ilvl w:val="1"/>
          <w:numId w:val="99"/>
        </w:numPr>
      </w:pPr>
      <w:r w:rsidRPr="007F0054">
        <w:t>14 days after the date the original valid request was received by the transferring agency</w:t>
      </w:r>
      <w:r>
        <w:t xml:space="preserve"> or Minister</w:t>
      </w:r>
      <w:r w:rsidRPr="007F0054">
        <w:t>.</w:t>
      </w:r>
    </w:p>
    <w:p w14:paraId="729E5D22" w14:textId="77777777" w:rsidR="00342341" w:rsidRPr="007F0054" w:rsidRDefault="00342341" w:rsidP="00AF57C1">
      <w:pPr>
        <w:pStyle w:val="NumberedBody"/>
        <w:numPr>
          <w:ilvl w:val="1"/>
          <w:numId w:val="135"/>
        </w:numPr>
        <w:ind w:left="567" w:hanging="567"/>
      </w:pPr>
      <w:r w:rsidRPr="007F0054">
        <w:t>The 30</w:t>
      </w:r>
      <w:r>
        <w:t xml:space="preserve"> </w:t>
      </w:r>
      <w:r w:rsidRPr="007F0054">
        <w:t xml:space="preserve">day timeframe includes all calendar days. This means weekends, public holidays, and any closedown periods – not just business or weekdays. </w:t>
      </w:r>
    </w:p>
    <w:p w14:paraId="4067C502" w14:textId="1D136D80" w:rsidR="00342341" w:rsidRPr="007F0054" w:rsidRDefault="00342341" w:rsidP="00AF57C1">
      <w:pPr>
        <w:pStyle w:val="NumberedBody"/>
        <w:numPr>
          <w:ilvl w:val="1"/>
          <w:numId w:val="135"/>
        </w:numPr>
        <w:ind w:left="567" w:hanging="567"/>
      </w:pPr>
      <w:r w:rsidRPr="007F0054">
        <w:t xml:space="preserve">If the due date for a decision falls on a weekend or public holiday, the due date moves to the next </w:t>
      </w:r>
      <w:r w:rsidRPr="00CE27F6">
        <w:t>business day</w:t>
      </w:r>
      <w:r w:rsidRPr="007F0054">
        <w:t>.</w:t>
      </w:r>
      <w:r w:rsidR="00AF57C1">
        <w:rPr>
          <w:rFonts w:ascii="ZWAdobeF" w:hAnsi="ZWAdobeF" w:cs="ZWAdobeF"/>
          <w:color w:val="auto"/>
          <w:sz w:val="2"/>
          <w:szCs w:val="2"/>
        </w:rPr>
        <w:t>165F</w:t>
      </w:r>
      <w:r w:rsidRPr="007F0054">
        <w:rPr>
          <w:rStyle w:val="FootnoteReference"/>
        </w:rPr>
        <w:footnoteReference w:id="166"/>
      </w:r>
      <w:r w:rsidRPr="007F0054">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0916A2C5" w14:textId="77777777" w:rsidTr="001B70FA">
        <w:tc>
          <w:tcPr>
            <w:tcW w:w="9055" w:type="dxa"/>
            <w:shd w:val="clear" w:color="auto" w:fill="FFFEC6"/>
          </w:tcPr>
          <w:p w14:paraId="67FDA7AE" w14:textId="77777777" w:rsidR="00342341" w:rsidRPr="007F0054" w:rsidRDefault="00342341" w:rsidP="001B70FA">
            <w:pPr>
              <w:pStyle w:val="Body"/>
              <w:rPr>
                <w:b/>
                <w:bCs/>
              </w:rPr>
            </w:pPr>
            <w:r w:rsidRPr="007F0054">
              <w:rPr>
                <w:b/>
                <w:bCs/>
              </w:rPr>
              <w:t>Example</w:t>
            </w:r>
          </w:p>
        </w:tc>
      </w:tr>
      <w:tr w:rsidR="00342341" w:rsidRPr="007F0054" w14:paraId="39FCC468" w14:textId="77777777" w:rsidTr="001B70FA">
        <w:tc>
          <w:tcPr>
            <w:tcW w:w="9055" w:type="dxa"/>
            <w:shd w:val="clear" w:color="auto" w:fill="FFFEC6"/>
          </w:tcPr>
          <w:p w14:paraId="446F09E7" w14:textId="77777777" w:rsidR="00342341" w:rsidRPr="007F0054" w:rsidRDefault="00342341" w:rsidP="001B70FA">
            <w:pPr>
              <w:pStyle w:val="Body"/>
              <w:rPr>
                <w:lang w:eastAsia="en-US"/>
              </w:rPr>
            </w:pPr>
            <w:r>
              <w:rPr>
                <w:lang w:eastAsia="en-US"/>
              </w:rPr>
              <w:t>An applicant</w:t>
            </w:r>
            <w:r w:rsidRPr="007F0054">
              <w:rPr>
                <w:lang w:eastAsia="en-US"/>
              </w:rPr>
              <w:t xml:space="preserve"> makes a request in writing on 3 November. The agency receives payment of the application fee on 4 November. </w:t>
            </w:r>
          </w:p>
          <w:p w14:paraId="72DBAE71" w14:textId="4D820C43" w:rsidR="00342341" w:rsidRPr="007F0054" w:rsidRDefault="00342341" w:rsidP="001B70FA">
            <w:pPr>
              <w:pStyle w:val="Body"/>
              <w:rPr>
                <w:lang w:eastAsia="en-US"/>
              </w:rPr>
            </w:pPr>
            <w:r w:rsidRPr="007F0054">
              <w:rPr>
                <w:lang w:eastAsia="en-US"/>
              </w:rPr>
              <w:t xml:space="preserve">The request does not provide such information concerning the documents sought as is reasonably necessary to enable the </w:t>
            </w:r>
            <w:r w:rsidR="00056FE3">
              <w:rPr>
                <w:lang w:eastAsia="en-US"/>
              </w:rPr>
              <w:t>agency</w:t>
            </w:r>
            <w:r w:rsidRPr="007F0054">
              <w:rPr>
                <w:lang w:eastAsia="en-US"/>
              </w:rPr>
              <w:t xml:space="preserve"> to identify the documents. This means the request does not comply with section 17(2). </w:t>
            </w:r>
          </w:p>
          <w:p w14:paraId="70C028D9" w14:textId="77777777" w:rsidR="00342341" w:rsidRPr="007F0054" w:rsidRDefault="00342341" w:rsidP="001B70FA">
            <w:pPr>
              <w:pStyle w:val="Body"/>
              <w:rPr>
                <w:lang w:eastAsia="en-US"/>
              </w:rPr>
            </w:pPr>
            <w:r w:rsidRPr="007F0054">
              <w:rPr>
                <w:lang w:eastAsia="en-US"/>
              </w:rPr>
              <w:t>On 8 November the agency requests clarification of the request. On 10 November</w:t>
            </w:r>
            <w:r>
              <w:rPr>
                <w:lang w:eastAsia="en-US"/>
              </w:rPr>
              <w:t>, the applicant</w:t>
            </w:r>
            <w:r w:rsidRPr="007F0054">
              <w:rPr>
                <w:lang w:eastAsia="en-US"/>
              </w:rPr>
              <w:t xml:space="preserve"> clarifies the request in a way that complies with section 17(2).</w:t>
            </w:r>
          </w:p>
          <w:p w14:paraId="16EBFA28" w14:textId="77777777" w:rsidR="00342341" w:rsidRPr="007F0054" w:rsidRDefault="00342341" w:rsidP="001B70FA">
            <w:pPr>
              <w:pStyle w:val="Body"/>
              <w:rPr>
                <w:b/>
                <w:bCs/>
                <w:lang w:eastAsia="en-US"/>
              </w:rPr>
            </w:pPr>
            <w:r w:rsidRPr="007F0054">
              <w:rPr>
                <w:b/>
                <w:bCs/>
                <w:lang w:eastAsia="en-US"/>
              </w:rPr>
              <w:lastRenderedPageBreak/>
              <w:t>When is a valid request received?</w:t>
            </w:r>
          </w:p>
          <w:p w14:paraId="75E8849A" w14:textId="77777777" w:rsidR="00342341" w:rsidRPr="007F0054" w:rsidRDefault="00342341" w:rsidP="001B70FA">
            <w:pPr>
              <w:pStyle w:val="Body"/>
              <w:rPr>
                <w:b/>
                <w:lang w:eastAsia="en-US"/>
              </w:rPr>
            </w:pPr>
            <w:r w:rsidRPr="007F0054">
              <w:rPr>
                <w:lang w:eastAsia="en-US"/>
              </w:rPr>
              <w:t>A valid request is received by the agency on 10 November.</w:t>
            </w:r>
          </w:p>
          <w:p w14:paraId="7434115C" w14:textId="77777777" w:rsidR="00342341" w:rsidRPr="007F0054" w:rsidRDefault="00342341" w:rsidP="001B70FA">
            <w:pPr>
              <w:pStyle w:val="Body"/>
              <w:rPr>
                <w:b/>
                <w:bCs/>
                <w:lang w:eastAsia="en-US"/>
              </w:rPr>
            </w:pPr>
            <w:r w:rsidRPr="007F0054">
              <w:rPr>
                <w:b/>
                <w:bCs/>
                <w:lang w:eastAsia="en-US"/>
              </w:rPr>
              <w:t>When does the 30</w:t>
            </w:r>
            <w:r>
              <w:rPr>
                <w:b/>
                <w:bCs/>
                <w:lang w:eastAsia="en-US"/>
              </w:rPr>
              <w:t xml:space="preserve"> </w:t>
            </w:r>
            <w:r w:rsidRPr="007F0054">
              <w:rPr>
                <w:b/>
                <w:bCs/>
                <w:lang w:eastAsia="en-US"/>
              </w:rPr>
              <w:t>day clock start?</w:t>
            </w:r>
          </w:p>
          <w:p w14:paraId="0C8AFBB9" w14:textId="77777777" w:rsidR="00342341" w:rsidRPr="007F0054" w:rsidRDefault="00342341" w:rsidP="001B70FA">
            <w:pPr>
              <w:pStyle w:val="Body"/>
              <w:rPr>
                <w:b/>
                <w:lang w:eastAsia="en-US"/>
              </w:rPr>
            </w:pPr>
            <w:r w:rsidRPr="007F0054">
              <w:rPr>
                <w:lang w:eastAsia="en-US"/>
              </w:rPr>
              <w:t>The 30</w:t>
            </w:r>
            <w:r>
              <w:rPr>
                <w:lang w:eastAsia="en-US"/>
              </w:rPr>
              <w:t xml:space="preserve"> </w:t>
            </w:r>
            <w:r w:rsidRPr="007F0054">
              <w:rPr>
                <w:lang w:eastAsia="en-US"/>
              </w:rPr>
              <w:t>day clock starts on 11 November.</w:t>
            </w:r>
          </w:p>
          <w:p w14:paraId="4AE7A114" w14:textId="77777777" w:rsidR="00342341" w:rsidRPr="007F0054" w:rsidRDefault="00342341" w:rsidP="001B70FA">
            <w:pPr>
              <w:pStyle w:val="Body"/>
              <w:rPr>
                <w:b/>
                <w:bCs/>
                <w:lang w:eastAsia="en-US"/>
              </w:rPr>
            </w:pPr>
            <w:r w:rsidRPr="007F0054">
              <w:rPr>
                <w:b/>
                <w:bCs/>
                <w:lang w:eastAsia="en-US"/>
              </w:rPr>
              <w:t>When is a decision due?</w:t>
            </w:r>
          </w:p>
          <w:p w14:paraId="331B50F0" w14:textId="77777777" w:rsidR="00342341" w:rsidRPr="007F0054" w:rsidRDefault="00342341" w:rsidP="001B70FA">
            <w:pPr>
              <w:pStyle w:val="Body"/>
              <w:rPr>
                <w:lang w:eastAsia="en-US"/>
              </w:rPr>
            </w:pPr>
            <w:r w:rsidRPr="007F0054">
              <w:rPr>
                <w:lang w:eastAsia="en-US"/>
              </w:rPr>
              <w:t xml:space="preserve">The agency is required to notify </w:t>
            </w:r>
            <w:r>
              <w:rPr>
                <w:lang w:eastAsia="en-US"/>
              </w:rPr>
              <w:t>the applicant</w:t>
            </w:r>
            <w:r w:rsidRPr="007F0054">
              <w:rPr>
                <w:lang w:eastAsia="en-US"/>
              </w:rPr>
              <w:t xml:space="preserve"> of a decision as soon as practicable, and no later than 11 December. </w:t>
            </w:r>
          </w:p>
        </w:tc>
      </w:tr>
    </w:tbl>
    <w:p w14:paraId="31078C9E" w14:textId="77777777" w:rsidR="00342341" w:rsidRPr="007F0054" w:rsidRDefault="00342341" w:rsidP="00365074">
      <w:pPr>
        <w:pStyle w:val="Heading2"/>
      </w:pPr>
      <w:bookmarkStart w:id="178" w:name="_Toc115270113"/>
      <w:bookmarkStart w:id="179" w:name="_Toc199765983"/>
      <w:r w:rsidRPr="007F0054">
        <w:t>Extending the timeframe</w:t>
      </w:r>
      <w:bookmarkEnd w:id="178"/>
      <w:bookmarkEnd w:id="179"/>
    </w:p>
    <w:p w14:paraId="09AA6424" w14:textId="77777777" w:rsidR="00342341" w:rsidRPr="007F0054" w:rsidRDefault="00342341" w:rsidP="00AF57C1">
      <w:pPr>
        <w:pStyle w:val="NumberedBody"/>
        <w:numPr>
          <w:ilvl w:val="1"/>
          <w:numId w:val="135"/>
        </w:numPr>
        <w:ind w:left="567" w:hanging="567"/>
      </w:pPr>
      <w:r w:rsidRPr="007F0054">
        <w:t>The 30 day timeframe may be extended:</w:t>
      </w:r>
    </w:p>
    <w:p w14:paraId="68D06B47" w14:textId="5E212312" w:rsidR="00342341" w:rsidRPr="007F0054" w:rsidRDefault="00342341" w:rsidP="004B0F29">
      <w:pPr>
        <w:pStyle w:val="Body"/>
        <w:numPr>
          <w:ilvl w:val="0"/>
          <w:numId w:val="100"/>
        </w:numPr>
      </w:pPr>
      <w:r w:rsidRPr="007F0054">
        <w:t>by up to 15 days where third party consultation is require</w:t>
      </w:r>
      <w:r w:rsidR="00FB6BA7">
        <w:t>d</w:t>
      </w:r>
      <w:r w:rsidRPr="007F0054">
        <w:t>;</w:t>
      </w:r>
      <w:r w:rsidR="00AF57C1">
        <w:rPr>
          <w:rFonts w:ascii="ZWAdobeF" w:hAnsi="ZWAdobeF" w:cs="ZWAdobeF"/>
          <w:color w:val="auto"/>
          <w:sz w:val="2"/>
          <w:szCs w:val="2"/>
        </w:rPr>
        <w:t>166F</w:t>
      </w:r>
      <w:r w:rsidR="00FB6BA7" w:rsidRPr="007F0054">
        <w:rPr>
          <w:rStyle w:val="FootnoteReference"/>
        </w:rPr>
        <w:footnoteReference w:id="167"/>
      </w:r>
      <w:r w:rsidRPr="007F0054">
        <w:t xml:space="preserve"> or </w:t>
      </w:r>
    </w:p>
    <w:p w14:paraId="1EB07775" w14:textId="4C6938CE" w:rsidR="00342341" w:rsidRPr="007F0054" w:rsidRDefault="00342341" w:rsidP="004B0F29">
      <w:pPr>
        <w:pStyle w:val="Body"/>
        <w:numPr>
          <w:ilvl w:val="0"/>
          <w:numId w:val="100"/>
        </w:numPr>
      </w:pPr>
      <w:r w:rsidRPr="007F0054">
        <w:t>by up to 30 days if the applicant agrees to the extension.</w:t>
      </w:r>
      <w:r w:rsidR="00AF57C1">
        <w:rPr>
          <w:rFonts w:ascii="ZWAdobeF" w:hAnsi="ZWAdobeF" w:cs="ZWAdobeF"/>
          <w:color w:val="auto"/>
          <w:sz w:val="2"/>
          <w:szCs w:val="2"/>
        </w:rPr>
        <w:t>167F</w:t>
      </w:r>
      <w:r w:rsidR="007D0FA2" w:rsidRPr="007F0054">
        <w:rPr>
          <w:rStyle w:val="FootnoteReference"/>
        </w:rPr>
        <w:footnoteReference w:id="168"/>
      </w:r>
    </w:p>
    <w:p w14:paraId="72E39639" w14:textId="6A3A285E" w:rsidR="00342341" w:rsidRPr="007F0054" w:rsidRDefault="00342341" w:rsidP="00AF57C1">
      <w:pPr>
        <w:pStyle w:val="NumberedBody"/>
        <w:numPr>
          <w:ilvl w:val="1"/>
          <w:numId w:val="135"/>
        </w:numPr>
        <w:ind w:left="567" w:hanging="567"/>
      </w:pPr>
      <w:r w:rsidRPr="007F0054">
        <w:t>The period under section 21(2)(b) may be extended any number of times, with the applicant’s agreement.</w:t>
      </w:r>
      <w:r w:rsidR="00AF57C1">
        <w:rPr>
          <w:rFonts w:ascii="ZWAdobeF" w:hAnsi="ZWAdobeF" w:cs="ZWAdobeF"/>
          <w:color w:val="auto"/>
          <w:sz w:val="2"/>
          <w:szCs w:val="2"/>
        </w:rPr>
        <w:t>168F</w:t>
      </w:r>
      <w:r w:rsidRPr="007F0054">
        <w:rPr>
          <w:rStyle w:val="FootnoteReference"/>
        </w:rPr>
        <w:footnoteReference w:id="169"/>
      </w:r>
      <w:r w:rsidRPr="007F0054">
        <w:t xml:space="preserve"> </w:t>
      </w:r>
    </w:p>
    <w:p w14:paraId="2006F6EE" w14:textId="1932463E" w:rsidR="00342341" w:rsidRPr="007F0054" w:rsidRDefault="00342341" w:rsidP="00365074">
      <w:pPr>
        <w:pStyle w:val="Heading3"/>
      </w:pPr>
      <w:r w:rsidRPr="007F0054">
        <w:t xml:space="preserve">Date that </w:t>
      </w:r>
      <w:r w:rsidR="007E5DF6">
        <w:t xml:space="preserve">an </w:t>
      </w:r>
      <w:r w:rsidRPr="007F0054">
        <w:t xml:space="preserve">applicant must be notified of </w:t>
      </w:r>
      <w:r w:rsidR="001256EF">
        <w:t xml:space="preserve">a </w:t>
      </w:r>
      <w:r w:rsidRPr="007F0054">
        <w:t>decision when time is extended</w:t>
      </w:r>
    </w:p>
    <w:p w14:paraId="463BC36E" w14:textId="22A6A3F7" w:rsidR="00342341" w:rsidRPr="007F0054" w:rsidRDefault="00342341" w:rsidP="00AF57C1">
      <w:pPr>
        <w:pStyle w:val="NumberedBody"/>
        <w:numPr>
          <w:ilvl w:val="1"/>
          <w:numId w:val="135"/>
        </w:numPr>
        <w:ind w:left="567" w:hanging="567"/>
      </w:pPr>
      <w:r w:rsidRPr="007F0054">
        <w:t xml:space="preserve">The agency </w:t>
      </w:r>
      <w:r>
        <w:t xml:space="preserve">or Minister </w:t>
      </w:r>
      <w:r w:rsidRPr="007F0054">
        <w:t xml:space="preserve">must notify the applicant of its decision no later than </w:t>
      </w:r>
      <w:r w:rsidRPr="00FE3BAF">
        <w:t>the day after</w:t>
      </w:r>
      <w:r w:rsidRPr="007F0054">
        <w:t xml:space="preserve"> the extended or further extended period ends.</w:t>
      </w:r>
      <w:r w:rsidR="00AF57C1">
        <w:rPr>
          <w:rFonts w:ascii="ZWAdobeF" w:hAnsi="ZWAdobeF" w:cs="ZWAdobeF"/>
          <w:color w:val="auto"/>
          <w:sz w:val="2"/>
          <w:szCs w:val="2"/>
        </w:rPr>
        <w:t>169F</w:t>
      </w:r>
      <w:r w:rsidRPr="007F0054">
        <w:rPr>
          <w:rStyle w:val="FootnoteReference"/>
        </w:rPr>
        <w:footnoteReference w:id="170"/>
      </w:r>
      <w:r w:rsidRPr="007F0054">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100CA962" w14:textId="77777777" w:rsidTr="001B70FA">
        <w:tc>
          <w:tcPr>
            <w:tcW w:w="9055" w:type="dxa"/>
            <w:shd w:val="clear" w:color="auto" w:fill="FFFEC6"/>
          </w:tcPr>
          <w:p w14:paraId="7DC52AEC" w14:textId="77777777" w:rsidR="00342341" w:rsidRPr="007F0054" w:rsidRDefault="00342341" w:rsidP="001B70FA">
            <w:pPr>
              <w:pStyle w:val="Body"/>
              <w:rPr>
                <w:b/>
                <w:bCs/>
              </w:rPr>
            </w:pPr>
            <w:r w:rsidRPr="007F0054">
              <w:rPr>
                <w:b/>
                <w:bCs/>
              </w:rPr>
              <w:t>Example</w:t>
            </w:r>
          </w:p>
        </w:tc>
      </w:tr>
      <w:tr w:rsidR="00342341" w:rsidRPr="007F0054" w14:paraId="0C8D4E69" w14:textId="77777777" w:rsidTr="001B70FA">
        <w:tc>
          <w:tcPr>
            <w:tcW w:w="9055" w:type="dxa"/>
            <w:shd w:val="clear" w:color="auto" w:fill="FFFEC6"/>
          </w:tcPr>
          <w:p w14:paraId="50CABBA3" w14:textId="77777777" w:rsidR="00342341" w:rsidRPr="007F0054" w:rsidRDefault="00342341" w:rsidP="001B70FA">
            <w:pPr>
              <w:pStyle w:val="Body"/>
              <w:rPr>
                <w:bCs/>
                <w:lang w:eastAsia="en-US"/>
              </w:rPr>
            </w:pPr>
            <w:r w:rsidRPr="007F0054">
              <w:rPr>
                <w:bCs/>
                <w:lang w:eastAsia="en-US"/>
              </w:rPr>
              <w:t xml:space="preserve">If an agency imposes a 15 day extension to conduct consultation with third parties, the </w:t>
            </w:r>
            <w:r>
              <w:rPr>
                <w:bCs/>
                <w:lang w:eastAsia="en-US"/>
              </w:rPr>
              <w:t>agency</w:t>
            </w:r>
            <w:r w:rsidRPr="007F0054">
              <w:rPr>
                <w:bCs/>
                <w:lang w:eastAsia="en-US"/>
              </w:rPr>
              <w:t xml:space="preserve"> decision is due no later than the end of day 46 (initial 30 day period + 15 day extension + day after extended period ends).</w:t>
            </w:r>
          </w:p>
        </w:tc>
      </w:tr>
    </w:tbl>
    <w:p w14:paraId="2405BEBB" w14:textId="77777777" w:rsidR="00342341" w:rsidRPr="007F0054" w:rsidRDefault="00342341" w:rsidP="00365074">
      <w:pPr>
        <w:pStyle w:val="Heading3"/>
      </w:pPr>
      <w:r w:rsidRPr="007F0054">
        <w:lastRenderedPageBreak/>
        <w:t xml:space="preserve">Extension for third party </w:t>
      </w:r>
      <w:r w:rsidRPr="00365074">
        <w:t>consultation</w:t>
      </w:r>
    </w:p>
    <w:p w14:paraId="0B72C256" w14:textId="0B51222A" w:rsidR="00342341" w:rsidRPr="007F0054" w:rsidRDefault="0095719A" w:rsidP="00AF57C1">
      <w:pPr>
        <w:pStyle w:val="NumberedBody"/>
        <w:numPr>
          <w:ilvl w:val="1"/>
          <w:numId w:val="135"/>
        </w:numPr>
        <w:ind w:left="567" w:hanging="567"/>
      </w:pPr>
      <w:r>
        <w:t>A</w:t>
      </w:r>
      <w:r w:rsidR="00342341" w:rsidRPr="007F0054">
        <w:t xml:space="preserve">n agency </w:t>
      </w:r>
      <w:r w:rsidR="00342341">
        <w:t xml:space="preserve">or Minister </w:t>
      </w:r>
      <w:r>
        <w:t>may</w:t>
      </w:r>
      <w:r w:rsidR="00342341" w:rsidRPr="007F0054">
        <w:t xml:space="preserve"> extend the initial 30 day timeframe by up to 15 days if third party consultation is required under sections 29, 29A, 31, 31A, 33, 34 or 35.</w:t>
      </w:r>
      <w:r w:rsidR="00AF57C1">
        <w:rPr>
          <w:rFonts w:ascii="ZWAdobeF" w:hAnsi="ZWAdobeF" w:cs="ZWAdobeF"/>
          <w:color w:val="auto"/>
          <w:sz w:val="2"/>
          <w:szCs w:val="2"/>
        </w:rPr>
        <w:t>170F</w:t>
      </w:r>
      <w:r w:rsidRPr="007F0054">
        <w:rPr>
          <w:rStyle w:val="FootnoteReference"/>
        </w:rPr>
        <w:footnoteReference w:id="171"/>
      </w:r>
      <w:r w:rsidR="00342341" w:rsidRPr="007F0054">
        <w:t xml:space="preserve"> </w:t>
      </w:r>
    </w:p>
    <w:p w14:paraId="4C960BC6" w14:textId="52CB4EF8" w:rsidR="00342341" w:rsidRPr="007F0054" w:rsidRDefault="00342341" w:rsidP="00AF57C1">
      <w:pPr>
        <w:pStyle w:val="NumberedBody"/>
        <w:numPr>
          <w:ilvl w:val="1"/>
          <w:numId w:val="135"/>
        </w:numPr>
        <w:ind w:left="567" w:hanging="567"/>
      </w:pPr>
      <w:r w:rsidRPr="007F0054">
        <w:t xml:space="preserve">Under </w:t>
      </w:r>
      <w:hyperlink r:id="rId98" w:history="1">
        <w:r w:rsidRPr="007F0054">
          <w:rPr>
            <w:rStyle w:val="Hyperlink"/>
          </w:rPr>
          <w:t>Professional Standard 3.1</w:t>
        </w:r>
      </w:hyperlink>
      <w:r w:rsidRPr="007F0054">
        <w:t xml:space="preserve">, an agency must not extend the time under section 21(2)(a) unless third party consultation is being undertaken or will be undertaken. This means an agency should not extend the timeframe if third party consultation is speculative or </w:t>
      </w:r>
      <w:r w:rsidR="00696BA7">
        <w:t>will not</w:t>
      </w:r>
      <w:r w:rsidRPr="007F0054">
        <w:t xml:space="preserve"> be undertaken. </w:t>
      </w:r>
    </w:p>
    <w:p w14:paraId="334E7D0D" w14:textId="77777777" w:rsidR="00342341" w:rsidRPr="007F0054" w:rsidRDefault="00342341" w:rsidP="00AF57C1">
      <w:pPr>
        <w:pStyle w:val="NumberedBody"/>
        <w:numPr>
          <w:ilvl w:val="1"/>
          <w:numId w:val="135"/>
        </w:numPr>
        <w:ind w:left="567" w:hanging="567"/>
      </w:pPr>
      <w:r w:rsidRPr="007F0054">
        <w:t>To determine whether consultation will be undertaken, an agency may need to wait until:</w:t>
      </w:r>
    </w:p>
    <w:p w14:paraId="6520388F" w14:textId="77777777" w:rsidR="00342341" w:rsidRPr="007F0054" w:rsidRDefault="00342341" w:rsidP="004B0F29">
      <w:pPr>
        <w:pStyle w:val="Body"/>
        <w:numPr>
          <w:ilvl w:val="0"/>
          <w:numId w:val="101"/>
        </w:numPr>
      </w:pPr>
      <w:r w:rsidRPr="007F0054">
        <w:t>some or all documents containing third party information have been identified; and</w:t>
      </w:r>
    </w:p>
    <w:p w14:paraId="2026A1D0" w14:textId="77777777" w:rsidR="00342341" w:rsidRPr="00436408" w:rsidRDefault="00342341" w:rsidP="004B0F29">
      <w:pPr>
        <w:pStyle w:val="Body"/>
        <w:numPr>
          <w:ilvl w:val="0"/>
          <w:numId w:val="101"/>
        </w:numPr>
      </w:pPr>
      <w:r w:rsidRPr="007F0054">
        <w:t>it is determined third party consultation is practicable in the circumstances.</w:t>
      </w:r>
    </w:p>
    <w:p w14:paraId="051A7691" w14:textId="77777777" w:rsidR="00342341" w:rsidRDefault="00342341" w:rsidP="00AF57C1">
      <w:pPr>
        <w:pStyle w:val="NumberedBody"/>
        <w:numPr>
          <w:ilvl w:val="1"/>
          <w:numId w:val="135"/>
        </w:numPr>
        <w:ind w:left="567" w:hanging="567"/>
      </w:pPr>
      <w:r w:rsidRPr="007F0054">
        <w:t>Section 21(2)(a) can only be used to extend the 30 day timeframe once. For example, where consultation is undertaken in accordance with the requirements of sections 33, 34 and 35, the agency is entitled to one extension of up to 15 days, not three separate extensions.</w:t>
      </w:r>
    </w:p>
    <w:p w14:paraId="63434F85" w14:textId="77777777" w:rsidR="00342341" w:rsidRDefault="00342341" w:rsidP="00AF57C1">
      <w:pPr>
        <w:pStyle w:val="NumberedBody"/>
        <w:numPr>
          <w:ilvl w:val="1"/>
          <w:numId w:val="135"/>
        </w:numPr>
        <w:ind w:left="567" w:hanging="567"/>
      </w:pPr>
      <w:r>
        <w:t xml:space="preserve">A third party should be given a reasonable timeframe to provide their views. However, an agency is not required to wait for a third party to provide its views before making a decision. </w:t>
      </w:r>
    </w:p>
    <w:p w14:paraId="284EA006" w14:textId="77777777" w:rsidR="00342341" w:rsidRDefault="00342341" w:rsidP="00AF57C1">
      <w:pPr>
        <w:pStyle w:val="NumberedBody"/>
        <w:numPr>
          <w:ilvl w:val="1"/>
          <w:numId w:val="135"/>
        </w:numPr>
        <w:ind w:left="567" w:hanging="567"/>
      </w:pPr>
      <w:r w:rsidRPr="001413D9">
        <w:t xml:space="preserve">What constitutes a ‘reasonable’ timeframe for consultation will depend on the circumstances, including the number of documents, the nature of the information and the complexity of the issues involved. As the Act only allows for an extension of 15 days when undertaking third party consultation, </w:t>
      </w:r>
      <w:r>
        <w:t>it may be reasonable to allow two weeks</w:t>
      </w:r>
      <w:r w:rsidRPr="001413D9">
        <w:t xml:space="preserve"> for consultation to occur.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342341" w:rsidRPr="007F0054" w14:paraId="068B497D" w14:textId="77777777" w:rsidTr="001B70FA">
        <w:tc>
          <w:tcPr>
            <w:tcW w:w="8931" w:type="dxa"/>
            <w:shd w:val="clear" w:color="auto" w:fill="F5F5F5"/>
          </w:tcPr>
          <w:p w14:paraId="6B5DBF93" w14:textId="3D44042E" w:rsidR="00342341" w:rsidRPr="007F0054" w:rsidRDefault="00342341" w:rsidP="001B70FA">
            <w:pPr>
              <w:pStyle w:val="Body"/>
            </w:pPr>
            <w:r>
              <w:t xml:space="preserve">For more information, </w:t>
            </w:r>
            <w:r w:rsidR="007D3D98">
              <w:t>see</w:t>
            </w:r>
            <w:r>
              <w:t xml:space="preserve"> </w:t>
            </w:r>
            <w:hyperlink r:id="rId99" w:history="1">
              <w:r w:rsidRPr="007F0054">
                <w:rPr>
                  <w:rStyle w:val="Hyperlink"/>
                </w:rPr>
                <w:t>Practice Note: Practicability and third party consultation and notification</w:t>
              </w:r>
            </w:hyperlink>
            <w:r w:rsidR="007D3D98">
              <w:rPr>
                <w:rStyle w:val="Hyperlink"/>
              </w:rPr>
              <w:t>.</w:t>
            </w:r>
          </w:p>
        </w:tc>
      </w:tr>
    </w:tbl>
    <w:p w14:paraId="288F0738" w14:textId="77777777" w:rsidR="00342341" w:rsidRPr="007F0054" w:rsidRDefault="00342341" w:rsidP="00EE19B9">
      <w:pPr>
        <w:pStyle w:val="Heading3"/>
      </w:pPr>
      <w:r w:rsidRPr="007F0054">
        <w:t>Extension with an applicant’s agreement</w:t>
      </w:r>
    </w:p>
    <w:p w14:paraId="1214BBC6" w14:textId="6B2DEAA5" w:rsidR="00342341" w:rsidRPr="007F0054" w:rsidRDefault="00481322" w:rsidP="00AF57C1">
      <w:pPr>
        <w:pStyle w:val="NumberedBody"/>
        <w:numPr>
          <w:ilvl w:val="1"/>
          <w:numId w:val="135"/>
        </w:numPr>
        <w:ind w:left="567" w:hanging="567"/>
      </w:pPr>
      <w:r>
        <w:t>T</w:t>
      </w:r>
      <w:r w:rsidR="00342341" w:rsidRPr="007F0054">
        <w:t xml:space="preserve">he 30 day timeframe </w:t>
      </w:r>
      <w:r>
        <w:t>may</w:t>
      </w:r>
      <w:r w:rsidR="00342341" w:rsidRPr="007F0054">
        <w:t xml:space="preserve"> be extended by up to 30 days with the applicant’s agreement.</w:t>
      </w:r>
      <w:r w:rsidR="00AF57C1">
        <w:rPr>
          <w:rFonts w:ascii="ZWAdobeF" w:hAnsi="ZWAdobeF" w:cs="ZWAdobeF"/>
          <w:color w:val="auto"/>
          <w:sz w:val="2"/>
          <w:szCs w:val="2"/>
        </w:rPr>
        <w:t>171F</w:t>
      </w:r>
      <w:r w:rsidRPr="007F0054">
        <w:rPr>
          <w:rStyle w:val="FootnoteReference"/>
        </w:rPr>
        <w:footnoteReference w:id="172"/>
      </w:r>
    </w:p>
    <w:p w14:paraId="407458E5" w14:textId="77777777" w:rsidR="00342341" w:rsidRPr="007F0054" w:rsidRDefault="00342341" w:rsidP="00EE19B9">
      <w:pPr>
        <w:pStyle w:val="Heading3"/>
      </w:pPr>
      <w:r w:rsidRPr="007F0054">
        <w:lastRenderedPageBreak/>
        <w:t>Multiple extensions of time with an applicant’s agreement</w:t>
      </w:r>
    </w:p>
    <w:p w14:paraId="4A832B59" w14:textId="77777777" w:rsidR="00342341" w:rsidRPr="007F0054" w:rsidRDefault="00342341" w:rsidP="00AF57C1">
      <w:pPr>
        <w:pStyle w:val="NumberedBody"/>
        <w:keepNext/>
        <w:numPr>
          <w:ilvl w:val="1"/>
          <w:numId w:val="135"/>
        </w:numPr>
        <w:ind w:left="567" w:hanging="567"/>
      </w:pPr>
      <w:bookmarkStart w:id="180" w:name="_Hlk102053921"/>
      <w:r w:rsidRPr="007F0054">
        <w:t xml:space="preserve">An agency </w:t>
      </w:r>
      <w:r>
        <w:t xml:space="preserve">or Minister </w:t>
      </w:r>
      <w:r w:rsidRPr="002F6755">
        <w:t>can</w:t>
      </w:r>
      <w:r w:rsidRPr="007F0054">
        <w:t xml:space="preserve"> </w:t>
      </w:r>
      <w:r>
        <w:t xml:space="preserve">only </w:t>
      </w:r>
      <w:r w:rsidRPr="007F0054">
        <w:t>seek multiple extensions of time by:</w:t>
      </w:r>
    </w:p>
    <w:p w14:paraId="2522CD3A" w14:textId="77777777" w:rsidR="00342341" w:rsidRPr="000B73CF" w:rsidRDefault="00342341" w:rsidP="004B0F29">
      <w:pPr>
        <w:pStyle w:val="Body"/>
        <w:numPr>
          <w:ilvl w:val="0"/>
          <w:numId w:val="102"/>
        </w:numPr>
      </w:pPr>
      <w:r w:rsidRPr="007F0054">
        <w:t xml:space="preserve">a single extension of up to 15 days for consultation in the first instance under section 21(2)(a); </w:t>
      </w:r>
      <w:r w:rsidRPr="000B73CF">
        <w:t>followed by any number of additional extensions of up to 30 days with an applicant’s agreement under sections 21(2)(b) and 21(3); or</w:t>
      </w:r>
    </w:p>
    <w:p w14:paraId="4327E005" w14:textId="77777777" w:rsidR="00342341" w:rsidRPr="007F0054" w:rsidRDefault="00342341" w:rsidP="004B0F29">
      <w:pPr>
        <w:pStyle w:val="Body"/>
        <w:numPr>
          <w:ilvl w:val="0"/>
          <w:numId w:val="102"/>
        </w:numPr>
      </w:pPr>
      <w:r w:rsidRPr="000B73CF">
        <w:t>an extension of up to 30 days with the applicant’s agreement in the first instance, under section 21(2)(b); followed by any number of additional extensions of up to 30 days with the applicant’s</w:t>
      </w:r>
      <w:r w:rsidRPr="007F0054">
        <w:t xml:space="preserve"> agreement under section</w:t>
      </w:r>
      <w:r>
        <w:t xml:space="preserve"> </w:t>
      </w:r>
      <w:r w:rsidRPr="007F0054">
        <w:t>21(3).</w:t>
      </w:r>
    </w:p>
    <w:p w14:paraId="6BC9F143" w14:textId="20530EE0" w:rsidR="00342341" w:rsidRPr="007F0054" w:rsidRDefault="00342341" w:rsidP="00AF57C1">
      <w:pPr>
        <w:pStyle w:val="NumberedBody"/>
        <w:keepNext/>
        <w:numPr>
          <w:ilvl w:val="1"/>
          <w:numId w:val="135"/>
        </w:numPr>
        <w:ind w:left="567" w:hanging="567"/>
      </w:pPr>
      <w:r>
        <w:t>Agencies and Ministers</w:t>
      </w:r>
      <w:r w:rsidRPr="007F0054">
        <w:t xml:space="preserve"> </w:t>
      </w:r>
      <w:r>
        <w:t xml:space="preserve">should not </w:t>
      </w:r>
      <w:r w:rsidRPr="007F0054">
        <w:t>impose a 15 day extension under section 21(2)(a) if the agency</w:t>
      </w:r>
      <w:r>
        <w:t xml:space="preserve"> or Minister</w:t>
      </w:r>
      <w:r w:rsidRPr="007F0054">
        <w:t xml:space="preserve"> has already extended the timeframe by up to 30 days with the applicant’s agreement.</w:t>
      </w:r>
      <w:r>
        <w:t xml:space="preserve"> This is contrary to the object and intent of these extension of time provisions.</w:t>
      </w:r>
    </w:p>
    <w:bookmarkEnd w:id="180"/>
    <w:p w14:paraId="3D398230" w14:textId="77777777" w:rsidR="00342341" w:rsidRPr="007F0054" w:rsidRDefault="00342341" w:rsidP="00EE19B9">
      <w:pPr>
        <w:pStyle w:val="Heading3"/>
      </w:pPr>
      <w:r w:rsidRPr="007F0054">
        <w:t xml:space="preserve">Extension of time must be sought </w:t>
      </w:r>
      <w:r w:rsidRPr="00EE19B9">
        <w:t>before</w:t>
      </w:r>
      <w:r w:rsidRPr="007F0054">
        <w:t xml:space="preserve"> timeframe expires</w:t>
      </w:r>
    </w:p>
    <w:p w14:paraId="6244462D" w14:textId="4196B8DE" w:rsidR="00342341" w:rsidRPr="007F0054" w:rsidRDefault="00E37D17" w:rsidP="00AF57C1">
      <w:pPr>
        <w:pStyle w:val="NumberedBody"/>
        <w:keepNext/>
        <w:numPr>
          <w:ilvl w:val="1"/>
          <w:numId w:val="135"/>
        </w:numPr>
        <w:ind w:left="567" w:hanging="567"/>
      </w:pPr>
      <w:r>
        <w:t>T</w:t>
      </w:r>
      <w:r w:rsidR="00342341" w:rsidRPr="007F0054">
        <w:t>he timeframe for making a decision cannot be extended if it has already expired.</w:t>
      </w:r>
      <w:r w:rsidR="00AF57C1">
        <w:rPr>
          <w:rFonts w:ascii="ZWAdobeF" w:hAnsi="ZWAdobeF" w:cs="ZWAdobeF"/>
          <w:color w:val="auto"/>
          <w:sz w:val="2"/>
          <w:szCs w:val="2"/>
        </w:rPr>
        <w:t>172F</w:t>
      </w:r>
      <w:r w:rsidRPr="007F0054">
        <w:rPr>
          <w:rStyle w:val="FootnoteReference"/>
        </w:rPr>
        <w:footnoteReference w:id="173"/>
      </w:r>
    </w:p>
    <w:p w14:paraId="704504E9" w14:textId="77777777" w:rsidR="00342341" w:rsidRPr="007F0054" w:rsidRDefault="00342341" w:rsidP="00AF57C1">
      <w:pPr>
        <w:pStyle w:val="NumberedBody"/>
        <w:keepNext/>
        <w:numPr>
          <w:ilvl w:val="1"/>
          <w:numId w:val="135"/>
        </w:numPr>
        <w:ind w:left="567" w:hanging="567"/>
      </w:pPr>
      <w:r w:rsidRPr="007F0054">
        <w:t xml:space="preserve">For an extension of time to be valid under the Act, an agency </w:t>
      </w:r>
      <w:r>
        <w:t xml:space="preserve">or Minister </w:t>
      </w:r>
      <w:r w:rsidRPr="007F0054">
        <w:t>must:</w:t>
      </w:r>
    </w:p>
    <w:p w14:paraId="22DA534F" w14:textId="06EA5962" w:rsidR="00342341" w:rsidRPr="007F0054" w:rsidRDefault="00342341" w:rsidP="004B0F29">
      <w:pPr>
        <w:pStyle w:val="Body"/>
        <w:numPr>
          <w:ilvl w:val="0"/>
          <w:numId w:val="102"/>
        </w:numPr>
      </w:pPr>
      <w:r w:rsidRPr="007F0054">
        <w:t xml:space="preserve">impose the 15 day extension </w:t>
      </w:r>
      <w:r w:rsidRPr="00FE3BAF">
        <w:t>before</w:t>
      </w:r>
      <w:r w:rsidRPr="007F0054">
        <w:t xml:space="preserve"> the initial 30</w:t>
      </w:r>
      <w:r>
        <w:t xml:space="preserve"> </w:t>
      </w:r>
      <w:r w:rsidRPr="007F0054">
        <w:t>day time frame expires</w:t>
      </w:r>
      <w:r w:rsidR="005D4A80">
        <w:t>;</w:t>
      </w:r>
      <w:r w:rsidR="00AF57C1">
        <w:rPr>
          <w:rFonts w:ascii="ZWAdobeF" w:hAnsi="ZWAdobeF" w:cs="ZWAdobeF"/>
          <w:color w:val="auto"/>
          <w:sz w:val="2"/>
          <w:szCs w:val="2"/>
        </w:rPr>
        <w:t>173F</w:t>
      </w:r>
      <w:r w:rsidR="005D4A80" w:rsidRPr="007F0054">
        <w:rPr>
          <w:rStyle w:val="FootnoteReference"/>
        </w:rPr>
        <w:footnoteReference w:id="174"/>
      </w:r>
    </w:p>
    <w:p w14:paraId="2CBAD07F" w14:textId="77777777" w:rsidR="00342341" w:rsidRDefault="00342341" w:rsidP="004B0F29">
      <w:pPr>
        <w:pStyle w:val="Body"/>
        <w:numPr>
          <w:ilvl w:val="0"/>
          <w:numId w:val="102"/>
        </w:numPr>
      </w:pPr>
      <w:r w:rsidRPr="009065A4">
        <w:t>obtain t</w:t>
      </w:r>
      <w:r w:rsidRPr="007F0054">
        <w:t>he applicant’s agreement to a 30 day extension of time</w:t>
      </w:r>
      <w:r>
        <w:t>:</w:t>
      </w:r>
      <w:r w:rsidRPr="007F0054">
        <w:t xml:space="preserve"> </w:t>
      </w:r>
    </w:p>
    <w:p w14:paraId="15DD66F7" w14:textId="0C599AF6" w:rsidR="00342341" w:rsidRDefault="00342341" w:rsidP="004B0F29">
      <w:pPr>
        <w:pStyle w:val="Body"/>
        <w:numPr>
          <w:ilvl w:val="1"/>
          <w:numId w:val="102"/>
        </w:numPr>
      </w:pPr>
      <w:r w:rsidRPr="00FE3BAF">
        <w:t>before</w:t>
      </w:r>
      <w:r w:rsidRPr="007F0054">
        <w:t xml:space="preserve"> the </w:t>
      </w:r>
      <w:r>
        <w:t xml:space="preserve">initial 30 </w:t>
      </w:r>
      <w:r w:rsidRPr="007F0054">
        <w:t>day time frame expires</w:t>
      </w:r>
      <w:r>
        <w:t>;</w:t>
      </w:r>
      <w:r w:rsidR="00AF57C1">
        <w:rPr>
          <w:rFonts w:ascii="ZWAdobeF" w:hAnsi="ZWAdobeF" w:cs="ZWAdobeF"/>
          <w:color w:val="auto"/>
          <w:sz w:val="2"/>
          <w:szCs w:val="2"/>
        </w:rPr>
        <w:t>174F</w:t>
      </w:r>
      <w:r w:rsidR="005D4A80" w:rsidRPr="007F0054">
        <w:rPr>
          <w:rStyle w:val="FootnoteReference"/>
        </w:rPr>
        <w:footnoteReference w:id="175"/>
      </w:r>
      <w:r>
        <w:t xml:space="preserve"> or </w:t>
      </w:r>
    </w:p>
    <w:p w14:paraId="69C3C880" w14:textId="6B6D7C9A" w:rsidR="00342341" w:rsidRDefault="00342341" w:rsidP="004B0F29">
      <w:pPr>
        <w:pStyle w:val="Body"/>
        <w:numPr>
          <w:ilvl w:val="1"/>
          <w:numId w:val="102"/>
        </w:numPr>
      </w:pPr>
      <w:r w:rsidRPr="00FE3BAF">
        <w:t>before</w:t>
      </w:r>
      <w:r>
        <w:rPr>
          <w:i/>
          <w:iCs/>
        </w:rPr>
        <w:t xml:space="preserve"> </w:t>
      </w:r>
      <w:r>
        <w:t>the 45 day time frame expires, where a 15 day extension has already been imposed under section 21(2)(a)</w:t>
      </w:r>
      <w:r w:rsidR="005D4A80">
        <w:t>;</w:t>
      </w:r>
      <w:r w:rsidR="00AF57C1">
        <w:rPr>
          <w:rFonts w:ascii="ZWAdobeF" w:hAnsi="ZWAdobeF" w:cs="ZWAdobeF"/>
          <w:color w:val="auto"/>
          <w:sz w:val="2"/>
          <w:szCs w:val="2"/>
        </w:rPr>
        <w:t>175F</w:t>
      </w:r>
      <w:r w:rsidR="005D4A80" w:rsidRPr="007F0054">
        <w:rPr>
          <w:rStyle w:val="FootnoteReference"/>
        </w:rPr>
        <w:footnoteReference w:id="176"/>
      </w:r>
    </w:p>
    <w:p w14:paraId="16EFCE3D" w14:textId="7D66B9AA" w:rsidR="00342341" w:rsidRPr="007F0054" w:rsidRDefault="00342341" w:rsidP="004B0F29">
      <w:pPr>
        <w:pStyle w:val="Body"/>
        <w:numPr>
          <w:ilvl w:val="0"/>
          <w:numId w:val="102"/>
        </w:numPr>
      </w:pPr>
      <w:r w:rsidRPr="007F0054">
        <w:t xml:space="preserve">obtain the applicant’s agreement to a further 30 day extension of time </w:t>
      </w:r>
      <w:r w:rsidRPr="00FE3BAF">
        <w:t>before</w:t>
      </w:r>
      <w:r w:rsidRPr="007F0054">
        <w:t xml:space="preserve"> the preceding 30 day extended time frame expires.</w:t>
      </w:r>
      <w:r w:rsidR="00AF57C1">
        <w:rPr>
          <w:rFonts w:ascii="ZWAdobeF" w:hAnsi="ZWAdobeF" w:cs="ZWAdobeF"/>
          <w:color w:val="auto"/>
          <w:sz w:val="2"/>
          <w:szCs w:val="2"/>
        </w:rPr>
        <w:t>176F</w:t>
      </w:r>
      <w:r w:rsidR="005D4A80" w:rsidRPr="007F0054">
        <w:rPr>
          <w:rStyle w:val="FootnoteReference"/>
        </w:rPr>
        <w:footnoteReference w:id="177"/>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70DE468E" w14:textId="77777777" w:rsidTr="001B70FA">
        <w:tc>
          <w:tcPr>
            <w:tcW w:w="9055" w:type="dxa"/>
            <w:shd w:val="clear" w:color="auto" w:fill="FFFEC6"/>
          </w:tcPr>
          <w:p w14:paraId="08C7B7AE" w14:textId="77777777" w:rsidR="00342341" w:rsidRPr="007F0054" w:rsidRDefault="00342341" w:rsidP="00413715">
            <w:pPr>
              <w:pStyle w:val="Body"/>
              <w:keepNext/>
              <w:rPr>
                <w:b/>
                <w:bCs/>
              </w:rPr>
            </w:pPr>
            <w:r w:rsidRPr="007F0054">
              <w:rPr>
                <w:b/>
                <w:bCs/>
              </w:rPr>
              <w:lastRenderedPageBreak/>
              <w:t>Example</w:t>
            </w:r>
          </w:p>
        </w:tc>
      </w:tr>
      <w:tr w:rsidR="00342341" w:rsidRPr="007F0054" w14:paraId="4E4511CE" w14:textId="77777777" w:rsidTr="001B70FA">
        <w:tc>
          <w:tcPr>
            <w:tcW w:w="9055" w:type="dxa"/>
            <w:shd w:val="clear" w:color="auto" w:fill="FFFEC6"/>
          </w:tcPr>
          <w:p w14:paraId="1A45A635" w14:textId="77777777" w:rsidR="00342341" w:rsidRPr="007F0054" w:rsidRDefault="00342341" w:rsidP="001B70FA">
            <w:pPr>
              <w:pStyle w:val="Body"/>
              <w:rPr>
                <w:bCs/>
                <w:lang w:eastAsia="en-US"/>
              </w:rPr>
            </w:pPr>
            <w:r w:rsidRPr="007F0054">
              <w:rPr>
                <w:bCs/>
                <w:lang w:eastAsia="en-US"/>
              </w:rPr>
              <w:t xml:space="preserve">The due date to notify the applicant of a decision on the request is 1 November. On 1 November the applicant agreed to a 30 day extension of time under section 21(2)(b). </w:t>
            </w:r>
          </w:p>
          <w:p w14:paraId="7D05F307" w14:textId="77777777" w:rsidR="00342341" w:rsidRPr="007F0054" w:rsidRDefault="00342341" w:rsidP="001B70FA">
            <w:pPr>
              <w:pStyle w:val="Body"/>
              <w:rPr>
                <w:bCs/>
                <w:lang w:eastAsia="en-US"/>
              </w:rPr>
            </w:pPr>
            <w:r w:rsidRPr="007F0054">
              <w:rPr>
                <w:bCs/>
                <w:lang w:eastAsia="en-US"/>
              </w:rPr>
              <w:t>On 1 December the agency wrote to the applicant seeking their agreement to a further 30 day extension of time under sections 21(2)(b) and 21(3). On 2 December the applicant phoned the agency and agreed to the further extension.</w:t>
            </w:r>
          </w:p>
          <w:p w14:paraId="68494116" w14:textId="77777777" w:rsidR="00342341" w:rsidRPr="007F0054" w:rsidRDefault="00342341" w:rsidP="001B70FA">
            <w:pPr>
              <w:pStyle w:val="Body"/>
              <w:rPr>
                <w:bCs/>
                <w:lang w:eastAsia="en-US"/>
              </w:rPr>
            </w:pPr>
            <w:r w:rsidRPr="007F0054">
              <w:rPr>
                <w:bCs/>
                <w:lang w:eastAsia="en-US"/>
              </w:rPr>
              <w:t xml:space="preserve">The further extension of time is not valid under the Act because the applicant’s agreement was obtained one day after the extended 30 day timeframe expired on 1 December. </w:t>
            </w:r>
          </w:p>
          <w:p w14:paraId="5D52D869" w14:textId="77777777" w:rsidR="00342341" w:rsidRPr="007F0054" w:rsidRDefault="00342341" w:rsidP="001B70FA">
            <w:pPr>
              <w:pStyle w:val="Body"/>
              <w:rPr>
                <w:bCs/>
                <w:lang w:eastAsia="en-US"/>
              </w:rPr>
            </w:pPr>
            <w:r w:rsidRPr="007F0054">
              <w:rPr>
                <w:bCs/>
                <w:lang w:eastAsia="en-US"/>
              </w:rPr>
              <w:t xml:space="preserve">In future, the agency should allow more time to seek an applicant’s agreement to an extension of time. </w:t>
            </w:r>
          </w:p>
        </w:tc>
      </w:tr>
    </w:tbl>
    <w:p w14:paraId="4AC8E79F" w14:textId="77777777" w:rsidR="00342341" w:rsidRPr="007F0054" w:rsidRDefault="00342341" w:rsidP="00CB0DDB">
      <w:pPr>
        <w:pStyle w:val="Heading3"/>
      </w:pPr>
      <w:r w:rsidRPr="007F0054">
        <w:t>Notifying the applicant of an extension of time</w:t>
      </w:r>
    </w:p>
    <w:p w14:paraId="186AAC29" w14:textId="667C99F7" w:rsidR="00342341" w:rsidRPr="007F0054" w:rsidRDefault="002C4D96" w:rsidP="00AF57C1">
      <w:pPr>
        <w:pStyle w:val="NumberedBody"/>
        <w:keepNext/>
        <w:numPr>
          <w:ilvl w:val="1"/>
          <w:numId w:val="135"/>
        </w:numPr>
        <w:ind w:left="567" w:hanging="567"/>
      </w:pPr>
      <w:r>
        <w:t>A</w:t>
      </w:r>
      <w:r w:rsidR="00342341" w:rsidRPr="007F0054">
        <w:t>n</w:t>
      </w:r>
      <w:r>
        <w:t xml:space="preserve"> agency or Minister must notify an</w:t>
      </w:r>
      <w:r w:rsidR="00342341" w:rsidRPr="007F0054">
        <w:t xml:space="preserve"> applicant in writing if the period for deciding a request is extended or further extended.</w:t>
      </w:r>
      <w:r w:rsidR="00AF57C1">
        <w:rPr>
          <w:rFonts w:ascii="ZWAdobeF" w:hAnsi="ZWAdobeF" w:cs="ZWAdobeF"/>
          <w:color w:val="auto"/>
          <w:sz w:val="2"/>
          <w:szCs w:val="2"/>
        </w:rPr>
        <w:t>177F</w:t>
      </w:r>
      <w:r w:rsidRPr="007F0054">
        <w:rPr>
          <w:rStyle w:val="FootnoteReference"/>
        </w:rPr>
        <w:footnoteReference w:id="178"/>
      </w:r>
    </w:p>
    <w:p w14:paraId="4F5B5BDD" w14:textId="3B7EA012" w:rsidR="00342341" w:rsidRPr="007F0054" w:rsidRDefault="00342341" w:rsidP="00AF57C1">
      <w:pPr>
        <w:pStyle w:val="NumberedBody"/>
        <w:keepNext/>
        <w:numPr>
          <w:ilvl w:val="1"/>
          <w:numId w:val="135"/>
        </w:numPr>
        <w:ind w:left="567" w:hanging="567"/>
      </w:pPr>
      <w:r w:rsidRPr="007F0054">
        <w:t xml:space="preserve">To ensure an applicant is aware of the circumstances and reasons for the extension, </w:t>
      </w:r>
      <w:hyperlink r:id="rId100" w:anchor="3-extensions-of-time" w:history="1">
        <w:r w:rsidRPr="007F0054">
          <w:rPr>
            <w:rStyle w:val="Hyperlink"/>
          </w:rPr>
          <w:t>Professional Standard 3.2</w:t>
        </w:r>
      </w:hyperlink>
      <w:r w:rsidRPr="007F0054">
        <w:t xml:space="preserve"> requires th</w:t>
      </w:r>
      <w:r w:rsidR="002C4D96">
        <w:t>is</w:t>
      </w:r>
      <w:r w:rsidRPr="007F0054">
        <w:t xml:space="preserve"> notification to state: </w:t>
      </w:r>
    </w:p>
    <w:p w14:paraId="7EE0053F" w14:textId="77777777" w:rsidR="00342341" w:rsidRPr="007F0054" w:rsidRDefault="00342341" w:rsidP="004B0F29">
      <w:pPr>
        <w:pStyle w:val="Body"/>
        <w:numPr>
          <w:ilvl w:val="0"/>
          <w:numId w:val="102"/>
        </w:numPr>
      </w:pPr>
      <w:r w:rsidRPr="007F0054">
        <w:t>under which subsection of section 21(2) the time has been extended or further extended;</w:t>
      </w:r>
    </w:p>
    <w:p w14:paraId="73364B87" w14:textId="77777777" w:rsidR="00342341" w:rsidRPr="007F0054" w:rsidRDefault="00342341" w:rsidP="004B0F29">
      <w:pPr>
        <w:pStyle w:val="Body"/>
        <w:numPr>
          <w:ilvl w:val="0"/>
          <w:numId w:val="102"/>
        </w:numPr>
      </w:pPr>
      <w:r w:rsidRPr="007F0054">
        <w:t>the particular reasons for the extension; and</w:t>
      </w:r>
    </w:p>
    <w:p w14:paraId="04FC6DD0" w14:textId="77777777" w:rsidR="00342341" w:rsidRPr="007F0054" w:rsidRDefault="00342341" w:rsidP="004B0F29">
      <w:pPr>
        <w:pStyle w:val="Body"/>
        <w:numPr>
          <w:ilvl w:val="0"/>
          <w:numId w:val="102"/>
        </w:numPr>
      </w:pPr>
      <w:r w:rsidRPr="007F0054">
        <w:t>the number of days by which the agency is extending the due date.</w:t>
      </w:r>
    </w:p>
    <w:p w14:paraId="00C0CB2E" w14:textId="77777777" w:rsidR="00C706BC" w:rsidRDefault="00342341" w:rsidP="00AF57C1">
      <w:pPr>
        <w:pStyle w:val="NumberedBody"/>
        <w:keepNext/>
        <w:numPr>
          <w:ilvl w:val="1"/>
          <w:numId w:val="135"/>
        </w:numPr>
        <w:ind w:left="567" w:hanging="567"/>
      </w:pPr>
      <w:r w:rsidRPr="007F0054">
        <w:t xml:space="preserve">Reasons for extending a timeframe might include: to undertake third party consultation, to allow further searches to be conducted, or to provide additional time to assess documents. </w:t>
      </w:r>
    </w:p>
    <w:p w14:paraId="630D6A1A" w14:textId="4BDD382C" w:rsidR="00342341" w:rsidRPr="007F0054" w:rsidRDefault="00342341" w:rsidP="00AF57C1">
      <w:pPr>
        <w:pStyle w:val="NumberedBody"/>
        <w:numPr>
          <w:ilvl w:val="1"/>
          <w:numId w:val="135"/>
        </w:numPr>
        <w:ind w:left="567" w:hanging="567"/>
      </w:pPr>
      <w:r w:rsidRPr="007F0054">
        <w:t>Agencies</w:t>
      </w:r>
      <w:r>
        <w:t xml:space="preserve"> and Ministers</w:t>
      </w:r>
      <w:r w:rsidRPr="007F0054">
        <w:t xml:space="preserve"> should be transparent in explaining the reason for extending a timeframe.</w:t>
      </w:r>
    </w:p>
    <w:p w14:paraId="14AC415D" w14:textId="77777777" w:rsidR="00342341" w:rsidRPr="007F0054" w:rsidRDefault="00342341" w:rsidP="00CB0DDB">
      <w:pPr>
        <w:pStyle w:val="Heading2"/>
      </w:pPr>
      <w:bookmarkStart w:id="181" w:name="_Toc115270114"/>
      <w:bookmarkStart w:id="182" w:name="_Toc199765984"/>
      <w:r w:rsidRPr="007F0054">
        <w:lastRenderedPageBreak/>
        <w:t>Other changes to the timeframe</w:t>
      </w:r>
      <w:bookmarkEnd w:id="181"/>
      <w:bookmarkEnd w:id="182"/>
      <w:r w:rsidRPr="007F0054">
        <w:t xml:space="preserve"> </w:t>
      </w:r>
    </w:p>
    <w:p w14:paraId="2F543F10" w14:textId="77777777" w:rsidR="00342341" w:rsidRPr="007F0054" w:rsidRDefault="00342341" w:rsidP="00AF57C1">
      <w:pPr>
        <w:pStyle w:val="NumberedBody"/>
        <w:keepNext/>
        <w:numPr>
          <w:ilvl w:val="1"/>
          <w:numId w:val="135"/>
        </w:numPr>
        <w:ind w:left="567" w:hanging="567"/>
      </w:pPr>
      <w:r w:rsidRPr="007F0054">
        <w:t>The 30 day timeframe can also be paused, reset or waived in certain circumstances.</w:t>
      </w:r>
    </w:p>
    <w:p w14:paraId="4E041E15" w14:textId="77777777" w:rsidR="00342341" w:rsidRPr="007F0054" w:rsidRDefault="00342341" w:rsidP="00CB0DDB">
      <w:pPr>
        <w:pStyle w:val="Heading3"/>
      </w:pPr>
      <w:r w:rsidRPr="007F0054">
        <w:t xml:space="preserve">Suspending the </w:t>
      </w:r>
      <w:r w:rsidRPr="00CB0DDB">
        <w:t>timeframe</w:t>
      </w:r>
      <w:r w:rsidRPr="007F0054">
        <w:t xml:space="preserve"> – section 25A(1)</w:t>
      </w:r>
    </w:p>
    <w:p w14:paraId="0F02DA3B" w14:textId="309C3238" w:rsidR="00342341" w:rsidRDefault="00342341" w:rsidP="00AF57C1">
      <w:pPr>
        <w:pStyle w:val="NumberedBody"/>
        <w:keepNext/>
        <w:numPr>
          <w:ilvl w:val="1"/>
          <w:numId w:val="135"/>
        </w:numPr>
        <w:ind w:left="567" w:hanging="567"/>
      </w:pPr>
      <w:r w:rsidRPr="007F0054">
        <w:t>Where an agency</w:t>
      </w:r>
      <w:r>
        <w:t xml:space="preserve"> or Minister</w:t>
      </w:r>
      <w:r w:rsidRPr="007F0054">
        <w:t xml:space="preserve"> intends to refuse to process a request on the basis it would substantially and unreasonably divert the resources of the agency from its other operations, the agency </w:t>
      </w:r>
      <w:r>
        <w:t xml:space="preserve">or Minister </w:t>
      </w:r>
      <w:r w:rsidRPr="007F0054">
        <w:t xml:space="preserve">must first send a notice to the applicant under </w:t>
      </w:r>
      <w:hyperlink r:id="rId101" w:history="1">
        <w:r w:rsidRPr="00781285">
          <w:rPr>
            <w:rStyle w:val="Hyperlink"/>
          </w:rPr>
          <w:t>section 25A(6)</w:t>
        </w:r>
      </w:hyperlink>
      <w:r w:rsidRPr="007F0054">
        <w:t xml:space="preserve">. </w:t>
      </w:r>
    </w:p>
    <w:p w14:paraId="7B7AD1A9" w14:textId="34B412C8" w:rsidR="00342341" w:rsidRPr="007F0054" w:rsidRDefault="00FB2438" w:rsidP="00AF57C1">
      <w:pPr>
        <w:pStyle w:val="NumberedBody"/>
        <w:keepNext/>
        <w:numPr>
          <w:ilvl w:val="1"/>
          <w:numId w:val="135"/>
        </w:numPr>
        <w:ind w:left="567" w:hanging="567"/>
      </w:pPr>
      <w:r>
        <w:t xml:space="preserve">In this circumstance, the time to process the request </w:t>
      </w:r>
      <w:r w:rsidR="000C284F">
        <w:t xml:space="preserve">pauses </w:t>
      </w:r>
      <w:r>
        <w:t xml:space="preserve">on the date the notice is provided to the applicant and does not </w:t>
      </w:r>
      <w:r w:rsidR="00710D32">
        <w:t>resume</w:t>
      </w:r>
      <w:r>
        <w:t xml:space="preserve"> until the day after the applicant confirms or alters the request. </w:t>
      </w:r>
      <w:r w:rsidR="002A22E9">
        <w:t>In other words, t</w:t>
      </w:r>
      <w:r w:rsidR="005C581D">
        <w:t xml:space="preserve">he </w:t>
      </w:r>
      <w:r w:rsidR="00342341" w:rsidRPr="007F0054">
        <w:t xml:space="preserve">period of time </w:t>
      </w:r>
      <w:r w:rsidR="005C581D">
        <w:t>from</w:t>
      </w:r>
      <w:r w:rsidR="00342341" w:rsidRPr="007F0054">
        <w:t xml:space="preserve"> the day an applicant is given the section 25A(6) notice </w:t>
      </w:r>
      <w:r w:rsidR="005C581D">
        <w:t xml:space="preserve">to </w:t>
      </w:r>
      <w:r w:rsidR="00342341" w:rsidRPr="007F0054">
        <w:t>the day the applicant confirms or alters the request is not included in the 30 day time frame (or extended time frame).</w:t>
      </w:r>
      <w:r w:rsidR="00AF57C1">
        <w:rPr>
          <w:rFonts w:ascii="ZWAdobeF" w:hAnsi="ZWAdobeF" w:cs="ZWAdobeF"/>
          <w:color w:val="auto"/>
          <w:sz w:val="2"/>
          <w:szCs w:val="2"/>
        </w:rPr>
        <w:t>178F</w:t>
      </w:r>
      <w:r w:rsidR="00342341" w:rsidRPr="007F0054">
        <w:rPr>
          <w:rStyle w:val="FootnoteReference"/>
        </w:rPr>
        <w:footnoteReference w:id="179"/>
      </w:r>
      <w:r w:rsidR="00342341" w:rsidRPr="007F0054">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37B2789B" w14:textId="77777777" w:rsidTr="001B70FA">
        <w:tc>
          <w:tcPr>
            <w:tcW w:w="9055" w:type="dxa"/>
            <w:shd w:val="clear" w:color="auto" w:fill="FFFEC6"/>
          </w:tcPr>
          <w:p w14:paraId="31CA447F" w14:textId="77777777" w:rsidR="00342341" w:rsidRPr="007F0054" w:rsidRDefault="00342341" w:rsidP="001B70FA">
            <w:pPr>
              <w:pStyle w:val="Body"/>
              <w:rPr>
                <w:b/>
                <w:bCs/>
              </w:rPr>
            </w:pPr>
            <w:r w:rsidRPr="007F0054">
              <w:rPr>
                <w:b/>
                <w:bCs/>
              </w:rPr>
              <w:t>Example</w:t>
            </w:r>
          </w:p>
        </w:tc>
      </w:tr>
      <w:tr w:rsidR="00342341" w:rsidRPr="007F0054" w14:paraId="796E8D26" w14:textId="77777777" w:rsidTr="001B70FA">
        <w:tc>
          <w:tcPr>
            <w:tcW w:w="9055" w:type="dxa"/>
            <w:shd w:val="clear" w:color="auto" w:fill="FFFEC6"/>
          </w:tcPr>
          <w:p w14:paraId="54C99C30" w14:textId="77777777" w:rsidR="00342341" w:rsidRPr="007F0054" w:rsidRDefault="00342341" w:rsidP="001B70FA">
            <w:pPr>
              <w:pStyle w:val="Body"/>
              <w:rPr>
                <w:bCs/>
                <w:lang w:eastAsia="en-US"/>
              </w:rPr>
            </w:pPr>
            <w:r w:rsidRPr="007F0054">
              <w:rPr>
                <w:bCs/>
                <w:lang w:eastAsia="en-US"/>
              </w:rPr>
              <w:t>A valid request is received on 31 October. The 30</w:t>
            </w:r>
            <w:r>
              <w:rPr>
                <w:bCs/>
                <w:lang w:eastAsia="en-US"/>
              </w:rPr>
              <w:t xml:space="preserve"> </w:t>
            </w:r>
            <w:r w:rsidRPr="007F0054">
              <w:rPr>
                <w:bCs/>
                <w:lang w:eastAsia="en-US"/>
              </w:rPr>
              <w:t>day clock begins on 1 November. On 15 November the agency sends a notice to the applicant under section 25A(6). This stops the 30</w:t>
            </w:r>
            <w:r>
              <w:rPr>
                <w:bCs/>
                <w:lang w:eastAsia="en-US"/>
              </w:rPr>
              <w:t xml:space="preserve"> </w:t>
            </w:r>
            <w:r w:rsidRPr="007F0054">
              <w:rPr>
                <w:bCs/>
                <w:lang w:eastAsia="en-US"/>
              </w:rPr>
              <w:t xml:space="preserve">day clock on 14 November (day 14 of the 30 day clock). </w:t>
            </w:r>
          </w:p>
          <w:p w14:paraId="5579BB06" w14:textId="77777777" w:rsidR="00342341" w:rsidRPr="007F0054" w:rsidRDefault="00342341" w:rsidP="001B70FA">
            <w:pPr>
              <w:pStyle w:val="Body"/>
              <w:rPr>
                <w:bCs/>
                <w:lang w:eastAsia="en-US"/>
              </w:rPr>
            </w:pPr>
            <w:r w:rsidRPr="007F0054">
              <w:rPr>
                <w:bCs/>
                <w:lang w:eastAsia="en-US"/>
              </w:rPr>
              <w:t>On 27 November the applicant alters the request. This starts the 30</w:t>
            </w:r>
            <w:r>
              <w:rPr>
                <w:bCs/>
                <w:lang w:eastAsia="en-US"/>
              </w:rPr>
              <w:t xml:space="preserve"> </w:t>
            </w:r>
            <w:r w:rsidRPr="007F0054">
              <w:rPr>
                <w:bCs/>
                <w:lang w:eastAsia="en-US"/>
              </w:rPr>
              <w:t xml:space="preserve">day clock again on </w:t>
            </w:r>
            <w:r>
              <w:rPr>
                <w:bCs/>
                <w:lang w:eastAsia="en-US"/>
              </w:rPr>
              <w:br/>
            </w:r>
            <w:r w:rsidRPr="007F0054">
              <w:rPr>
                <w:bCs/>
                <w:lang w:eastAsia="en-US"/>
              </w:rPr>
              <w:t xml:space="preserve">28 November (day 15 of the 30 day clock). </w:t>
            </w:r>
          </w:p>
          <w:p w14:paraId="3A08AA00" w14:textId="34E25A0C" w:rsidR="00342341" w:rsidRPr="007F0054" w:rsidRDefault="00342341" w:rsidP="001B70FA">
            <w:pPr>
              <w:pStyle w:val="Body"/>
              <w:rPr>
                <w:bCs/>
                <w:lang w:eastAsia="en-US"/>
              </w:rPr>
            </w:pPr>
            <w:r w:rsidRPr="007F0054">
              <w:rPr>
                <w:bCs/>
                <w:lang w:eastAsia="en-US"/>
              </w:rPr>
              <w:t>The due date to notify the applicant of a decision on the request is 13 December.</w:t>
            </w:r>
          </w:p>
        </w:tc>
      </w:tr>
    </w:tbl>
    <w:p w14:paraId="1C1CF9B0" w14:textId="217D6860" w:rsidR="00342341" w:rsidRPr="007F0054" w:rsidRDefault="00342341" w:rsidP="00F70B56">
      <w:pPr>
        <w:pStyle w:val="Heading3"/>
      </w:pPr>
      <w:r w:rsidRPr="007F0054">
        <w:t xml:space="preserve">Resetting the timeframe </w:t>
      </w:r>
      <w:r w:rsidR="00587C9C">
        <w:t>– access charges deposit</w:t>
      </w:r>
    </w:p>
    <w:p w14:paraId="1EA385CB" w14:textId="6D6B8CF1" w:rsidR="00342341" w:rsidRPr="007F0054" w:rsidRDefault="00342341" w:rsidP="00AF57C1">
      <w:pPr>
        <w:pStyle w:val="NumberedBody"/>
        <w:keepNext/>
        <w:numPr>
          <w:ilvl w:val="1"/>
          <w:numId w:val="135"/>
        </w:numPr>
        <w:ind w:left="567" w:hanging="567"/>
      </w:pPr>
      <w:r w:rsidRPr="007F0054">
        <w:t xml:space="preserve">Where an agency </w:t>
      </w:r>
      <w:r>
        <w:t xml:space="preserve">or Minister </w:t>
      </w:r>
      <w:r w:rsidRPr="007F0054">
        <w:t xml:space="preserve">requires payment of an access charges deposit in accordance with </w:t>
      </w:r>
      <w:hyperlink r:id="rId102" w:history="1">
        <w:r w:rsidRPr="005F0914">
          <w:rPr>
            <w:rStyle w:val="Hyperlink"/>
          </w:rPr>
          <w:t>sections 22</w:t>
        </w:r>
      </w:hyperlink>
      <w:r w:rsidRPr="007F0054">
        <w:t>(3) and 22(4):</w:t>
      </w:r>
    </w:p>
    <w:p w14:paraId="025080B6" w14:textId="77777777" w:rsidR="00342341" w:rsidRPr="007F0054" w:rsidRDefault="00342341" w:rsidP="004B0F29">
      <w:pPr>
        <w:pStyle w:val="Body"/>
        <w:numPr>
          <w:ilvl w:val="0"/>
          <w:numId w:val="102"/>
        </w:numPr>
      </w:pPr>
      <w:r w:rsidRPr="007F0054">
        <w:t xml:space="preserve">the timeframe for making a decision </w:t>
      </w:r>
      <w:r w:rsidRPr="00FE3BAF">
        <w:t>stops</w:t>
      </w:r>
      <w:r w:rsidRPr="00AA55C0">
        <w:t xml:space="preserve"> </w:t>
      </w:r>
      <w:r w:rsidRPr="007F0054">
        <w:t>when the applicant is notified about payment of a deposit for access charges; and</w:t>
      </w:r>
    </w:p>
    <w:p w14:paraId="65666FED" w14:textId="39DAEFFB" w:rsidR="00342341" w:rsidRPr="007F0054" w:rsidRDefault="00342341" w:rsidP="004B0F29">
      <w:pPr>
        <w:pStyle w:val="Body"/>
        <w:numPr>
          <w:ilvl w:val="0"/>
          <w:numId w:val="102"/>
        </w:numPr>
      </w:pPr>
      <w:r w:rsidRPr="007F0054">
        <w:t xml:space="preserve">the timeframe for making a decision </w:t>
      </w:r>
      <w:r w:rsidRPr="00FE3BAF">
        <w:t>resets</w:t>
      </w:r>
      <w:r w:rsidRPr="00AA55C0">
        <w:t xml:space="preserve"> </w:t>
      </w:r>
      <w:r w:rsidRPr="007F0054">
        <w:t>to ‘day one’ of the 30 day timeframe</w:t>
      </w:r>
      <w:r w:rsidR="007546A8">
        <w:t xml:space="preserve"> on</w:t>
      </w:r>
      <w:r w:rsidRPr="007F0054">
        <w:t xml:space="preserve"> the day after the applicant pays the deposit.</w:t>
      </w:r>
      <w:r w:rsidR="00AF57C1">
        <w:rPr>
          <w:rFonts w:ascii="ZWAdobeF" w:hAnsi="ZWAdobeF" w:cs="ZWAdobeF"/>
          <w:color w:val="auto"/>
          <w:sz w:val="2"/>
          <w:szCs w:val="2"/>
        </w:rPr>
        <w:t>179F</w:t>
      </w:r>
      <w:r w:rsidR="00D22FF1">
        <w:rPr>
          <w:rStyle w:val="FootnoteReference"/>
        </w:rPr>
        <w:footnoteReference w:id="180"/>
      </w:r>
    </w:p>
    <w:p w14:paraId="4A4E31A0" w14:textId="2374EA39" w:rsidR="00342341" w:rsidRPr="007F0054" w:rsidRDefault="00342341" w:rsidP="00BF1B5F">
      <w:pPr>
        <w:pStyle w:val="Heading3"/>
      </w:pPr>
      <w:r w:rsidRPr="00BF1B5F">
        <w:lastRenderedPageBreak/>
        <w:t>Waiving</w:t>
      </w:r>
      <w:r w:rsidRPr="007F0054">
        <w:t xml:space="preserve"> the timeframe</w:t>
      </w:r>
      <w:r w:rsidR="00691154">
        <w:t xml:space="preserve"> – access charges deposit</w:t>
      </w:r>
    </w:p>
    <w:p w14:paraId="34D29E0B" w14:textId="34399B68" w:rsidR="00342341" w:rsidRPr="007F0054" w:rsidRDefault="00342341" w:rsidP="00AF57C1">
      <w:pPr>
        <w:pStyle w:val="NumberedBody"/>
        <w:keepNext/>
        <w:numPr>
          <w:ilvl w:val="1"/>
          <w:numId w:val="135"/>
        </w:numPr>
        <w:ind w:left="567" w:hanging="567"/>
      </w:pPr>
      <w:r w:rsidRPr="007F0054">
        <w:t>If a notice is sent to an applicant requesting payment of a</w:t>
      </w:r>
      <w:r w:rsidR="00691154">
        <w:t>n access charges</w:t>
      </w:r>
      <w:r w:rsidRPr="007F0054">
        <w:t xml:space="preserve"> deposit</w:t>
      </w:r>
      <w:r w:rsidRPr="00691154">
        <w:t>, section 22(6) allows</w:t>
      </w:r>
      <w:r w:rsidRPr="007F0054">
        <w:t xml:space="preserve"> an agency and applicant</w:t>
      </w:r>
      <w:r>
        <w:t xml:space="preserve"> or Minister and applicant</w:t>
      </w:r>
      <w:r w:rsidRPr="007F0054">
        <w:t xml:space="preserve"> to discuss practicable alternatives for altering the request, including reducing an access charge in exchange for the applicant waiving, conditionally or unconditionally, compliance with the 30 day timeframe to process the request.</w:t>
      </w:r>
    </w:p>
    <w:p w14:paraId="0F05DA73" w14:textId="77777777" w:rsidR="00342341" w:rsidRPr="007F0054" w:rsidRDefault="00342341" w:rsidP="00AF57C1">
      <w:pPr>
        <w:pStyle w:val="NumberedBody"/>
        <w:keepNext/>
        <w:numPr>
          <w:ilvl w:val="1"/>
          <w:numId w:val="135"/>
        </w:numPr>
        <w:ind w:left="567" w:hanging="567"/>
      </w:pPr>
      <w:r w:rsidRPr="007F0054">
        <w:t>Any agreement under section 22(6) should be recorded and confirmed in writing.</w:t>
      </w:r>
    </w:p>
    <w:p w14:paraId="09E10C32" w14:textId="77777777" w:rsidR="00342341" w:rsidRPr="007F0054" w:rsidRDefault="00342341" w:rsidP="00BF1B5F">
      <w:pPr>
        <w:pStyle w:val="Heading2"/>
      </w:pPr>
      <w:bookmarkStart w:id="183" w:name="_Toc115270115"/>
      <w:bookmarkStart w:id="184" w:name="_Toc199765985"/>
      <w:r w:rsidRPr="007F0054">
        <w:t>Notifying an applicant of a decision on the request</w:t>
      </w:r>
      <w:bookmarkEnd w:id="183"/>
      <w:bookmarkEnd w:id="184"/>
      <w:r w:rsidRPr="007F0054">
        <w:t xml:space="preserve"> </w:t>
      </w:r>
    </w:p>
    <w:p w14:paraId="199D943C" w14:textId="7A46FF06" w:rsidR="00342341" w:rsidRPr="007F0054" w:rsidRDefault="00342341" w:rsidP="00AF57C1">
      <w:pPr>
        <w:pStyle w:val="NumberedBody"/>
        <w:keepNext/>
        <w:numPr>
          <w:ilvl w:val="1"/>
          <w:numId w:val="135"/>
        </w:numPr>
        <w:ind w:left="567" w:hanging="567"/>
      </w:pPr>
      <w:r w:rsidRPr="007F0054">
        <w:t xml:space="preserve">If an agency </w:t>
      </w:r>
      <w:r>
        <w:t xml:space="preserve">or Minister </w:t>
      </w:r>
      <w:r w:rsidRPr="007F0054">
        <w:t xml:space="preserve">makes any one of the following decisions, the </w:t>
      </w:r>
      <w:r>
        <w:t xml:space="preserve">agency or Minister’s written notice of decision </w:t>
      </w:r>
      <w:r w:rsidRPr="007F0054">
        <w:t xml:space="preserve">must comply with the requirements in </w:t>
      </w:r>
      <w:hyperlink r:id="rId103" w:history="1">
        <w:r w:rsidRPr="007F09DA">
          <w:rPr>
            <w:rStyle w:val="Hyperlink"/>
          </w:rPr>
          <w:t>section 27</w:t>
        </w:r>
      </w:hyperlink>
      <w:r w:rsidRPr="007F0054">
        <w:t xml:space="preserve">: </w:t>
      </w:r>
    </w:p>
    <w:p w14:paraId="4D4C92DE" w14:textId="77777777" w:rsidR="00342341" w:rsidRPr="00FE3BAF" w:rsidRDefault="00342341" w:rsidP="004B0F29">
      <w:pPr>
        <w:pStyle w:val="Body"/>
        <w:numPr>
          <w:ilvl w:val="0"/>
          <w:numId w:val="102"/>
        </w:numPr>
        <w:rPr>
          <w:color w:val="auto"/>
        </w:rPr>
      </w:pPr>
      <w:r w:rsidRPr="00FE3BAF">
        <w:rPr>
          <w:color w:val="auto"/>
        </w:rPr>
        <w:t>a decision to refuse access to a document either in part or in full;</w:t>
      </w:r>
    </w:p>
    <w:p w14:paraId="0DAB3D05" w14:textId="77777777" w:rsidR="00342341" w:rsidRPr="00FE3BAF" w:rsidRDefault="00342341" w:rsidP="004B0F29">
      <w:pPr>
        <w:pStyle w:val="Body"/>
        <w:numPr>
          <w:ilvl w:val="0"/>
          <w:numId w:val="102"/>
        </w:numPr>
        <w:rPr>
          <w:color w:val="auto"/>
        </w:rPr>
      </w:pPr>
      <w:r w:rsidRPr="00FE3BAF">
        <w:rPr>
          <w:color w:val="auto"/>
        </w:rPr>
        <w:t>a decision to defer access to the document under section 24; or</w:t>
      </w:r>
    </w:p>
    <w:p w14:paraId="7D50B1A5" w14:textId="77777777" w:rsidR="00342341" w:rsidRPr="00FE3BAF" w:rsidRDefault="00342341" w:rsidP="004B0F29">
      <w:pPr>
        <w:pStyle w:val="Body"/>
        <w:numPr>
          <w:ilvl w:val="0"/>
          <w:numId w:val="102"/>
        </w:numPr>
        <w:rPr>
          <w:color w:val="auto"/>
        </w:rPr>
      </w:pPr>
      <w:r w:rsidRPr="00FE3BAF">
        <w:rPr>
          <w:color w:val="auto"/>
        </w:rPr>
        <w:t xml:space="preserve">a decision that no document exists. </w:t>
      </w:r>
    </w:p>
    <w:p w14:paraId="1BBBF610" w14:textId="77777777" w:rsidR="00342341" w:rsidRPr="007F0054" w:rsidRDefault="00342341" w:rsidP="00AF57C1">
      <w:pPr>
        <w:pStyle w:val="NumberedBody"/>
        <w:keepNext/>
        <w:numPr>
          <w:ilvl w:val="1"/>
          <w:numId w:val="135"/>
        </w:numPr>
        <w:ind w:left="567" w:hanging="567"/>
      </w:pPr>
      <w:r w:rsidRPr="007F0054">
        <w:t xml:space="preserve">The Act does not prescribe a method for notifying an applicant of a decision to </w:t>
      </w:r>
      <w:r w:rsidRPr="009E4473">
        <w:t>grant access</w:t>
      </w:r>
      <w:r w:rsidRPr="007F0054">
        <w:rPr>
          <w:i/>
          <w:iCs/>
        </w:rPr>
        <w:t xml:space="preserve"> </w:t>
      </w:r>
      <w:r w:rsidRPr="007F0054">
        <w:t xml:space="preserve">to documents.  </w:t>
      </w:r>
    </w:p>
    <w:p w14:paraId="76E286F9" w14:textId="63769820" w:rsidR="00342341" w:rsidRPr="007F0054" w:rsidRDefault="00F641AD" w:rsidP="00CB5924">
      <w:pPr>
        <w:pStyle w:val="Heading3"/>
      </w:pPr>
      <w:bookmarkStart w:id="185" w:name="_Toc115270116"/>
      <w:r>
        <w:t xml:space="preserve">What happens if the </w:t>
      </w:r>
      <w:r w:rsidR="00342341" w:rsidRPr="007F0054">
        <w:t xml:space="preserve">applicant </w:t>
      </w:r>
      <w:r>
        <w:t xml:space="preserve">is not notified </w:t>
      </w:r>
      <w:r w:rsidR="00342341" w:rsidRPr="007F0054">
        <w:t xml:space="preserve">of </w:t>
      </w:r>
      <w:r w:rsidR="00DF570D">
        <w:t xml:space="preserve">a </w:t>
      </w:r>
      <w:r w:rsidR="00342341" w:rsidRPr="007F0054">
        <w:t>decision within the statutory timeframe</w:t>
      </w:r>
      <w:bookmarkEnd w:id="185"/>
      <w:r>
        <w:t>?</w:t>
      </w:r>
    </w:p>
    <w:p w14:paraId="6B60FEF5" w14:textId="30B0B55D" w:rsidR="00342341" w:rsidRPr="007F0054" w:rsidRDefault="00342341" w:rsidP="00AF57C1">
      <w:pPr>
        <w:pStyle w:val="NumberedBody"/>
        <w:keepNext/>
        <w:numPr>
          <w:ilvl w:val="1"/>
          <w:numId w:val="135"/>
        </w:numPr>
        <w:ind w:left="567" w:hanging="567"/>
      </w:pPr>
      <w:r w:rsidRPr="007F0054">
        <w:t xml:space="preserve">If an applicant is not notified of a decision within the 30 day timeframe (or </w:t>
      </w:r>
      <w:r>
        <w:t xml:space="preserve">by a later date agreed to by the applicant or imposed by the agency or Minister to conduct </w:t>
      </w:r>
      <w:r w:rsidR="004F79E8">
        <w:t xml:space="preserve">third party </w:t>
      </w:r>
      <w:r>
        <w:t>consultation</w:t>
      </w:r>
      <w:r w:rsidRPr="007F0054">
        <w:t>), the applicant has the right to:</w:t>
      </w:r>
    </w:p>
    <w:p w14:paraId="0321EAA1" w14:textId="2E37243D" w:rsidR="00342341" w:rsidRPr="007F0054" w:rsidRDefault="00342341" w:rsidP="004B0F29">
      <w:pPr>
        <w:pStyle w:val="Body"/>
        <w:numPr>
          <w:ilvl w:val="0"/>
          <w:numId w:val="103"/>
        </w:numPr>
      </w:pPr>
      <w:r w:rsidRPr="007F0054">
        <w:t xml:space="preserve">apply to the </w:t>
      </w:r>
      <w:r>
        <w:t>Victorian Civil and Administrative Tribunal (</w:t>
      </w:r>
      <w:r w:rsidRPr="00254C3E">
        <w:rPr>
          <w:b/>
          <w:bCs/>
        </w:rPr>
        <w:t>VCAT</w:t>
      </w:r>
      <w:r>
        <w:t>)</w:t>
      </w:r>
      <w:r w:rsidRPr="007F0054">
        <w:t xml:space="preserve"> on the basis that the agency</w:t>
      </w:r>
      <w:r>
        <w:t xml:space="preserve"> or Minister</w:t>
      </w:r>
      <w:r w:rsidRPr="007F0054">
        <w:t xml:space="preserve"> is taken to have made a decision refusing to grant access to the </w:t>
      </w:r>
      <w:r>
        <w:t xml:space="preserve">requested </w:t>
      </w:r>
      <w:r w:rsidRPr="007F0054">
        <w:t>document in accordance with the</w:t>
      </w:r>
      <w:r>
        <w:t xml:space="preserve"> applicant’s</w:t>
      </w:r>
      <w:r w:rsidRPr="007F0054">
        <w:t xml:space="preserve"> request;</w:t>
      </w:r>
      <w:r w:rsidR="00AF57C1">
        <w:rPr>
          <w:rFonts w:ascii="ZWAdobeF" w:hAnsi="ZWAdobeF" w:cs="ZWAdobeF"/>
          <w:color w:val="auto"/>
          <w:sz w:val="2"/>
          <w:szCs w:val="2"/>
        </w:rPr>
        <w:t>180F</w:t>
      </w:r>
      <w:r w:rsidR="007D229F">
        <w:rPr>
          <w:rStyle w:val="FootnoteReference"/>
        </w:rPr>
        <w:footnoteReference w:id="181"/>
      </w:r>
      <w:r w:rsidRPr="007F0054">
        <w:t xml:space="preserve"> and/or</w:t>
      </w:r>
    </w:p>
    <w:p w14:paraId="4732CC13" w14:textId="10845900" w:rsidR="00342341" w:rsidRPr="007F0054" w:rsidRDefault="00342341" w:rsidP="004B0F29">
      <w:pPr>
        <w:pStyle w:val="Body"/>
        <w:numPr>
          <w:ilvl w:val="0"/>
          <w:numId w:val="103"/>
        </w:numPr>
      </w:pPr>
      <w:r w:rsidRPr="007F0054">
        <w:t xml:space="preserve">make a complaint to the </w:t>
      </w:r>
      <w:r w:rsidR="009B7EF1">
        <w:t xml:space="preserve">Office of the Victorian </w:t>
      </w:r>
      <w:r w:rsidRPr="007F0054">
        <w:t xml:space="preserve">Information Commissioner </w:t>
      </w:r>
      <w:r>
        <w:t>about the agency or Minister’s delay in making a decision on the applicant’s request</w:t>
      </w:r>
      <w:r w:rsidRPr="007F0054">
        <w:t>.</w:t>
      </w:r>
      <w:r w:rsidR="00AF57C1">
        <w:rPr>
          <w:rFonts w:ascii="ZWAdobeF" w:hAnsi="ZWAdobeF" w:cs="ZWAdobeF"/>
          <w:color w:val="auto"/>
          <w:sz w:val="2"/>
          <w:szCs w:val="2"/>
        </w:rPr>
        <w:t>181F</w:t>
      </w:r>
      <w:r w:rsidR="00F325AA">
        <w:rPr>
          <w:rStyle w:val="FootnoteReference"/>
        </w:rPr>
        <w:footnoteReference w:id="182"/>
      </w:r>
    </w:p>
    <w:p w14:paraId="02CBC77B" w14:textId="77777777" w:rsidR="00342341" w:rsidRPr="007F0054" w:rsidRDefault="00342341" w:rsidP="00AF57C1">
      <w:pPr>
        <w:pStyle w:val="NumberedBody"/>
        <w:keepNext/>
        <w:numPr>
          <w:ilvl w:val="1"/>
          <w:numId w:val="135"/>
        </w:numPr>
        <w:ind w:left="567" w:hanging="567"/>
      </w:pPr>
      <w:r>
        <w:lastRenderedPageBreak/>
        <w:t>A</w:t>
      </w:r>
      <w:r w:rsidRPr="007F0054">
        <w:t xml:space="preserve">n agency </w:t>
      </w:r>
      <w:r>
        <w:t xml:space="preserve">or Minister </w:t>
      </w:r>
      <w:r w:rsidRPr="007F0054">
        <w:t>should continue to process the request and notify the applicant of its decision as soon as practicable.</w:t>
      </w:r>
    </w:p>
    <w:p w14:paraId="5EB0643E" w14:textId="77777777" w:rsidR="00342341" w:rsidRPr="007F0054" w:rsidRDefault="00342341" w:rsidP="00BF1B5F">
      <w:pPr>
        <w:pStyle w:val="Heading2"/>
      </w:pPr>
      <w:bookmarkStart w:id="186" w:name="_Toc115270117"/>
      <w:bookmarkStart w:id="187" w:name="_Toc199765986"/>
      <w:r w:rsidRPr="007F0054">
        <w:t>More information</w:t>
      </w:r>
      <w:bookmarkEnd w:id="186"/>
      <w:bookmarkEnd w:id="18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342341" w:rsidRPr="007F0054" w14:paraId="23F1A346" w14:textId="77777777" w:rsidTr="001B70FA">
        <w:tc>
          <w:tcPr>
            <w:tcW w:w="9622" w:type="dxa"/>
            <w:shd w:val="clear" w:color="auto" w:fill="F5F5F5"/>
          </w:tcPr>
          <w:p w14:paraId="30027EF6" w14:textId="77777777" w:rsidR="00342341" w:rsidRPr="007F0054" w:rsidRDefault="00342341" w:rsidP="001B70FA">
            <w:pPr>
              <w:pStyle w:val="Body"/>
              <w:rPr>
                <w:b/>
                <w:bCs/>
              </w:rPr>
            </w:pPr>
            <w:r w:rsidRPr="007F0054">
              <w:rPr>
                <w:b/>
                <w:bCs/>
              </w:rPr>
              <w:t>OVIC Practice Notes</w:t>
            </w:r>
          </w:p>
          <w:p w14:paraId="64AB9591" w14:textId="77777777" w:rsidR="00342341" w:rsidRPr="007F0054" w:rsidRDefault="00342341" w:rsidP="001B70FA">
            <w:pPr>
              <w:pStyle w:val="Body"/>
            </w:pPr>
            <w:hyperlink r:id="rId104" w:history="1">
              <w:r w:rsidRPr="007F0054">
                <w:rPr>
                  <w:rStyle w:val="Hyperlink"/>
                </w:rPr>
                <w:t>Noting and briefing processes on freedom of information decisions</w:t>
              </w:r>
            </w:hyperlink>
          </w:p>
          <w:p w14:paraId="2595CBB2" w14:textId="77777777" w:rsidR="00342341" w:rsidRPr="007F0054" w:rsidRDefault="00342341" w:rsidP="001B70FA">
            <w:pPr>
              <w:pStyle w:val="Body"/>
              <w:rPr>
                <w:b/>
                <w:bCs/>
              </w:rPr>
            </w:pPr>
            <w:r w:rsidRPr="007F0054">
              <w:rPr>
                <w:b/>
                <w:bCs/>
              </w:rPr>
              <w:t>OVIC Templates</w:t>
            </w:r>
          </w:p>
          <w:p w14:paraId="7EB43457" w14:textId="77777777" w:rsidR="00342341" w:rsidRPr="007F0054" w:rsidRDefault="00342341" w:rsidP="001B70FA">
            <w:pPr>
              <w:pStyle w:val="Body"/>
            </w:pPr>
            <w:hyperlink r:id="rId105" w:history="1">
              <w:r w:rsidRPr="007F0054">
                <w:rPr>
                  <w:rStyle w:val="Hyperlink"/>
                </w:rPr>
                <w:t xml:space="preserve">Template 12 </w:t>
              </w:r>
            </w:hyperlink>
            <w:r w:rsidRPr="007F0054">
              <w:t xml:space="preserve"> – Request for extension of time</w:t>
            </w:r>
          </w:p>
          <w:p w14:paraId="6248F526" w14:textId="77777777" w:rsidR="00342341" w:rsidRPr="007F0054" w:rsidRDefault="00342341" w:rsidP="001B70FA">
            <w:pPr>
              <w:pStyle w:val="Body"/>
            </w:pPr>
            <w:hyperlink r:id="rId106" w:history="1">
              <w:r w:rsidRPr="007F0054">
                <w:rPr>
                  <w:rStyle w:val="Hyperlink"/>
                </w:rPr>
                <w:t>Template 13</w:t>
              </w:r>
            </w:hyperlink>
            <w:r w:rsidRPr="007F0054">
              <w:t xml:space="preserve"> – Notice of extension of time  </w:t>
            </w:r>
          </w:p>
        </w:tc>
      </w:tr>
    </w:tbl>
    <w:p w14:paraId="08118090" w14:textId="77777777" w:rsidR="00342341" w:rsidRPr="007F0054" w:rsidRDefault="00342341" w:rsidP="00342341">
      <w:pPr>
        <w:rPr>
          <w:b/>
          <w:color w:val="5620A9"/>
          <w:szCs w:val="32"/>
        </w:rPr>
      </w:pPr>
      <w:r w:rsidRPr="007F0054">
        <w:br w:type="page"/>
      </w:r>
    </w:p>
    <w:p w14:paraId="227DB668" w14:textId="77777777" w:rsidR="00342341" w:rsidRPr="007F0054" w:rsidRDefault="00342341" w:rsidP="00F65E7A">
      <w:pPr>
        <w:pStyle w:val="Heading1"/>
      </w:pPr>
      <w:bookmarkStart w:id="188" w:name="_Toc115270118"/>
      <w:bookmarkStart w:id="189" w:name="_Toc199765987"/>
      <w:r w:rsidRPr="00F65E7A">
        <w:lastRenderedPageBreak/>
        <w:t>Section</w:t>
      </w:r>
      <w:r w:rsidRPr="007F0054">
        <w:t xml:space="preserve"> 22 – Charges for access to documents</w:t>
      </w:r>
      <w:bookmarkEnd w:id="188"/>
      <w:bookmarkEnd w:id="189"/>
      <w:r w:rsidRPr="007F0054">
        <w:t xml:space="preserve"> </w:t>
      </w:r>
    </w:p>
    <w:p w14:paraId="4BCB800F" w14:textId="3BB23FE4" w:rsidR="00342341" w:rsidRPr="007F0054" w:rsidRDefault="00E8685E" w:rsidP="00F65E7A">
      <w:pPr>
        <w:pStyle w:val="Heading2"/>
      </w:pPr>
      <w:bookmarkStart w:id="190" w:name="_Toc115270119"/>
      <w:bookmarkStart w:id="191" w:name="_Toc199765988"/>
      <w:r>
        <w:t>Extract of l</w:t>
      </w:r>
      <w:r w:rsidR="00342341" w:rsidRPr="00F65E7A">
        <w:t>egislation</w:t>
      </w:r>
      <w:bookmarkEnd w:id="190"/>
      <w:bookmarkEnd w:id="191"/>
    </w:p>
    <w:tbl>
      <w:tblPr>
        <w:tblStyle w:val="TableGrid"/>
        <w:tblW w:w="8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583"/>
        <w:gridCol w:w="462"/>
        <w:gridCol w:w="69"/>
        <w:gridCol w:w="502"/>
        <w:gridCol w:w="63"/>
        <w:gridCol w:w="6773"/>
      </w:tblGrid>
      <w:tr w:rsidR="00342341" w:rsidRPr="007F0054" w14:paraId="30E38302" w14:textId="77777777" w:rsidTr="00726EB2">
        <w:trPr>
          <w:trHeight w:val="422"/>
        </w:trPr>
        <w:tc>
          <w:tcPr>
            <w:tcW w:w="448" w:type="dxa"/>
          </w:tcPr>
          <w:p w14:paraId="58FC95D7" w14:textId="77777777" w:rsidR="00342341" w:rsidRPr="007F0054" w:rsidRDefault="00342341" w:rsidP="001B70FA">
            <w:pPr>
              <w:pStyle w:val="Body"/>
              <w:spacing w:before="60" w:after="60"/>
              <w:rPr>
                <w:b/>
                <w:bCs/>
              </w:rPr>
            </w:pPr>
            <w:r w:rsidRPr="007F0054">
              <w:rPr>
                <w:b/>
                <w:bCs/>
              </w:rPr>
              <w:t>22</w:t>
            </w:r>
          </w:p>
        </w:tc>
        <w:tc>
          <w:tcPr>
            <w:tcW w:w="8452" w:type="dxa"/>
            <w:gridSpan w:val="6"/>
          </w:tcPr>
          <w:p w14:paraId="6D0D4380" w14:textId="77777777" w:rsidR="00342341" w:rsidRPr="007F0054" w:rsidRDefault="00342341" w:rsidP="001B70FA">
            <w:pPr>
              <w:pStyle w:val="Body"/>
              <w:spacing w:before="60" w:after="60"/>
              <w:rPr>
                <w:b/>
                <w:bCs/>
              </w:rPr>
            </w:pPr>
            <w:r w:rsidRPr="007F0054">
              <w:rPr>
                <w:b/>
                <w:bCs/>
              </w:rPr>
              <w:t xml:space="preserve">Charges for access to documents </w:t>
            </w:r>
          </w:p>
        </w:tc>
      </w:tr>
      <w:tr w:rsidR="00342341" w:rsidRPr="007F0054" w14:paraId="1A0DE9A6" w14:textId="77777777" w:rsidTr="00726EB2">
        <w:trPr>
          <w:trHeight w:val="1005"/>
        </w:trPr>
        <w:tc>
          <w:tcPr>
            <w:tcW w:w="448" w:type="dxa"/>
          </w:tcPr>
          <w:p w14:paraId="2325A0CC" w14:textId="77777777" w:rsidR="00342341" w:rsidRPr="007F0054" w:rsidRDefault="00342341" w:rsidP="001B70FA">
            <w:pPr>
              <w:pStyle w:val="Body"/>
              <w:spacing w:before="60" w:after="60"/>
            </w:pPr>
          </w:p>
        </w:tc>
        <w:tc>
          <w:tcPr>
            <w:tcW w:w="583" w:type="dxa"/>
          </w:tcPr>
          <w:p w14:paraId="75966701" w14:textId="77777777" w:rsidR="00342341" w:rsidRPr="007F0054" w:rsidRDefault="00342341" w:rsidP="001B70FA">
            <w:pPr>
              <w:pStyle w:val="Body"/>
              <w:spacing w:before="60" w:after="60"/>
            </w:pPr>
            <w:r w:rsidRPr="007F0054">
              <w:t>(1)</w:t>
            </w:r>
          </w:p>
        </w:tc>
        <w:tc>
          <w:tcPr>
            <w:tcW w:w="7869" w:type="dxa"/>
            <w:gridSpan w:val="5"/>
          </w:tcPr>
          <w:p w14:paraId="25FA9AB5" w14:textId="77777777" w:rsidR="00342341" w:rsidRPr="007F0054" w:rsidRDefault="00342341" w:rsidP="001B70FA">
            <w:pPr>
              <w:pStyle w:val="Body"/>
              <w:spacing w:before="60" w:after="60"/>
            </w:pPr>
            <w:r w:rsidRPr="007F0054">
              <w:t>Any charge (not being an application fee) that is, in accordance with the regulations, required to be paid by an applicant before access to a document is given, shall be calculated by an agency in accordance with the following principles or, where those principles require, shall be waived—</w:t>
            </w:r>
          </w:p>
        </w:tc>
      </w:tr>
      <w:tr w:rsidR="00342341" w:rsidRPr="007F0054" w14:paraId="142FE529" w14:textId="77777777" w:rsidTr="00726EB2">
        <w:trPr>
          <w:trHeight w:val="1307"/>
        </w:trPr>
        <w:tc>
          <w:tcPr>
            <w:tcW w:w="448" w:type="dxa"/>
          </w:tcPr>
          <w:p w14:paraId="22C93B41" w14:textId="77777777" w:rsidR="00342341" w:rsidRPr="007F0054" w:rsidRDefault="00342341" w:rsidP="001B70FA">
            <w:pPr>
              <w:pStyle w:val="Body"/>
              <w:spacing w:before="60" w:after="60"/>
            </w:pPr>
          </w:p>
        </w:tc>
        <w:tc>
          <w:tcPr>
            <w:tcW w:w="583" w:type="dxa"/>
          </w:tcPr>
          <w:p w14:paraId="1CF2FE10" w14:textId="77777777" w:rsidR="00342341" w:rsidRPr="007F0054" w:rsidRDefault="00342341" w:rsidP="001B70FA">
            <w:pPr>
              <w:pStyle w:val="Body"/>
              <w:spacing w:before="60" w:after="60"/>
            </w:pPr>
          </w:p>
        </w:tc>
        <w:tc>
          <w:tcPr>
            <w:tcW w:w="531" w:type="dxa"/>
            <w:gridSpan w:val="2"/>
          </w:tcPr>
          <w:p w14:paraId="3109704C" w14:textId="77777777" w:rsidR="00342341" w:rsidRPr="007F0054" w:rsidRDefault="00342341" w:rsidP="001B70FA">
            <w:pPr>
              <w:pStyle w:val="Body"/>
              <w:spacing w:before="60" w:after="60"/>
            </w:pPr>
            <w:r w:rsidRPr="007F0054">
              <w:t>(a)</w:t>
            </w:r>
          </w:p>
        </w:tc>
        <w:tc>
          <w:tcPr>
            <w:tcW w:w="7338" w:type="dxa"/>
            <w:gridSpan w:val="3"/>
          </w:tcPr>
          <w:p w14:paraId="5225EE32" w14:textId="77777777" w:rsidR="00342341" w:rsidRPr="007F0054" w:rsidRDefault="00342341" w:rsidP="001B70FA">
            <w:pPr>
              <w:pStyle w:val="Body"/>
              <w:spacing w:before="60" w:after="60"/>
              <w:rPr>
                <w:lang w:eastAsia="en-US"/>
              </w:rPr>
            </w:pPr>
            <w:r w:rsidRPr="007F0054">
              <w:rPr>
                <w:lang w:eastAsia="en-US"/>
              </w:rPr>
              <w:t>a charge shall only cover the time that would be spent by the agency in conducting a routine search for the document to which access is requested, and shall not cover additional time, if any, spent by the agency in searching for a document that was lost or misplaced;</w:t>
            </w:r>
          </w:p>
        </w:tc>
      </w:tr>
      <w:tr w:rsidR="00342341" w:rsidRPr="007F0054" w14:paraId="52032A05" w14:textId="77777777" w:rsidTr="00726EB2">
        <w:trPr>
          <w:trHeight w:val="724"/>
        </w:trPr>
        <w:tc>
          <w:tcPr>
            <w:tcW w:w="448" w:type="dxa"/>
          </w:tcPr>
          <w:p w14:paraId="0C770614" w14:textId="77777777" w:rsidR="00342341" w:rsidRPr="007F0054" w:rsidRDefault="00342341" w:rsidP="001B70FA">
            <w:pPr>
              <w:pStyle w:val="Body"/>
              <w:spacing w:before="60" w:after="60"/>
            </w:pPr>
          </w:p>
        </w:tc>
        <w:tc>
          <w:tcPr>
            <w:tcW w:w="583" w:type="dxa"/>
          </w:tcPr>
          <w:p w14:paraId="4D30D8E0" w14:textId="77777777" w:rsidR="00342341" w:rsidRPr="007F0054" w:rsidRDefault="00342341" w:rsidP="001B70FA">
            <w:pPr>
              <w:pStyle w:val="Body"/>
              <w:spacing w:before="60" w:after="60"/>
            </w:pPr>
          </w:p>
        </w:tc>
        <w:tc>
          <w:tcPr>
            <w:tcW w:w="531" w:type="dxa"/>
            <w:gridSpan w:val="2"/>
          </w:tcPr>
          <w:p w14:paraId="65FCD846" w14:textId="77777777" w:rsidR="00342341" w:rsidRPr="007F0054" w:rsidRDefault="00342341" w:rsidP="001B70FA">
            <w:pPr>
              <w:pStyle w:val="Body"/>
              <w:spacing w:before="60" w:after="60"/>
            </w:pPr>
            <w:r w:rsidRPr="007F0054">
              <w:t>(b)</w:t>
            </w:r>
          </w:p>
        </w:tc>
        <w:tc>
          <w:tcPr>
            <w:tcW w:w="7338" w:type="dxa"/>
            <w:gridSpan w:val="3"/>
          </w:tcPr>
          <w:p w14:paraId="3001D989" w14:textId="77777777" w:rsidR="00342341" w:rsidRPr="007F0054" w:rsidRDefault="00342341" w:rsidP="001B70FA">
            <w:pPr>
              <w:pStyle w:val="Body"/>
              <w:spacing w:before="60" w:after="60"/>
              <w:rPr>
                <w:lang w:eastAsia="en-US"/>
              </w:rPr>
            </w:pPr>
            <w:r w:rsidRPr="007F0054">
              <w:rPr>
                <w:lang w:eastAsia="en-US"/>
              </w:rPr>
              <w:t>the charge in relation to time made under paragraph (a) shall be fixed on an hourly rate basis;</w:t>
            </w:r>
          </w:p>
        </w:tc>
      </w:tr>
      <w:tr w:rsidR="00342341" w:rsidRPr="007F0054" w14:paraId="5D5C2B25" w14:textId="77777777" w:rsidTr="00726EB2">
        <w:trPr>
          <w:trHeight w:val="704"/>
        </w:trPr>
        <w:tc>
          <w:tcPr>
            <w:tcW w:w="448" w:type="dxa"/>
          </w:tcPr>
          <w:p w14:paraId="5E6FE612" w14:textId="77777777" w:rsidR="00342341" w:rsidRPr="007F0054" w:rsidRDefault="00342341" w:rsidP="001B70FA">
            <w:pPr>
              <w:pStyle w:val="Body"/>
              <w:spacing w:before="60" w:after="60"/>
            </w:pPr>
          </w:p>
        </w:tc>
        <w:tc>
          <w:tcPr>
            <w:tcW w:w="583" w:type="dxa"/>
          </w:tcPr>
          <w:p w14:paraId="05DA1BBB" w14:textId="77777777" w:rsidR="00342341" w:rsidRPr="007F0054" w:rsidRDefault="00342341" w:rsidP="001B70FA">
            <w:pPr>
              <w:pStyle w:val="Body"/>
              <w:spacing w:before="60" w:after="60"/>
            </w:pPr>
          </w:p>
        </w:tc>
        <w:tc>
          <w:tcPr>
            <w:tcW w:w="531" w:type="dxa"/>
            <w:gridSpan w:val="2"/>
          </w:tcPr>
          <w:p w14:paraId="1B668A96" w14:textId="77777777" w:rsidR="00342341" w:rsidRPr="007F0054" w:rsidRDefault="00342341" w:rsidP="001B70FA">
            <w:pPr>
              <w:pStyle w:val="Body"/>
              <w:spacing w:before="60" w:after="60"/>
            </w:pPr>
            <w:r w:rsidRPr="007F0054">
              <w:t>(c)</w:t>
            </w:r>
          </w:p>
        </w:tc>
        <w:tc>
          <w:tcPr>
            <w:tcW w:w="7338" w:type="dxa"/>
            <w:gridSpan w:val="3"/>
          </w:tcPr>
          <w:p w14:paraId="47DF5211" w14:textId="77777777" w:rsidR="00342341" w:rsidRPr="007F0054" w:rsidRDefault="00342341" w:rsidP="001B70FA">
            <w:pPr>
              <w:pStyle w:val="Body"/>
              <w:spacing w:before="60" w:after="60"/>
              <w:rPr>
                <w:lang w:eastAsia="en-US"/>
              </w:rPr>
            </w:pPr>
            <w:r w:rsidRPr="007F0054">
              <w:rPr>
                <w:lang w:eastAsia="en-US"/>
              </w:rPr>
              <w:t>a charge may be made for the identifiable cost incurred in supervising the inspection by the applicant of the material to which access is granted;</w:t>
            </w:r>
          </w:p>
        </w:tc>
      </w:tr>
      <w:tr w:rsidR="00342341" w:rsidRPr="007F0054" w14:paraId="43B85BCA" w14:textId="77777777" w:rsidTr="00726EB2">
        <w:trPr>
          <w:trHeight w:val="1307"/>
        </w:trPr>
        <w:tc>
          <w:tcPr>
            <w:tcW w:w="448" w:type="dxa"/>
          </w:tcPr>
          <w:p w14:paraId="33F00388" w14:textId="77777777" w:rsidR="00342341" w:rsidRPr="007F0054" w:rsidRDefault="00342341" w:rsidP="001B70FA">
            <w:pPr>
              <w:pStyle w:val="Body"/>
              <w:spacing w:before="60" w:after="60"/>
            </w:pPr>
          </w:p>
        </w:tc>
        <w:tc>
          <w:tcPr>
            <w:tcW w:w="583" w:type="dxa"/>
          </w:tcPr>
          <w:p w14:paraId="19C45120" w14:textId="77777777" w:rsidR="00342341" w:rsidRPr="007F0054" w:rsidRDefault="00342341" w:rsidP="001B70FA">
            <w:pPr>
              <w:pStyle w:val="Body"/>
              <w:spacing w:before="60" w:after="60"/>
            </w:pPr>
          </w:p>
        </w:tc>
        <w:tc>
          <w:tcPr>
            <w:tcW w:w="531" w:type="dxa"/>
            <w:gridSpan w:val="2"/>
          </w:tcPr>
          <w:p w14:paraId="1B68EE80" w14:textId="77777777" w:rsidR="00342341" w:rsidRPr="007F0054" w:rsidRDefault="00342341" w:rsidP="001B70FA">
            <w:pPr>
              <w:pStyle w:val="Body"/>
              <w:spacing w:before="60" w:after="60"/>
            </w:pPr>
            <w:r w:rsidRPr="007F0054">
              <w:t>(d)</w:t>
            </w:r>
          </w:p>
        </w:tc>
        <w:tc>
          <w:tcPr>
            <w:tcW w:w="7338" w:type="dxa"/>
            <w:gridSpan w:val="3"/>
          </w:tcPr>
          <w:p w14:paraId="23926EFB" w14:textId="77777777" w:rsidR="00342341" w:rsidRPr="007F0054" w:rsidRDefault="00342341" w:rsidP="001B70FA">
            <w:pPr>
              <w:pStyle w:val="Body"/>
              <w:spacing w:before="60" w:after="60"/>
              <w:rPr>
                <w:lang w:eastAsia="en-US"/>
              </w:rPr>
            </w:pPr>
            <w:r w:rsidRPr="007F0054">
              <w:rPr>
                <w:lang w:eastAsia="en-US"/>
              </w:rPr>
              <w:t>a charge may be made for the reasonable costs incurred by an agency in supplying copies of documents, in making arrangements for viewing documents, in providing a written transcript of the words recorded or contained in documents, or in providing a written document in accordance with section 19;</w:t>
            </w:r>
          </w:p>
        </w:tc>
      </w:tr>
      <w:tr w:rsidR="00342341" w:rsidRPr="007F0054" w14:paraId="135D2F28" w14:textId="77777777" w:rsidTr="00726EB2">
        <w:trPr>
          <w:trHeight w:val="1025"/>
        </w:trPr>
        <w:tc>
          <w:tcPr>
            <w:tcW w:w="448" w:type="dxa"/>
          </w:tcPr>
          <w:p w14:paraId="12A62E99" w14:textId="77777777" w:rsidR="00342341" w:rsidRPr="007F0054" w:rsidRDefault="00342341" w:rsidP="001B70FA">
            <w:pPr>
              <w:pStyle w:val="Body"/>
              <w:spacing w:before="60" w:after="60"/>
            </w:pPr>
          </w:p>
        </w:tc>
        <w:tc>
          <w:tcPr>
            <w:tcW w:w="583" w:type="dxa"/>
          </w:tcPr>
          <w:p w14:paraId="0C5671BC" w14:textId="77777777" w:rsidR="00342341" w:rsidRPr="007F0054" w:rsidRDefault="00342341" w:rsidP="001B70FA">
            <w:pPr>
              <w:pStyle w:val="Body"/>
              <w:spacing w:before="60" w:after="60"/>
            </w:pPr>
          </w:p>
        </w:tc>
        <w:tc>
          <w:tcPr>
            <w:tcW w:w="531" w:type="dxa"/>
            <w:gridSpan w:val="2"/>
          </w:tcPr>
          <w:p w14:paraId="6B55FE14" w14:textId="77777777" w:rsidR="00342341" w:rsidRPr="007F0054" w:rsidRDefault="00342341" w:rsidP="001B70FA">
            <w:pPr>
              <w:pStyle w:val="Body"/>
              <w:spacing w:before="60" w:after="60"/>
            </w:pPr>
            <w:r w:rsidRPr="007F0054">
              <w:t>(e)</w:t>
            </w:r>
          </w:p>
        </w:tc>
        <w:tc>
          <w:tcPr>
            <w:tcW w:w="7338" w:type="dxa"/>
            <w:gridSpan w:val="3"/>
          </w:tcPr>
          <w:p w14:paraId="5D013BBA" w14:textId="77777777" w:rsidR="00342341" w:rsidRPr="007F0054" w:rsidRDefault="00342341" w:rsidP="001B70FA">
            <w:pPr>
              <w:pStyle w:val="Body"/>
              <w:spacing w:before="60" w:after="60"/>
              <w:rPr>
                <w:lang w:eastAsia="en-US"/>
              </w:rPr>
            </w:pPr>
            <w:r w:rsidRPr="007F0054">
              <w:rPr>
                <w:lang w:eastAsia="en-US"/>
              </w:rPr>
              <w:t>a charge shall not be made for the time spent by an agency in examining a document to determine whether it contains exempt matter, or in deleting exempt matter from a document;</w:t>
            </w:r>
          </w:p>
        </w:tc>
      </w:tr>
      <w:tr w:rsidR="00342341" w:rsidRPr="007F0054" w14:paraId="36DF69AF" w14:textId="77777777" w:rsidTr="00726EB2">
        <w:trPr>
          <w:trHeight w:val="1005"/>
        </w:trPr>
        <w:tc>
          <w:tcPr>
            <w:tcW w:w="448" w:type="dxa"/>
          </w:tcPr>
          <w:p w14:paraId="78E6CA2D" w14:textId="77777777" w:rsidR="00342341" w:rsidRPr="007F0054" w:rsidRDefault="00342341" w:rsidP="001B70FA">
            <w:pPr>
              <w:pStyle w:val="Body"/>
              <w:spacing w:before="60" w:after="60"/>
            </w:pPr>
          </w:p>
        </w:tc>
        <w:tc>
          <w:tcPr>
            <w:tcW w:w="583" w:type="dxa"/>
          </w:tcPr>
          <w:p w14:paraId="48E7067A" w14:textId="77777777" w:rsidR="00342341" w:rsidRPr="007F0054" w:rsidRDefault="00342341" w:rsidP="001B70FA">
            <w:pPr>
              <w:pStyle w:val="Body"/>
              <w:spacing w:before="60" w:after="60"/>
            </w:pPr>
          </w:p>
        </w:tc>
        <w:tc>
          <w:tcPr>
            <w:tcW w:w="531" w:type="dxa"/>
            <w:gridSpan w:val="2"/>
          </w:tcPr>
          <w:p w14:paraId="61F03FF9" w14:textId="77777777" w:rsidR="00342341" w:rsidRPr="007F0054" w:rsidRDefault="00342341" w:rsidP="001B70FA">
            <w:pPr>
              <w:pStyle w:val="Body"/>
              <w:spacing w:before="60" w:after="60"/>
            </w:pPr>
            <w:r w:rsidRPr="007F0054">
              <w:t>(f)</w:t>
            </w:r>
          </w:p>
        </w:tc>
        <w:tc>
          <w:tcPr>
            <w:tcW w:w="7338" w:type="dxa"/>
            <w:gridSpan w:val="3"/>
          </w:tcPr>
          <w:p w14:paraId="58D32280" w14:textId="77777777" w:rsidR="00342341" w:rsidRPr="007F0054" w:rsidRDefault="00342341" w:rsidP="001B70FA">
            <w:pPr>
              <w:pStyle w:val="Body"/>
              <w:spacing w:before="60" w:after="60"/>
              <w:rPr>
                <w:lang w:eastAsia="en-US"/>
              </w:rPr>
            </w:pPr>
            <w:r w:rsidRPr="007F0054">
              <w:rPr>
                <w:lang w:eastAsia="en-US"/>
              </w:rPr>
              <w:t>a charge shall not be made for producing for inspection a document referred to in sections 8(1) or 11(1), whether or not that document has been specified in a statement published in accordance with sections 8(2) or 11(2) respectively;</w:t>
            </w:r>
          </w:p>
        </w:tc>
      </w:tr>
      <w:tr w:rsidR="00342341" w:rsidRPr="007F0054" w14:paraId="5BA98061" w14:textId="77777777" w:rsidTr="00726EB2">
        <w:trPr>
          <w:trHeight w:val="422"/>
        </w:trPr>
        <w:tc>
          <w:tcPr>
            <w:tcW w:w="448" w:type="dxa"/>
          </w:tcPr>
          <w:p w14:paraId="33E6289B" w14:textId="77777777" w:rsidR="00342341" w:rsidRPr="007F0054" w:rsidRDefault="00342341" w:rsidP="001B70FA">
            <w:pPr>
              <w:pStyle w:val="Body"/>
              <w:spacing w:before="60" w:after="60"/>
            </w:pPr>
          </w:p>
        </w:tc>
        <w:tc>
          <w:tcPr>
            <w:tcW w:w="583" w:type="dxa"/>
          </w:tcPr>
          <w:p w14:paraId="1FB08778" w14:textId="77777777" w:rsidR="00342341" w:rsidRPr="007F0054" w:rsidRDefault="00342341" w:rsidP="001B70FA">
            <w:pPr>
              <w:pStyle w:val="Body"/>
              <w:spacing w:before="60" w:after="60"/>
            </w:pPr>
          </w:p>
        </w:tc>
        <w:tc>
          <w:tcPr>
            <w:tcW w:w="531" w:type="dxa"/>
            <w:gridSpan w:val="2"/>
          </w:tcPr>
          <w:p w14:paraId="5249D32B" w14:textId="77777777" w:rsidR="00342341" w:rsidRPr="007F0054" w:rsidRDefault="00342341" w:rsidP="001B70FA">
            <w:pPr>
              <w:pStyle w:val="Body"/>
              <w:spacing w:before="60" w:after="60"/>
            </w:pPr>
            <w:r w:rsidRPr="007F0054">
              <w:t>(g)</w:t>
            </w:r>
          </w:p>
        </w:tc>
        <w:tc>
          <w:tcPr>
            <w:tcW w:w="7338" w:type="dxa"/>
            <w:gridSpan w:val="3"/>
          </w:tcPr>
          <w:p w14:paraId="75370AE2" w14:textId="77777777" w:rsidR="00342341" w:rsidRPr="007F0054" w:rsidRDefault="00342341" w:rsidP="001B70FA">
            <w:pPr>
              <w:pStyle w:val="Body"/>
              <w:spacing w:before="60" w:after="60"/>
              <w:rPr>
                <w:lang w:eastAsia="en-US"/>
              </w:rPr>
            </w:pPr>
            <w:r w:rsidRPr="007F0054">
              <w:rPr>
                <w:lang w:eastAsia="en-US"/>
              </w:rPr>
              <w:t>a charge shall be waived if the request is a routine request for access to a document;</w:t>
            </w:r>
          </w:p>
        </w:tc>
      </w:tr>
      <w:tr w:rsidR="00342341" w:rsidRPr="007F0054" w14:paraId="7EEB481E" w14:textId="77777777" w:rsidTr="00726EB2">
        <w:trPr>
          <w:trHeight w:val="1307"/>
        </w:trPr>
        <w:tc>
          <w:tcPr>
            <w:tcW w:w="448" w:type="dxa"/>
          </w:tcPr>
          <w:p w14:paraId="10AEE1E2" w14:textId="77777777" w:rsidR="00342341" w:rsidRPr="007F0054" w:rsidRDefault="00342341" w:rsidP="001B70FA">
            <w:pPr>
              <w:pStyle w:val="Body"/>
              <w:spacing w:before="60" w:after="60"/>
            </w:pPr>
          </w:p>
        </w:tc>
        <w:tc>
          <w:tcPr>
            <w:tcW w:w="583" w:type="dxa"/>
          </w:tcPr>
          <w:p w14:paraId="201C4A02" w14:textId="77777777" w:rsidR="00342341" w:rsidRPr="007F0054" w:rsidRDefault="00342341" w:rsidP="001B70FA">
            <w:pPr>
              <w:pStyle w:val="Body"/>
              <w:spacing w:before="60" w:after="60"/>
            </w:pPr>
          </w:p>
        </w:tc>
        <w:tc>
          <w:tcPr>
            <w:tcW w:w="531" w:type="dxa"/>
            <w:gridSpan w:val="2"/>
          </w:tcPr>
          <w:p w14:paraId="784FFD53" w14:textId="77777777" w:rsidR="00342341" w:rsidRPr="007F0054" w:rsidRDefault="00342341" w:rsidP="001B70FA">
            <w:pPr>
              <w:pStyle w:val="Body"/>
              <w:spacing w:before="60" w:after="60"/>
            </w:pPr>
            <w:r w:rsidRPr="007F0054">
              <w:t>(h)</w:t>
            </w:r>
          </w:p>
        </w:tc>
        <w:tc>
          <w:tcPr>
            <w:tcW w:w="7338" w:type="dxa"/>
            <w:gridSpan w:val="3"/>
          </w:tcPr>
          <w:p w14:paraId="2FB647BF" w14:textId="77777777" w:rsidR="00342341" w:rsidRPr="007F0054" w:rsidRDefault="00342341" w:rsidP="001B70FA">
            <w:pPr>
              <w:pStyle w:val="Body"/>
              <w:spacing w:before="60" w:after="60"/>
              <w:rPr>
                <w:lang w:eastAsia="en-US"/>
              </w:rPr>
            </w:pPr>
            <w:r w:rsidRPr="007F0054">
              <w:rPr>
                <w:lang w:eastAsia="en-US"/>
              </w:rPr>
              <w:t>a charge, other than a charge for the reasonable costs incurred by an agency in making copies of documents, in making a written transcript of the words recorded or contained in documents or in making a written document in accordance with section 19, shall not be made if—</w:t>
            </w:r>
          </w:p>
        </w:tc>
      </w:tr>
      <w:tr w:rsidR="00342341" w:rsidRPr="007F0054" w14:paraId="6FD688AD" w14:textId="77777777" w:rsidTr="00726EB2">
        <w:trPr>
          <w:trHeight w:val="704"/>
        </w:trPr>
        <w:tc>
          <w:tcPr>
            <w:tcW w:w="448" w:type="dxa"/>
          </w:tcPr>
          <w:p w14:paraId="233AB005" w14:textId="77777777" w:rsidR="00342341" w:rsidRPr="007F0054" w:rsidRDefault="00342341" w:rsidP="001B70FA">
            <w:pPr>
              <w:pStyle w:val="Body"/>
              <w:spacing w:before="60" w:after="60"/>
            </w:pPr>
          </w:p>
        </w:tc>
        <w:tc>
          <w:tcPr>
            <w:tcW w:w="583" w:type="dxa"/>
          </w:tcPr>
          <w:p w14:paraId="1D7F72E1" w14:textId="77777777" w:rsidR="00342341" w:rsidRPr="007F0054" w:rsidRDefault="00342341" w:rsidP="001B70FA">
            <w:pPr>
              <w:pStyle w:val="Body"/>
              <w:spacing w:before="60" w:after="60"/>
            </w:pPr>
          </w:p>
        </w:tc>
        <w:tc>
          <w:tcPr>
            <w:tcW w:w="531" w:type="dxa"/>
            <w:gridSpan w:val="2"/>
          </w:tcPr>
          <w:p w14:paraId="3D66EB05" w14:textId="77777777" w:rsidR="00342341" w:rsidRPr="007F0054" w:rsidRDefault="00342341" w:rsidP="001B70FA">
            <w:pPr>
              <w:pStyle w:val="Body"/>
              <w:spacing w:before="60" w:after="60"/>
            </w:pPr>
          </w:p>
        </w:tc>
        <w:tc>
          <w:tcPr>
            <w:tcW w:w="502" w:type="dxa"/>
          </w:tcPr>
          <w:p w14:paraId="3052EB05" w14:textId="77777777" w:rsidR="00342341" w:rsidRPr="007F0054" w:rsidRDefault="00342341" w:rsidP="001B70FA">
            <w:pPr>
              <w:pStyle w:val="Body"/>
              <w:spacing w:before="60" w:after="60"/>
              <w:rPr>
                <w:lang w:eastAsia="en-US"/>
              </w:rPr>
            </w:pPr>
            <w:r w:rsidRPr="007F0054">
              <w:rPr>
                <w:lang w:eastAsia="en-US"/>
              </w:rPr>
              <w:t>(i)</w:t>
            </w:r>
          </w:p>
        </w:tc>
        <w:tc>
          <w:tcPr>
            <w:tcW w:w="6836" w:type="dxa"/>
            <w:gridSpan w:val="2"/>
          </w:tcPr>
          <w:p w14:paraId="780EEE3D" w14:textId="77777777" w:rsidR="00342341" w:rsidRPr="007F0054" w:rsidRDefault="00342341" w:rsidP="001B70FA">
            <w:pPr>
              <w:pStyle w:val="Body"/>
              <w:spacing w:before="60" w:after="60"/>
              <w:rPr>
                <w:lang w:eastAsia="en-US"/>
              </w:rPr>
            </w:pPr>
            <w:r w:rsidRPr="007F0054">
              <w:rPr>
                <w:lang w:eastAsia="en-US"/>
              </w:rPr>
              <w:t>the applicant's intended use of the document is a use of general public interest or benefit; or</w:t>
            </w:r>
          </w:p>
        </w:tc>
      </w:tr>
      <w:tr w:rsidR="00342341" w:rsidRPr="007F0054" w14:paraId="1B6AA127" w14:textId="77777777" w:rsidTr="00726EB2">
        <w:trPr>
          <w:trHeight w:val="724"/>
        </w:trPr>
        <w:tc>
          <w:tcPr>
            <w:tcW w:w="448" w:type="dxa"/>
          </w:tcPr>
          <w:p w14:paraId="1446520E" w14:textId="77777777" w:rsidR="00342341" w:rsidRPr="007F0054" w:rsidRDefault="00342341" w:rsidP="001B70FA">
            <w:pPr>
              <w:pStyle w:val="Body"/>
              <w:spacing w:before="60" w:after="60"/>
            </w:pPr>
          </w:p>
        </w:tc>
        <w:tc>
          <w:tcPr>
            <w:tcW w:w="583" w:type="dxa"/>
          </w:tcPr>
          <w:p w14:paraId="68C6AAA4" w14:textId="77777777" w:rsidR="00342341" w:rsidRPr="007F0054" w:rsidRDefault="00342341" w:rsidP="001B70FA">
            <w:pPr>
              <w:pStyle w:val="Body"/>
              <w:spacing w:before="60" w:after="60"/>
            </w:pPr>
          </w:p>
        </w:tc>
        <w:tc>
          <w:tcPr>
            <w:tcW w:w="531" w:type="dxa"/>
            <w:gridSpan w:val="2"/>
          </w:tcPr>
          <w:p w14:paraId="288D4154" w14:textId="77777777" w:rsidR="00342341" w:rsidRPr="007F0054" w:rsidRDefault="00342341" w:rsidP="001B70FA">
            <w:pPr>
              <w:pStyle w:val="Body"/>
              <w:spacing w:before="60" w:after="60"/>
            </w:pPr>
          </w:p>
        </w:tc>
        <w:tc>
          <w:tcPr>
            <w:tcW w:w="502" w:type="dxa"/>
          </w:tcPr>
          <w:p w14:paraId="4E0FEEA2" w14:textId="77777777" w:rsidR="00342341" w:rsidRPr="007F0054" w:rsidRDefault="00342341" w:rsidP="001B70FA">
            <w:pPr>
              <w:pStyle w:val="Body"/>
              <w:spacing w:before="60" w:after="60"/>
              <w:rPr>
                <w:lang w:eastAsia="en-US"/>
              </w:rPr>
            </w:pPr>
            <w:r w:rsidRPr="007F0054">
              <w:rPr>
                <w:lang w:eastAsia="en-US"/>
              </w:rPr>
              <w:t>(ii)</w:t>
            </w:r>
          </w:p>
        </w:tc>
        <w:tc>
          <w:tcPr>
            <w:tcW w:w="6836" w:type="dxa"/>
            <w:gridSpan w:val="2"/>
          </w:tcPr>
          <w:p w14:paraId="5442A2C1" w14:textId="77777777" w:rsidR="00342341" w:rsidRPr="007F0054" w:rsidRDefault="00342341" w:rsidP="001B70FA">
            <w:pPr>
              <w:pStyle w:val="Body"/>
              <w:spacing w:before="60" w:after="60"/>
              <w:rPr>
                <w:lang w:eastAsia="en-US"/>
              </w:rPr>
            </w:pPr>
            <w:r w:rsidRPr="007F0054">
              <w:rPr>
                <w:lang w:eastAsia="en-US"/>
              </w:rPr>
              <w:t>the applicant is a member of the Legislative Council or of the Legislative Assembly of Victoria; or</w:t>
            </w:r>
          </w:p>
        </w:tc>
      </w:tr>
      <w:tr w:rsidR="00342341" w:rsidRPr="007F0054" w14:paraId="3642E98C" w14:textId="77777777" w:rsidTr="00726EB2">
        <w:trPr>
          <w:trHeight w:val="704"/>
        </w:trPr>
        <w:tc>
          <w:tcPr>
            <w:tcW w:w="448" w:type="dxa"/>
          </w:tcPr>
          <w:p w14:paraId="64B5233E" w14:textId="77777777" w:rsidR="00342341" w:rsidRPr="007F0054" w:rsidRDefault="00342341" w:rsidP="001B70FA">
            <w:pPr>
              <w:pStyle w:val="Body"/>
              <w:spacing w:before="60" w:after="60"/>
            </w:pPr>
          </w:p>
        </w:tc>
        <w:tc>
          <w:tcPr>
            <w:tcW w:w="583" w:type="dxa"/>
          </w:tcPr>
          <w:p w14:paraId="1415E5B5" w14:textId="77777777" w:rsidR="00342341" w:rsidRPr="007F0054" w:rsidRDefault="00342341" w:rsidP="001B70FA">
            <w:pPr>
              <w:pStyle w:val="Body"/>
              <w:spacing w:before="60" w:after="60"/>
            </w:pPr>
          </w:p>
        </w:tc>
        <w:tc>
          <w:tcPr>
            <w:tcW w:w="531" w:type="dxa"/>
            <w:gridSpan w:val="2"/>
          </w:tcPr>
          <w:p w14:paraId="2719FE9D" w14:textId="77777777" w:rsidR="00342341" w:rsidRPr="007F0054" w:rsidRDefault="00342341" w:rsidP="001B70FA">
            <w:pPr>
              <w:pStyle w:val="Body"/>
              <w:spacing w:before="60" w:after="60"/>
            </w:pPr>
          </w:p>
        </w:tc>
        <w:tc>
          <w:tcPr>
            <w:tcW w:w="502" w:type="dxa"/>
          </w:tcPr>
          <w:p w14:paraId="2B4986CE" w14:textId="77777777" w:rsidR="00342341" w:rsidRPr="007F0054" w:rsidRDefault="00342341" w:rsidP="001B70FA">
            <w:pPr>
              <w:pStyle w:val="Body"/>
              <w:spacing w:before="60" w:after="60"/>
              <w:rPr>
                <w:lang w:eastAsia="en-US"/>
              </w:rPr>
            </w:pPr>
            <w:r w:rsidRPr="007F0054">
              <w:rPr>
                <w:lang w:eastAsia="en-US"/>
              </w:rPr>
              <w:t>(iii)</w:t>
            </w:r>
          </w:p>
        </w:tc>
        <w:tc>
          <w:tcPr>
            <w:tcW w:w="6836" w:type="dxa"/>
            <w:gridSpan w:val="2"/>
          </w:tcPr>
          <w:p w14:paraId="3EC56866" w14:textId="77777777" w:rsidR="00342341" w:rsidRPr="007F0054" w:rsidRDefault="00342341" w:rsidP="001B70FA">
            <w:pPr>
              <w:pStyle w:val="Body"/>
              <w:spacing w:before="60" w:after="60"/>
              <w:rPr>
                <w:lang w:eastAsia="en-US"/>
              </w:rPr>
            </w:pPr>
            <w:r w:rsidRPr="007F0054">
              <w:rPr>
                <w:lang w:eastAsia="en-US"/>
              </w:rPr>
              <w:t>the request is for access to a document containing information relating to the personal affairs of the applicant; and</w:t>
            </w:r>
          </w:p>
        </w:tc>
      </w:tr>
      <w:tr w:rsidR="00342341" w:rsidRPr="007F0054" w14:paraId="7344E2B1" w14:textId="77777777" w:rsidTr="00726EB2">
        <w:trPr>
          <w:trHeight w:val="1005"/>
        </w:trPr>
        <w:tc>
          <w:tcPr>
            <w:tcW w:w="448" w:type="dxa"/>
          </w:tcPr>
          <w:p w14:paraId="40066731" w14:textId="77777777" w:rsidR="00342341" w:rsidRPr="007F0054" w:rsidRDefault="00342341" w:rsidP="001B70FA">
            <w:pPr>
              <w:pStyle w:val="Body"/>
              <w:spacing w:before="60" w:after="60"/>
            </w:pPr>
          </w:p>
        </w:tc>
        <w:tc>
          <w:tcPr>
            <w:tcW w:w="583" w:type="dxa"/>
          </w:tcPr>
          <w:p w14:paraId="50B199A4" w14:textId="77777777" w:rsidR="00342341" w:rsidRPr="007F0054" w:rsidRDefault="00342341" w:rsidP="001B70FA">
            <w:pPr>
              <w:pStyle w:val="Body"/>
              <w:spacing w:before="60" w:after="60"/>
            </w:pPr>
          </w:p>
        </w:tc>
        <w:tc>
          <w:tcPr>
            <w:tcW w:w="531" w:type="dxa"/>
            <w:gridSpan w:val="2"/>
          </w:tcPr>
          <w:p w14:paraId="4860166C" w14:textId="77777777" w:rsidR="00342341" w:rsidRPr="007F0054" w:rsidRDefault="00342341" w:rsidP="001B70FA">
            <w:pPr>
              <w:pStyle w:val="Body"/>
              <w:spacing w:before="60" w:after="60"/>
            </w:pPr>
            <w:r w:rsidRPr="007F0054">
              <w:t>(i)</w:t>
            </w:r>
          </w:p>
        </w:tc>
        <w:tc>
          <w:tcPr>
            <w:tcW w:w="7338" w:type="dxa"/>
            <w:gridSpan w:val="3"/>
          </w:tcPr>
          <w:p w14:paraId="29491204" w14:textId="77777777" w:rsidR="00342341" w:rsidRPr="007F0054" w:rsidRDefault="00342341" w:rsidP="001B70FA">
            <w:pPr>
              <w:pStyle w:val="Body"/>
              <w:spacing w:before="60" w:after="60"/>
              <w:rPr>
                <w:lang w:eastAsia="en-US"/>
              </w:rPr>
            </w:pPr>
            <w:r w:rsidRPr="007F0054">
              <w:rPr>
                <w:lang w:eastAsia="en-US"/>
              </w:rPr>
              <w:t>a charge under paragraph (d) shall be waived if the applicant is impecunious and the request is for access to a document containing information relating to the personal affairs of the applicant.</w:t>
            </w:r>
          </w:p>
        </w:tc>
      </w:tr>
      <w:tr w:rsidR="00342341" w:rsidRPr="007F0054" w14:paraId="11AC07D4" w14:textId="77777777" w:rsidTr="00726EB2">
        <w:trPr>
          <w:trHeight w:val="1025"/>
        </w:trPr>
        <w:tc>
          <w:tcPr>
            <w:tcW w:w="448" w:type="dxa"/>
          </w:tcPr>
          <w:p w14:paraId="34B985D4" w14:textId="77777777" w:rsidR="00342341" w:rsidRPr="007F0054" w:rsidRDefault="00342341" w:rsidP="001B70FA">
            <w:pPr>
              <w:pStyle w:val="Body"/>
              <w:spacing w:before="60" w:after="60"/>
            </w:pPr>
          </w:p>
        </w:tc>
        <w:tc>
          <w:tcPr>
            <w:tcW w:w="583" w:type="dxa"/>
          </w:tcPr>
          <w:p w14:paraId="4C4FF4A6" w14:textId="77777777" w:rsidR="00342341" w:rsidRPr="007F0054" w:rsidRDefault="00342341" w:rsidP="001B70FA">
            <w:pPr>
              <w:pStyle w:val="Body"/>
              <w:spacing w:before="60" w:after="60"/>
            </w:pPr>
            <w:r w:rsidRPr="007F0054">
              <w:t>(1A)</w:t>
            </w:r>
          </w:p>
        </w:tc>
        <w:tc>
          <w:tcPr>
            <w:tcW w:w="7869" w:type="dxa"/>
            <w:gridSpan w:val="5"/>
          </w:tcPr>
          <w:p w14:paraId="32696DF4" w14:textId="77777777" w:rsidR="00342341" w:rsidRPr="007F0054" w:rsidRDefault="00342341" w:rsidP="001B70FA">
            <w:pPr>
              <w:pStyle w:val="Body"/>
              <w:spacing w:before="60" w:after="60"/>
              <w:rPr>
                <w:lang w:eastAsia="en-US"/>
              </w:rPr>
            </w:pPr>
            <w:r w:rsidRPr="007F0054">
              <w:rPr>
                <w:lang w:eastAsia="en-US"/>
              </w:rPr>
              <w:t>Without limiting any other power to make regulations conferred by this Act, a power conferred by this Act to make regulations for or in relation to the making of charges for access to documents may, in the case of a document referred to in section 23(1)(e)—</w:t>
            </w:r>
          </w:p>
        </w:tc>
      </w:tr>
      <w:tr w:rsidR="00342341" w:rsidRPr="007F0054" w14:paraId="0BEEAA87" w14:textId="77777777" w:rsidTr="00726EB2">
        <w:trPr>
          <w:trHeight w:val="402"/>
        </w:trPr>
        <w:tc>
          <w:tcPr>
            <w:tcW w:w="448" w:type="dxa"/>
          </w:tcPr>
          <w:p w14:paraId="0FB50FDC" w14:textId="77777777" w:rsidR="00342341" w:rsidRPr="007F0054" w:rsidRDefault="00342341" w:rsidP="001B70FA">
            <w:pPr>
              <w:pStyle w:val="Body"/>
              <w:spacing w:before="60" w:after="60"/>
            </w:pPr>
          </w:p>
        </w:tc>
        <w:tc>
          <w:tcPr>
            <w:tcW w:w="583" w:type="dxa"/>
          </w:tcPr>
          <w:p w14:paraId="302E151C" w14:textId="77777777" w:rsidR="00342341" w:rsidRPr="007F0054" w:rsidRDefault="00342341" w:rsidP="001B70FA">
            <w:pPr>
              <w:pStyle w:val="Body"/>
              <w:spacing w:before="60" w:after="60"/>
            </w:pPr>
          </w:p>
        </w:tc>
        <w:tc>
          <w:tcPr>
            <w:tcW w:w="531" w:type="dxa"/>
            <w:gridSpan w:val="2"/>
          </w:tcPr>
          <w:p w14:paraId="72EC90C3" w14:textId="77777777" w:rsidR="00342341" w:rsidRPr="007F0054" w:rsidRDefault="00342341" w:rsidP="001B70FA">
            <w:pPr>
              <w:pStyle w:val="Body"/>
              <w:spacing w:before="60" w:after="60"/>
              <w:rPr>
                <w:lang w:eastAsia="en-US"/>
              </w:rPr>
            </w:pPr>
            <w:r w:rsidRPr="007F0054">
              <w:rPr>
                <w:lang w:eastAsia="en-US"/>
              </w:rPr>
              <w:t>(a)</w:t>
            </w:r>
          </w:p>
        </w:tc>
        <w:tc>
          <w:tcPr>
            <w:tcW w:w="7338" w:type="dxa"/>
            <w:gridSpan w:val="3"/>
          </w:tcPr>
          <w:p w14:paraId="787A6E84" w14:textId="77777777" w:rsidR="00342341" w:rsidRPr="007F0054" w:rsidRDefault="00342341" w:rsidP="001B70FA">
            <w:pPr>
              <w:pStyle w:val="Body"/>
              <w:spacing w:before="60" w:after="60"/>
              <w:rPr>
                <w:lang w:eastAsia="en-US"/>
              </w:rPr>
            </w:pPr>
            <w:r w:rsidRPr="007F0054">
              <w:rPr>
                <w:lang w:eastAsia="en-US"/>
              </w:rPr>
              <w:t>prescribe different amounts according to the form in which access is given;</w:t>
            </w:r>
          </w:p>
        </w:tc>
      </w:tr>
      <w:tr w:rsidR="00342341" w:rsidRPr="007F0054" w14:paraId="122FBDEC" w14:textId="77777777" w:rsidTr="00726EB2">
        <w:trPr>
          <w:trHeight w:val="724"/>
        </w:trPr>
        <w:tc>
          <w:tcPr>
            <w:tcW w:w="448" w:type="dxa"/>
          </w:tcPr>
          <w:p w14:paraId="5E10B829" w14:textId="77777777" w:rsidR="00342341" w:rsidRPr="007F0054" w:rsidRDefault="00342341" w:rsidP="001B70FA">
            <w:pPr>
              <w:pStyle w:val="Body"/>
              <w:spacing w:before="60" w:after="60"/>
            </w:pPr>
          </w:p>
        </w:tc>
        <w:tc>
          <w:tcPr>
            <w:tcW w:w="583" w:type="dxa"/>
          </w:tcPr>
          <w:p w14:paraId="4275E2CC" w14:textId="77777777" w:rsidR="00342341" w:rsidRPr="007F0054" w:rsidRDefault="00342341" w:rsidP="001B70FA">
            <w:pPr>
              <w:pStyle w:val="Body"/>
              <w:spacing w:before="60" w:after="60"/>
            </w:pPr>
          </w:p>
        </w:tc>
        <w:tc>
          <w:tcPr>
            <w:tcW w:w="531" w:type="dxa"/>
            <w:gridSpan w:val="2"/>
          </w:tcPr>
          <w:p w14:paraId="3F8A8726" w14:textId="77777777" w:rsidR="00342341" w:rsidRPr="007F0054" w:rsidRDefault="00342341" w:rsidP="001B70FA">
            <w:pPr>
              <w:pStyle w:val="Body"/>
              <w:spacing w:before="60" w:after="60"/>
              <w:rPr>
                <w:lang w:eastAsia="en-US"/>
              </w:rPr>
            </w:pPr>
            <w:r w:rsidRPr="007F0054">
              <w:rPr>
                <w:lang w:eastAsia="en-US"/>
              </w:rPr>
              <w:t>(b)</w:t>
            </w:r>
          </w:p>
        </w:tc>
        <w:tc>
          <w:tcPr>
            <w:tcW w:w="7338" w:type="dxa"/>
            <w:gridSpan w:val="3"/>
          </w:tcPr>
          <w:p w14:paraId="406F8AE1" w14:textId="77777777" w:rsidR="00342341" w:rsidRPr="007F0054" w:rsidRDefault="00342341" w:rsidP="001B70FA">
            <w:pPr>
              <w:pStyle w:val="Body"/>
              <w:spacing w:before="60" w:after="60"/>
              <w:rPr>
                <w:lang w:eastAsia="en-US"/>
              </w:rPr>
            </w:pPr>
            <w:r w:rsidRPr="007F0054">
              <w:rPr>
                <w:lang w:eastAsia="en-US"/>
              </w:rPr>
              <w:t>prescribe amounts by reference to the usual fee of a person for a consultation of a comparable duration.</w:t>
            </w:r>
          </w:p>
        </w:tc>
      </w:tr>
      <w:tr w:rsidR="00342341" w:rsidRPr="007F0054" w14:paraId="59BA8F72" w14:textId="77777777" w:rsidTr="00726EB2">
        <w:trPr>
          <w:trHeight w:val="704"/>
        </w:trPr>
        <w:tc>
          <w:tcPr>
            <w:tcW w:w="448" w:type="dxa"/>
          </w:tcPr>
          <w:p w14:paraId="4C95B497" w14:textId="77777777" w:rsidR="00342341" w:rsidRPr="007F0054" w:rsidRDefault="00342341" w:rsidP="001B70FA">
            <w:pPr>
              <w:pStyle w:val="Body"/>
              <w:spacing w:before="60" w:after="60"/>
            </w:pPr>
          </w:p>
        </w:tc>
        <w:tc>
          <w:tcPr>
            <w:tcW w:w="583" w:type="dxa"/>
          </w:tcPr>
          <w:p w14:paraId="263DE4FE" w14:textId="77777777" w:rsidR="00342341" w:rsidRPr="007F0054" w:rsidRDefault="00342341" w:rsidP="001B70FA">
            <w:pPr>
              <w:pStyle w:val="Body"/>
              <w:spacing w:before="60" w:after="60"/>
            </w:pPr>
            <w:r w:rsidRPr="007F0054">
              <w:t>(2)</w:t>
            </w:r>
          </w:p>
        </w:tc>
        <w:tc>
          <w:tcPr>
            <w:tcW w:w="7869" w:type="dxa"/>
            <w:gridSpan w:val="5"/>
          </w:tcPr>
          <w:p w14:paraId="2F869979" w14:textId="77777777" w:rsidR="00342341" w:rsidRPr="007F0054" w:rsidRDefault="00342341" w:rsidP="001B70FA">
            <w:pPr>
              <w:pStyle w:val="Body"/>
              <w:spacing w:before="60" w:after="60"/>
              <w:rPr>
                <w:lang w:eastAsia="en-US"/>
              </w:rPr>
            </w:pPr>
            <w:r w:rsidRPr="007F0054">
              <w:rPr>
                <w:lang w:eastAsia="en-US"/>
              </w:rPr>
              <w:t>Subject to subsections (3), (4) and (5), payment of a charge shall not be required before the time at which the agency has notified the applicant of the decision to grant access to a document.</w:t>
            </w:r>
          </w:p>
        </w:tc>
      </w:tr>
      <w:tr w:rsidR="00342341" w:rsidRPr="007F0054" w14:paraId="1A17749B" w14:textId="77777777" w:rsidTr="00726EB2">
        <w:trPr>
          <w:trHeight w:val="1025"/>
        </w:trPr>
        <w:tc>
          <w:tcPr>
            <w:tcW w:w="448" w:type="dxa"/>
          </w:tcPr>
          <w:p w14:paraId="651DF61B" w14:textId="77777777" w:rsidR="00342341" w:rsidRPr="007F0054" w:rsidRDefault="00342341" w:rsidP="001B70FA">
            <w:pPr>
              <w:pStyle w:val="Body"/>
              <w:spacing w:before="60" w:after="60"/>
            </w:pPr>
          </w:p>
        </w:tc>
        <w:tc>
          <w:tcPr>
            <w:tcW w:w="583" w:type="dxa"/>
          </w:tcPr>
          <w:p w14:paraId="49776703" w14:textId="77777777" w:rsidR="00342341" w:rsidRPr="007F0054" w:rsidRDefault="00342341" w:rsidP="001B70FA">
            <w:pPr>
              <w:pStyle w:val="Body"/>
              <w:spacing w:before="60" w:after="60"/>
            </w:pPr>
            <w:r w:rsidRPr="007F0054">
              <w:t>(3)</w:t>
            </w:r>
          </w:p>
        </w:tc>
        <w:tc>
          <w:tcPr>
            <w:tcW w:w="7869" w:type="dxa"/>
            <w:gridSpan w:val="5"/>
          </w:tcPr>
          <w:p w14:paraId="04B7CBF0" w14:textId="77777777" w:rsidR="00342341" w:rsidRPr="007F0054" w:rsidRDefault="00342341" w:rsidP="001B70FA">
            <w:pPr>
              <w:pStyle w:val="Body"/>
              <w:spacing w:before="60" w:after="60"/>
              <w:rPr>
                <w:lang w:eastAsia="en-US"/>
              </w:rPr>
            </w:pPr>
            <w:r w:rsidRPr="007F0054">
              <w:rPr>
                <w:lang w:eastAsia="en-US"/>
              </w:rPr>
              <w:t>If in the opinion of an agency a charge may exceed $25 or such greater amount as is prescribed by regulation the agency shall notify the applicant of its opinion and inquire whether the applicant wishes to proceed with the request.</w:t>
            </w:r>
          </w:p>
        </w:tc>
      </w:tr>
      <w:tr w:rsidR="00342341" w:rsidRPr="007F0054" w14:paraId="1AEFCC5D" w14:textId="77777777" w:rsidTr="00726EB2">
        <w:trPr>
          <w:trHeight w:val="1005"/>
        </w:trPr>
        <w:tc>
          <w:tcPr>
            <w:tcW w:w="448" w:type="dxa"/>
          </w:tcPr>
          <w:p w14:paraId="10E11D8D" w14:textId="77777777" w:rsidR="00342341" w:rsidRPr="007F0054" w:rsidRDefault="00342341" w:rsidP="001B70FA">
            <w:pPr>
              <w:pStyle w:val="Body"/>
              <w:spacing w:before="60" w:after="60"/>
            </w:pPr>
          </w:p>
        </w:tc>
        <w:tc>
          <w:tcPr>
            <w:tcW w:w="583" w:type="dxa"/>
          </w:tcPr>
          <w:p w14:paraId="27376964" w14:textId="77777777" w:rsidR="00342341" w:rsidRPr="007F0054" w:rsidRDefault="00342341" w:rsidP="001B70FA">
            <w:pPr>
              <w:pStyle w:val="Body"/>
              <w:spacing w:before="60" w:after="60"/>
            </w:pPr>
            <w:r w:rsidRPr="007F0054">
              <w:t>(4)</w:t>
            </w:r>
          </w:p>
        </w:tc>
        <w:tc>
          <w:tcPr>
            <w:tcW w:w="7869" w:type="dxa"/>
            <w:gridSpan w:val="5"/>
          </w:tcPr>
          <w:p w14:paraId="13D2D987" w14:textId="77777777" w:rsidR="00342341" w:rsidRPr="007F0054" w:rsidRDefault="00342341" w:rsidP="001B70FA">
            <w:pPr>
              <w:pStyle w:val="Body"/>
              <w:spacing w:before="60" w:after="60"/>
              <w:rPr>
                <w:lang w:eastAsia="en-US"/>
              </w:rPr>
            </w:pPr>
            <w:r w:rsidRPr="007F0054">
              <w:rPr>
                <w:lang w:eastAsia="en-US"/>
              </w:rPr>
              <w:t>In a notice given to an applicant under subsection (3), an agency must inform the applicant that the applicant will be required to pay a deposit of a prescribed amount or at a prescribed rate on account of the charge.</w:t>
            </w:r>
          </w:p>
        </w:tc>
      </w:tr>
      <w:tr w:rsidR="00342341" w:rsidRPr="007F0054" w14:paraId="4F0396B1" w14:textId="77777777" w:rsidTr="00726EB2">
        <w:trPr>
          <w:trHeight w:val="1005"/>
        </w:trPr>
        <w:tc>
          <w:tcPr>
            <w:tcW w:w="448" w:type="dxa"/>
          </w:tcPr>
          <w:p w14:paraId="7C7FC7B9" w14:textId="77777777" w:rsidR="00342341" w:rsidRPr="007F0054" w:rsidRDefault="00342341" w:rsidP="001B70FA">
            <w:pPr>
              <w:pStyle w:val="Body"/>
              <w:spacing w:before="60" w:after="60"/>
            </w:pPr>
          </w:p>
        </w:tc>
        <w:tc>
          <w:tcPr>
            <w:tcW w:w="583" w:type="dxa"/>
          </w:tcPr>
          <w:p w14:paraId="4D1E1066" w14:textId="77777777" w:rsidR="00342341" w:rsidRPr="007F0054" w:rsidRDefault="00342341" w:rsidP="001B70FA">
            <w:pPr>
              <w:pStyle w:val="Body"/>
              <w:spacing w:before="60" w:after="60"/>
            </w:pPr>
            <w:r w:rsidRPr="007F0054">
              <w:t>(5)</w:t>
            </w:r>
          </w:p>
        </w:tc>
        <w:tc>
          <w:tcPr>
            <w:tcW w:w="7869" w:type="dxa"/>
            <w:gridSpan w:val="5"/>
          </w:tcPr>
          <w:p w14:paraId="1567ED34" w14:textId="77777777" w:rsidR="00342341" w:rsidRPr="007F0054" w:rsidRDefault="00342341" w:rsidP="001B70FA">
            <w:pPr>
              <w:pStyle w:val="Body"/>
              <w:spacing w:before="60" w:after="60"/>
              <w:rPr>
                <w:lang w:eastAsia="en-US"/>
              </w:rPr>
            </w:pPr>
            <w:r w:rsidRPr="007F0054">
              <w:rPr>
                <w:lang w:eastAsia="en-US"/>
              </w:rPr>
              <w:t>Where an agency has required an applicant to pay a deposit on account of a charge, the applicant's request shall, for the purposes of section 21 be deemed to have been received by the agency on the day on which the applicant has paid the deposit.</w:t>
            </w:r>
          </w:p>
        </w:tc>
      </w:tr>
      <w:tr w:rsidR="00342341" w:rsidRPr="007F0054" w14:paraId="43422232" w14:textId="77777777" w:rsidTr="00726EB2">
        <w:trPr>
          <w:trHeight w:val="1609"/>
        </w:trPr>
        <w:tc>
          <w:tcPr>
            <w:tcW w:w="448" w:type="dxa"/>
          </w:tcPr>
          <w:p w14:paraId="57B8E3FC" w14:textId="77777777" w:rsidR="00342341" w:rsidRPr="007F0054" w:rsidRDefault="00342341" w:rsidP="001B70FA">
            <w:pPr>
              <w:pStyle w:val="Body"/>
              <w:spacing w:before="60" w:after="60"/>
            </w:pPr>
          </w:p>
        </w:tc>
        <w:tc>
          <w:tcPr>
            <w:tcW w:w="583" w:type="dxa"/>
          </w:tcPr>
          <w:p w14:paraId="6B0F12A9" w14:textId="77777777" w:rsidR="00342341" w:rsidRPr="007F0054" w:rsidRDefault="00342341" w:rsidP="001B70FA">
            <w:pPr>
              <w:pStyle w:val="Body"/>
              <w:spacing w:before="60" w:after="60"/>
            </w:pPr>
            <w:r w:rsidRPr="007F0054">
              <w:t>(6)</w:t>
            </w:r>
          </w:p>
        </w:tc>
        <w:tc>
          <w:tcPr>
            <w:tcW w:w="7869" w:type="dxa"/>
            <w:gridSpan w:val="5"/>
          </w:tcPr>
          <w:p w14:paraId="3C4BCE9D" w14:textId="77777777" w:rsidR="00342341" w:rsidRPr="007F0054" w:rsidRDefault="00342341" w:rsidP="001B70FA">
            <w:pPr>
              <w:pStyle w:val="Body"/>
              <w:spacing w:before="60" w:after="60"/>
              <w:rPr>
                <w:lang w:eastAsia="en-US"/>
              </w:rPr>
            </w:pPr>
            <w:r w:rsidRPr="007F0054">
              <w:rPr>
                <w:lang w:eastAsia="en-US"/>
              </w:rPr>
              <w:t>Where an agency has required an applicant to pay a deposit on account of a charge, the agency shall, if requested to do so by the applicant, discuss with the applicant practicable alternatives for altering the request or reducing the anticipated charge, including reduction of the charge if the applicant shall waive, either conditionally or unconditionally, the need for compliance by the agency with the time limits specified in section 21.</w:t>
            </w:r>
          </w:p>
        </w:tc>
      </w:tr>
      <w:tr w:rsidR="00342341" w:rsidRPr="007F0054" w14:paraId="540F09BB" w14:textId="77777777" w:rsidTr="00726EB2">
        <w:trPr>
          <w:trHeight w:val="422"/>
        </w:trPr>
        <w:tc>
          <w:tcPr>
            <w:tcW w:w="448" w:type="dxa"/>
          </w:tcPr>
          <w:p w14:paraId="5B26A4BD" w14:textId="77777777" w:rsidR="00342341" w:rsidRPr="007F0054" w:rsidRDefault="00342341" w:rsidP="001B70FA">
            <w:pPr>
              <w:pStyle w:val="Body"/>
              <w:spacing w:before="60" w:after="60"/>
            </w:pPr>
          </w:p>
        </w:tc>
        <w:tc>
          <w:tcPr>
            <w:tcW w:w="583" w:type="dxa"/>
          </w:tcPr>
          <w:p w14:paraId="748AD8EC" w14:textId="77777777" w:rsidR="00342341" w:rsidRPr="007F0054" w:rsidRDefault="00342341" w:rsidP="001B70FA">
            <w:pPr>
              <w:pStyle w:val="Body"/>
              <w:spacing w:before="60" w:after="60"/>
            </w:pPr>
            <w:r w:rsidRPr="007F0054">
              <w:t>(7)</w:t>
            </w:r>
          </w:p>
        </w:tc>
        <w:tc>
          <w:tcPr>
            <w:tcW w:w="7869" w:type="dxa"/>
            <w:gridSpan w:val="5"/>
          </w:tcPr>
          <w:p w14:paraId="0DB0D604" w14:textId="77777777" w:rsidR="00342341" w:rsidRPr="007F0054" w:rsidRDefault="00342341" w:rsidP="001B70FA">
            <w:pPr>
              <w:pStyle w:val="Body"/>
              <w:spacing w:before="60" w:after="60"/>
              <w:rPr>
                <w:lang w:eastAsia="en-US"/>
              </w:rPr>
            </w:pPr>
            <w:r w:rsidRPr="007F0054">
              <w:rPr>
                <w:lang w:eastAsia="en-US"/>
              </w:rPr>
              <w:t>A notice under subsection (3) from an agency to an applicant shall—</w:t>
            </w:r>
          </w:p>
        </w:tc>
      </w:tr>
      <w:tr w:rsidR="00342341" w:rsidRPr="007F0054" w14:paraId="10AFACD7" w14:textId="77777777" w:rsidTr="00726EB2">
        <w:trPr>
          <w:trHeight w:val="422"/>
        </w:trPr>
        <w:tc>
          <w:tcPr>
            <w:tcW w:w="448" w:type="dxa"/>
          </w:tcPr>
          <w:p w14:paraId="5FF52033" w14:textId="77777777" w:rsidR="00342341" w:rsidRPr="007F0054" w:rsidRDefault="00342341" w:rsidP="001B70FA">
            <w:pPr>
              <w:pStyle w:val="Body"/>
              <w:spacing w:before="60" w:after="60"/>
            </w:pPr>
          </w:p>
        </w:tc>
        <w:tc>
          <w:tcPr>
            <w:tcW w:w="583" w:type="dxa"/>
          </w:tcPr>
          <w:p w14:paraId="59E1397D" w14:textId="77777777" w:rsidR="00342341" w:rsidRPr="007F0054" w:rsidRDefault="00342341" w:rsidP="001B70FA">
            <w:pPr>
              <w:pStyle w:val="Body"/>
              <w:spacing w:before="60" w:after="60"/>
            </w:pPr>
          </w:p>
        </w:tc>
        <w:tc>
          <w:tcPr>
            <w:tcW w:w="462" w:type="dxa"/>
          </w:tcPr>
          <w:p w14:paraId="30675F01" w14:textId="77777777" w:rsidR="00342341" w:rsidRPr="007F0054" w:rsidRDefault="00342341" w:rsidP="001B70FA">
            <w:pPr>
              <w:pStyle w:val="Body"/>
              <w:spacing w:before="60" w:after="60"/>
              <w:rPr>
                <w:lang w:eastAsia="en-US"/>
              </w:rPr>
            </w:pPr>
            <w:r w:rsidRPr="007F0054">
              <w:rPr>
                <w:lang w:eastAsia="en-US"/>
              </w:rPr>
              <w:t>(a)</w:t>
            </w:r>
          </w:p>
        </w:tc>
        <w:tc>
          <w:tcPr>
            <w:tcW w:w="7407" w:type="dxa"/>
            <w:gridSpan w:val="4"/>
          </w:tcPr>
          <w:p w14:paraId="08B4871A" w14:textId="77777777" w:rsidR="00342341" w:rsidRPr="007F0054" w:rsidRDefault="00342341" w:rsidP="001B70FA">
            <w:pPr>
              <w:pStyle w:val="Body"/>
              <w:spacing w:before="60" w:after="60"/>
              <w:rPr>
                <w:lang w:eastAsia="en-US"/>
              </w:rPr>
            </w:pPr>
            <w:r w:rsidRPr="007F0054">
              <w:rPr>
                <w:lang w:eastAsia="en-US"/>
              </w:rPr>
              <w:t>state the name and designation of the person who calculated the charge; and</w:t>
            </w:r>
          </w:p>
        </w:tc>
      </w:tr>
      <w:tr w:rsidR="00342341" w:rsidRPr="007F0054" w14:paraId="4A49205B" w14:textId="77777777" w:rsidTr="00726EB2">
        <w:trPr>
          <w:trHeight w:val="422"/>
        </w:trPr>
        <w:tc>
          <w:tcPr>
            <w:tcW w:w="448" w:type="dxa"/>
          </w:tcPr>
          <w:p w14:paraId="3E867704" w14:textId="77777777" w:rsidR="00342341" w:rsidRPr="007F0054" w:rsidRDefault="00342341" w:rsidP="001B70FA">
            <w:pPr>
              <w:pStyle w:val="Body"/>
              <w:spacing w:before="60" w:after="60"/>
            </w:pPr>
          </w:p>
        </w:tc>
        <w:tc>
          <w:tcPr>
            <w:tcW w:w="583" w:type="dxa"/>
          </w:tcPr>
          <w:p w14:paraId="4790B629" w14:textId="77777777" w:rsidR="00342341" w:rsidRPr="007F0054" w:rsidRDefault="00342341" w:rsidP="001B70FA">
            <w:pPr>
              <w:pStyle w:val="Body"/>
              <w:spacing w:before="60" w:after="60"/>
            </w:pPr>
          </w:p>
        </w:tc>
        <w:tc>
          <w:tcPr>
            <w:tcW w:w="462" w:type="dxa"/>
          </w:tcPr>
          <w:p w14:paraId="15A91757" w14:textId="77777777" w:rsidR="00342341" w:rsidRPr="007F0054" w:rsidRDefault="00342341" w:rsidP="001B70FA">
            <w:pPr>
              <w:pStyle w:val="Body"/>
              <w:spacing w:before="60" w:after="60"/>
              <w:rPr>
                <w:lang w:eastAsia="en-US"/>
              </w:rPr>
            </w:pPr>
            <w:r w:rsidRPr="007F0054">
              <w:rPr>
                <w:lang w:eastAsia="en-US"/>
              </w:rPr>
              <w:t>(b)</w:t>
            </w:r>
          </w:p>
        </w:tc>
        <w:tc>
          <w:tcPr>
            <w:tcW w:w="7407" w:type="dxa"/>
            <w:gridSpan w:val="4"/>
          </w:tcPr>
          <w:p w14:paraId="12F13349" w14:textId="77777777" w:rsidR="00342341" w:rsidRPr="007F0054" w:rsidRDefault="00342341" w:rsidP="001B70FA">
            <w:pPr>
              <w:pStyle w:val="Body"/>
              <w:spacing w:before="60" w:after="60"/>
              <w:rPr>
                <w:lang w:eastAsia="en-US"/>
              </w:rPr>
            </w:pPr>
            <w:r w:rsidRPr="007F0054">
              <w:rPr>
                <w:lang w:eastAsia="en-US"/>
              </w:rPr>
              <w:t>inform the applicant of—</w:t>
            </w:r>
          </w:p>
        </w:tc>
      </w:tr>
      <w:tr w:rsidR="00342341" w:rsidRPr="007F0054" w14:paraId="282C3C6C" w14:textId="77777777" w:rsidTr="00726EB2">
        <w:trPr>
          <w:trHeight w:val="402"/>
        </w:trPr>
        <w:tc>
          <w:tcPr>
            <w:tcW w:w="448" w:type="dxa"/>
          </w:tcPr>
          <w:p w14:paraId="726B1CAC" w14:textId="77777777" w:rsidR="00342341" w:rsidRPr="007F0054" w:rsidRDefault="00342341" w:rsidP="001B70FA">
            <w:pPr>
              <w:pStyle w:val="Body"/>
              <w:spacing w:before="60" w:after="60"/>
            </w:pPr>
          </w:p>
        </w:tc>
        <w:tc>
          <w:tcPr>
            <w:tcW w:w="583" w:type="dxa"/>
          </w:tcPr>
          <w:p w14:paraId="1237D59E" w14:textId="77777777" w:rsidR="00342341" w:rsidRPr="007F0054" w:rsidRDefault="00342341" w:rsidP="001B70FA">
            <w:pPr>
              <w:pStyle w:val="Body"/>
              <w:spacing w:before="60" w:after="60"/>
            </w:pPr>
          </w:p>
        </w:tc>
        <w:tc>
          <w:tcPr>
            <w:tcW w:w="462" w:type="dxa"/>
          </w:tcPr>
          <w:p w14:paraId="030ACDDE" w14:textId="77777777" w:rsidR="00342341" w:rsidRPr="007F0054" w:rsidRDefault="00342341" w:rsidP="001B70FA">
            <w:pPr>
              <w:pStyle w:val="Body"/>
              <w:spacing w:before="60" w:after="60"/>
              <w:rPr>
                <w:lang w:eastAsia="en-US"/>
              </w:rPr>
            </w:pPr>
          </w:p>
        </w:tc>
        <w:tc>
          <w:tcPr>
            <w:tcW w:w="634" w:type="dxa"/>
            <w:gridSpan w:val="3"/>
          </w:tcPr>
          <w:p w14:paraId="50886B5B" w14:textId="77777777" w:rsidR="00342341" w:rsidRPr="007F0054" w:rsidRDefault="00342341" w:rsidP="001B70FA">
            <w:pPr>
              <w:pStyle w:val="Body"/>
              <w:spacing w:before="60" w:after="60"/>
              <w:rPr>
                <w:lang w:eastAsia="en-US"/>
              </w:rPr>
            </w:pPr>
            <w:r w:rsidRPr="007F0054">
              <w:rPr>
                <w:lang w:eastAsia="en-US"/>
              </w:rPr>
              <w:t>(i)</w:t>
            </w:r>
          </w:p>
        </w:tc>
        <w:tc>
          <w:tcPr>
            <w:tcW w:w="6773" w:type="dxa"/>
          </w:tcPr>
          <w:p w14:paraId="1C8B5442" w14:textId="77777777" w:rsidR="00342341" w:rsidRPr="007F0054" w:rsidRDefault="00342341" w:rsidP="001B70FA">
            <w:pPr>
              <w:pStyle w:val="Body"/>
              <w:spacing w:before="60" w:after="60"/>
              <w:rPr>
                <w:lang w:eastAsia="en-US"/>
              </w:rPr>
            </w:pPr>
            <w:r w:rsidRPr="007F0054">
              <w:rPr>
                <w:lang w:eastAsia="en-US"/>
              </w:rPr>
              <w:t>his right to apply for a review of the charge;</w:t>
            </w:r>
          </w:p>
        </w:tc>
      </w:tr>
      <w:tr w:rsidR="00342341" w:rsidRPr="007F0054" w14:paraId="2D5E3A89" w14:textId="77777777" w:rsidTr="00726EB2">
        <w:trPr>
          <w:trHeight w:val="422"/>
        </w:trPr>
        <w:tc>
          <w:tcPr>
            <w:tcW w:w="448" w:type="dxa"/>
          </w:tcPr>
          <w:p w14:paraId="4416C9E9" w14:textId="77777777" w:rsidR="00342341" w:rsidRPr="007F0054" w:rsidRDefault="00342341" w:rsidP="001B70FA">
            <w:pPr>
              <w:pStyle w:val="Body"/>
              <w:spacing w:before="60" w:after="60"/>
            </w:pPr>
          </w:p>
        </w:tc>
        <w:tc>
          <w:tcPr>
            <w:tcW w:w="583" w:type="dxa"/>
          </w:tcPr>
          <w:p w14:paraId="394CBED8" w14:textId="77777777" w:rsidR="00342341" w:rsidRPr="007F0054" w:rsidRDefault="00342341" w:rsidP="001B70FA">
            <w:pPr>
              <w:pStyle w:val="Body"/>
              <w:spacing w:before="60" w:after="60"/>
            </w:pPr>
          </w:p>
        </w:tc>
        <w:tc>
          <w:tcPr>
            <w:tcW w:w="462" w:type="dxa"/>
          </w:tcPr>
          <w:p w14:paraId="50423E15" w14:textId="77777777" w:rsidR="00342341" w:rsidRPr="007F0054" w:rsidRDefault="00342341" w:rsidP="001B70FA">
            <w:pPr>
              <w:pStyle w:val="Body"/>
              <w:spacing w:before="60" w:after="60"/>
              <w:rPr>
                <w:lang w:eastAsia="en-US"/>
              </w:rPr>
            </w:pPr>
          </w:p>
        </w:tc>
        <w:tc>
          <w:tcPr>
            <w:tcW w:w="634" w:type="dxa"/>
            <w:gridSpan w:val="3"/>
          </w:tcPr>
          <w:p w14:paraId="18548EC3" w14:textId="77777777" w:rsidR="00342341" w:rsidRPr="007F0054" w:rsidRDefault="00342341" w:rsidP="001B70FA">
            <w:pPr>
              <w:pStyle w:val="Body"/>
              <w:spacing w:before="60" w:after="60"/>
              <w:rPr>
                <w:lang w:eastAsia="en-US"/>
              </w:rPr>
            </w:pPr>
            <w:r w:rsidRPr="007F0054">
              <w:rPr>
                <w:lang w:eastAsia="en-US"/>
              </w:rPr>
              <w:t>(ii)</w:t>
            </w:r>
          </w:p>
        </w:tc>
        <w:tc>
          <w:tcPr>
            <w:tcW w:w="6773" w:type="dxa"/>
          </w:tcPr>
          <w:p w14:paraId="7EF58E3A" w14:textId="77777777" w:rsidR="00342341" w:rsidRPr="007F0054" w:rsidRDefault="00342341" w:rsidP="001B70FA">
            <w:pPr>
              <w:pStyle w:val="Body"/>
              <w:spacing w:before="60" w:after="60"/>
              <w:rPr>
                <w:lang w:eastAsia="en-US"/>
              </w:rPr>
            </w:pPr>
            <w:r w:rsidRPr="007F0054">
              <w:rPr>
                <w:lang w:eastAsia="en-US"/>
              </w:rPr>
              <w:t>the authority to which the application for review should be made; and</w:t>
            </w:r>
          </w:p>
        </w:tc>
      </w:tr>
      <w:tr w:rsidR="00342341" w:rsidRPr="007F0054" w14:paraId="0FED86BC" w14:textId="77777777" w:rsidTr="00726EB2">
        <w:trPr>
          <w:trHeight w:val="422"/>
        </w:trPr>
        <w:tc>
          <w:tcPr>
            <w:tcW w:w="448" w:type="dxa"/>
          </w:tcPr>
          <w:p w14:paraId="12F8702A" w14:textId="77777777" w:rsidR="00342341" w:rsidRPr="007F0054" w:rsidRDefault="00342341" w:rsidP="001B70FA">
            <w:pPr>
              <w:pStyle w:val="Body"/>
              <w:spacing w:before="60" w:after="60"/>
            </w:pPr>
          </w:p>
        </w:tc>
        <w:tc>
          <w:tcPr>
            <w:tcW w:w="583" w:type="dxa"/>
          </w:tcPr>
          <w:p w14:paraId="5FF3BF4B" w14:textId="77777777" w:rsidR="00342341" w:rsidRPr="007F0054" w:rsidRDefault="00342341" w:rsidP="001B70FA">
            <w:pPr>
              <w:pStyle w:val="Body"/>
              <w:spacing w:before="60" w:after="60"/>
            </w:pPr>
          </w:p>
        </w:tc>
        <w:tc>
          <w:tcPr>
            <w:tcW w:w="462" w:type="dxa"/>
          </w:tcPr>
          <w:p w14:paraId="24FE7764" w14:textId="77777777" w:rsidR="00342341" w:rsidRPr="007F0054" w:rsidRDefault="00342341" w:rsidP="001B70FA">
            <w:pPr>
              <w:pStyle w:val="Body"/>
              <w:spacing w:before="60" w:after="60"/>
              <w:rPr>
                <w:lang w:eastAsia="en-US"/>
              </w:rPr>
            </w:pPr>
          </w:p>
        </w:tc>
        <w:tc>
          <w:tcPr>
            <w:tcW w:w="634" w:type="dxa"/>
            <w:gridSpan w:val="3"/>
          </w:tcPr>
          <w:p w14:paraId="5136F452" w14:textId="77777777" w:rsidR="00342341" w:rsidRPr="007F0054" w:rsidRDefault="00342341" w:rsidP="001B70FA">
            <w:pPr>
              <w:pStyle w:val="Body"/>
              <w:spacing w:before="60" w:after="60"/>
              <w:rPr>
                <w:lang w:eastAsia="en-US"/>
              </w:rPr>
            </w:pPr>
            <w:r w:rsidRPr="007F0054">
              <w:rPr>
                <w:lang w:eastAsia="en-US"/>
              </w:rPr>
              <w:t>(iii)</w:t>
            </w:r>
          </w:p>
        </w:tc>
        <w:tc>
          <w:tcPr>
            <w:tcW w:w="6773" w:type="dxa"/>
          </w:tcPr>
          <w:p w14:paraId="4447C215" w14:textId="77777777" w:rsidR="00342341" w:rsidRPr="007F0054" w:rsidRDefault="00342341" w:rsidP="001B70FA">
            <w:pPr>
              <w:pStyle w:val="Body"/>
              <w:spacing w:before="60" w:after="60"/>
              <w:rPr>
                <w:lang w:eastAsia="en-US"/>
              </w:rPr>
            </w:pPr>
            <w:r w:rsidRPr="007F0054">
              <w:rPr>
                <w:lang w:eastAsia="en-US"/>
              </w:rPr>
              <w:t>the time within which the application for review must be made.</w:t>
            </w:r>
          </w:p>
        </w:tc>
      </w:tr>
      <w:tr w:rsidR="00342341" w:rsidRPr="007F0054" w14:paraId="6D48A9FA" w14:textId="77777777" w:rsidTr="00726EB2">
        <w:trPr>
          <w:trHeight w:val="704"/>
        </w:trPr>
        <w:tc>
          <w:tcPr>
            <w:tcW w:w="448" w:type="dxa"/>
          </w:tcPr>
          <w:p w14:paraId="26568B60" w14:textId="77777777" w:rsidR="00342341" w:rsidRPr="007F0054" w:rsidRDefault="00342341" w:rsidP="001B70FA">
            <w:pPr>
              <w:pStyle w:val="Body"/>
              <w:spacing w:before="60" w:after="60"/>
            </w:pPr>
          </w:p>
        </w:tc>
        <w:tc>
          <w:tcPr>
            <w:tcW w:w="583" w:type="dxa"/>
          </w:tcPr>
          <w:p w14:paraId="612DBABD" w14:textId="77777777" w:rsidR="00342341" w:rsidRPr="007F0054" w:rsidRDefault="00342341" w:rsidP="001B70FA">
            <w:pPr>
              <w:pStyle w:val="Body"/>
              <w:spacing w:before="60" w:after="60"/>
            </w:pPr>
            <w:r w:rsidRPr="007F0054">
              <w:t>(8)</w:t>
            </w:r>
          </w:p>
        </w:tc>
        <w:tc>
          <w:tcPr>
            <w:tcW w:w="7869" w:type="dxa"/>
            <w:gridSpan w:val="5"/>
          </w:tcPr>
          <w:p w14:paraId="3261CED6" w14:textId="77777777" w:rsidR="00342341" w:rsidRPr="007F0054" w:rsidRDefault="00342341" w:rsidP="001B70FA">
            <w:pPr>
              <w:pStyle w:val="Body"/>
              <w:spacing w:before="60" w:after="60"/>
              <w:rPr>
                <w:lang w:eastAsia="en-US"/>
              </w:rPr>
            </w:pPr>
            <w:r w:rsidRPr="007F0054">
              <w:rPr>
                <w:lang w:eastAsia="en-US"/>
              </w:rPr>
              <w:t>Subject to this section, the charges set by the regulations shall be uniform for all agencies and there shall be no variation of charges as between different applicants in respect of like services.</w:t>
            </w:r>
          </w:p>
        </w:tc>
      </w:tr>
      <w:tr w:rsidR="00342341" w:rsidRPr="007F0054" w14:paraId="5A1AB500" w14:textId="77777777" w:rsidTr="00726EB2">
        <w:trPr>
          <w:trHeight w:val="422"/>
        </w:trPr>
        <w:tc>
          <w:tcPr>
            <w:tcW w:w="448" w:type="dxa"/>
          </w:tcPr>
          <w:p w14:paraId="17ADCB8B" w14:textId="77777777" w:rsidR="00342341" w:rsidRPr="007F0054" w:rsidRDefault="00342341" w:rsidP="001B70FA">
            <w:pPr>
              <w:pStyle w:val="Body"/>
              <w:spacing w:before="60" w:after="60"/>
            </w:pPr>
          </w:p>
        </w:tc>
        <w:tc>
          <w:tcPr>
            <w:tcW w:w="583" w:type="dxa"/>
          </w:tcPr>
          <w:p w14:paraId="01664062" w14:textId="77777777" w:rsidR="00342341" w:rsidRPr="007F0054" w:rsidRDefault="00342341" w:rsidP="001B70FA">
            <w:pPr>
              <w:pStyle w:val="Body"/>
              <w:spacing w:before="60" w:after="60"/>
            </w:pPr>
            <w:r w:rsidRPr="007F0054">
              <w:t>(9)</w:t>
            </w:r>
          </w:p>
        </w:tc>
        <w:tc>
          <w:tcPr>
            <w:tcW w:w="7869" w:type="dxa"/>
            <w:gridSpan w:val="5"/>
          </w:tcPr>
          <w:p w14:paraId="4AC09B82" w14:textId="77777777" w:rsidR="00342341" w:rsidRPr="007F0054" w:rsidRDefault="00342341" w:rsidP="001B70FA">
            <w:pPr>
              <w:pStyle w:val="Body"/>
              <w:spacing w:before="60" w:after="60"/>
              <w:rPr>
                <w:lang w:eastAsia="en-US"/>
              </w:rPr>
            </w:pPr>
            <w:r w:rsidRPr="007F0054">
              <w:rPr>
                <w:lang w:eastAsia="en-US"/>
              </w:rPr>
              <w:t xml:space="preserve">In this section where appropriate </w:t>
            </w:r>
            <w:r w:rsidRPr="007F0054">
              <w:rPr>
                <w:b/>
                <w:bCs/>
                <w:i/>
                <w:iCs/>
                <w:lang w:eastAsia="en-US"/>
              </w:rPr>
              <w:t>agency</w:t>
            </w:r>
            <w:r w:rsidRPr="007F0054">
              <w:rPr>
                <w:lang w:eastAsia="en-US"/>
              </w:rPr>
              <w:t xml:space="preserve"> includes a Minister.</w:t>
            </w:r>
          </w:p>
        </w:tc>
      </w:tr>
    </w:tbl>
    <w:p w14:paraId="4D9EA015" w14:textId="77777777" w:rsidR="00342341" w:rsidRPr="007F0054" w:rsidRDefault="00342341" w:rsidP="00F65E7A">
      <w:pPr>
        <w:pStyle w:val="Heading2"/>
      </w:pPr>
      <w:bookmarkStart w:id="192" w:name="_Toc115270120"/>
      <w:bookmarkStart w:id="193" w:name="_Toc199765989"/>
      <w:r w:rsidRPr="007F0054">
        <w:t xml:space="preserve">Relevant FOI Professional </w:t>
      </w:r>
      <w:r w:rsidRPr="00F65E7A">
        <w:t>Standards</w:t>
      </w:r>
      <w:bookmarkEnd w:id="192"/>
      <w:bookmarkEnd w:id="19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FE"/>
        <w:tblLook w:val="04A0" w:firstRow="1" w:lastRow="0" w:firstColumn="1" w:lastColumn="0" w:noHBand="0" w:noVBand="1"/>
      </w:tblPr>
      <w:tblGrid>
        <w:gridCol w:w="2694"/>
        <w:gridCol w:w="6378"/>
      </w:tblGrid>
      <w:tr w:rsidR="00342341" w:rsidRPr="007F0054" w14:paraId="1A4B863B" w14:textId="77777777" w:rsidTr="00372983">
        <w:tc>
          <w:tcPr>
            <w:tcW w:w="2694" w:type="dxa"/>
            <w:shd w:val="clear" w:color="auto" w:fill="D2EBFE"/>
          </w:tcPr>
          <w:p w14:paraId="597032B9" w14:textId="0D8F602D" w:rsidR="00342341" w:rsidRPr="007F0054" w:rsidRDefault="00342341" w:rsidP="001B70FA">
            <w:pPr>
              <w:pStyle w:val="Body"/>
              <w:rPr>
                <w:b/>
                <w:bCs/>
              </w:rPr>
            </w:pPr>
            <w:r w:rsidRPr="007F0054">
              <w:rPr>
                <w:b/>
                <w:bCs/>
              </w:rPr>
              <w:t>Professional Standard 4.1</w:t>
            </w:r>
          </w:p>
        </w:tc>
        <w:tc>
          <w:tcPr>
            <w:tcW w:w="6378" w:type="dxa"/>
            <w:shd w:val="clear" w:color="auto" w:fill="D2EBFE"/>
          </w:tcPr>
          <w:p w14:paraId="4056CF07" w14:textId="77777777" w:rsidR="00342341" w:rsidRPr="007F0054" w:rsidRDefault="00342341" w:rsidP="001B70FA">
            <w:pPr>
              <w:pStyle w:val="Body"/>
            </w:pPr>
            <w:r w:rsidRPr="007F0054">
              <w:t>When providing a notification under section 22(3) of the Act, in addition to any other requirements of section 22, an agency must include the following details:</w:t>
            </w:r>
          </w:p>
          <w:p w14:paraId="5D5127FE" w14:textId="77777777" w:rsidR="00342341" w:rsidRPr="007F0054" w:rsidRDefault="00342341" w:rsidP="00D3547A">
            <w:pPr>
              <w:pStyle w:val="Body"/>
              <w:numPr>
                <w:ilvl w:val="4"/>
                <w:numId w:val="109"/>
              </w:numPr>
            </w:pPr>
            <w:r w:rsidRPr="007F0054">
              <w:t>the estimated access charges;</w:t>
            </w:r>
          </w:p>
          <w:p w14:paraId="0D781D0F" w14:textId="77777777" w:rsidR="00342341" w:rsidRPr="007F0054" w:rsidRDefault="00342341">
            <w:pPr>
              <w:pStyle w:val="Body"/>
              <w:numPr>
                <w:ilvl w:val="4"/>
                <w:numId w:val="9"/>
              </w:numPr>
            </w:pPr>
            <w:r w:rsidRPr="007F0054">
              <w:t>how the estimated access charges were calculated;</w:t>
            </w:r>
          </w:p>
          <w:p w14:paraId="53FF7D7F" w14:textId="77777777" w:rsidR="00342341" w:rsidRPr="007F0054" w:rsidRDefault="00342341">
            <w:pPr>
              <w:pStyle w:val="Body"/>
              <w:numPr>
                <w:ilvl w:val="4"/>
                <w:numId w:val="9"/>
              </w:numPr>
            </w:pPr>
            <w:r w:rsidRPr="007F0054">
              <w:t>the required access charges deposit amount;</w:t>
            </w:r>
          </w:p>
          <w:p w14:paraId="0B7E620F" w14:textId="77777777" w:rsidR="00342341" w:rsidRPr="007F0054" w:rsidRDefault="00342341">
            <w:pPr>
              <w:pStyle w:val="Body"/>
              <w:numPr>
                <w:ilvl w:val="4"/>
                <w:numId w:val="9"/>
              </w:numPr>
            </w:pPr>
            <w:r w:rsidRPr="007F0054">
              <w:t>the date by which the deposit must be paid (which must be no less than 60 days after an applicant receives the deposit notice);</w:t>
            </w:r>
          </w:p>
          <w:p w14:paraId="0A8482AA" w14:textId="77777777" w:rsidR="00342341" w:rsidRPr="00F97786" w:rsidRDefault="00342341" w:rsidP="00CC7DB2">
            <w:pPr>
              <w:pStyle w:val="Body"/>
              <w:ind w:left="1026"/>
              <w:rPr>
                <w:i/>
                <w:iCs/>
                <w:sz w:val="20"/>
                <w:szCs w:val="20"/>
              </w:rPr>
            </w:pPr>
            <w:r w:rsidRPr="00F97786">
              <w:rPr>
                <w:i/>
                <w:iCs/>
                <w:sz w:val="20"/>
                <w:szCs w:val="20"/>
              </w:rPr>
              <w:t>Note: an applicant has 60 days from the day they receive a notification requesting a deposit to apply to the Tribunal for a review of the access charges amount where the Information Commissioner has issued a certificate – section 52(1) of the Act.</w:t>
            </w:r>
          </w:p>
          <w:p w14:paraId="1895637D" w14:textId="77777777" w:rsidR="00342341" w:rsidRPr="007F0054" w:rsidRDefault="00342341">
            <w:pPr>
              <w:pStyle w:val="Body"/>
              <w:numPr>
                <w:ilvl w:val="4"/>
                <w:numId w:val="9"/>
              </w:numPr>
            </w:pPr>
            <w:r w:rsidRPr="007F0054">
              <w:t>information outlining the applicant may contact the agency to discuss practicable alternatives for altering the request or reducing the anticipated access charges; and</w:t>
            </w:r>
          </w:p>
          <w:p w14:paraId="361680F0" w14:textId="77777777" w:rsidR="00342341" w:rsidRPr="00F97786" w:rsidRDefault="00342341" w:rsidP="00CC7DB2">
            <w:pPr>
              <w:pStyle w:val="Body"/>
              <w:ind w:left="1026"/>
              <w:rPr>
                <w:i/>
                <w:iCs/>
                <w:sz w:val="20"/>
                <w:szCs w:val="20"/>
              </w:rPr>
            </w:pPr>
            <w:r w:rsidRPr="00F97786">
              <w:rPr>
                <w:i/>
                <w:iCs/>
                <w:sz w:val="20"/>
                <w:szCs w:val="20"/>
              </w:rPr>
              <w:t>Note: where an agency requires an applicant to pay an access charges deposit, the agency must, if requested by the applicant, discuss with the applicant practicable alternatives for altering the request or reducing the anticipated charge – section 22(6) of the Act.</w:t>
            </w:r>
          </w:p>
          <w:p w14:paraId="185D3874" w14:textId="77777777" w:rsidR="00342341" w:rsidRPr="007F0054" w:rsidRDefault="00342341">
            <w:pPr>
              <w:pStyle w:val="Body"/>
              <w:numPr>
                <w:ilvl w:val="4"/>
                <w:numId w:val="9"/>
              </w:numPr>
            </w:pPr>
            <w:r w:rsidRPr="007F0054">
              <w:t>information outlining the agency may or will finalise the request without processing it if the applicant does not do either of the following:</w:t>
            </w:r>
          </w:p>
          <w:p w14:paraId="4B4B75A2" w14:textId="77777777" w:rsidR="00342341" w:rsidRPr="007F0054" w:rsidRDefault="00342341">
            <w:pPr>
              <w:pStyle w:val="Body"/>
              <w:numPr>
                <w:ilvl w:val="5"/>
                <w:numId w:val="9"/>
              </w:numPr>
            </w:pPr>
            <w:r w:rsidRPr="007F0054">
              <w:t>contact the agency to discuss options to reduce the anticipated charges; or</w:t>
            </w:r>
          </w:p>
          <w:p w14:paraId="28ECAA3C" w14:textId="77777777" w:rsidR="00342341" w:rsidRPr="007F0054" w:rsidRDefault="00342341">
            <w:pPr>
              <w:pStyle w:val="Body"/>
              <w:numPr>
                <w:ilvl w:val="5"/>
                <w:numId w:val="9"/>
              </w:numPr>
            </w:pPr>
            <w:r w:rsidRPr="007F0054">
              <w:lastRenderedPageBreak/>
              <w:t>pay the deposit by the date specified in the notification.</w:t>
            </w:r>
          </w:p>
        </w:tc>
      </w:tr>
      <w:tr w:rsidR="00342341" w:rsidRPr="007F0054" w14:paraId="58D26F44" w14:textId="77777777" w:rsidTr="00372983">
        <w:tc>
          <w:tcPr>
            <w:tcW w:w="2694" w:type="dxa"/>
            <w:shd w:val="clear" w:color="auto" w:fill="D2EBFE"/>
          </w:tcPr>
          <w:p w14:paraId="5E695561" w14:textId="59FF80A9" w:rsidR="00342341" w:rsidRPr="007F0054" w:rsidRDefault="00342341" w:rsidP="001B70FA">
            <w:pPr>
              <w:pStyle w:val="Body"/>
              <w:rPr>
                <w:b/>
                <w:bCs/>
              </w:rPr>
            </w:pPr>
            <w:r w:rsidRPr="007F0054">
              <w:rPr>
                <w:b/>
                <w:bCs/>
              </w:rPr>
              <w:t>Professional Standard 4.2</w:t>
            </w:r>
          </w:p>
        </w:tc>
        <w:tc>
          <w:tcPr>
            <w:tcW w:w="6378" w:type="dxa"/>
            <w:shd w:val="clear" w:color="auto" w:fill="D2EBFE"/>
          </w:tcPr>
          <w:p w14:paraId="09FD632D" w14:textId="77777777" w:rsidR="00342341" w:rsidRPr="007F0054" w:rsidRDefault="00342341" w:rsidP="001B70FA">
            <w:pPr>
              <w:pStyle w:val="Body"/>
            </w:pPr>
            <w:r w:rsidRPr="007F0054">
              <w:t>An agency must take reasonable steps to provide a notification under section 22(3) of the Act to an applicant within 21 days of receiving a valid request.</w:t>
            </w:r>
          </w:p>
        </w:tc>
      </w:tr>
      <w:tr w:rsidR="00342341" w:rsidRPr="007F0054" w14:paraId="59BA1128" w14:textId="77777777" w:rsidTr="00372983">
        <w:tc>
          <w:tcPr>
            <w:tcW w:w="2694" w:type="dxa"/>
            <w:shd w:val="clear" w:color="auto" w:fill="D2EBFE"/>
          </w:tcPr>
          <w:p w14:paraId="1C036D34" w14:textId="24F6AFD2" w:rsidR="00342341" w:rsidRPr="007F0054" w:rsidRDefault="00342341" w:rsidP="001B70FA">
            <w:pPr>
              <w:pStyle w:val="Body"/>
              <w:rPr>
                <w:b/>
                <w:bCs/>
              </w:rPr>
            </w:pPr>
            <w:r w:rsidRPr="007F0054">
              <w:rPr>
                <w:b/>
                <w:bCs/>
              </w:rPr>
              <w:t>Professional Standard 4.3</w:t>
            </w:r>
          </w:p>
        </w:tc>
        <w:tc>
          <w:tcPr>
            <w:tcW w:w="6378" w:type="dxa"/>
            <w:shd w:val="clear" w:color="auto" w:fill="D2EBFE"/>
          </w:tcPr>
          <w:p w14:paraId="4A813423" w14:textId="77777777" w:rsidR="00342341" w:rsidRPr="007F0054" w:rsidRDefault="00342341" w:rsidP="001B70FA">
            <w:pPr>
              <w:pStyle w:val="Body"/>
            </w:pPr>
            <w:r w:rsidRPr="007F0054">
              <w:t>An agency requiring payment of an access charges deposit or access charges must take reasonable steps to provide options for payment of the relevant charge in line with accepted payment methods the agency provides for other services of a similar financial sum.</w:t>
            </w:r>
          </w:p>
        </w:tc>
      </w:tr>
    </w:tbl>
    <w:p w14:paraId="523121B1" w14:textId="77777777" w:rsidR="00342341" w:rsidRPr="007F0054" w:rsidRDefault="00342341" w:rsidP="00B41978">
      <w:pPr>
        <w:pStyle w:val="Heading2"/>
      </w:pPr>
      <w:bookmarkStart w:id="194" w:name="_Toc115270121"/>
      <w:bookmarkStart w:id="195" w:name="_Toc199765990"/>
      <w:r w:rsidRPr="007F0054">
        <w:t>Guidelines</w:t>
      </w:r>
      <w:bookmarkEnd w:id="194"/>
      <w:bookmarkEnd w:id="195"/>
    </w:p>
    <w:p w14:paraId="41E66E4C" w14:textId="0E72B13A" w:rsidR="00342341" w:rsidRPr="007F0054" w:rsidRDefault="00DA2A0C" w:rsidP="00B41978">
      <w:pPr>
        <w:pStyle w:val="Heading2"/>
      </w:pPr>
      <w:bookmarkStart w:id="196" w:name="_Toc115270122"/>
      <w:bookmarkStart w:id="197" w:name="_Toc199765991"/>
      <w:r>
        <w:t>Overview</w:t>
      </w:r>
      <w:r w:rsidR="000270F7">
        <w:t xml:space="preserve"> </w:t>
      </w:r>
      <w:r w:rsidR="00342341" w:rsidRPr="007F0054">
        <w:t>of section 22</w:t>
      </w:r>
      <w:bookmarkEnd w:id="196"/>
      <w:bookmarkEnd w:id="197"/>
    </w:p>
    <w:p w14:paraId="40224222" w14:textId="4BF70CD2" w:rsidR="00342341" w:rsidRPr="007F0054" w:rsidRDefault="00342341" w:rsidP="00AF57C1">
      <w:pPr>
        <w:pStyle w:val="NumberedBody"/>
        <w:numPr>
          <w:ilvl w:val="1"/>
          <w:numId w:val="134"/>
        </w:numPr>
        <w:ind w:left="567" w:hanging="567"/>
      </w:pPr>
      <w:r w:rsidRPr="007F0054">
        <w:t xml:space="preserve">Regulation 6 of the </w:t>
      </w:r>
      <w:hyperlink r:id="rId107" w:history="1">
        <w:r w:rsidR="00966B06" w:rsidRPr="00F4668D">
          <w:rPr>
            <w:rStyle w:val="Hyperlink"/>
            <w:i/>
            <w:iCs/>
          </w:rPr>
          <w:t>Freedom of Information (Access Charges) Regulations 20</w:t>
        </w:r>
        <w:r w:rsidR="00966B06">
          <w:rPr>
            <w:rStyle w:val="Hyperlink"/>
            <w:i/>
            <w:iCs/>
          </w:rPr>
          <w:t>25</w:t>
        </w:r>
      </w:hyperlink>
      <w:r w:rsidR="00966B06" w:rsidRPr="007F0054">
        <w:t xml:space="preserve"> </w:t>
      </w:r>
      <w:r w:rsidRPr="007F0054">
        <w:t>(</w:t>
      </w:r>
      <w:r w:rsidRPr="00F4668D">
        <w:rPr>
          <w:b/>
          <w:bCs/>
        </w:rPr>
        <w:t>Regulations</w:t>
      </w:r>
      <w:r w:rsidRPr="007F0054">
        <w:t xml:space="preserve">) states that an applicant who has made a request in accordance with section 17 is liable to pay a charge set out in or calculated in accordance with the Schedule to the Regulations. </w:t>
      </w:r>
      <w:hyperlink r:id="rId108" w:history="1">
        <w:r w:rsidRPr="001F2CBB">
          <w:rPr>
            <w:rStyle w:val="Hyperlink"/>
          </w:rPr>
          <w:t>Section 20</w:t>
        </w:r>
      </w:hyperlink>
      <w:r w:rsidRPr="001F2CBB">
        <w:t xml:space="preserve"> makes</w:t>
      </w:r>
      <w:r w:rsidRPr="007F0054">
        <w:t xml:space="preserve"> it a condition of access that any charges payable have in fact been paid. The charges referred to in regulation 6 and section 20 are known as ‘access charges’. </w:t>
      </w:r>
    </w:p>
    <w:p w14:paraId="7D4FFB19" w14:textId="382B277D" w:rsidR="00342341" w:rsidRPr="007F0054" w:rsidRDefault="00342341" w:rsidP="00AF57C1">
      <w:pPr>
        <w:pStyle w:val="NumberedBody"/>
        <w:numPr>
          <w:ilvl w:val="1"/>
          <w:numId w:val="134"/>
        </w:numPr>
        <w:ind w:left="567" w:hanging="567"/>
      </w:pPr>
      <w:r w:rsidRPr="007F0054">
        <w:t>S</w:t>
      </w:r>
      <w:r>
        <w:t>ubs</w:t>
      </w:r>
      <w:r w:rsidRPr="007F0054">
        <w:t xml:space="preserve">ection 22(1) sets out the principles </w:t>
      </w:r>
      <w:r w:rsidR="001C5BC8">
        <w:t xml:space="preserve">that </w:t>
      </w:r>
      <w:r>
        <w:t xml:space="preserve">agencies and Ministers </w:t>
      </w:r>
      <w:r w:rsidRPr="007F0054">
        <w:t>must follow when calculating access charges under the Regulations</w:t>
      </w:r>
      <w:r w:rsidRPr="007F0054">
        <w:rPr>
          <w:i/>
          <w:iCs/>
        </w:rPr>
        <w:t>.</w:t>
      </w:r>
      <w:r w:rsidRPr="007F0054">
        <w:t xml:space="preserve"> The principles also set out the circumstances when access charges do not apply or must be waived.</w:t>
      </w:r>
    </w:p>
    <w:p w14:paraId="0060EBBE" w14:textId="77777777" w:rsidR="00342341" w:rsidRPr="007F0054" w:rsidRDefault="00342341" w:rsidP="00AF57C1">
      <w:pPr>
        <w:pStyle w:val="NumberedBody"/>
        <w:numPr>
          <w:ilvl w:val="1"/>
          <w:numId w:val="134"/>
        </w:numPr>
        <w:ind w:left="567" w:hanging="567"/>
      </w:pPr>
      <w:r w:rsidRPr="007F0054">
        <w:t>S</w:t>
      </w:r>
      <w:r>
        <w:t>ubs</w:t>
      </w:r>
      <w:r w:rsidRPr="007F0054">
        <w:t xml:space="preserve">ections </w:t>
      </w:r>
      <w:r>
        <w:t>22</w:t>
      </w:r>
      <w:r w:rsidRPr="007F0054">
        <w:t xml:space="preserve">(3)-(7) </w:t>
      </w:r>
      <w:r>
        <w:t>deal with</w:t>
      </w:r>
      <w:r w:rsidRPr="007F0054">
        <w:t xml:space="preserve"> an agency </w:t>
      </w:r>
      <w:r>
        <w:t xml:space="preserve">or Minister </w:t>
      </w:r>
      <w:r w:rsidRPr="007F0054">
        <w:t>seeking an access charges deposit from an applicant.</w:t>
      </w:r>
    </w:p>
    <w:p w14:paraId="21407CAA" w14:textId="77777777" w:rsidR="00342341" w:rsidRPr="007F0054" w:rsidRDefault="00342341" w:rsidP="00B41978">
      <w:pPr>
        <w:pStyle w:val="Heading2"/>
      </w:pPr>
      <w:bookmarkStart w:id="198" w:name="_Toc115270123"/>
      <w:bookmarkStart w:id="199" w:name="_Toc199765992"/>
      <w:r w:rsidRPr="007F0054">
        <w:t xml:space="preserve">Overarching principle to provide access </w:t>
      </w:r>
      <w:r>
        <w:t>at</w:t>
      </w:r>
      <w:r w:rsidRPr="007F0054">
        <w:t xml:space="preserve"> the lowest reasonable cost</w:t>
      </w:r>
      <w:bookmarkEnd w:id="198"/>
      <w:bookmarkEnd w:id="199"/>
    </w:p>
    <w:p w14:paraId="41FB58C8" w14:textId="76468ECF" w:rsidR="00342341" w:rsidRPr="007F0054" w:rsidRDefault="00342341" w:rsidP="00AF57C1">
      <w:pPr>
        <w:pStyle w:val="NumberedBody"/>
        <w:numPr>
          <w:ilvl w:val="1"/>
          <w:numId w:val="134"/>
        </w:numPr>
        <w:ind w:left="567" w:hanging="567"/>
      </w:pPr>
      <w:r w:rsidRPr="007F0054">
        <w:t>When calculating access charges, agencies</w:t>
      </w:r>
      <w:r>
        <w:t xml:space="preserve"> and Ministers</w:t>
      </w:r>
      <w:r w:rsidRPr="007F0054">
        <w:t xml:space="preserve"> must ensure they consider the object of the Act</w:t>
      </w:r>
      <w:r w:rsidR="006E0FC0">
        <w:t xml:space="preserve"> in </w:t>
      </w:r>
      <w:hyperlink r:id="rId109" w:history="1">
        <w:r w:rsidR="006E0FC0" w:rsidRPr="006E0FC0">
          <w:rPr>
            <w:rStyle w:val="Hyperlink"/>
          </w:rPr>
          <w:t>section 3(2)</w:t>
        </w:r>
      </w:hyperlink>
      <w:r w:rsidRPr="007F0054">
        <w:t xml:space="preserve"> – to promote the disclosure of government held information at the lowest reasonable cost.</w:t>
      </w:r>
      <w:r w:rsidR="00AF57C1">
        <w:rPr>
          <w:rFonts w:ascii="ZWAdobeF" w:hAnsi="ZWAdobeF" w:cs="ZWAdobeF"/>
          <w:color w:val="auto"/>
          <w:sz w:val="2"/>
          <w:szCs w:val="2"/>
        </w:rPr>
        <w:t>182F</w:t>
      </w:r>
      <w:r w:rsidRPr="007F0054">
        <w:rPr>
          <w:rStyle w:val="FootnoteReference"/>
        </w:rPr>
        <w:footnoteReference w:id="183"/>
      </w:r>
      <w:r w:rsidRPr="007F0054">
        <w:t xml:space="preserve"> </w:t>
      </w:r>
      <w:r w:rsidR="00ED0797">
        <w:t>Agencies</w:t>
      </w:r>
      <w:r w:rsidR="00F928AF">
        <w:t xml:space="preserve"> and Ministers</w:t>
      </w:r>
      <w:r w:rsidR="00ED0797">
        <w:t xml:space="preserve"> are encouraged not to take a technical or overly legalistic approach when determining whether to impose or when calculating an access charge.</w:t>
      </w:r>
    </w:p>
    <w:p w14:paraId="6289BC68" w14:textId="77777777" w:rsidR="00342341" w:rsidRPr="007F0054" w:rsidRDefault="00342341" w:rsidP="00AF57C1">
      <w:pPr>
        <w:pStyle w:val="NumberedBody"/>
        <w:numPr>
          <w:ilvl w:val="1"/>
          <w:numId w:val="134"/>
        </w:numPr>
        <w:ind w:left="567" w:hanging="567"/>
      </w:pPr>
      <w:r w:rsidRPr="007F0054">
        <w:lastRenderedPageBreak/>
        <w:t xml:space="preserve">The object of the Act is supported by: </w:t>
      </w:r>
    </w:p>
    <w:p w14:paraId="590DD41F" w14:textId="30540BA0" w:rsidR="00342341" w:rsidRPr="007F0054" w:rsidRDefault="00342341" w:rsidP="004B0F29">
      <w:pPr>
        <w:pStyle w:val="Body"/>
        <w:numPr>
          <w:ilvl w:val="0"/>
          <w:numId w:val="104"/>
        </w:numPr>
      </w:pPr>
      <w:r w:rsidRPr="007F0054">
        <w:t xml:space="preserve">regulation 7 which requires </w:t>
      </w:r>
      <w:r>
        <w:t xml:space="preserve">agencies and Ministers </w:t>
      </w:r>
      <w:r w:rsidRPr="007F0054">
        <w:t>to calculate access charges based on the form of access with the lowest reasonable cost, where no form of access is specified by the applicant;</w:t>
      </w:r>
      <w:r w:rsidR="00AF57C1">
        <w:rPr>
          <w:rFonts w:ascii="ZWAdobeF" w:hAnsi="ZWAdobeF" w:cs="ZWAdobeF"/>
          <w:color w:val="auto"/>
          <w:sz w:val="2"/>
          <w:szCs w:val="2"/>
        </w:rPr>
        <w:t>183F</w:t>
      </w:r>
      <w:r>
        <w:rPr>
          <w:rStyle w:val="FootnoteReference"/>
        </w:rPr>
        <w:footnoteReference w:id="184"/>
      </w:r>
      <w:r w:rsidRPr="007F0054">
        <w:t xml:space="preserve"> and</w:t>
      </w:r>
    </w:p>
    <w:p w14:paraId="2A28F9B7" w14:textId="08AFFFE6" w:rsidR="00342341" w:rsidRPr="007F0054" w:rsidRDefault="00342341" w:rsidP="004B0F29">
      <w:pPr>
        <w:pStyle w:val="Body"/>
        <w:numPr>
          <w:ilvl w:val="0"/>
          <w:numId w:val="104"/>
        </w:numPr>
      </w:pPr>
      <w:hyperlink r:id="rId110" w:history="1">
        <w:r w:rsidRPr="007C59C6">
          <w:rPr>
            <w:rStyle w:val="Hyperlink"/>
          </w:rPr>
          <w:t>section 23(4)</w:t>
        </w:r>
      </w:hyperlink>
      <w:r w:rsidRPr="007C59C6">
        <w:t>, which</w:t>
      </w:r>
      <w:r w:rsidRPr="007F0054">
        <w:t xml:space="preserve"> requires</w:t>
      </w:r>
      <w:r>
        <w:t xml:space="preserve"> agencies and Ministers </w:t>
      </w:r>
      <w:r w:rsidRPr="007F0054">
        <w:t>to calculate access charges based on the form of access requested by the applicant, where that form of access would have been cheaper than the form of access provided by the agency</w:t>
      </w:r>
      <w:r>
        <w:t xml:space="preserve"> or Minister</w:t>
      </w:r>
      <w:r w:rsidRPr="007F00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342341" w:rsidRPr="007F0054" w14:paraId="12CEB998" w14:textId="77777777" w:rsidTr="001B70FA">
        <w:tc>
          <w:tcPr>
            <w:tcW w:w="9622" w:type="dxa"/>
            <w:shd w:val="clear" w:color="auto" w:fill="FFFEC6"/>
          </w:tcPr>
          <w:p w14:paraId="0100B28F" w14:textId="77777777" w:rsidR="00342341" w:rsidRPr="00FE3BAF" w:rsidRDefault="00342341" w:rsidP="00780BFC">
            <w:pPr>
              <w:pStyle w:val="Body"/>
              <w:keepNext/>
              <w:rPr>
                <w:b/>
                <w:bCs/>
                <w:color w:val="auto"/>
              </w:rPr>
            </w:pPr>
            <w:r w:rsidRPr="00FE3BAF">
              <w:rPr>
                <w:b/>
                <w:bCs/>
                <w:color w:val="auto"/>
              </w:rPr>
              <w:t>Example</w:t>
            </w:r>
          </w:p>
        </w:tc>
      </w:tr>
      <w:tr w:rsidR="00342341" w:rsidRPr="007F0054" w14:paraId="16E0DD41" w14:textId="77777777" w:rsidTr="001B70FA">
        <w:tc>
          <w:tcPr>
            <w:tcW w:w="9622" w:type="dxa"/>
            <w:shd w:val="clear" w:color="auto" w:fill="FFFEC6"/>
          </w:tcPr>
          <w:p w14:paraId="1FB2C50D" w14:textId="2D4B2E00" w:rsidR="00342341" w:rsidRPr="00FE3BAF" w:rsidRDefault="00342341" w:rsidP="0012372A">
            <w:pPr>
              <w:pStyle w:val="Body"/>
              <w:rPr>
                <w:b/>
                <w:bCs/>
                <w:i/>
                <w:iCs/>
                <w:color w:val="auto"/>
              </w:rPr>
            </w:pPr>
            <w:r w:rsidRPr="00FE3BAF">
              <w:rPr>
                <w:color w:val="auto"/>
              </w:rPr>
              <w:t xml:space="preserve">An applicant requests access to </w:t>
            </w:r>
            <w:r>
              <w:rPr>
                <w:color w:val="auto"/>
              </w:rPr>
              <w:t>CCTV footage held by the agency but does not specify the form in which they would like to receive it (for example, receiving a copy of the footage or viewing it by way of inspection at the agency’s premises)</w:t>
            </w:r>
            <w:r w:rsidRPr="00FE3BAF">
              <w:rPr>
                <w:color w:val="auto"/>
              </w:rPr>
              <w:t xml:space="preserve">. The agency grants access to the </w:t>
            </w:r>
            <w:r>
              <w:rPr>
                <w:color w:val="auto"/>
              </w:rPr>
              <w:t>footage in part by way</w:t>
            </w:r>
            <w:r w:rsidRPr="00FE3BAF">
              <w:rPr>
                <w:color w:val="auto"/>
              </w:rPr>
              <w:t xml:space="preserve"> of inspection </w:t>
            </w:r>
            <w:r>
              <w:rPr>
                <w:color w:val="auto"/>
              </w:rPr>
              <w:t xml:space="preserve">at the agency’s premises </w:t>
            </w:r>
            <w:r w:rsidRPr="00FE3BAF">
              <w:rPr>
                <w:color w:val="auto"/>
              </w:rPr>
              <w:t xml:space="preserve">because </w:t>
            </w:r>
            <w:r>
              <w:rPr>
                <w:color w:val="auto"/>
              </w:rPr>
              <w:t>of the sensitive nature of the content in the footage</w:t>
            </w:r>
            <w:r w:rsidRPr="00FE3BAF">
              <w:rPr>
                <w:color w:val="auto"/>
              </w:rPr>
              <w:t xml:space="preserve">. </w:t>
            </w:r>
          </w:p>
          <w:p w14:paraId="283E57FB" w14:textId="77777777" w:rsidR="00342341" w:rsidRPr="00FE3BAF" w:rsidRDefault="00342341" w:rsidP="0012372A">
            <w:pPr>
              <w:pStyle w:val="Body"/>
              <w:rPr>
                <w:color w:val="auto"/>
              </w:rPr>
            </w:pPr>
            <w:r w:rsidRPr="00FE3BAF">
              <w:rPr>
                <w:color w:val="auto"/>
              </w:rPr>
              <w:t xml:space="preserve">The search time to locate the </w:t>
            </w:r>
            <w:r>
              <w:rPr>
                <w:color w:val="auto"/>
              </w:rPr>
              <w:t>footage</w:t>
            </w:r>
            <w:r w:rsidRPr="00FE3BAF">
              <w:rPr>
                <w:color w:val="auto"/>
              </w:rPr>
              <w:t xml:space="preserve"> is 1.5 fee units.</w:t>
            </w:r>
          </w:p>
          <w:p w14:paraId="7AC2089E" w14:textId="0538D0DB" w:rsidR="00342341" w:rsidRPr="00FE3BAF" w:rsidRDefault="00342341" w:rsidP="0012372A">
            <w:pPr>
              <w:pStyle w:val="Body"/>
              <w:rPr>
                <w:color w:val="auto"/>
              </w:rPr>
            </w:pPr>
            <w:r w:rsidRPr="00FE3BAF">
              <w:rPr>
                <w:color w:val="auto"/>
              </w:rPr>
              <w:t xml:space="preserve">The estimated access charge to </w:t>
            </w:r>
            <w:r w:rsidR="00D87E81">
              <w:rPr>
                <w:color w:val="auto"/>
              </w:rPr>
              <w:t>arrange</w:t>
            </w:r>
            <w:r w:rsidRPr="00FE3BAF">
              <w:rPr>
                <w:color w:val="auto"/>
              </w:rPr>
              <w:t xml:space="preserve"> for and supervise the inspection is $50.</w:t>
            </w:r>
          </w:p>
          <w:p w14:paraId="00D18216" w14:textId="77777777" w:rsidR="00342341" w:rsidRPr="00FE3BAF" w:rsidRDefault="00342341" w:rsidP="0012372A">
            <w:pPr>
              <w:pStyle w:val="Body"/>
              <w:rPr>
                <w:color w:val="auto"/>
              </w:rPr>
            </w:pPr>
            <w:r w:rsidRPr="00FE3BAF">
              <w:rPr>
                <w:color w:val="auto"/>
              </w:rPr>
              <w:t xml:space="preserve">The estimated access charge to provide a copy of the </w:t>
            </w:r>
            <w:r>
              <w:rPr>
                <w:color w:val="auto"/>
              </w:rPr>
              <w:t>footage</w:t>
            </w:r>
            <w:r w:rsidRPr="00FE3BAF">
              <w:rPr>
                <w:color w:val="auto"/>
              </w:rPr>
              <w:t xml:space="preserve"> is $0, because access can be provided electronically using a file share platform. </w:t>
            </w:r>
          </w:p>
          <w:p w14:paraId="0078386C" w14:textId="6B1FE56A" w:rsidR="00342341" w:rsidRPr="00FE3BAF" w:rsidRDefault="00342341" w:rsidP="001B70FA">
            <w:pPr>
              <w:pStyle w:val="Body"/>
              <w:rPr>
                <w:b/>
                <w:bCs/>
                <w:color w:val="auto"/>
              </w:rPr>
            </w:pPr>
            <w:r w:rsidRPr="00FE3BAF">
              <w:rPr>
                <w:b/>
                <w:bCs/>
                <w:color w:val="auto"/>
              </w:rPr>
              <w:t>Access charge</w:t>
            </w:r>
            <w:r w:rsidR="00ED0797">
              <w:rPr>
                <w:b/>
                <w:bCs/>
                <w:color w:val="auto"/>
              </w:rPr>
              <w:t>s</w:t>
            </w:r>
            <w:r w:rsidRPr="00FE3BAF">
              <w:rPr>
                <w:b/>
                <w:bCs/>
                <w:color w:val="auto"/>
              </w:rPr>
              <w:t>:</w:t>
            </w:r>
          </w:p>
          <w:p w14:paraId="1F194414" w14:textId="4905AC78" w:rsidR="00342341" w:rsidRPr="00FE3BAF" w:rsidRDefault="00342341" w:rsidP="006F45AA">
            <w:pPr>
              <w:pStyle w:val="Body"/>
              <w:rPr>
                <w:color w:val="auto"/>
              </w:rPr>
            </w:pPr>
            <w:r w:rsidRPr="00FE3BAF">
              <w:rPr>
                <w:color w:val="auto"/>
              </w:rPr>
              <w:t xml:space="preserve">The agency must not charge $50 for the inspection costs. </w:t>
            </w:r>
            <w:r>
              <w:rPr>
                <w:color w:val="auto"/>
              </w:rPr>
              <w:t>This</w:t>
            </w:r>
            <w:r w:rsidRPr="00FE3BAF">
              <w:rPr>
                <w:color w:val="auto"/>
              </w:rPr>
              <w:t xml:space="preserve"> is because the inspection cost is greater than the estimated charge for providing access by way of a copy. </w:t>
            </w:r>
            <w:r>
              <w:rPr>
                <w:color w:val="auto"/>
              </w:rPr>
              <w:t>As the applicant did not specify the form of access they sought and the agency determined inspection was the most appropriate in the circumstances, the agency must calculate charges based on the form of access with the lowest reasonable cost.</w:t>
            </w:r>
          </w:p>
          <w:p w14:paraId="27558520" w14:textId="77777777" w:rsidR="00342341" w:rsidRPr="00FE3BAF" w:rsidRDefault="00342341" w:rsidP="006F45AA">
            <w:pPr>
              <w:pStyle w:val="Body"/>
              <w:rPr>
                <w:color w:val="auto"/>
              </w:rPr>
            </w:pPr>
            <w:r w:rsidRPr="00FE3BAF">
              <w:rPr>
                <w:color w:val="auto"/>
              </w:rPr>
              <w:t>The agency must only charge 1.5 fee units of search time.</w:t>
            </w:r>
          </w:p>
        </w:tc>
      </w:tr>
    </w:tbl>
    <w:p w14:paraId="4B94C06C" w14:textId="77777777" w:rsidR="00342341" w:rsidRPr="007F0054" w:rsidRDefault="00342341" w:rsidP="00F93528">
      <w:pPr>
        <w:pStyle w:val="Heading2"/>
      </w:pPr>
      <w:bookmarkStart w:id="200" w:name="_Toc115270124"/>
      <w:bookmarkStart w:id="201" w:name="_Toc199765993"/>
      <w:r w:rsidRPr="007F0054">
        <w:t>What are access charges?</w:t>
      </w:r>
      <w:bookmarkEnd w:id="200"/>
      <w:bookmarkEnd w:id="201"/>
    </w:p>
    <w:p w14:paraId="52074683" w14:textId="77777777" w:rsidR="00EB10F6" w:rsidRDefault="00342341" w:rsidP="00AF57C1">
      <w:pPr>
        <w:pStyle w:val="NumberedBody"/>
        <w:numPr>
          <w:ilvl w:val="1"/>
          <w:numId w:val="134"/>
        </w:numPr>
        <w:ind w:left="567" w:hanging="567"/>
      </w:pPr>
      <w:r w:rsidRPr="007F0054">
        <w:t xml:space="preserve">Access charges </w:t>
      </w:r>
      <w:r w:rsidR="00587064">
        <w:t>are</w:t>
      </w:r>
      <w:r>
        <w:t xml:space="preserve"> the cost</w:t>
      </w:r>
      <w:r w:rsidRPr="007F0054">
        <w:t xml:space="preserve"> associated with processing a request and providing access to documents. </w:t>
      </w:r>
    </w:p>
    <w:p w14:paraId="24A6BB1A" w14:textId="4D103F65" w:rsidR="00342341" w:rsidRPr="007F0054" w:rsidRDefault="00342341" w:rsidP="00AF57C1">
      <w:pPr>
        <w:pStyle w:val="NumberedBody"/>
        <w:numPr>
          <w:ilvl w:val="1"/>
          <w:numId w:val="134"/>
        </w:numPr>
        <w:ind w:left="567" w:hanging="567"/>
      </w:pPr>
      <w:r w:rsidRPr="007F0054">
        <w:lastRenderedPageBreak/>
        <w:t xml:space="preserve">Access charges are </w:t>
      </w:r>
      <w:r>
        <w:t>separate from payment of</w:t>
      </w:r>
      <w:r w:rsidRPr="007F0054">
        <w:t xml:space="preserve"> the application fee </w:t>
      </w:r>
      <w:r w:rsidR="00587064">
        <w:t xml:space="preserve">required </w:t>
      </w:r>
      <w:r w:rsidRPr="007F0054">
        <w:t xml:space="preserve">under </w:t>
      </w:r>
      <w:hyperlink r:id="rId111" w:history="1">
        <w:r w:rsidRPr="00587064">
          <w:rPr>
            <w:rStyle w:val="Hyperlink"/>
          </w:rPr>
          <w:t>section 17(2A)</w:t>
        </w:r>
      </w:hyperlink>
      <w:r w:rsidRPr="00587064">
        <w:t>.</w:t>
      </w:r>
      <w:r w:rsidR="00AF57C1">
        <w:rPr>
          <w:rFonts w:ascii="ZWAdobeF" w:hAnsi="ZWAdobeF" w:cs="ZWAdobeF"/>
          <w:color w:val="auto"/>
          <w:sz w:val="2"/>
          <w:szCs w:val="2"/>
        </w:rPr>
        <w:t>184F</w:t>
      </w:r>
      <w:r w:rsidRPr="00587064">
        <w:rPr>
          <w:rStyle w:val="FootnoteReference"/>
        </w:rPr>
        <w:footnoteReference w:id="185"/>
      </w:r>
    </w:p>
    <w:p w14:paraId="2B6497BC" w14:textId="125D8826" w:rsidR="00342341" w:rsidRPr="007F0054" w:rsidRDefault="0057026F" w:rsidP="00AF57C1">
      <w:pPr>
        <w:pStyle w:val="NumberedBody"/>
        <w:numPr>
          <w:ilvl w:val="1"/>
          <w:numId w:val="134"/>
        </w:numPr>
        <w:ind w:left="567" w:hanging="567"/>
      </w:pPr>
      <w:r>
        <w:t>A</w:t>
      </w:r>
      <w:r w:rsidR="00342341" w:rsidRPr="007F0054">
        <w:t xml:space="preserve">ccess charges are found in the </w:t>
      </w:r>
      <w:hyperlink r:id="rId112" w:history="1">
        <w:r w:rsidR="00342341" w:rsidRPr="007F0054">
          <w:rPr>
            <w:rStyle w:val="Hyperlink"/>
          </w:rPr>
          <w:t>Schedule to the Regulations</w:t>
        </w:r>
      </w:hyperlink>
      <w:r w:rsidR="00342341" w:rsidRPr="007F0054">
        <w:t xml:space="preserve">, which outlines </w:t>
      </w:r>
      <w:r w:rsidR="0016744B">
        <w:t>10</w:t>
      </w:r>
      <w:r w:rsidR="00342341" w:rsidRPr="007F0054">
        <w:t xml:space="preserve"> categories of ‘services’, and the access charge for each type of service. A summary of common access charges is provided </w:t>
      </w:r>
      <w:r w:rsidR="00342341">
        <w:t>below</w:t>
      </w:r>
      <w:r w:rsidR="00342341" w:rsidRPr="007F0054">
        <w:t>.</w:t>
      </w:r>
    </w:p>
    <w:p w14:paraId="4D1DBF1E" w14:textId="77777777" w:rsidR="00342341" w:rsidRPr="007F0054" w:rsidRDefault="00342341" w:rsidP="00FF55A5">
      <w:pPr>
        <w:pStyle w:val="Heading3"/>
      </w:pPr>
      <w:r w:rsidRPr="007F0054">
        <w:t>Rounding of access charges</w:t>
      </w:r>
    </w:p>
    <w:p w14:paraId="0939C81B" w14:textId="33D85D1C" w:rsidR="00342341" w:rsidRPr="007F0054" w:rsidRDefault="00342341" w:rsidP="00AF57C1">
      <w:pPr>
        <w:pStyle w:val="NumberedBody"/>
        <w:numPr>
          <w:ilvl w:val="1"/>
          <w:numId w:val="134"/>
        </w:numPr>
        <w:ind w:left="567" w:hanging="567"/>
      </w:pPr>
      <w:r w:rsidRPr="007F0054">
        <w:t>Some access charges are calculated using the value of a ‘fee unit’. The value of a fee unit is prescribed by the Department of Treasury and Finance and</w:t>
      </w:r>
      <w:r w:rsidR="003E1CF6">
        <w:t xml:space="preserve"> it</w:t>
      </w:r>
      <w:r w:rsidRPr="007F0054">
        <w:t xml:space="preserve"> increases with indexation each year. To calculate the applicable access charge, the current value of the fee unit needs to be multiplied by the amount noted in the Schedule to the Regulations (either 1.5 or 1.9 fee units, depending on the access charge) and then further multiplied by the amount of time taken to provide access.</w:t>
      </w:r>
    </w:p>
    <w:p w14:paraId="08BE5DFF" w14:textId="30F04635" w:rsidR="00342341" w:rsidRPr="007F0054" w:rsidRDefault="00342341" w:rsidP="00AF57C1">
      <w:pPr>
        <w:pStyle w:val="NumberedBody"/>
        <w:numPr>
          <w:ilvl w:val="1"/>
          <w:numId w:val="134"/>
        </w:numPr>
        <w:ind w:left="567" w:hanging="567"/>
      </w:pPr>
      <w:r w:rsidRPr="007F0054">
        <w:t>Section 7(4) of the </w:t>
      </w:r>
      <w:hyperlink r:id="rId113" w:history="1">
        <w:r w:rsidRPr="00037980">
          <w:rPr>
            <w:rStyle w:val="Hyperlink"/>
            <w:i/>
            <w:iCs/>
          </w:rPr>
          <w:t>Monetary Units Act 2004</w:t>
        </w:r>
        <w:r w:rsidRPr="00037980">
          <w:rPr>
            <w:rStyle w:val="Hyperlink"/>
          </w:rPr>
          <w:t> (Vic)</w:t>
        </w:r>
      </w:hyperlink>
      <w:r w:rsidRPr="007F0054">
        <w:t xml:space="preserve"> provides that when calculating a fee provided for by an Act, the fee amount may be rounded to the nearest ten cents. This means the total </w:t>
      </w:r>
      <w:r w:rsidR="00D6631F">
        <w:t>access charges</w:t>
      </w:r>
      <w:r w:rsidRPr="007F0054">
        <w:t xml:space="preserve"> payable </w:t>
      </w:r>
      <w:r w:rsidR="00D6631F">
        <w:t xml:space="preserve">under the FOI Act </w:t>
      </w:r>
      <w:r w:rsidRPr="007F0054">
        <w:t>may be rounded to the nearest ten cents.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57F03FBF" w14:textId="77777777" w:rsidTr="001B70FA">
        <w:tc>
          <w:tcPr>
            <w:tcW w:w="9055" w:type="dxa"/>
            <w:shd w:val="clear" w:color="auto" w:fill="FFFEC6"/>
          </w:tcPr>
          <w:p w14:paraId="0A28BD3B" w14:textId="77777777" w:rsidR="00342341" w:rsidRPr="007F0054" w:rsidRDefault="00342341" w:rsidP="001B70FA">
            <w:pPr>
              <w:pStyle w:val="Body"/>
              <w:rPr>
                <w:b/>
                <w:bCs/>
              </w:rPr>
            </w:pPr>
            <w:r w:rsidRPr="007F0054">
              <w:rPr>
                <w:b/>
                <w:bCs/>
              </w:rPr>
              <w:t>Example</w:t>
            </w:r>
          </w:p>
        </w:tc>
      </w:tr>
      <w:tr w:rsidR="00342341" w:rsidRPr="007F0054" w14:paraId="0753E25A" w14:textId="77777777" w:rsidTr="001B70FA">
        <w:tc>
          <w:tcPr>
            <w:tcW w:w="9055" w:type="dxa"/>
            <w:shd w:val="clear" w:color="auto" w:fill="FFFEC6"/>
          </w:tcPr>
          <w:p w14:paraId="36CA6EE2" w14:textId="77777777" w:rsidR="00342341" w:rsidRPr="007F0054" w:rsidRDefault="00342341" w:rsidP="001B70FA">
            <w:pPr>
              <w:pStyle w:val="Body"/>
              <w:rPr>
                <w:bCs/>
              </w:rPr>
            </w:pPr>
            <w:r w:rsidRPr="007F0054">
              <w:rPr>
                <w:bCs/>
              </w:rPr>
              <w:t xml:space="preserve">If the value of a fee unit was $13.08, the charge for two hours of search time (being 1.5 fee units per hour or part of an hour) would be calculated as follows: </w:t>
            </w:r>
          </w:p>
          <w:p w14:paraId="0F0CAE8B" w14:textId="77777777" w:rsidR="00342341" w:rsidRPr="007F0054" w:rsidRDefault="00342341" w:rsidP="00D3547A">
            <w:pPr>
              <w:pStyle w:val="Body"/>
              <w:numPr>
                <w:ilvl w:val="0"/>
                <w:numId w:val="110"/>
              </w:numPr>
              <w:rPr>
                <w:bCs/>
              </w:rPr>
            </w:pPr>
            <w:r w:rsidRPr="00F97786">
              <w:rPr>
                <w:b/>
              </w:rPr>
              <w:t>Step 1:</w:t>
            </w:r>
            <w:r w:rsidRPr="007F0054">
              <w:rPr>
                <w:bCs/>
              </w:rPr>
              <w:t xml:space="preserve"> $13.08 x 1.5 = $19.62 (this amount is the charge for search time per hour or part of an hour).</w:t>
            </w:r>
          </w:p>
          <w:p w14:paraId="7490C72F" w14:textId="77777777" w:rsidR="00342341" w:rsidRPr="007F0054" w:rsidRDefault="00342341" w:rsidP="00D3547A">
            <w:pPr>
              <w:pStyle w:val="Body"/>
              <w:numPr>
                <w:ilvl w:val="0"/>
                <w:numId w:val="110"/>
              </w:numPr>
              <w:rPr>
                <w:bCs/>
              </w:rPr>
            </w:pPr>
            <w:r w:rsidRPr="00F97786">
              <w:rPr>
                <w:b/>
              </w:rPr>
              <w:t xml:space="preserve">Step 2: </w:t>
            </w:r>
            <w:r w:rsidRPr="007F0054">
              <w:rPr>
                <w:bCs/>
              </w:rPr>
              <w:t>$19.62 x 2 hours search time = $39.24 (this amount is the total charge for two hours of searching).</w:t>
            </w:r>
          </w:p>
          <w:p w14:paraId="71365B38" w14:textId="77777777" w:rsidR="00342341" w:rsidRPr="007F0054" w:rsidRDefault="00342341" w:rsidP="00D3547A">
            <w:pPr>
              <w:pStyle w:val="Body"/>
              <w:numPr>
                <w:ilvl w:val="0"/>
                <w:numId w:val="110"/>
              </w:numPr>
              <w:rPr>
                <w:bCs/>
              </w:rPr>
            </w:pPr>
            <w:r w:rsidRPr="00F97786">
              <w:rPr>
                <w:b/>
              </w:rPr>
              <w:t>Step 3:</w:t>
            </w:r>
            <w:r w:rsidRPr="007F0054">
              <w:rPr>
                <w:bCs/>
              </w:rPr>
              <w:t xml:space="preserve"> Round $39.24 (the charge) to the nearest 10 cents. </w:t>
            </w:r>
          </w:p>
          <w:p w14:paraId="4D566B01" w14:textId="77777777" w:rsidR="00342341" w:rsidRPr="007F0054" w:rsidRDefault="00342341" w:rsidP="001B70FA">
            <w:pPr>
              <w:pStyle w:val="Body"/>
              <w:rPr>
                <w:bCs/>
              </w:rPr>
            </w:pPr>
            <w:r w:rsidRPr="007F0054">
              <w:rPr>
                <w:bCs/>
              </w:rPr>
              <w:t>The access charge is $39.20.</w:t>
            </w:r>
          </w:p>
        </w:tc>
      </w:tr>
    </w:tbl>
    <w:p w14:paraId="381F5A22" w14:textId="1857DB73" w:rsidR="00342341" w:rsidRPr="007F0054" w:rsidRDefault="00342341" w:rsidP="00FF55A5">
      <w:pPr>
        <w:pStyle w:val="Heading3"/>
      </w:pPr>
      <w:r w:rsidRPr="007F0054">
        <w:t xml:space="preserve">Access </w:t>
      </w:r>
      <w:r w:rsidRPr="00FF55A5">
        <w:t>charge</w:t>
      </w:r>
      <w:r w:rsidR="00ED0797" w:rsidRPr="00FF55A5">
        <w:t>s</w:t>
      </w:r>
      <w:r w:rsidRPr="007F0054">
        <w:t xml:space="preserve"> for search time</w:t>
      </w:r>
    </w:p>
    <w:p w14:paraId="520230B2" w14:textId="2ACD5D0E" w:rsidR="008C79AE" w:rsidRDefault="00AC0DB2" w:rsidP="00AF57C1">
      <w:pPr>
        <w:pStyle w:val="NumberedBody"/>
        <w:numPr>
          <w:ilvl w:val="1"/>
          <w:numId w:val="134"/>
        </w:numPr>
        <w:ind w:left="567" w:hanging="567"/>
      </w:pPr>
      <w:r>
        <w:t>A</w:t>
      </w:r>
      <w:r w:rsidRPr="00D30C86">
        <w:t xml:space="preserve">n agency </w:t>
      </w:r>
      <w:r>
        <w:t xml:space="preserve">or Minister </w:t>
      </w:r>
      <w:r w:rsidRPr="00D30C86">
        <w:t>must only charge for the time that would be spent in conducting a routine search for the requested documents</w:t>
      </w:r>
      <w:r>
        <w:t>.</w:t>
      </w:r>
      <w:r w:rsidR="00AF57C1">
        <w:rPr>
          <w:rFonts w:ascii="ZWAdobeF" w:hAnsi="ZWAdobeF" w:cs="ZWAdobeF"/>
          <w:color w:val="auto"/>
          <w:sz w:val="2"/>
          <w:szCs w:val="2"/>
        </w:rPr>
        <w:t>185F</w:t>
      </w:r>
      <w:r>
        <w:rPr>
          <w:rStyle w:val="FootnoteReference"/>
        </w:rPr>
        <w:footnoteReference w:id="186"/>
      </w:r>
      <w:r>
        <w:t xml:space="preserve"> </w:t>
      </w:r>
    </w:p>
    <w:p w14:paraId="517EC9A6" w14:textId="1F689FA8" w:rsidR="00342341" w:rsidRPr="007F0054" w:rsidRDefault="00AC0DB2" w:rsidP="00AF57C1">
      <w:pPr>
        <w:pStyle w:val="NumberedBody"/>
        <w:numPr>
          <w:ilvl w:val="1"/>
          <w:numId w:val="134"/>
        </w:numPr>
        <w:ind w:left="567" w:hanging="567"/>
      </w:pPr>
      <w:r>
        <w:lastRenderedPageBreak/>
        <w:t>A</w:t>
      </w:r>
      <w:r w:rsidRPr="00AC0DB2">
        <w:t>n agency or Minister must</w:t>
      </w:r>
      <w:r>
        <w:t xml:space="preserve"> also</w:t>
      </w:r>
      <w:r w:rsidRPr="00AC0DB2">
        <w:t xml:space="preserve"> not charge for any additional time spent searching for lost or misplaced documents. A search of this kind is not a routine search</w:t>
      </w:r>
      <w:r>
        <w:t>.</w:t>
      </w:r>
      <w:r w:rsidR="00AF57C1">
        <w:rPr>
          <w:rFonts w:ascii="ZWAdobeF" w:hAnsi="ZWAdobeF" w:cs="ZWAdobeF"/>
          <w:color w:val="auto"/>
          <w:sz w:val="2"/>
          <w:szCs w:val="2"/>
        </w:rPr>
        <w:t>186F</w:t>
      </w:r>
      <w:r>
        <w:rPr>
          <w:rStyle w:val="FootnoteReference"/>
        </w:rPr>
        <w:footnoteReference w:id="187"/>
      </w:r>
    </w:p>
    <w:p w14:paraId="080AC24B" w14:textId="15CB23A0" w:rsidR="00342341" w:rsidRPr="007F0054" w:rsidRDefault="00A219CB" w:rsidP="00AF57C1">
      <w:pPr>
        <w:pStyle w:val="NumberedBody"/>
        <w:numPr>
          <w:ilvl w:val="1"/>
          <w:numId w:val="134"/>
        </w:numPr>
        <w:ind w:left="567" w:hanging="567"/>
      </w:pPr>
      <w:r>
        <w:t>T</w:t>
      </w:r>
      <w:r w:rsidR="00342341" w:rsidRPr="007F0054">
        <w:t>he search time charge</w:t>
      </w:r>
      <w:r>
        <w:t xml:space="preserve"> is fixed</w:t>
      </w:r>
      <w:r w:rsidR="00342341" w:rsidRPr="007F0054">
        <w:t xml:space="preserve"> at an hourly rate.</w:t>
      </w:r>
      <w:r w:rsidR="00AF57C1">
        <w:rPr>
          <w:rFonts w:ascii="ZWAdobeF" w:hAnsi="ZWAdobeF" w:cs="ZWAdobeF"/>
          <w:color w:val="auto"/>
          <w:sz w:val="2"/>
          <w:szCs w:val="2"/>
        </w:rPr>
        <w:t>187F</w:t>
      </w:r>
      <w:r w:rsidR="00342341" w:rsidRPr="007F0054">
        <w:rPr>
          <w:rStyle w:val="FootnoteReference"/>
        </w:rPr>
        <w:footnoteReference w:id="188"/>
      </w:r>
      <w:r>
        <w:t xml:space="preserve"> The fixed charge amount</w:t>
      </w:r>
      <w:r w:rsidR="00342341" w:rsidRPr="007F0054">
        <w:t xml:space="preserve"> </w:t>
      </w:r>
      <w:r>
        <w:t xml:space="preserve">is </w:t>
      </w:r>
      <w:r w:rsidR="00342341" w:rsidRPr="007F0054">
        <w:t>1.5 fee units per hour or part of an hour.</w:t>
      </w:r>
      <w:r w:rsidR="00AF57C1">
        <w:rPr>
          <w:rFonts w:ascii="ZWAdobeF" w:hAnsi="ZWAdobeF" w:cs="ZWAdobeF"/>
          <w:color w:val="auto"/>
          <w:sz w:val="2"/>
          <w:szCs w:val="2"/>
        </w:rPr>
        <w:t>188F</w:t>
      </w:r>
      <w:r>
        <w:rPr>
          <w:rStyle w:val="FootnoteReference"/>
        </w:rPr>
        <w:footnoteReference w:id="18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028B5156" w14:textId="77777777" w:rsidTr="001B70FA">
        <w:tc>
          <w:tcPr>
            <w:tcW w:w="9055" w:type="dxa"/>
            <w:shd w:val="clear" w:color="auto" w:fill="FFFEC6"/>
          </w:tcPr>
          <w:p w14:paraId="1FCC7AAF" w14:textId="77777777" w:rsidR="00342341" w:rsidRPr="007F0054" w:rsidRDefault="00342341" w:rsidP="001B70FA">
            <w:pPr>
              <w:pStyle w:val="Body"/>
              <w:rPr>
                <w:b/>
                <w:bCs/>
              </w:rPr>
            </w:pPr>
            <w:r w:rsidRPr="007F0054">
              <w:rPr>
                <w:b/>
                <w:bCs/>
              </w:rPr>
              <w:t>Example</w:t>
            </w:r>
          </w:p>
        </w:tc>
      </w:tr>
      <w:tr w:rsidR="00342341" w:rsidRPr="007F0054" w14:paraId="2F40C1A5" w14:textId="77777777" w:rsidTr="001B70FA">
        <w:tc>
          <w:tcPr>
            <w:tcW w:w="9055" w:type="dxa"/>
            <w:shd w:val="clear" w:color="auto" w:fill="FFFEC6"/>
          </w:tcPr>
          <w:p w14:paraId="35BC07D7" w14:textId="77777777" w:rsidR="00342341" w:rsidRPr="007F0054" w:rsidRDefault="00342341" w:rsidP="001B70FA">
            <w:pPr>
              <w:pStyle w:val="Body"/>
              <w:rPr>
                <w:bCs/>
              </w:rPr>
            </w:pPr>
            <w:r w:rsidRPr="007F0054">
              <w:rPr>
                <w:bCs/>
              </w:rPr>
              <w:t xml:space="preserve">An agency spends 1 hour and 40 minutes conducting a routine search for documents that fall within the scope of a request. </w:t>
            </w:r>
          </w:p>
          <w:p w14:paraId="09859469" w14:textId="723A6F7C" w:rsidR="00342341" w:rsidRPr="007F0054" w:rsidRDefault="00342341" w:rsidP="001B70FA">
            <w:pPr>
              <w:pStyle w:val="Body"/>
              <w:rPr>
                <w:bCs/>
              </w:rPr>
            </w:pPr>
            <w:r w:rsidRPr="007F0054">
              <w:rPr>
                <w:bCs/>
              </w:rPr>
              <w:t>The access charges will be calculated for 2 hours of search time</w:t>
            </w:r>
            <w:r w:rsidR="00A71529">
              <w:rPr>
                <w:bCs/>
              </w:rPr>
              <w:t xml:space="preserve"> (</w:t>
            </w:r>
            <w:r w:rsidRPr="007F0054">
              <w:rPr>
                <w:bCs/>
              </w:rPr>
              <w:t>section 22(1)(b)</w:t>
            </w:r>
            <w:r w:rsidR="00A71529">
              <w:rPr>
                <w:bCs/>
              </w:rPr>
              <w:t>)</w:t>
            </w:r>
            <w:r w:rsidRPr="007F0054">
              <w:rPr>
                <w:bCs/>
              </w:rPr>
              <w:t xml:space="preserve">. </w:t>
            </w:r>
          </w:p>
          <w:p w14:paraId="649B2755" w14:textId="0EBD9A0E" w:rsidR="00342341" w:rsidRPr="007F0054" w:rsidRDefault="00342341" w:rsidP="001B70FA">
            <w:pPr>
              <w:pStyle w:val="Body"/>
              <w:rPr>
                <w:bCs/>
              </w:rPr>
            </w:pPr>
            <w:r w:rsidRPr="007F0054">
              <w:rPr>
                <w:bCs/>
              </w:rPr>
              <w:t>The access charges amount will be 3 fee units (1.5 fee units x 2)</w:t>
            </w:r>
            <w:r w:rsidR="00B8130F">
              <w:rPr>
                <w:bCs/>
              </w:rPr>
              <w:t xml:space="preserve"> (</w:t>
            </w:r>
            <w:r w:rsidRPr="007F0054">
              <w:rPr>
                <w:bCs/>
              </w:rPr>
              <w:t>Item 1 of the Schedule</w:t>
            </w:r>
            <w:r w:rsidR="00B8130F">
              <w:rPr>
                <w:bCs/>
              </w:rPr>
              <w:t>)</w:t>
            </w:r>
            <w:r w:rsidRPr="007F0054">
              <w:rPr>
                <w:bCs/>
              </w:rPr>
              <w:t xml:space="preserve">. </w:t>
            </w:r>
          </w:p>
        </w:tc>
      </w:tr>
    </w:tbl>
    <w:p w14:paraId="6251A1A5" w14:textId="565C66F0" w:rsidR="00342341" w:rsidRPr="007F0054" w:rsidRDefault="00342341" w:rsidP="00AF57C1">
      <w:pPr>
        <w:pStyle w:val="NumberedBody"/>
        <w:numPr>
          <w:ilvl w:val="1"/>
          <w:numId w:val="134"/>
        </w:numPr>
        <w:ind w:left="567" w:hanging="567"/>
      </w:pPr>
      <w:r w:rsidRPr="007F0054">
        <w:t>An agency</w:t>
      </w:r>
      <w:r>
        <w:t xml:space="preserve"> or Minister </w:t>
      </w:r>
      <w:r w:rsidR="005C112B">
        <w:t>may</w:t>
      </w:r>
      <w:r w:rsidRPr="007F0054">
        <w:t xml:space="preserve"> only charge search time for documents that it would need to search for in the future.</w:t>
      </w:r>
      <w:r w:rsidR="00AF57C1">
        <w:rPr>
          <w:rFonts w:ascii="ZWAdobeF" w:hAnsi="ZWAdobeF" w:cs="ZWAdobeF"/>
          <w:color w:val="auto"/>
          <w:sz w:val="2"/>
          <w:szCs w:val="2"/>
        </w:rPr>
        <w:t>189F</w:t>
      </w:r>
      <w:r w:rsidRPr="007F0054">
        <w:rPr>
          <w:rStyle w:val="FootnoteReference"/>
        </w:rPr>
        <w:footnoteReference w:id="190"/>
      </w:r>
      <w:r w:rsidRPr="007F0054">
        <w:t xml:space="preserve"> If a search has already taken place, before the FOI request was received, or before an applicant is informed of the estimated access charges amount, and agrees to proceed with the request,</w:t>
      </w:r>
      <w:r w:rsidR="00AF57C1">
        <w:rPr>
          <w:rFonts w:ascii="ZWAdobeF" w:hAnsi="ZWAdobeF" w:cs="ZWAdobeF"/>
          <w:color w:val="auto"/>
          <w:sz w:val="2"/>
          <w:szCs w:val="2"/>
        </w:rPr>
        <w:t>190F</w:t>
      </w:r>
      <w:r w:rsidRPr="007F0054">
        <w:rPr>
          <w:rStyle w:val="FootnoteReference"/>
        </w:rPr>
        <w:footnoteReference w:id="191"/>
      </w:r>
      <w:r w:rsidRPr="007F0054">
        <w:t xml:space="preserve"> an agency </w:t>
      </w:r>
      <w:r>
        <w:t xml:space="preserve">or Minister </w:t>
      </w:r>
      <w:r w:rsidRPr="007F0054">
        <w:t xml:space="preserve">cannot charge an applicant for that search time. </w:t>
      </w:r>
    </w:p>
    <w:p w14:paraId="33C25C79" w14:textId="584EFD31" w:rsidR="00490C18" w:rsidRDefault="00342341" w:rsidP="00AF57C1">
      <w:pPr>
        <w:pStyle w:val="NumberedBody"/>
        <w:numPr>
          <w:ilvl w:val="1"/>
          <w:numId w:val="134"/>
        </w:numPr>
        <w:ind w:left="567" w:hanging="567"/>
      </w:pPr>
      <w:r>
        <w:t xml:space="preserve">Agencies and Ministers </w:t>
      </w:r>
      <w:r w:rsidR="00A01644">
        <w:t>should</w:t>
      </w:r>
      <w:r w:rsidR="00F94F49">
        <w:t xml:space="preserve"> use Item 1 of the Schedule to</w:t>
      </w:r>
      <w:r w:rsidR="00F94F49" w:rsidRPr="007F0054">
        <w:t xml:space="preserve"> </w:t>
      </w:r>
      <w:r w:rsidRPr="007F0054">
        <w:t>calculate access charges</w:t>
      </w:r>
      <w:r w:rsidR="004A1380">
        <w:t>, where the searches are for documents held or stored electronically</w:t>
      </w:r>
      <w:r w:rsidR="00A11618">
        <w:t xml:space="preserve"> or in hard copy</w:t>
      </w:r>
      <w:r w:rsidR="004A1380">
        <w:t>.</w:t>
      </w:r>
      <w:r w:rsidR="00AF57C1">
        <w:rPr>
          <w:rFonts w:ascii="ZWAdobeF" w:hAnsi="ZWAdobeF" w:cs="ZWAdobeF"/>
          <w:color w:val="auto"/>
          <w:sz w:val="2"/>
          <w:szCs w:val="2"/>
        </w:rPr>
        <w:t>191F</w:t>
      </w:r>
      <w:r w:rsidR="006D5827" w:rsidRPr="007F0054">
        <w:rPr>
          <w:rStyle w:val="FootnoteReference"/>
        </w:rPr>
        <w:footnoteReference w:id="192"/>
      </w:r>
      <w:r w:rsidR="006D5827" w:rsidRPr="007F0054">
        <w:t xml:space="preserve"> </w:t>
      </w:r>
      <w:r w:rsidR="00B507D4" w:rsidRPr="00DB6772">
        <w:rPr>
          <w:rFonts w:cstheme="minorHAnsi"/>
          <w:color w:val="000000" w:themeColor="text1"/>
        </w:rPr>
        <w:t>Documents held or stored electronically are subject to ordinary access provisions of the Act.</w:t>
      </w:r>
      <w:r w:rsidR="00AF57C1">
        <w:rPr>
          <w:rFonts w:ascii="ZWAdobeF" w:hAnsi="ZWAdobeF" w:cs="ZWAdobeF"/>
          <w:color w:val="auto"/>
          <w:sz w:val="2"/>
          <w:szCs w:val="2"/>
        </w:rPr>
        <w:t>192F</w:t>
      </w:r>
      <w:r w:rsidR="00B507D4">
        <w:rPr>
          <w:rStyle w:val="FootnoteReference"/>
          <w:rFonts w:cstheme="minorHAnsi"/>
          <w:color w:val="000000" w:themeColor="text1"/>
        </w:rPr>
        <w:footnoteReference w:id="193"/>
      </w:r>
      <w:r w:rsidR="00B507D4" w:rsidRPr="00DB6772">
        <w:rPr>
          <w:rFonts w:cstheme="minorHAnsi"/>
          <w:color w:val="000000" w:themeColor="text1"/>
        </w:rPr>
        <w:t xml:space="preserve"> Electronically stored documents include emails and</w:t>
      </w:r>
      <w:r w:rsidR="00B507D4" w:rsidRPr="00D900FE">
        <w:t xml:space="preserve"> other printable documents such as word processing documents, PDFs and excel spreadsheets</w:t>
      </w:r>
      <w:r w:rsidR="008401DF">
        <w:t>.</w:t>
      </w:r>
    </w:p>
    <w:p w14:paraId="212473FE" w14:textId="0FC883B0" w:rsidR="00342341" w:rsidRPr="007F0054" w:rsidRDefault="00342341" w:rsidP="00FF55A5">
      <w:pPr>
        <w:pStyle w:val="Heading3"/>
      </w:pPr>
      <w:r w:rsidRPr="007F0054">
        <w:lastRenderedPageBreak/>
        <w:t>Access charge</w:t>
      </w:r>
      <w:r w:rsidR="00ED0797">
        <w:t>s</w:t>
      </w:r>
      <w:r w:rsidRPr="007F0054">
        <w:t xml:space="preserve"> for supervising the inspection of documents</w:t>
      </w:r>
    </w:p>
    <w:p w14:paraId="0E82A6A0" w14:textId="69CC2AF0" w:rsidR="00342341" w:rsidRPr="007F0054" w:rsidRDefault="00B775C3" w:rsidP="00AF57C1">
      <w:pPr>
        <w:pStyle w:val="NumberedBody"/>
        <w:numPr>
          <w:ilvl w:val="1"/>
          <w:numId w:val="134"/>
        </w:numPr>
        <w:ind w:left="567" w:hanging="567"/>
      </w:pPr>
      <w:r>
        <w:t>An agency or Minister may</w:t>
      </w:r>
      <w:r w:rsidR="00342341" w:rsidRPr="007F0054">
        <w:t xml:space="preserve"> charge for the time spent supervising the</w:t>
      </w:r>
      <w:r>
        <w:t xml:space="preserve"> applicant to </w:t>
      </w:r>
      <w:r w:rsidR="00342341" w:rsidRPr="007F0054">
        <w:t>inspect</w:t>
      </w:r>
      <w:r>
        <w:t xml:space="preserve"> a document</w:t>
      </w:r>
      <w:r w:rsidR="00342341" w:rsidRPr="007F0054">
        <w:t>.</w:t>
      </w:r>
      <w:r w:rsidR="00AF57C1">
        <w:rPr>
          <w:rFonts w:ascii="ZWAdobeF" w:hAnsi="ZWAdobeF" w:cs="ZWAdobeF"/>
          <w:color w:val="auto"/>
          <w:sz w:val="2"/>
          <w:szCs w:val="2"/>
        </w:rPr>
        <w:t>193F</w:t>
      </w:r>
      <w:r>
        <w:rPr>
          <w:rStyle w:val="FootnoteReference"/>
        </w:rPr>
        <w:footnoteReference w:id="194"/>
      </w:r>
      <w:r w:rsidR="00342341" w:rsidRPr="007F0054">
        <w:t xml:space="preserve"> This</w:t>
      </w:r>
      <w:r>
        <w:t xml:space="preserve"> includes inspecting </w:t>
      </w:r>
      <w:r w:rsidR="00342341" w:rsidRPr="007F0054">
        <w:t xml:space="preserve">a document or viewing sound or visual images under the supervision of an </w:t>
      </w:r>
      <w:r>
        <w:t xml:space="preserve">agency </w:t>
      </w:r>
      <w:r w:rsidR="00342341" w:rsidRPr="007F0054">
        <w:t xml:space="preserve">officer. </w:t>
      </w:r>
    </w:p>
    <w:p w14:paraId="453F0950" w14:textId="22F6F90F" w:rsidR="00342341" w:rsidRPr="007F0054" w:rsidRDefault="00012886" w:rsidP="00AF57C1">
      <w:pPr>
        <w:pStyle w:val="NumberedBody"/>
        <w:numPr>
          <w:ilvl w:val="1"/>
          <w:numId w:val="134"/>
        </w:numPr>
        <w:ind w:left="567" w:hanging="567"/>
      </w:pPr>
      <w:r>
        <w:t xml:space="preserve">The amount an agency or Minister can charge is fixed </w:t>
      </w:r>
      <w:r w:rsidR="00342341" w:rsidRPr="007F0054">
        <w:t>at 1.5 fee units per hour, calculated per quarter hour or part of a quarter hour.</w:t>
      </w:r>
      <w:r w:rsidR="00AF57C1">
        <w:rPr>
          <w:rFonts w:ascii="ZWAdobeF" w:hAnsi="ZWAdobeF" w:cs="ZWAdobeF"/>
          <w:color w:val="auto"/>
          <w:sz w:val="2"/>
          <w:szCs w:val="2"/>
        </w:rPr>
        <w:t>194F</w:t>
      </w:r>
      <w:r>
        <w:rPr>
          <w:rStyle w:val="FootnoteReference"/>
        </w:rPr>
        <w:footnoteReference w:id="195"/>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42447CC8" w14:textId="77777777" w:rsidTr="001B70FA">
        <w:tc>
          <w:tcPr>
            <w:tcW w:w="9055" w:type="dxa"/>
            <w:shd w:val="clear" w:color="auto" w:fill="FFFEC6"/>
          </w:tcPr>
          <w:p w14:paraId="1E551CF4" w14:textId="77777777" w:rsidR="00342341" w:rsidRPr="007F0054" w:rsidRDefault="00342341" w:rsidP="00FF55A5">
            <w:pPr>
              <w:pStyle w:val="Body"/>
              <w:keepNext/>
              <w:rPr>
                <w:b/>
                <w:bCs/>
              </w:rPr>
            </w:pPr>
            <w:r w:rsidRPr="007F0054">
              <w:rPr>
                <w:b/>
                <w:bCs/>
              </w:rPr>
              <w:t>Example</w:t>
            </w:r>
          </w:p>
        </w:tc>
      </w:tr>
      <w:tr w:rsidR="00342341" w:rsidRPr="007F0054" w14:paraId="1735CE75" w14:textId="77777777" w:rsidTr="001B70FA">
        <w:tc>
          <w:tcPr>
            <w:tcW w:w="9055" w:type="dxa"/>
            <w:shd w:val="clear" w:color="auto" w:fill="FFFEC6"/>
          </w:tcPr>
          <w:p w14:paraId="5873CAB7" w14:textId="77777777" w:rsidR="00342341" w:rsidRPr="007F0054" w:rsidRDefault="00342341" w:rsidP="001B70FA">
            <w:pPr>
              <w:pStyle w:val="Body"/>
              <w:rPr>
                <w:bCs/>
              </w:rPr>
            </w:pPr>
            <w:r w:rsidRPr="007F0054">
              <w:rPr>
                <w:bCs/>
              </w:rPr>
              <w:t xml:space="preserve">Access is granted to view </w:t>
            </w:r>
            <w:r>
              <w:rPr>
                <w:bCs/>
              </w:rPr>
              <w:t>7</w:t>
            </w:r>
            <w:r w:rsidRPr="007F0054">
              <w:rPr>
                <w:bCs/>
              </w:rPr>
              <w:t>0 minutes of CCTV footage by inspection under the supervision of a Council officer at Council’s offices.</w:t>
            </w:r>
          </w:p>
          <w:p w14:paraId="6D34A1F3" w14:textId="77777777" w:rsidR="00342341" w:rsidRPr="007F0054" w:rsidRDefault="00342341" w:rsidP="001B70FA">
            <w:pPr>
              <w:pStyle w:val="Body"/>
              <w:rPr>
                <w:bCs/>
              </w:rPr>
            </w:pPr>
            <w:r w:rsidRPr="007F0054">
              <w:rPr>
                <w:bCs/>
              </w:rPr>
              <w:t xml:space="preserve">The supervision time will be 1.5 fee units for the first 60 minutes plus ¼ of 1.5 fee units for the remaining 10 minutes of CCTV footage. </w:t>
            </w:r>
          </w:p>
        </w:tc>
      </w:tr>
    </w:tbl>
    <w:p w14:paraId="063E16A1" w14:textId="2902DCEA" w:rsidR="00342341" w:rsidRPr="007F0054" w:rsidRDefault="00342341" w:rsidP="00322963">
      <w:pPr>
        <w:pStyle w:val="Heading3"/>
      </w:pPr>
      <w:r w:rsidRPr="007F0054">
        <w:t xml:space="preserve">Access </w:t>
      </w:r>
      <w:r w:rsidRPr="00322963">
        <w:t>charge</w:t>
      </w:r>
      <w:r w:rsidR="00ED0797" w:rsidRPr="00322963">
        <w:t>s</w:t>
      </w:r>
      <w:r w:rsidRPr="007F0054">
        <w:t xml:space="preserve"> for reasonable costs incurred by an agency in certain circumstances</w:t>
      </w:r>
    </w:p>
    <w:p w14:paraId="16F6D3D7" w14:textId="6421FDC4" w:rsidR="00342341" w:rsidRPr="007F0054" w:rsidRDefault="007A6155" w:rsidP="00AF57C1">
      <w:pPr>
        <w:pStyle w:val="NumberedBody"/>
        <w:numPr>
          <w:ilvl w:val="1"/>
          <w:numId w:val="134"/>
        </w:numPr>
        <w:ind w:left="567" w:hanging="567"/>
      </w:pPr>
      <w:r>
        <w:t>A</w:t>
      </w:r>
      <w:r w:rsidR="00342341" w:rsidRPr="007F0054">
        <w:t xml:space="preserve">n agency </w:t>
      </w:r>
      <w:r w:rsidR="00342341">
        <w:t xml:space="preserve">or Minister </w:t>
      </w:r>
      <w:r>
        <w:t>may</w:t>
      </w:r>
      <w:r w:rsidR="00342341" w:rsidRPr="007F0054">
        <w:t xml:space="preserve"> charge for the reasonable costs incurred by the agency</w:t>
      </w:r>
      <w:r w:rsidR="00342341">
        <w:t xml:space="preserve"> or Minister</w:t>
      </w:r>
      <w:r w:rsidR="00342341" w:rsidRPr="007F0054">
        <w:t xml:space="preserve"> in the circumstances set out below.</w:t>
      </w:r>
      <w:r w:rsidR="00AF57C1">
        <w:rPr>
          <w:rFonts w:ascii="ZWAdobeF" w:hAnsi="ZWAdobeF" w:cs="ZWAdobeF"/>
          <w:color w:val="auto"/>
          <w:sz w:val="2"/>
          <w:szCs w:val="2"/>
        </w:rPr>
        <w:t>195F</w:t>
      </w:r>
      <w:r>
        <w:rPr>
          <w:rStyle w:val="FootnoteReference"/>
        </w:rPr>
        <w:footnoteReference w:id="196"/>
      </w:r>
    </w:p>
    <w:p w14:paraId="16299F2C" w14:textId="2B8B7BC2" w:rsidR="00342341" w:rsidRPr="007F0054" w:rsidRDefault="00221966" w:rsidP="00AF57C1">
      <w:pPr>
        <w:pStyle w:val="NumberedBody"/>
        <w:numPr>
          <w:ilvl w:val="1"/>
          <w:numId w:val="134"/>
        </w:numPr>
        <w:ind w:left="567" w:hanging="567"/>
      </w:pPr>
      <w:r>
        <w:t>Calculating r</w:t>
      </w:r>
      <w:r w:rsidR="00342341" w:rsidRPr="007F0054">
        <w:t>easonable costs will depend on the context of the situation</w:t>
      </w:r>
      <w:r w:rsidR="008D5200">
        <w:t>. Agencies and Ministers must consider</w:t>
      </w:r>
      <w:r w:rsidR="00342341" w:rsidRPr="007F0054">
        <w:t xml:space="preserve"> the object of the Act </w:t>
      </w:r>
      <w:r w:rsidR="00F448E4">
        <w:t xml:space="preserve">in </w:t>
      </w:r>
      <w:hyperlink r:id="rId114" w:history="1">
        <w:r w:rsidR="00F448E4" w:rsidRPr="00F448E4">
          <w:rPr>
            <w:rStyle w:val="Hyperlink"/>
          </w:rPr>
          <w:t>section 3(2)</w:t>
        </w:r>
      </w:hyperlink>
      <w:r w:rsidR="00F448E4">
        <w:t xml:space="preserve"> </w:t>
      </w:r>
      <w:r w:rsidR="008D5200">
        <w:t>(</w:t>
      </w:r>
      <w:r w:rsidR="00342341" w:rsidRPr="007F0054">
        <w:t>to promote the disclosure of government held information at the lowest reasonable cost</w:t>
      </w:r>
      <w:r w:rsidR="008D5200">
        <w:t xml:space="preserve">) when calculating access charges. </w:t>
      </w:r>
    </w:p>
    <w:p w14:paraId="55CC1A13" w14:textId="77777777" w:rsidR="00342341" w:rsidRPr="007F0054" w:rsidRDefault="00342341" w:rsidP="00AF57C1">
      <w:pPr>
        <w:pStyle w:val="NumberedBody"/>
        <w:numPr>
          <w:ilvl w:val="1"/>
          <w:numId w:val="134"/>
        </w:numPr>
        <w:ind w:left="567" w:hanging="567"/>
      </w:pPr>
      <w:r w:rsidRPr="007F0054">
        <w:t>Reasonable costs may be charged in the following situations:</w:t>
      </w:r>
    </w:p>
    <w:p w14:paraId="1211227F" w14:textId="681A1F12" w:rsidR="00342341" w:rsidRPr="007F0054" w:rsidRDefault="00FC4BC0" w:rsidP="004B0F29">
      <w:pPr>
        <w:pStyle w:val="Body"/>
        <w:numPr>
          <w:ilvl w:val="0"/>
          <w:numId w:val="34"/>
        </w:numPr>
        <w:ind w:left="993"/>
      </w:pPr>
      <w:r>
        <w:t>I</w:t>
      </w:r>
      <w:r w:rsidR="00342341" w:rsidRPr="007F0054">
        <w:t>n supplying copies of documents</w:t>
      </w:r>
      <w:r w:rsidR="0049414C">
        <w:t>,</w:t>
      </w:r>
      <w:r w:rsidR="00342341" w:rsidRPr="007F0054">
        <w:t xml:space="preserve"> other than </w:t>
      </w:r>
      <w:r w:rsidR="000E31D3">
        <w:t xml:space="preserve">hard copy </w:t>
      </w:r>
      <w:r w:rsidR="00342341" w:rsidRPr="007F0054">
        <w:t>black and white photocopy of an A4 page</w:t>
      </w:r>
      <w:r w:rsidR="005E73E9">
        <w:t>.</w:t>
      </w:r>
      <w:r w:rsidR="00AF57C1">
        <w:rPr>
          <w:rFonts w:ascii="ZWAdobeF" w:hAnsi="ZWAdobeF" w:cs="ZWAdobeF"/>
          <w:color w:val="auto"/>
          <w:sz w:val="2"/>
          <w:szCs w:val="2"/>
        </w:rPr>
        <w:t>196F</w:t>
      </w:r>
      <w:r w:rsidR="0049414C">
        <w:rPr>
          <w:rStyle w:val="FootnoteReference"/>
        </w:rPr>
        <w:footnoteReference w:id="197"/>
      </w:r>
      <w:r w:rsidR="00342341" w:rsidRPr="007F0054">
        <w:t xml:space="preserve"> </w:t>
      </w:r>
      <w:r w:rsidR="005E73E9">
        <w:t>F</w:t>
      </w:r>
      <w:r w:rsidR="00342341" w:rsidRPr="007F0054">
        <w:t xml:space="preserve">or example, supplying </w:t>
      </w:r>
      <w:r w:rsidR="00DD2512">
        <w:t xml:space="preserve">hard </w:t>
      </w:r>
      <w:r w:rsidR="00342341" w:rsidRPr="007F0054">
        <w:t xml:space="preserve">colour copies or </w:t>
      </w:r>
      <w:r w:rsidR="00816D94">
        <w:t xml:space="preserve">hard </w:t>
      </w:r>
      <w:r w:rsidR="00342341" w:rsidRPr="007F0054">
        <w:t>copies of a different size to A4.</w:t>
      </w:r>
    </w:p>
    <w:p w14:paraId="36652293" w14:textId="4C8238A9" w:rsidR="00342341" w:rsidRPr="007F0054" w:rsidRDefault="00342341" w:rsidP="004B0F29">
      <w:pPr>
        <w:pStyle w:val="Body"/>
        <w:numPr>
          <w:ilvl w:val="1"/>
          <w:numId w:val="34"/>
        </w:numPr>
      </w:pPr>
      <w:r w:rsidRPr="007F0054">
        <w:t xml:space="preserve">Reasonable costs may not be charged for </w:t>
      </w:r>
      <w:r w:rsidR="00816D94">
        <w:t xml:space="preserve">hard copy </w:t>
      </w:r>
      <w:r w:rsidRPr="007F0054">
        <w:t xml:space="preserve">black and white A4 photocopying. </w:t>
      </w:r>
      <w:r w:rsidR="005E73E9">
        <w:t xml:space="preserve">The cost of </w:t>
      </w:r>
      <w:r w:rsidR="00816D94">
        <w:t xml:space="preserve">hard copy </w:t>
      </w:r>
      <w:r w:rsidR="005E73E9">
        <w:t>black and white photocopying is fixed a</w:t>
      </w:r>
      <w:r w:rsidR="00667B4C">
        <w:t xml:space="preserve">t </w:t>
      </w:r>
      <w:r w:rsidR="00667B4C" w:rsidRPr="007F0054">
        <w:t>20 cents per A4 page</w:t>
      </w:r>
      <w:r w:rsidR="00667B4C">
        <w:t>.</w:t>
      </w:r>
      <w:r w:rsidR="00AF57C1">
        <w:rPr>
          <w:rFonts w:ascii="ZWAdobeF" w:hAnsi="ZWAdobeF" w:cs="ZWAdobeF"/>
          <w:color w:val="auto"/>
          <w:sz w:val="2"/>
          <w:szCs w:val="2"/>
        </w:rPr>
        <w:t>197F</w:t>
      </w:r>
      <w:r w:rsidR="00667B4C">
        <w:rPr>
          <w:rStyle w:val="FootnoteReference"/>
        </w:rPr>
        <w:footnoteReference w:id="198"/>
      </w:r>
      <w:r w:rsidRPr="007F0054">
        <w:t xml:space="preserve"> </w:t>
      </w:r>
    </w:p>
    <w:p w14:paraId="1E46D657" w14:textId="77777777" w:rsidR="001E02D8" w:rsidRDefault="00342341" w:rsidP="004B0F29">
      <w:pPr>
        <w:pStyle w:val="Body"/>
        <w:numPr>
          <w:ilvl w:val="1"/>
          <w:numId w:val="34"/>
        </w:numPr>
      </w:pPr>
      <w:r w:rsidRPr="007F0054">
        <w:lastRenderedPageBreak/>
        <w:t xml:space="preserve">Reasonable costs for postage or delivery should be the actual cost of the service. </w:t>
      </w:r>
    </w:p>
    <w:p w14:paraId="60EC4355" w14:textId="42C5F60D" w:rsidR="00342341" w:rsidRPr="007F0054" w:rsidRDefault="00342341" w:rsidP="004B0F29">
      <w:pPr>
        <w:pStyle w:val="Body"/>
        <w:numPr>
          <w:ilvl w:val="1"/>
          <w:numId w:val="34"/>
        </w:numPr>
      </w:pPr>
      <w:r w:rsidRPr="007F0054">
        <w:t>Reasonable costs for providing documents on USB or CD should be the actual cost of the storage medium.</w:t>
      </w:r>
    </w:p>
    <w:p w14:paraId="62DFFD3A" w14:textId="77777777" w:rsidR="00342341" w:rsidRDefault="00342341" w:rsidP="004B0F29">
      <w:pPr>
        <w:pStyle w:val="Body"/>
        <w:numPr>
          <w:ilvl w:val="1"/>
          <w:numId w:val="34"/>
        </w:numPr>
      </w:pPr>
      <w:r>
        <w:t xml:space="preserve">Agencies and Ministers </w:t>
      </w:r>
      <w:r w:rsidRPr="007F0054">
        <w:t xml:space="preserve">should not charge an applicant for supplying copies of documents digitally, such as by email or through a file share platform. </w:t>
      </w:r>
    </w:p>
    <w:p w14:paraId="460282BF" w14:textId="77777777" w:rsidR="00342341" w:rsidRDefault="00342341" w:rsidP="004B0F29">
      <w:pPr>
        <w:pStyle w:val="Body"/>
        <w:numPr>
          <w:ilvl w:val="1"/>
          <w:numId w:val="34"/>
        </w:numPr>
      </w:pPr>
      <w:r>
        <w:t>Reasonable costs to retrieve hard-copy or soft-copy documents from an offsite location, if documents of that nature are routinely stored offsite.</w:t>
      </w:r>
    </w:p>
    <w:p w14:paraId="695EA9B5" w14:textId="564FFEF2" w:rsidR="00342341" w:rsidRPr="007F0054" w:rsidRDefault="00342341" w:rsidP="004B0F29">
      <w:pPr>
        <w:pStyle w:val="Body"/>
        <w:numPr>
          <w:ilvl w:val="2"/>
          <w:numId w:val="34"/>
        </w:numPr>
      </w:pPr>
      <w:r>
        <w:t xml:space="preserve">Where an agency or Minister archives documents after a short period of time, for example 12 months after the date of creation, the costs to retrieve the document are unlikely to be considered routine or reasonable. In contrast, if documents </w:t>
      </w:r>
      <w:r w:rsidR="00722D9A">
        <w:t xml:space="preserve">seven </w:t>
      </w:r>
      <w:r>
        <w:t xml:space="preserve">years old or more are archived offsite, the costs to retrieve this type of document are likely to be considered routine and reasonable. </w:t>
      </w:r>
    </w:p>
    <w:p w14:paraId="6FA17A2A" w14:textId="1FB9B0C7" w:rsidR="00342341" w:rsidRPr="007F0054" w:rsidRDefault="0083482C" w:rsidP="004B0F29">
      <w:pPr>
        <w:pStyle w:val="Body"/>
        <w:numPr>
          <w:ilvl w:val="0"/>
          <w:numId w:val="34"/>
        </w:numPr>
        <w:ind w:left="993"/>
      </w:pPr>
      <w:r>
        <w:t>I</w:t>
      </w:r>
      <w:r w:rsidR="00342341" w:rsidRPr="007F0054">
        <w:t>n making arrangements to hear or view sounds or images.</w:t>
      </w:r>
      <w:r w:rsidR="00AF57C1">
        <w:rPr>
          <w:rFonts w:ascii="ZWAdobeF" w:hAnsi="ZWAdobeF" w:cs="ZWAdobeF"/>
          <w:color w:val="auto"/>
          <w:sz w:val="2"/>
          <w:szCs w:val="2"/>
        </w:rPr>
        <w:t>198F</w:t>
      </w:r>
      <w:r>
        <w:rPr>
          <w:rStyle w:val="FootnoteReference"/>
        </w:rPr>
        <w:footnoteReference w:id="199"/>
      </w:r>
    </w:p>
    <w:p w14:paraId="1B2A31A4" w14:textId="4B84C776" w:rsidR="00330010" w:rsidRDefault="00330010" w:rsidP="004B0F29">
      <w:pPr>
        <w:pStyle w:val="Body"/>
        <w:numPr>
          <w:ilvl w:val="1"/>
          <w:numId w:val="34"/>
        </w:numPr>
      </w:pPr>
      <w:r w:rsidRPr="007F0054">
        <w:t>This charge is in addition to the charge for supervision time</w:t>
      </w:r>
      <w:r>
        <w:t>.</w:t>
      </w:r>
      <w:r w:rsidR="00AF57C1">
        <w:rPr>
          <w:rFonts w:ascii="ZWAdobeF" w:hAnsi="ZWAdobeF" w:cs="ZWAdobeF"/>
          <w:color w:val="auto"/>
          <w:sz w:val="2"/>
          <w:szCs w:val="2"/>
        </w:rPr>
        <w:t>199F</w:t>
      </w:r>
      <w:r>
        <w:rPr>
          <w:rStyle w:val="FootnoteReference"/>
        </w:rPr>
        <w:footnoteReference w:id="200"/>
      </w:r>
      <w:r w:rsidRPr="007F0054">
        <w:t xml:space="preserve"> </w:t>
      </w:r>
    </w:p>
    <w:p w14:paraId="6B3BDEED" w14:textId="77A494D5" w:rsidR="00342341" w:rsidRPr="007F0054" w:rsidRDefault="00342341" w:rsidP="00330010">
      <w:pPr>
        <w:pStyle w:val="Body"/>
        <w:numPr>
          <w:ilvl w:val="1"/>
          <w:numId w:val="34"/>
        </w:numPr>
      </w:pPr>
      <w:r w:rsidRPr="007F0054">
        <w:t xml:space="preserve">It may be reasonable to calculate the charge based on the pay rate of the officer making the arrangements. However, charging at the pay rate of an executive level officer may not be </w:t>
      </w:r>
      <w:r>
        <w:t>‘</w:t>
      </w:r>
      <w:r w:rsidRPr="007F0054">
        <w:t>reasonable</w:t>
      </w:r>
      <w:r>
        <w:t>’</w:t>
      </w:r>
      <w:r w:rsidRPr="007F0054">
        <w:t>, where the work could have been performed by an officer at a lower pay grade.</w:t>
      </w:r>
    </w:p>
    <w:tbl>
      <w:tblPr>
        <w:tblStyle w:val="TableGrid"/>
        <w:tblW w:w="836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363"/>
      </w:tblGrid>
      <w:tr w:rsidR="00342341" w:rsidRPr="007F0054" w14:paraId="3420F5C6" w14:textId="77777777" w:rsidTr="00322963">
        <w:tc>
          <w:tcPr>
            <w:tcW w:w="8363" w:type="dxa"/>
            <w:shd w:val="clear" w:color="auto" w:fill="FFFEC6"/>
          </w:tcPr>
          <w:p w14:paraId="72E41C5C" w14:textId="77777777" w:rsidR="00342341" w:rsidRPr="007F0054" w:rsidRDefault="00342341" w:rsidP="001B70FA">
            <w:pPr>
              <w:pStyle w:val="Body"/>
              <w:rPr>
                <w:b/>
                <w:bCs/>
              </w:rPr>
            </w:pPr>
            <w:r w:rsidRPr="007F0054">
              <w:rPr>
                <w:b/>
                <w:bCs/>
              </w:rPr>
              <w:t>Example</w:t>
            </w:r>
          </w:p>
        </w:tc>
      </w:tr>
      <w:tr w:rsidR="00342341" w:rsidRPr="007F0054" w14:paraId="7E6E374F" w14:textId="77777777" w:rsidTr="00322963">
        <w:tc>
          <w:tcPr>
            <w:tcW w:w="8363" w:type="dxa"/>
            <w:shd w:val="clear" w:color="auto" w:fill="FFFEC6"/>
          </w:tcPr>
          <w:p w14:paraId="6F818C9C" w14:textId="77777777" w:rsidR="00342341" w:rsidRPr="007F0054" w:rsidRDefault="00342341" w:rsidP="001B70FA">
            <w:pPr>
              <w:pStyle w:val="Body"/>
              <w:rPr>
                <w:bCs/>
              </w:rPr>
            </w:pPr>
            <w:r w:rsidRPr="007F0054">
              <w:rPr>
                <w:bCs/>
              </w:rPr>
              <w:t xml:space="preserve">Access is granted to view </w:t>
            </w:r>
            <w:r>
              <w:rPr>
                <w:bCs/>
              </w:rPr>
              <w:t>7</w:t>
            </w:r>
            <w:r w:rsidRPr="007F0054">
              <w:rPr>
                <w:bCs/>
              </w:rPr>
              <w:t>0 minutes of CCTV footage by inspection. A council officer estimates they will spend 20 minutes making arrangements to book a room with suitable audio visual equipment at Council’s offices for the inspection to take place, and checking the officer’s available dates and times to supervise the viewing.</w:t>
            </w:r>
          </w:p>
          <w:p w14:paraId="57FC3B26" w14:textId="77777777" w:rsidR="00342341" w:rsidRPr="007F0054" w:rsidRDefault="00342341" w:rsidP="001B70FA">
            <w:pPr>
              <w:pStyle w:val="Body"/>
              <w:rPr>
                <w:bCs/>
              </w:rPr>
            </w:pPr>
            <w:r w:rsidRPr="007F0054">
              <w:rPr>
                <w:bCs/>
              </w:rPr>
              <w:t xml:space="preserve">The access charges amount in the decision notice will be made up of the following charges: </w:t>
            </w:r>
          </w:p>
          <w:p w14:paraId="02761207" w14:textId="3F83C48C" w:rsidR="00342341" w:rsidRPr="007F0054" w:rsidRDefault="00342341" w:rsidP="00D3547A">
            <w:pPr>
              <w:pStyle w:val="Body"/>
              <w:numPr>
                <w:ilvl w:val="0"/>
                <w:numId w:val="111"/>
              </w:numPr>
            </w:pPr>
            <w:r w:rsidRPr="007F0054">
              <w:t xml:space="preserve">1.5 fee units for the first 60 minutes plus </w:t>
            </w:r>
            <w:r w:rsidR="004319A2">
              <w:t>1/4</w:t>
            </w:r>
            <w:r w:rsidRPr="007F0054">
              <w:t xml:space="preserve"> of 1.5 fee units for the remaining 10 minutes of CCTV footage</w:t>
            </w:r>
            <w:r w:rsidR="00FB404D">
              <w:t xml:space="preserve"> (</w:t>
            </w:r>
            <w:r w:rsidR="00FB404D" w:rsidRPr="007F0054">
              <w:t>Item 2 of the Schedule</w:t>
            </w:r>
            <w:r w:rsidR="00FB404D">
              <w:t>)</w:t>
            </w:r>
            <w:r w:rsidRPr="007F0054">
              <w:t>; and</w:t>
            </w:r>
          </w:p>
          <w:p w14:paraId="069E3544" w14:textId="01B5921A" w:rsidR="00342341" w:rsidRPr="007F0054" w:rsidRDefault="00342341" w:rsidP="00D3547A">
            <w:pPr>
              <w:pStyle w:val="Body"/>
              <w:numPr>
                <w:ilvl w:val="0"/>
                <w:numId w:val="111"/>
              </w:numPr>
            </w:pPr>
            <w:r w:rsidRPr="007F0054">
              <w:t>1/3 of the hourly rate of the council officer for 20 minutes making arrangements to view the CCTV footage</w:t>
            </w:r>
            <w:r w:rsidR="00FB404D">
              <w:t xml:space="preserve"> (</w:t>
            </w:r>
            <w:r w:rsidR="00FB404D" w:rsidRPr="007F0054">
              <w:t>Item 5 of the Schedule</w:t>
            </w:r>
            <w:r w:rsidR="00FB404D">
              <w:t>)</w:t>
            </w:r>
            <w:r w:rsidRPr="007F0054">
              <w:t>.</w:t>
            </w:r>
          </w:p>
        </w:tc>
      </w:tr>
    </w:tbl>
    <w:p w14:paraId="654CDF14" w14:textId="3459AEE1" w:rsidR="00342341" w:rsidRPr="007F0054" w:rsidRDefault="00D14322" w:rsidP="004B0F29">
      <w:pPr>
        <w:pStyle w:val="Body"/>
        <w:numPr>
          <w:ilvl w:val="0"/>
          <w:numId w:val="34"/>
        </w:numPr>
        <w:ind w:left="993"/>
      </w:pPr>
      <w:r>
        <w:lastRenderedPageBreak/>
        <w:t>I</w:t>
      </w:r>
      <w:r w:rsidR="00342341" w:rsidRPr="007F0054">
        <w:t>n providing a written transcript of the words recorded or contained in documents</w:t>
      </w:r>
      <w:r w:rsidR="00CE7E68">
        <w:t>.</w:t>
      </w:r>
      <w:r w:rsidR="00AF57C1">
        <w:rPr>
          <w:rFonts w:ascii="ZWAdobeF" w:hAnsi="ZWAdobeF" w:cs="ZWAdobeF"/>
          <w:color w:val="auto"/>
          <w:sz w:val="2"/>
          <w:szCs w:val="2"/>
        </w:rPr>
        <w:t>200F</w:t>
      </w:r>
      <w:r w:rsidR="00CE7E68">
        <w:rPr>
          <w:rStyle w:val="FootnoteReference"/>
        </w:rPr>
        <w:footnoteReference w:id="201"/>
      </w:r>
    </w:p>
    <w:p w14:paraId="5116E9E4" w14:textId="13B88ABA" w:rsidR="00342341" w:rsidRPr="007F0054" w:rsidRDefault="00650837" w:rsidP="004B0F29">
      <w:pPr>
        <w:pStyle w:val="Body"/>
        <w:numPr>
          <w:ilvl w:val="1"/>
          <w:numId w:val="34"/>
        </w:numPr>
      </w:pPr>
      <w:r>
        <w:t>I</w:t>
      </w:r>
      <w:r w:rsidR="00342341" w:rsidRPr="007F0054">
        <w:t>t may be reasonable to calculate costs based on</w:t>
      </w:r>
      <w:r w:rsidR="006155EE">
        <w:t xml:space="preserve"> the</w:t>
      </w:r>
      <w:r w:rsidR="00342341" w:rsidRPr="007F0054">
        <w:t>:</w:t>
      </w:r>
    </w:p>
    <w:p w14:paraId="7717B1AE" w14:textId="1099D8AF" w:rsidR="00342341" w:rsidRPr="007F0054" w:rsidRDefault="00342341" w:rsidP="004B0F29">
      <w:pPr>
        <w:pStyle w:val="Body"/>
        <w:numPr>
          <w:ilvl w:val="2"/>
          <w:numId w:val="34"/>
        </w:numPr>
      </w:pPr>
      <w:r w:rsidRPr="007F0054">
        <w:t xml:space="preserve">time taken to produce the transcript, at the pay rate of the officer producing the transcript. However, charging at the pay rate of an executive level officer may not be considered </w:t>
      </w:r>
      <w:r>
        <w:t>‘</w:t>
      </w:r>
      <w:r w:rsidRPr="007F0054">
        <w:t>reasonable</w:t>
      </w:r>
      <w:r>
        <w:t>’</w:t>
      </w:r>
      <w:r w:rsidRPr="007F0054">
        <w:t>; or</w:t>
      </w:r>
    </w:p>
    <w:p w14:paraId="630868F4" w14:textId="237717A0" w:rsidR="00342341" w:rsidRPr="007F0054" w:rsidRDefault="00342341" w:rsidP="004B0F29">
      <w:pPr>
        <w:pStyle w:val="Body"/>
        <w:numPr>
          <w:ilvl w:val="2"/>
          <w:numId w:val="34"/>
        </w:numPr>
      </w:pPr>
      <w:r w:rsidRPr="007F0054">
        <w:t>costs of an external provider used to produce the transcript.</w:t>
      </w:r>
    </w:p>
    <w:p w14:paraId="54AF4583" w14:textId="7237DC4B" w:rsidR="00342341" w:rsidRPr="007F0054" w:rsidRDefault="00065A22" w:rsidP="004B0F29">
      <w:pPr>
        <w:pStyle w:val="Body"/>
        <w:numPr>
          <w:ilvl w:val="0"/>
          <w:numId w:val="34"/>
        </w:numPr>
        <w:ind w:left="993"/>
      </w:pPr>
      <w:r>
        <w:t>I</w:t>
      </w:r>
      <w:r w:rsidR="00342341" w:rsidRPr="007F0054">
        <w:t xml:space="preserve">n providing a written document produced under </w:t>
      </w:r>
      <w:hyperlink r:id="rId115" w:history="1">
        <w:r w:rsidR="00342341" w:rsidRPr="00584947">
          <w:rPr>
            <w:rStyle w:val="Hyperlink"/>
          </w:rPr>
          <w:t>section 19</w:t>
        </w:r>
      </w:hyperlink>
      <w:r w:rsidR="007C259E">
        <w:t>.</w:t>
      </w:r>
      <w:r w:rsidR="00AF57C1">
        <w:rPr>
          <w:rFonts w:ascii="ZWAdobeF" w:hAnsi="ZWAdobeF" w:cs="ZWAdobeF"/>
          <w:color w:val="auto"/>
          <w:sz w:val="2"/>
          <w:szCs w:val="2"/>
        </w:rPr>
        <w:t>201F</w:t>
      </w:r>
      <w:r w:rsidR="007C259E">
        <w:rPr>
          <w:rStyle w:val="FootnoteReference"/>
        </w:rPr>
        <w:footnoteReference w:id="202"/>
      </w:r>
    </w:p>
    <w:p w14:paraId="630A8981" w14:textId="3A2350C2" w:rsidR="00342341" w:rsidRPr="007F0054" w:rsidRDefault="00342341" w:rsidP="004B0F29">
      <w:pPr>
        <w:pStyle w:val="Body"/>
        <w:numPr>
          <w:ilvl w:val="1"/>
          <w:numId w:val="34"/>
        </w:numPr>
      </w:pPr>
      <w:r w:rsidRPr="007F0054">
        <w:t>For example:</w:t>
      </w:r>
      <w:r>
        <w:t xml:space="preserve"> </w:t>
      </w:r>
    </w:p>
    <w:p w14:paraId="264A0EAE" w14:textId="3A013D4C" w:rsidR="00342341" w:rsidRPr="007F0054" w:rsidRDefault="00342341" w:rsidP="004B0F29">
      <w:pPr>
        <w:pStyle w:val="Body"/>
        <w:numPr>
          <w:ilvl w:val="2"/>
          <w:numId w:val="34"/>
        </w:numPr>
      </w:pPr>
      <w:r w:rsidRPr="007F0054">
        <w:t xml:space="preserve">reasonable costs may be calculated based on the pay rate of the officer producing the document. However, charging at the pay rate of an executive level officer may not be considered </w:t>
      </w:r>
      <w:r>
        <w:t>‘</w:t>
      </w:r>
      <w:r w:rsidRPr="007F0054">
        <w:t>reasonable</w:t>
      </w:r>
      <w:r>
        <w:t>’</w:t>
      </w:r>
      <w:r w:rsidR="0076370F">
        <w:t>;</w:t>
      </w:r>
    </w:p>
    <w:p w14:paraId="0221E382" w14:textId="77777777" w:rsidR="00342341" w:rsidRPr="007F0054" w:rsidRDefault="00342341" w:rsidP="004B0F29">
      <w:pPr>
        <w:pStyle w:val="Body"/>
        <w:numPr>
          <w:ilvl w:val="2"/>
          <w:numId w:val="34"/>
        </w:numPr>
      </w:pPr>
      <w:r w:rsidRPr="007F0054">
        <w:t xml:space="preserve">reasonable </w:t>
      </w:r>
      <w:r w:rsidRPr="001771E4">
        <w:t>co</w:t>
      </w:r>
      <w:r w:rsidRPr="009065A4">
        <w:t>sts ma</w:t>
      </w:r>
      <w:r w:rsidRPr="001771E4">
        <w:t>y be th</w:t>
      </w:r>
      <w:r w:rsidRPr="007F0054">
        <w:t>e costs of external consultants used to retrieve data to produce a document.</w:t>
      </w:r>
    </w:p>
    <w:p w14:paraId="2670A47F" w14:textId="68E067F4" w:rsidR="00342341" w:rsidRPr="007F0054" w:rsidRDefault="00342341" w:rsidP="004B0F29">
      <w:pPr>
        <w:pStyle w:val="Body"/>
        <w:numPr>
          <w:ilvl w:val="1"/>
          <w:numId w:val="34"/>
        </w:numPr>
      </w:pPr>
      <w:r>
        <w:t xml:space="preserve">Agencies and Ministers </w:t>
      </w:r>
      <w:r w:rsidR="00701B2A">
        <w:t>must</w:t>
      </w:r>
      <w:r w:rsidRPr="007F0054">
        <w:t xml:space="preserve"> not use Item 7 when calculating access charges for searching for electronically stored documents and emails.</w:t>
      </w:r>
      <w:r w:rsidR="00AF57C1">
        <w:rPr>
          <w:rFonts w:ascii="ZWAdobeF" w:hAnsi="ZWAdobeF" w:cs="ZWAdobeF"/>
          <w:color w:val="auto"/>
          <w:sz w:val="2"/>
          <w:szCs w:val="2"/>
        </w:rPr>
        <w:t>202F</w:t>
      </w:r>
      <w:r w:rsidRPr="007F0054">
        <w:rPr>
          <w:rStyle w:val="FootnoteReference"/>
        </w:rPr>
        <w:footnoteReference w:id="203"/>
      </w:r>
      <w:r w:rsidRPr="007F0054">
        <w:t xml:space="preserve"> Instead, the agency </w:t>
      </w:r>
      <w:r>
        <w:t xml:space="preserve">or Minister </w:t>
      </w:r>
      <w:r w:rsidRPr="007F0054">
        <w:t xml:space="preserve">should charge for search time using Item 1 of the Schedule. Electronically stored documents include </w:t>
      </w:r>
      <w:r>
        <w:t xml:space="preserve">emails and </w:t>
      </w:r>
      <w:r w:rsidRPr="007F0054">
        <w:t xml:space="preserve">printable documents such as </w:t>
      </w:r>
      <w:r w:rsidR="00BD7DF5">
        <w:t>W</w:t>
      </w:r>
      <w:r w:rsidRPr="007F0054">
        <w:t xml:space="preserve">ord documents, PDF’s and </w:t>
      </w:r>
      <w:r w:rsidR="00BD7DF5">
        <w:t>E</w:t>
      </w:r>
      <w:r w:rsidRPr="007F0054">
        <w:t>xcel spreadsheets.</w:t>
      </w:r>
    </w:p>
    <w:p w14:paraId="4A635143" w14:textId="6F4A8C90" w:rsidR="00342341" w:rsidRPr="007F0054" w:rsidRDefault="00342341" w:rsidP="008A2CFB">
      <w:pPr>
        <w:pStyle w:val="Heading3"/>
      </w:pPr>
      <w:r w:rsidRPr="007F0054">
        <w:t>Access charge</w:t>
      </w:r>
      <w:r w:rsidR="00ED0797">
        <w:t>s</w:t>
      </w:r>
      <w:r w:rsidRPr="007F0054">
        <w:t xml:space="preserve"> for an explanation or summary of an </w:t>
      </w:r>
      <w:r w:rsidRPr="008A2CFB">
        <w:t>applicant’s</w:t>
      </w:r>
      <w:r w:rsidRPr="007F0054">
        <w:t xml:space="preserve"> own health information</w:t>
      </w:r>
    </w:p>
    <w:p w14:paraId="5F3148DC" w14:textId="110A5858" w:rsidR="00342341" w:rsidRPr="007F0054" w:rsidRDefault="00342341" w:rsidP="00AF57C1">
      <w:pPr>
        <w:pStyle w:val="NumberedBody"/>
        <w:numPr>
          <w:ilvl w:val="1"/>
          <w:numId w:val="134"/>
        </w:numPr>
        <w:ind w:left="567" w:hanging="567"/>
      </w:pPr>
      <w:r w:rsidRPr="007F0054">
        <w:t xml:space="preserve">The Act provides for special forms of access to an applicant’s own health information that align with the forms of access in the </w:t>
      </w:r>
      <w:hyperlink r:id="rId116" w:history="1">
        <w:r w:rsidRPr="00E25E5F">
          <w:rPr>
            <w:rStyle w:val="Hyperlink"/>
            <w:i/>
            <w:iCs/>
          </w:rPr>
          <w:t xml:space="preserve">Health Records Act 2001 </w:t>
        </w:r>
        <w:r w:rsidRPr="00E25E5F">
          <w:rPr>
            <w:rStyle w:val="Hyperlink"/>
          </w:rPr>
          <w:t>(Vic)</w:t>
        </w:r>
      </w:hyperlink>
      <w:r w:rsidRPr="007F0054">
        <w:t>.</w:t>
      </w:r>
    </w:p>
    <w:p w14:paraId="2E481E17" w14:textId="77777777" w:rsidR="00342341" w:rsidRPr="007F0054" w:rsidRDefault="00342341" w:rsidP="00AF57C1">
      <w:pPr>
        <w:pStyle w:val="NumberedBody"/>
        <w:numPr>
          <w:ilvl w:val="1"/>
          <w:numId w:val="134"/>
        </w:numPr>
        <w:ind w:left="567" w:hanging="567"/>
      </w:pPr>
      <w:bookmarkStart w:id="202" w:name="_Hlk102482829"/>
      <w:r w:rsidRPr="007F0054">
        <w:t xml:space="preserve">Items 8-10 of the Schedule set out the access charges for </w:t>
      </w:r>
      <w:r>
        <w:t xml:space="preserve">providing </w:t>
      </w:r>
      <w:r w:rsidRPr="007F0054">
        <w:t>access to an applicant’s health information</w:t>
      </w:r>
      <w:r>
        <w:t>. However, as a request for an applicant’s health information is a request for information relating to their personal affairs, section 22(1)(h)(iii) requires the access charges in Items 8-10 of the Schedule to be waived.</w:t>
      </w:r>
      <w:bookmarkEnd w:id="202"/>
      <w:r>
        <w:t xml:space="preserve"> </w:t>
      </w:r>
      <w:r w:rsidRPr="007F0054">
        <w:t xml:space="preserve"> </w:t>
      </w:r>
    </w:p>
    <w:p w14:paraId="1FB712E0" w14:textId="77777777" w:rsidR="00342341" w:rsidRPr="007F0054" w:rsidRDefault="00342341" w:rsidP="003C6843">
      <w:pPr>
        <w:pStyle w:val="Heading2"/>
      </w:pPr>
      <w:bookmarkStart w:id="203" w:name="_Toc115270125"/>
      <w:bookmarkStart w:id="204" w:name="_Toc199765994"/>
      <w:r w:rsidRPr="007F0054">
        <w:lastRenderedPageBreak/>
        <w:t>When access charges do not apply</w:t>
      </w:r>
      <w:bookmarkEnd w:id="203"/>
      <w:bookmarkEnd w:id="204"/>
    </w:p>
    <w:p w14:paraId="4D5BEFE5" w14:textId="687B97E3" w:rsidR="00342341" w:rsidRDefault="000D2BDF" w:rsidP="00AF57C1">
      <w:pPr>
        <w:pStyle w:val="NumberedBody"/>
        <w:numPr>
          <w:ilvl w:val="1"/>
          <w:numId w:val="134"/>
        </w:numPr>
        <w:ind w:left="567" w:hanging="567"/>
      </w:pPr>
      <w:r>
        <w:t>A</w:t>
      </w:r>
      <w:r w:rsidR="00342341" w:rsidRPr="007F0054">
        <w:t xml:space="preserve">n agency </w:t>
      </w:r>
      <w:r w:rsidR="00342341">
        <w:t xml:space="preserve">or Minister </w:t>
      </w:r>
      <w:r>
        <w:t>may only</w:t>
      </w:r>
      <w:r w:rsidR="00342341" w:rsidRPr="007F0054">
        <w:t xml:space="preserve"> impose access charge</w:t>
      </w:r>
      <w:r w:rsidR="00342341">
        <w:t>s</w:t>
      </w:r>
      <w:r w:rsidR="00342341" w:rsidRPr="007F0054">
        <w:t xml:space="preserve"> for the services listed in the Schedule to the Regulations. An </w:t>
      </w:r>
      <w:r w:rsidR="002E14F6">
        <w:t xml:space="preserve">agency or Minister must not charge </w:t>
      </w:r>
      <w:r w:rsidR="00342341" w:rsidRPr="007F0054">
        <w:t>applicant for any costs of providing access that do not fit within the list of services in the Schedule.</w:t>
      </w:r>
    </w:p>
    <w:p w14:paraId="6F1441FE" w14:textId="5EEA773A" w:rsidR="000664CC" w:rsidRPr="007F0054" w:rsidRDefault="000664CC" w:rsidP="00AF57C1">
      <w:pPr>
        <w:pStyle w:val="NumberedBody"/>
        <w:numPr>
          <w:ilvl w:val="1"/>
          <w:numId w:val="134"/>
        </w:numPr>
        <w:ind w:left="567" w:hanging="567"/>
      </w:pPr>
      <w:r>
        <w:t xml:space="preserve">There are also specific circumstances where an agency or Minister cannot make an applicant pay access charges: </w:t>
      </w:r>
    </w:p>
    <w:p w14:paraId="689351D1" w14:textId="42DA3769" w:rsidR="00342341" w:rsidRPr="007F0054" w:rsidRDefault="00342341" w:rsidP="004B0F29">
      <w:pPr>
        <w:pStyle w:val="Body"/>
        <w:numPr>
          <w:ilvl w:val="0"/>
          <w:numId w:val="35"/>
        </w:numPr>
        <w:ind w:left="993"/>
      </w:pPr>
      <w:r w:rsidRPr="007F0054">
        <w:t>time spent searching for a lost or misplaced document;</w:t>
      </w:r>
      <w:r w:rsidR="00AF57C1">
        <w:rPr>
          <w:rFonts w:ascii="ZWAdobeF" w:hAnsi="ZWAdobeF" w:cs="ZWAdobeF"/>
          <w:color w:val="auto"/>
          <w:sz w:val="2"/>
          <w:szCs w:val="2"/>
        </w:rPr>
        <w:t>203F</w:t>
      </w:r>
      <w:r w:rsidR="00F71D6F">
        <w:rPr>
          <w:rStyle w:val="FootnoteReference"/>
        </w:rPr>
        <w:footnoteReference w:id="204"/>
      </w:r>
    </w:p>
    <w:p w14:paraId="76B6BF46" w14:textId="1CE9C400" w:rsidR="00342341" w:rsidRPr="007F0054" w:rsidRDefault="00342341" w:rsidP="004B0F29">
      <w:pPr>
        <w:pStyle w:val="Body"/>
        <w:numPr>
          <w:ilvl w:val="0"/>
          <w:numId w:val="35"/>
        </w:numPr>
        <w:ind w:left="993"/>
      </w:pPr>
      <w:r w:rsidRPr="007F0054">
        <w:t>time spent examining a document to determine if it contains exempt matter or deleting exempt matter from a document</w:t>
      </w:r>
      <w:r w:rsidR="009C5285">
        <w:t>;</w:t>
      </w:r>
      <w:r w:rsidR="00AF57C1">
        <w:rPr>
          <w:rFonts w:ascii="ZWAdobeF" w:hAnsi="ZWAdobeF" w:cs="ZWAdobeF"/>
          <w:color w:val="auto"/>
          <w:sz w:val="2"/>
          <w:szCs w:val="2"/>
        </w:rPr>
        <w:t>204F</w:t>
      </w:r>
      <w:r w:rsidR="009C5285">
        <w:rPr>
          <w:rStyle w:val="FootnoteReference"/>
        </w:rPr>
        <w:footnoteReference w:id="205"/>
      </w:r>
    </w:p>
    <w:p w14:paraId="5BD4E666" w14:textId="354A6D03" w:rsidR="00342341" w:rsidRPr="007F0054" w:rsidRDefault="00342341" w:rsidP="004B0F29">
      <w:pPr>
        <w:pStyle w:val="Body"/>
        <w:numPr>
          <w:ilvl w:val="0"/>
          <w:numId w:val="35"/>
        </w:numPr>
        <w:ind w:left="993"/>
      </w:pPr>
      <w:r w:rsidRPr="007F0054">
        <w:t>inspection of a document that should be available under sections 8(1) or 11(1) of Part II;</w:t>
      </w:r>
      <w:r w:rsidR="00AF57C1">
        <w:rPr>
          <w:rFonts w:ascii="ZWAdobeF" w:hAnsi="ZWAdobeF" w:cs="ZWAdobeF"/>
          <w:color w:val="auto"/>
          <w:sz w:val="2"/>
          <w:szCs w:val="2"/>
        </w:rPr>
        <w:t>205F</w:t>
      </w:r>
      <w:r w:rsidR="00940794">
        <w:rPr>
          <w:rStyle w:val="FootnoteReference"/>
        </w:rPr>
        <w:footnoteReference w:id="206"/>
      </w:r>
      <w:r w:rsidRPr="007F0054">
        <w:t xml:space="preserve"> and</w:t>
      </w:r>
    </w:p>
    <w:p w14:paraId="1197CE92" w14:textId="7F4FF3B2" w:rsidR="00342341" w:rsidRPr="007F0054" w:rsidRDefault="00342341" w:rsidP="004B0F29">
      <w:pPr>
        <w:pStyle w:val="Body"/>
        <w:numPr>
          <w:ilvl w:val="0"/>
          <w:numId w:val="35"/>
        </w:numPr>
        <w:ind w:left="993"/>
      </w:pPr>
      <w:r w:rsidRPr="007F0054">
        <w:t xml:space="preserve">any tasks (other than making copies, a transcript, or producing a document </w:t>
      </w:r>
      <w:r w:rsidR="004715A3">
        <w:t>under</w:t>
      </w:r>
      <w:r w:rsidRPr="007F0054">
        <w:t xml:space="preserve"> section 19) where</w:t>
      </w:r>
      <w:r w:rsidR="00326CEA">
        <w:t xml:space="preserve"> the</w:t>
      </w:r>
      <w:r w:rsidRPr="007F0054">
        <w:t>:</w:t>
      </w:r>
    </w:p>
    <w:p w14:paraId="07DC5FA7" w14:textId="7340C11A" w:rsidR="00342341" w:rsidRPr="007F0054" w:rsidRDefault="00342341" w:rsidP="004B0F29">
      <w:pPr>
        <w:pStyle w:val="Body"/>
        <w:numPr>
          <w:ilvl w:val="1"/>
          <w:numId w:val="34"/>
        </w:numPr>
      </w:pPr>
      <w:r w:rsidRPr="007F0054">
        <w:t>applicant’s intended use of the document is one that is in the general public’s interest or benefit;</w:t>
      </w:r>
      <w:r w:rsidR="00AF57C1">
        <w:rPr>
          <w:rFonts w:ascii="ZWAdobeF" w:hAnsi="ZWAdobeF" w:cs="ZWAdobeF"/>
          <w:color w:val="auto"/>
          <w:sz w:val="2"/>
          <w:szCs w:val="2"/>
        </w:rPr>
        <w:t>206F</w:t>
      </w:r>
      <w:r w:rsidR="00326CEA">
        <w:rPr>
          <w:rStyle w:val="FootnoteReference"/>
        </w:rPr>
        <w:footnoteReference w:id="207"/>
      </w:r>
      <w:r w:rsidRPr="007F0054">
        <w:t xml:space="preserve"> or</w:t>
      </w:r>
    </w:p>
    <w:p w14:paraId="2C4E4E61" w14:textId="384C79B5" w:rsidR="00342341" w:rsidRPr="007F0054" w:rsidRDefault="00342341" w:rsidP="004B0F29">
      <w:pPr>
        <w:pStyle w:val="Body"/>
        <w:numPr>
          <w:ilvl w:val="1"/>
          <w:numId w:val="34"/>
        </w:numPr>
      </w:pPr>
      <w:r w:rsidRPr="007F0054">
        <w:t>applicant is a member of the Victorian Parliament;</w:t>
      </w:r>
      <w:r w:rsidR="00AF57C1">
        <w:rPr>
          <w:rFonts w:ascii="ZWAdobeF" w:hAnsi="ZWAdobeF" w:cs="ZWAdobeF"/>
          <w:color w:val="auto"/>
          <w:sz w:val="2"/>
          <w:szCs w:val="2"/>
        </w:rPr>
        <w:t>207F</w:t>
      </w:r>
      <w:r w:rsidR="00326CEA">
        <w:rPr>
          <w:rStyle w:val="FootnoteReference"/>
        </w:rPr>
        <w:footnoteReference w:id="208"/>
      </w:r>
      <w:r w:rsidRPr="007F0054">
        <w:t xml:space="preserve"> or</w:t>
      </w:r>
    </w:p>
    <w:p w14:paraId="5321A85E" w14:textId="74B6949E" w:rsidR="00342341" w:rsidRPr="007F0054" w:rsidRDefault="00342341" w:rsidP="004B0F29">
      <w:pPr>
        <w:pStyle w:val="Body"/>
        <w:numPr>
          <w:ilvl w:val="1"/>
          <w:numId w:val="34"/>
        </w:numPr>
      </w:pPr>
      <w:r w:rsidRPr="007F0054">
        <w:t>request is for a document containing information relating to the personal affairs of the applican</w:t>
      </w:r>
      <w:r w:rsidR="007F2A18">
        <w:t>t</w:t>
      </w:r>
      <w:r w:rsidRPr="007F0054">
        <w:t>.</w:t>
      </w:r>
      <w:r w:rsidR="00AF57C1">
        <w:rPr>
          <w:rFonts w:ascii="ZWAdobeF" w:hAnsi="ZWAdobeF" w:cs="ZWAdobeF"/>
          <w:color w:val="auto"/>
          <w:sz w:val="2"/>
          <w:szCs w:val="2"/>
        </w:rPr>
        <w:t>208F</w:t>
      </w:r>
      <w:r w:rsidR="00326CEA">
        <w:rPr>
          <w:rStyle w:val="FootnoteReference"/>
        </w:rPr>
        <w:footnoteReference w:id="209"/>
      </w:r>
    </w:p>
    <w:p w14:paraId="4D4502C7" w14:textId="77777777" w:rsidR="00342341" w:rsidRPr="007F0054" w:rsidRDefault="00342341" w:rsidP="003C6843">
      <w:pPr>
        <w:pStyle w:val="Heading3"/>
      </w:pPr>
      <w:r w:rsidRPr="007F0054">
        <w:t>Intended use of the document is of general public interest or benefit</w:t>
      </w:r>
    </w:p>
    <w:p w14:paraId="6B8863F5" w14:textId="14CEE73F" w:rsidR="00342341" w:rsidRPr="007F0054" w:rsidRDefault="00342341" w:rsidP="00AF57C1">
      <w:pPr>
        <w:pStyle w:val="NumberedBody"/>
        <w:numPr>
          <w:ilvl w:val="1"/>
          <w:numId w:val="134"/>
        </w:numPr>
        <w:ind w:left="567" w:hanging="567"/>
      </w:pPr>
      <w:r w:rsidRPr="007F0054">
        <w:t xml:space="preserve">To </w:t>
      </w:r>
      <w:r w:rsidR="0010054F">
        <w:t>help</w:t>
      </w:r>
      <w:r w:rsidRPr="007F0054">
        <w:t xml:space="preserve"> an agency</w:t>
      </w:r>
      <w:r w:rsidR="0010054F">
        <w:t xml:space="preserve"> or Minister to decide whether the applicant’s intended use of the document is one that is in the general public’s interest or benefit, </w:t>
      </w:r>
      <w:r w:rsidR="00086A56">
        <w:t>the</w:t>
      </w:r>
      <w:r w:rsidRPr="007F0054">
        <w:t xml:space="preserve"> applicant should </w:t>
      </w:r>
      <w:r w:rsidR="0010054F">
        <w:t>ask the agency or Minister to not impose</w:t>
      </w:r>
      <w:r w:rsidRPr="007F0054">
        <w:t xml:space="preserve"> access charges and </w:t>
      </w:r>
      <w:r w:rsidR="00FA40FD">
        <w:t>explain</w:t>
      </w:r>
      <w:r w:rsidRPr="007F0054">
        <w:t xml:space="preserve"> why their intended use of the document is one of general public interest or benefit. </w:t>
      </w:r>
    </w:p>
    <w:p w14:paraId="6A6F9BC6" w14:textId="77777777" w:rsidR="00342341" w:rsidRPr="007F0054" w:rsidRDefault="00342341" w:rsidP="00AF57C1">
      <w:pPr>
        <w:pStyle w:val="NumberedBody"/>
        <w:numPr>
          <w:ilvl w:val="1"/>
          <w:numId w:val="134"/>
        </w:numPr>
        <w:ind w:left="567" w:hanging="567"/>
      </w:pPr>
      <w:r w:rsidRPr="007F0054">
        <w:lastRenderedPageBreak/>
        <w:t xml:space="preserve">The phrase </w:t>
      </w:r>
      <w:r>
        <w:t>‘</w:t>
      </w:r>
      <w:r w:rsidRPr="007F0054">
        <w:t>general public interest or benefit</w:t>
      </w:r>
      <w:r>
        <w:t>’</w:t>
      </w:r>
      <w:r w:rsidRPr="007F0054">
        <w:t xml:space="preserve"> should be interpreted in a way that supports:</w:t>
      </w:r>
    </w:p>
    <w:p w14:paraId="56B7D8D0" w14:textId="77777777" w:rsidR="00342341" w:rsidRPr="007F0054" w:rsidRDefault="00342341" w:rsidP="004B0F29">
      <w:pPr>
        <w:pStyle w:val="Body"/>
        <w:numPr>
          <w:ilvl w:val="0"/>
          <w:numId w:val="35"/>
        </w:numPr>
        <w:ind w:left="993"/>
      </w:pPr>
      <w:r w:rsidRPr="007F0054">
        <w:t>the object of the Act to extend as far as possible the right of the community to access information in the possession of government and other government bodies;</w:t>
      </w:r>
    </w:p>
    <w:p w14:paraId="66059441" w14:textId="77777777" w:rsidR="00342341" w:rsidRPr="007F0054" w:rsidRDefault="00342341" w:rsidP="004B0F29">
      <w:pPr>
        <w:pStyle w:val="Body"/>
        <w:numPr>
          <w:ilvl w:val="0"/>
          <w:numId w:val="35"/>
        </w:numPr>
        <w:ind w:left="993"/>
      </w:pPr>
      <w:r>
        <w:t>P</w:t>
      </w:r>
      <w:r w:rsidRPr="007F0054">
        <w:t>arliament’s intention that the provisions of the Act be interpreted so as to further the Act’s object; and</w:t>
      </w:r>
    </w:p>
    <w:p w14:paraId="7F1562A4" w14:textId="144B6CC1" w:rsidR="00342341" w:rsidRPr="007F0054" w:rsidRDefault="00342341" w:rsidP="004B0F29">
      <w:pPr>
        <w:pStyle w:val="Body"/>
        <w:numPr>
          <w:ilvl w:val="0"/>
          <w:numId w:val="35"/>
        </w:numPr>
        <w:ind w:left="993"/>
      </w:pPr>
      <w:r>
        <w:t>P</w:t>
      </w:r>
      <w:r w:rsidRPr="007F0054">
        <w:t>arliament’s intention that any discretions in the Act, be exercised as far as possible to facilitate and promote, promptly and at the lowest reasonable cost, the disclosure of information.</w:t>
      </w:r>
      <w:r w:rsidR="00AF57C1">
        <w:rPr>
          <w:rFonts w:ascii="ZWAdobeF" w:hAnsi="ZWAdobeF" w:cs="ZWAdobeF"/>
          <w:color w:val="auto"/>
          <w:sz w:val="2"/>
          <w:szCs w:val="2"/>
        </w:rPr>
        <w:t>209F</w:t>
      </w:r>
      <w:r w:rsidRPr="007F0054">
        <w:rPr>
          <w:rStyle w:val="FootnoteReference"/>
        </w:rPr>
        <w:footnoteReference w:id="210"/>
      </w:r>
    </w:p>
    <w:p w14:paraId="710018B3" w14:textId="0ED161C4" w:rsidR="00786592" w:rsidRDefault="00D4455E" w:rsidP="00AF57C1">
      <w:pPr>
        <w:pStyle w:val="NumberedBody"/>
        <w:numPr>
          <w:ilvl w:val="1"/>
          <w:numId w:val="134"/>
        </w:numPr>
        <w:ind w:left="567" w:hanging="567"/>
      </w:pPr>
      <w:r>
        <w:t>A use of general public interest or benefit includes uses that will be in the interest of or for the benefit of the general public. This is different to the interest or benefit of individual members of groups of members of the public. ‘General public’ does not include an individual or individuals.</w:t>
      </w:r>
      <w:r w:rsidR="00AF57C1">
        <w:rPr>
          <w:rFonts w:ascii="ZWAdobeF" w:hAnsi="ZWAdobeF" w:cs="ZWAdobeF"/>
          <w:color w:val="auto"/>
          <w:sz w:val="2"/>
          <w:szCs w:val="2"/>
        </w:rPr>
        <w:t>210F</w:t>
      </w:r>
      <w:r w:rsidR="00786592">
        <w:rPr>
          <w:rStyle w:val="FootnoteReference"/>
        </w:rPr>
        <w:footnoteReference w:id="211"/>
      </w:r>
    </w:p>
    <w:p w14:paraId="524FE91F" w14:textId="1A1E0133" w:rsidR="00D4455E" w:rsidRDefault="00D4455E" w:rsidP="00AF57C1">
      <w:pPr>
        <w:pStyle w:val="NumberedBody"/>
        <w:numPr>
          <w:ilvl w:val="1"/>
          <w:numId w:val="134"/>
        </w:numPr>
        <w:ind w:left="567" w:hanging="567"/>
      </w:pPr>
      <w:r>
        <w:t xml:space="preserve">A use of general public interest or benefit </w:t>
      </w:r>
      <w:r w:rsidR="00091B4B">
        <w:t xml:space="preserve">also </w:t>
      </w:r>
      <w:r>
        <w:t xml:space="preserve">does not mean </w:t>
      </w:r>
      <w:r w:rsidR="00091B4B">
        <w:t xml:space="preserve">a use that satisfies </w:t>
      </w:r>
      <w:r>
        <w:t>curiosity or general public attention.</w:t>
      </w:r>
      <w:r w:rsidR="00AF57C1">
        <w:rPr>
          <w:rFonts w:ascii="ZWAdobeF" w:hAnsi="ZWAdobeF" w:cs="ZWAdobeF"/>
          <w:color w:val="auto"/>
          <w:sz w:val="2"/>
          <w:szCs w:val="2"/>
        </w:rPr>
        <w:t>211F</w:t>
      </w:r>
      <w:r w:rsidR="00091B4B">
        <w:rPr>
          <w:rStyle w:val="FootnoteReference"/>
        </w:rPr>
        <w:footnoteReference w:id="212"/>
      </w:r>
    </w:p>
    <w:p w14:paraId="0E4A7827" w14:textId="6A461FE2" w:rsidR="00342341" w:rsidRPr="007F0054" w:rsidRDefault="00342341" w:rsidP="00AF57C1">
      <w:pPr>
        <w:pStyle w:val="NumberedBody"/>
        <w:numPr>
          <w:ilvl w:val="1"/>
          <w:numId w:val="134"/>
        </w:numPr>
        <w:ind w:left="567" w:hanging="567"/>
      </w:pPr>
      <w:r w:rsidRPr="007F0054">
        <w:t xml:space="preserve">A use of personal or commercial benefit may not </w:t>
      </w:r>
      <w:r w:rsidR="004E63D0">
        <w:t>be in the general public’s benefit or interest</w:t>
      </w:r>
      <w:r w:rsidRPr="007F0054">
        <w:t>, unless it is outweighed by some wider general public interest or benefit.</w:t>
      </w:r>
      <w:r w:rsidR="00AF57C1">
        <w:rPr>
          <w:rFonts w:ascii="ZWAdobeF" w:hAnsi="ZWAdobeF" w:cs="ZWAdobeF"/>
          <w:color w:val="auto"/>
          <w:sz w:val="2"/>
          <w:szCs w:val="2"/>
        </w:rPr>
        <w:t>212F</w:t>
      </w:r>
      <w:r w:rsidRPr="007F0054">
        <w:rPr>
          <w:rStyle w:val="FootnoteReference"/>
        </w:rPr>
        <w:footnoteReference w:id="213"/>
      </w:r>
      <w:r w:rsidRPr="007F0054">
        <w:t xml:space="preserve"> </w:t>
      </w:r>
    </w:p>
    <w:tbl>
      <w:tblPr>
        <w:tblStyle w:val="TableGrid"/>
        <w:tblW w:w="9033"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33"/>
      </w:tblGrid>
      <w:tr w:rsidR="00342341" w:rsidRPr="007F0054" w14:paraId="6B5AF0B5" w14:textId="77777777" w:rsidTr="001B70FA">
        <w:tc>
          <w:tcPr>
            <w:tcW w:w="9033" w:type="dxa"/>
            <w:shd w:val="clear" w:color="auto" w:fill="FFFEC6"/>
          </w:tcPr>
          <w:p w14:paraId="59F01B7A" w14:textId="77777777" w:rsidR="00342341" w:rsidRPr="007F0054" w:rsidRDefault="00342341" w:rsidP="001B70FA">
            <w:pPr>
              <w:pStyle w:val="Body"/>
              <w:rPr>
                <w:b/>
                <w:bCs/>
              </w:rPr>
            </w:pPr>
            <w:r w:rsidRPr="007F0054">
              <w:rPr>
                <w:b/>
                <w:bCs/>
              </w:rPr>
              <w:t>Example</w:t>
            </w:r>
          </w:p>
        </w:tc>
      </w:tr>
      <w:tr w:rsidR="00342341" w:rsidRPr="007F0054" w14:paraId="69CAA46C" w14:textId="77777777" w:rsidTr="001B70FA">
        <w:tc>
          <w:tcPr>
            <w:tcW w:w="9033" w:type="dxa"/>
            <w:shd w:val="clear" w:color="auto" w:fill="FFFEC6"/>
          </w:tcPr>
          <w:p w14:paraId="1AD14458" w14:textId="77777777" w:rsidR="00342341" w:rsidRPr="007F0054" w:rsidRDefault="00342341" w:rsidP="001B70FA">
            <w:pPr>
              <w:pStyle w:val="Body"/>
              <w:rPr>
                <w:bCs/>
              </w:rPr>
            </w:pPr>
            <w:r>
              <w:rPr>
                <w:bCs/>
              </w:rPr>
              <w:t>The Victorian Civil and Administrative Tribunal (</w:t>
            </w:r>
            <w:r w:rsidRPr="00254C3E">
              <w:rPr>
                <w:b/>
              </w:rPr>
              <w:t>VCAT</w:t>
            </w:r>
            <w:r>
              <w:rPr>
                <w:bCs/>
              </w:rPr>
              <w:t>)</w:t>
            </w:r>
            <w:r w:rsidRPr="007F0054">
              <w:rPr>
                <w:bCs/>
              </w:rPr>
              <w:t xml:space="preserve"> has found an intended use to </w:t>
            </w:r>
            <w:r w:rsidRPr="00FE3BAF">
              <w:rPr>
                <w:bCs/>
              </w:rPr>
              <w:t>not</w:t>
            </w:r>
            <w:r w:rsidRPr="007F0054">
              <w:rPr>
                <w:bCs/>
              </w:rPr>
              <w:t xml:space="preserve"> be of general public interest or benefit: </w:t>
            </w:r>
          </w:p>
          <w:p w14:paraId="6937AFB8" w14:textId="274F922D" w:rsidR="00342341" w:rsidRPr="007F0054" w:rsidRDefault="00342341" w:rsidP="00A04313">
            <w:pPr>
              <w:pStyle w:val="Body"/>
              <w:numPr>
                <w:ilvl w:val="0"/>
                <w:numId w:val="15"/>
              </w:numPr>
              <w:ind w:left="707"/>
              <w:rPr>
                <w:bCs/>
              </w:rPr>
            </w:pPr>
            <w:r w:rsidRPr="007F0054">
              <w:rPr>
                <w:bCs/>
              </w:rPr>
              <w:t xml:space="preserve">where the applicant represents a special interest group which is </w:t>
            </w:r>
            <w:r w:rsidR="006F1A3C">
              <w:rPr>
                <w:bCs/>
              </w:rPr>
              <w:t>not</w:t>
            </w:r>
            <w:r w:rsidRPr="007F0054">
              <w:rPr>
                <w:bCs/>
              </w:rPr>
              <w:t xml:space="preserve"> representative of the Victorian community and where the information would not have any wide or general interest;</w:t>
            </w:r>
            <w:r w:rsidR="00AF57C1">
              <w:rPr>
                <w:rFonts w:ascii="ZWAdobeF" w:hAnsi="ZWAdobeF" w:cs="ZWAdobeF"/>
                <w:bCs/>
                <w:color w:val="auto"/>
                <w:sz w:val="2"/>
                <w:szCs w:val="2"/>
              </w:rPr>
              <w:t>213F</w:t>
            </w:r>
            <w:r w:rsidRPr="007F0054">
              <w:rPr>
                <w:bCs/>
                <w:vertAlign w:val="superscript"/>
              </w:rPr>
              <w:footnoteReference w:id="214"/>
            </w:r>
          </w:p>
          <w:p w14:paraId="185D1830" w14:textId="14213730" w:rsidR="00342341" w:rsidRPr="007F0054" w:rsidRDefault="00342341" w:rsidP="00A04313">
            <w:pPr>
              <w:pStyle w:val="Body"/>
              <w:numPr>
                <w:ilvl w:val="0"/>
                <w:numId w:val="15"/>
              </w:numPr>
              <w:ind w:left="707"/>
              <w:rPr>
                <w:bCs/>
              </w:rPr>
            </w:pPr>
            <w:r w:rsidRPr="007F0054">
              <w:rPr>
                <w:bCs/>
              </w:rPr>
              <w:t xml:space="preserve">where the applicant was only pursuing their own strong personal interests with respect to their views of </w:t>
            </w:r>
            <w:r w:rsidR="006F1A3C">
              <w:rPr>
                <w:bCs/>
              </w:rPr>
              <w:t>c</w:t>
            </w:r>
            <w:r w:rsidRPr="007F0054">
              <w:rPr>
                <w:bCs/>
              </w:rPr>
              <w:t>ouncil expenditure.</w:t>
            </w:r>
            <w:r w:rsidR="00AF57C1">
              <w:rPr>
                <w:rFonts w:ascii="ZWAdobeF" w:hAnsi="ZWAdobeF" w:cs="ZWAdobeF"/>
                <w:bCs/>
                <w:color w:val="auto"/>
                <w:sz w:val="2"/>
                <w:szCs w:val="2"/>
              </w:rPr>
              <w:t>214F</w:t>
            </w:r>
            <w:r w:rsidRPr="007F0054">
              <w:rPr>
                <w:bCs/>
                <w:vertAlign w:val="superscript"/>
              </w:rPr>
              <w:footnoteReference w:id="215"/>
            </w:r>
            <w:r w:rsidRPr="007F0054">
              <w:rPr>
                <w:bCs/>
              </w:rPr>
              <w:t xml:space="preserve"> In that case, it was relevant that there was no evidence</w:t>
            </w:r>
            <w:r w:rsidR="00857756">
              <w:rPr>
                <w:bCs/>
              </w:rPr>
              <w:t xml:space="preserve"> that the</w:t>
            </w:r>
            <w:r w:rsidRPr="007F0054">
              <w:rPr>
                <w:bCs/>
              </w:rPr>
              <w:t xml:space="preserve">: </w:t>
            </w:r>
          </w:p>
          <w:p w14:paraId="4675A3F5" w14:textId="04BF7C23" w:rsidR="00342341" w:rsidRPr="007F0054" w:rsidRDefault="00342341" w:rsidP="00A04313">
            <w:pPr>
              <w:pStyle w:val="Body"/>
              <w:numPr>
                <w:ilvl w:val="1"/>
                <w:numId w:val="15"/>
              </w:numPr>
              <w:ind w:left="1416"/>
              <w:rPr>
                <w:bCs/>
              </w:rPr>
            </w:pPr>
            <w:r w:rsidRPr="007F0054">
              <w:rPr>
                <w:bCs/>
              </w:rPr>
              <w:lastRenderedPageBreak/>
              <w:t>applicant had any particular qualifications or track record in promoting the public interest concerning local council operations;</w:t>
            </w:r>
          </w:p>
          <w:p w14:paraId="2A1FC286" w14:textId="0931A899" w:rsidR="00342341" w:rsidRPr="007F0054" w:rsidRDefault="00342341" w:rsidP="00A04313">
            <w:pPr>
              <w:pStyle w:val="Body"/>
              <w:numPr>
                <w:ilvl w:val="1"/>
                <w:numId w:val="15"/>
              </w:numPr>
              <w:ind w:left="1416"/>
              <w:rPr>
                <w:bCs/>
              </w:rPr>
            </w:pPr>
            <w:r w:rsidRPr="007F0054">
              <w:rPr>
                <w:bCs/>
              </w:rPr>
              <w:t xml:space="preserve">applicant had support in the community for their actions;  </w:t>
            </w:r>
          </w:p>
          <w:p w14:paraId="1F766453" w14:textId="42836F6F" w:rsidR="00342341" w:rsidRPr="007F0054" w:rsidRDefault="00342341" w:rsidP="00A04313">
            <w:pPr>
              <w:pStyle w:val="Body"/>
              <w:numPr>
                <w:ilvl w:val="1"/>
                <w:numId w:val="15"/>
              </w:numPr>
              <w:ind w:left="1416"/>
              <w:rPr>
                <w:bCs/>
              </w:rPr>
            </w:pPr>
            <w:r w:rsidRPr="007F0054">
              <w:rPr>
                <w:bCs/>
              </w:rPr>
              <w:t>applicant was part of any group working together in the public interest;</w:t>
            </w:r>
          </w:p>
          <w:p w14:paraId="1BF38F3C" w14:textId="5A316DAE" w:rsidR="00342341" w:rsidRPr="007F0054" w:rsidRDefault="00342341" w:rsidP="00A04313">
            <w:pPr>
              <w:pStyle w:val="Body"/>
              <w:numPr>
                <w:ilvl w:val="1"/>
                <w:numId w:val="15"/>
              </w:numPr>
              <w:ind w:left="1416"/>
              <w:rPr>
                <w:bCs/>
              </w:rPr>
            </w:pPr>
            <w:r w:rsidRPr="007F0054">
              <w:rPr>
                <w:bCs/>
              </w:rPr>
              <w:t>documents, if obtained, would advance the general public interest.</w:t>
            </w:r>
            <w:r w:rsidR="00AF57C1">
              <w:rPr>
                <w:rFonts w:ascii="ZWAdobeF" w:hAnsi="ZWAdobeF" w:cs="ZWAdobeF"/>
                <w:bCs/>
                <w:color w:val="auto"/>
                <w:sz w:val="2"/>
                <w:szCs w:val="2"/>
              </w:rPr>
              <w:t>215F</w:t>
            </w:r>
            <w:r w:rsidRPr="007F0054">
              <w:rPr>
                <w:bCs/>
                <w:vertAlign w:val="superscript"/>
              </w:rPr>
              <w:footnoteReference w:id="216"/>
            </w:r>
          </w:p>
        </w:tc>
      </w:tr>
    </w:tbl>
    <w:p w14:paraId="1E12A2D8" w14:textId="0D96E124" w:rsidR="00342341" w:rsidRPr="007F0054" w:rsidRDefault="00342341" w:rsidP="00AF57C1">
      <w:pPr>
        <w:pStyle w:val="NumberedBody"/>
        <w:numPr>
          <w:ilvl w:val="1"/>
          <w:numId w:val="134"/>
        </w:numPr>
        <w:ind w:left="567" w:hanging="567"/>
      </w:pPr>
      <w:r w:rsidRPr="007F0054">
        <w:lastRenderedPageBreak/>
        <w:t>The public value or usefulness of the intended use is relevant.</w:t>
      </w:r>
      <w:r w:rsidR="00AF57C1">
        <w:rPr>
          <w:rFonts w:ascii="ZWAdobeF" w:hAnsi="ZWAdobeF" w:cs="ZWAdobeF"/>
          <w:color w:val="auto"/>
          <w:sz w:val="2"/>
          <w:szCs w:val="2"/>
        </w:rPr>
        <w:t>216F</w:t>
      </w:r>
      <w:r w:rsidRPr="007F0054">
        <w:rPr>
          <w:rStyle w:val="FootnoteReference"/>
        </w:rPr>
        <w:footnoteReference w:id="217"/>
      </w:r>
      <w:r w:rsidRPr="007F0054">
        <w:t xml:space="preserve"> For example, a proposed use that is likely to meaningfully contribute to public knowledge or understanding of a subject would likely be a use of general public interest or benefit.</w:t>
      </w:r>
      <w:r w:rsidR="00AF57C1">
        <w:rPr>
          <w:rFonts w:ascii="ZWAdobeF" w:hAnsi="ZWAdobeF" w:cs="ZWAdobeF"/>
          <w:color w:val="auto"/>
          <w:sz w:val="2"/>
          <w:szCs w:val="2"/>
        </w:rPr>
        <w:t>217F</w:t>
      </w:r>
      <w:r w:rsidRPr="007F0054">
        <w:rPr>
          <w:rStyle w:val="FootnoteReference"/>
        </w:rPr>
        <w:footnoteReference w:id="218"/>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6BC3C15F" w14:textId="77777777" w:rsidTr="001B70FA">
        <w:tc>
          <w:tcPr>
            <w:tcW w:w="9093" w:type="dxa"/>
            <w:shd w:val="clear" w:color="auto" w:fill="FFFEC6"/>
          </w:tcPr>
          <w:p w14:paraId="4BFE099E" w14:textId="77777777" w:rsidR="00342341" w:rsidRPr="007F0054" w:rsidRDefault="00342341" w:rsidP="009A238C">
            <w:pPr>
              <w:pStyle w:val="Body"/>
              <w:keepNext/>
              <w:rPr>
                <w:b/>
                <w:bCs/>
              </w:rPr>
            </w:pPr>
            <w:r w:rsidRPr="007F0054">
              <w:rPr>
                <w:b/>
                <w:bCs/>
              </w:rPr>
              <w:t>Example</w:t>
            </w:r>
          </w:p>
        </w:tc>
      </w:tr>
      <w:tr w:rsidR="00342341" w:rsidRPr="007F0054" w14:paraId="4F748B53" w14:textId="77777777" w:rsidTr="001B70FA">
        <w:tc>
          <w:tcPr>
            <w:tcW w:w="9093" w:type="dxa"/>
            <w:shd w:val="clear" w:color="auto" w:fill="FFFEC6"/>
          </w:tcPr>
          <w:p w14:paraId="4FDE4495" w14:textId="77777777" w:rsidR="00342341" w:rsidRPr="007F0054" w:rsidRDefault="00342341" w:rsidP="001B70FA">
            <w:pPr>
              <w:pStyle w:val="Body"/>
              <w:rPr>
                <w:bCs/>
              </w:rPr>
            </w:pPr>
            <w:r>
              <w:rPr>
                <w:bCs/>
              </w:rPr>
              <w:t>VCAT</w:t>
            </w:r>
            <w:r w:rsidRPr="007F0054">
              <w:rPr>
                <w:bCs/>
              </w:rPr>
              <w:t xml:space="preserve"> has found an applicant’s intended use of the document to be of ‘general public interest or benefit’ </w:t>
            </w:r>
            <w:r>
              <w:rPr>
                <w:bCs/>
              </w:rPr>
              <w:t>in the following situations</w:t>
            </w:r>
            <w:r w:rsidRPr="007F0054">
              <w:rPr>
                <w:bCs/>
              </w:rPr>
              <w:t>:</w:t>
            </w:r>
          </w:p>
          <w:p w14:paraId="1CF9F7B3" w14:textId="77777777" w:rsidR="00342341" w:rsidRPr="007F0054" w:rsidRDefault="00342341" w:rsidP="00B74E6E">
            <w:pPr>
              <w:pStyle w:val="Body"/>
              <w:numPr>
                <w:ilvl w:val="0"/>
                <w:numId w:val="16"/>
              </w:numPr>
              <w:ind w:left="762"/>
              <w:rPr>
                <w:bCs/>
              </w:rPr>
            </w:pPr>
            <w:r w:rsidRPr="007F0054">
              <w:rPr>
                <w:bCs/>
              </w:rPr>
              <w:t>an intended use by an applicant with credentials in prison reform:</w:t>
            </w:r>
          </w:p>
          <w:p w14:paraId="3CA05343" w14:textId="77777777" w:rsidR="00342341" w:rsidRPr="007F0054" w:rsidRDefault="00342341" w:rsidP="00B74E6E">
            <w:pPr>
              <w:pStyle w:val="Body"/>
              <w:numPr>
                <w:ilvl w:val="1"/>
                <w:numId w:val="16"/>
              </w:numPr>
              <w:ind w:left="1471"/>
              <w:rPr>
                <w:bCs/>
              </w:rPr>
            </w:pPr>
            <w:r w:rsidRPr="007F0054">
              <w:rPr>
                <w:bCs/>
              </w:rPr>
              <w:t>where there was general public benefit in having the information in the documents researched, analysed and acted upon as intended by the applicant; and</w:t>
            </w:r>
          </w:p>
          <w:p w14:paraId="6DA704E2" w14:textId="14D07BD6" w:rsidR="00342341" w:rsidRPr="007F0054" w:rsidRDefault="00342341" w:rsidP="00B74E6E">
            <w:pPr>
              <w:pStyle w:val="Body"/>
              <w:numPr>
                <w:ilvl w:val="1"/>
                <w:numId w:val="16"/>
              </w:numPr>
              <w:ind w:left="1471"/>
              <w:rPr>
                <w:bCs/>
              </w:rPr>
            </w:pPr>
            <w:r w:rsidRPr="007F0054">
              <w:rPr>
                <w:bCs/>
              </w:rPr>
              <w:t>where the intended use was likely to significantly further public understanding of the operation of prisons, the management of prisoners and their welfare and the general public interest in the due and proper administration of prisons, the fair and humane treatment of prisoners and their rehabilitation, the security and good order of prisoners, the welfare of prisoners and prison staff and community involvement and openness with respect to prisons.</w:t>
            </w:r>
            <w:r w:rsidR="00AF57C1">
              <w:rPr>
                <w:rFonts w:ascii="ZWAdobeF" w:hAnsi="ZWAdobeF" w:cs="ZWAdobeF"/>
                <w:bCs/>
                <w:color w:val="auto"/>
                <w:sz w:val="2"/>
                <w:szCs w:val="2"/>
              </w:rPr>
              <w:t>218F</w:t>
            </w:r>
            <w:r w:rsidRPr="007F0054">
              <w:rPr>
                <w:bCs/>
                <w:vertAlign w:val="superscript"/>
              </w:rPr>
              <w:footnoteReference w:id="219"/>
            </w:r>
          </w:p>
          <w:p w14:paraId="3B73403F" w14:textId="77531680" w:rsidR="00342341" w:rsidRPr="007F0054" w:rsidRDefault="00342341" w:rsidP="00B74E6E">
            <w:pPr>
              <w:pStyle w:val="Body"/>
              <w:numPr>
                <w:ilvl w:val="0"/>
                <w:numId w:val="16"/>
              </w:numPr>
              <w:ind w:left="762"/>
              <w:rPr>
                <w:bCs/>
              </w:rPr>
            </w:pPr>
            <w:r w:rsidRPr="007F0054">
              <w:rPr>
                <w:bCs/>
              </w:rPr>
              <w:t>A journalist’s proposed use of a document to write an article in a newspaper with a high circulation concerning risks to student and teacher health and safety with respect to safety standards in school building projects, that had been publicly identified as an issue by Ministers.</w:t>
            </w:r>
            <w:r w:rsidR="00AF57C1">
              <w:rPr>
                <w:rFonts w:ascii="ZWAdobeF" w:hAnsi="ZWAdobeF" w:cs="ZWAdobeF"/>
                <w:bCs/>
                <w:color w:val="auto"/>
                <w:sz w:val="2"/>
                <w:szCs w:val="2"/>
              </w:rPr>
              <w:t>219F</w:t>
            </w:r>
            <w:r w:rsidRPr="007F0054">
              <w:rPr>
                <w:bCs/>
                <w:vertAlign w:val="superscript"/>
              </w:rPr>
              <w:footnoteReference w:id="220"/>
            </w:r>
            <w:r w:rsidRPr="007F0054">
              <w:rPr>
                <w:bCs/>
              </w:rPr>
              <w:t xml:space="preserve"> </w:t>
            </w:r>
          </w:p>
        </w:tc>
      </w:tr>
    </w:tbl>
    <w:p w14:paraId="4511D235" w14:textId="77777777" w:rsidR="00342341" w:rsidRPr="007F0054" w:rsidRDefault="00342341" w:rsidP="009A238C">
      <w:pPr>
        <w:pStyle w:val="Heading2"/>
      </w:pPr>
      <w:bookmarkStart w:id="205" w:name="_Toc115270126"/>
      <w:bookmarkStart w:id="206" w:name="_Toc199765995"/>
      <w:r w:rsidRPr="007F0054">
        <w:lastRenderedPageBreak/>
        <w:t>When access charges must be waived</w:t>
      </w:r>
      <w:bookmarkEnd w:id="205"/>
      <w:bookmarkEnd w:id="206"/>
    </w:p>
    <w:p w14:paraId="57BA1A09" w14:textId="77777777" w:rsidR="00342341" w:rsidRPr="007F0054" w:rsidRDefault="00342341" w:rsidP="009A238C">
      <w:pPr>
        <w:pStyle w:val="Heading3"/>
      </w:pPr>
      <w:r w:rsidRPr="007F0054">
        <w:t>Routine requests</w:t>
      </w:r>
    </w:p>
    <w:p w14:paraId="1985C2DC" w14:textId="06F8017A" w:rsidR="00342341" w:rsidRPr="007F0054" w:rsidRDefault="00B879C2" w:rsidP="00AF57C1">
      <w:pPr>
        <w:pStyle w:val="NumberedBody"/>
        <w:numPr>
          <w:ilvl w:val="1"/>
          <w:numId w:val="134"/>
        </w:numPr>
        <w:ind w:left="567" w:hanging="567"/>
      </w:pPr>
      <w:r>
        <w:t>An agency or Minister must waive a</w:t>
      </w:r>
      <w:r w:rsidR="00342341" w:rsidRPr="007F0054">
        <w:t>ccess charges if the request is a routine request for access to a document.</w:t>
      </w:r>
      <w:r w:rsidR="00AF57C1">
        <w:rPr>
          <w:rFonts w:ascii="ZWAdobeF" w:hAnsi="ZWAdobeF" w:cs="ZWAdobeF"/>
          <w:color w:val="auto"/>
          <w:sz w:val="2"/>
          <w:szCs w:val="2"/>
        </w:rPr>
        <w:t>220F</w:t>
      </w:r>
      <w:r>
        <w:rPr>
          <w:rStyle w:val="FootnoteReference"/>
        </w:rPr>
        <w:footnoteReference w:id="221"/>
      </w:r>
    </w:p>
    <w:p w14:paraId="07C05DB7" w14:textId="77777777" w:rsidR="008246F8" w:rsidRDefault="00342341" w:rsidP="00AF57C1">
      <w:pPr>
        <w:pStyle w:val="NumberedBody"/>
        <w:numPr>
          <w:ilvl w:val="1"/>
          <w:numId w:val="134"/>
        </w:numPr>
        <w:ind w:left="567" w:hanging="567"/>
      </w:pPr>
      <w:r w:rsidRPr="007F0054">
        <w:t xml:space="preserve">A routine request is a request that an agency </w:t>
      </w:r>
      <w:r>
        <w:t xml:space="preserve">or Minister </w:t>
      </w:r>
      <w:r w:rsidRPr="007F0054">
        <w:t xml:space="preserve">receives on a regular or routine basis or relates to information that could be either proactively or informally released outside </w:t>
      </w:r>
      <w:r w:rsidR="007F2B50">
        <w:t xml:space="preserve">of </w:t>
      </w:r>
      <w:r w:rsidRPr="007F0054">
        <w:t xml:space="preserve">the Act. </w:t>
      </w:r>
    </w:p>
    <w:p w14:paraId="3B912180" w14:textId="76A0894E" w:rsidR="00342341" w:rsidRPr="007F0054" w:rsidRDefault="00342341" w:rsidP="00AF57C1">
      <w:pPr>
        <w:pStyle w:val="NumberedBody"/>
        <w:numPr>
          <w:ilvl w:val="1"/>
          <w:numId w:val="134"/>
        </w:numPr>
        <w:ind w:left="567" w:hanging="567"/>
      </w:pPr>
      <w:r w:rsidRPr="007F0054">
        <w:t>Documents falling within a routine request are those that can be disclosed as part of an agency</w:t>
      </w:r>
      <w:r>
        <w:t xml:space="preserve"> or Minister’s</w:t>
      </w:r>
      <w:r w:rsidRPr="007F0054">
        <w:t xml:space="preserve"> normal administrative practices. </w:t>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4233B5A5" w14:textId="77777777" w:rsidTr="001B70FA">
        <w:tc>
          <w:tcPr>
            <w:tcW w:w="9093" w:type="dxa"/>
            <w:shd w:val="clear" w:color="auto" w:fill="FFFEC6"/>
          </w:tcPr>
          <w:p w14:paraId="49BF1274" w14:textId="77777777" w:rsidR="00342341" w:rsidRPr="007F0054" w:rsidRDefault="00342341" w:rsidP="009A238C">
            <w:pPr>
              <w:pStyle w:val="Body"/>
              <w:keepNext/>
              <w:rPr>
                <w:b/>
                <w:bCs/>
              </w:rPr>
            </w:pPr>
            <w:r w:rsidRPr="007F0054">
              <w:rPr>
                <w:b/>
                <w:bCs/>
              </w:rPr>
              <w:t>Example</w:t>
            </w:r>
          </w:p>
        </w:tc>
      </w:tr>
      <w:tr w:rsidR="00342341" w:rsidRPr="007F0054" w14:paraId="513398C5" w14:textId="77777777" w:rsidTr="001B70FA">
        <w:tc>
          <w:tcPr>
            <w:tcW w:w="9093" w:type="dxa"/>
            <w:shd w:val="clear" w:color="auto" w:fill="FFFEC6"/>
          </w:tcPr>
          <w:p w14:paraId="54CC5C0C" w14:textId="77777777" w:rsidR="00342341" w:rsidRPr="007F0054" w:rsidRDefault="00342341" w:rsidP="001B70FA">
            <w:pPr>
              <w:pStyle w:val="Body"/>
              <w:rPr>
                <w:bCs/>
              </w:rPr>
            </w:pPr>
            <w:r w:rsidRPr="007F0054">
              <w:rPr>
                <w:bCs/>
              </w:rPr>
              <w:t>Examples of documents that may fall within a routine request:</w:t>
            </w:r>
          </w:p>
          <w:p w14:paraId="3EF421C9" w14:textId="6295053D" w:rsidR="00342341" w:rsidRPr="007F0054" w:rsidRDefault="00342341">
            <w:pPr>
              <w:pStyle w:val="Body"/>
              <w:numPr>
                <w:ilvl w:val="0"/>
                <w:numId w:val="14"/>
              </w:numPr>
              <w:rPr>
                <w:bCs/>
              </w:rPr>
            </w:pPr>
            <w:r w:rsidRPr="007F0054">
              <w:rPr>
                <w:bCs/>
              </w:rPr>
              <w:t>an individual’s payment summaries</w:t>
            </w:r>
            <w:r w:rsidR="005A047E">
              <w:rPr>
                <w:bCs/>
              </w:rPr>
              <w:t>;</w:t>
            </w:r>
          </w:p>
          <w:p w14:paraId="36C0E54D" w14:textId="2720DED4" w:rsidR="00342341" w:rsidRPr="007F0054" w:rsidRDefault="00342341">
            <w:pPr>
              <w:pStyle w:val="Body"/>
              <w:numPr>
                <w:ilvl w:val="0"/>
                <w:numId w:val="14"/>
              </w:numPr>
              <w:rPr>
                <w:bCs/>
              </w:rPr>
            </w:pPr>
            <w:r w:rsidRPr="007F0054">
              <w:rPr>
                <w:bCs/>
              </w:rPr>
              <w:t>information provided to the agency by the applicant</w:t>
            </w:r>
            <w:r w:rsidR="005A047E">
              <w:rPr>
                <w:bCs/>
              </w:rPr>
              <w:t>;</w:t>
            </w:r>
          </w:p>
          <w:p w14:paraId="2129872D" w14:textId="77777777" w:rsidR="00342341" w:rsidRPr="007F0054" w:rsidRDefault="00342341">
            <w:pPr>
              <w:pStyle w:val="Body"/>
              <w:numPr>
                <w:ilvl w:val="0"/>
                <w:numId w:val="14"/>
              </w:numPr>
              <w:rPr>
                <w:bCs/>
              </w:rPr>
            </w:pPr>
            <w:r w:rsidRPr="007F0054">
              <w:rPr>
                <w:bCs/>
              </w:rPr>
              <w:t xml:space="preserve">published reports or other publicly available information. </w:t>
            </w:r>
          </w:p>
        </w:tc>
      </w:tr>
    </w:tbl>
    <w:p w14:paraId="13FAB2C9" w14:textId="4AD26F76" w:rsidR="00DD7A1B" w:rsidRPr="007F0054" w:rsidRDefault="00342341" w:rsidP="00AF57C1">
      <w:pPr>
        <w:pStyle w:val="NumberedBody"/>
        <w:numPr>
          <w:ilvl w:val="1"/>
          <w:numId w:val="134"/>
        </w:numPr>
        <w:ind w:left="567" w:hanging="567"/>
      </w:pPr>
      <w:r w:rsidRPr="007F0054">
        <w:t>If it is a routine request</w:t>
      </w:r>
      <w:r>
        <w:t xml:space="preserve"> for information</w:t>
      </w:r>
      <w:r w:rsidRPr="007F0054">
        <w:t xml:space="preserve">, an agency should consider whether documents can be properly provided to an applicant outside the Act, as required by </w:t>
      </w:r>
      <w:hyperlink r:id="rId117" w:history="1">
        <w:r w:rsidRPr="007F0054">
          <w:rPr>
            <w:rStyle w:val="Hyperlink"/>
          </w:rPr>
          <w:t>Professional Standard 1.1</w:t>
        </w:r>
      </w:hyperlink>
      <w:r w:rsidRPr="007F0054">
        <w:t xml:space="preserve">. No access charges </w:t>
      </w:r>
      <w:r w:rsidR="005A047E">
        <w:t xml:space="preserve">are required to </w:t>
      </w:r>
      <w:r w:rsidRPr="007F0054">
        <w:t>apply to a document provided outside the Act.</w:t>
      </w:r>
    </w:p>
    <w:p w14:paraId="16CFE899" w14:textId="3809D996" w:rsidR="00342341" w:rsidRPr="007F0054" w:rsidRDefault="00342341" w:rsidP="00A7133A">
      <w:pPr>
        <w:pStyle w:val="Heading3"/>
      </w:pPr>
      <w:r w:rsidRPr="007F0054">
        <w:t>Applicant</w:t>
      </w:r>
      <w:r w:rsidR="00F762C5">
        <w:t xml:space="preserve"> is</w:t>
      </w:r>
      <w:r w:rsidRPr="007F0054">
        <w:t xml:space="preserve"> impecunious and </w:t>
      </w:r>
      <w:r w:rsidR="00341E36">
        <w:t xml:space="preserve">a </w:t>
      </w:r>
      <w:r w:rsidRPr="007F0054">
        <w:t xml:space="preserve">document contains </w:t>
      </w:r>
      <w:r w:rsidR="00341E36">
        <w:t>their</w:t>
      </w:r>
      <w:r w:rsidRPr="007F0054">
        <w:t xml:space="preserve"> personal affairs information</w:t>
      </w:r>
    </w:p>
    <w:p w14:paraId="411AF472" w14:textId="07A1F0BD" w:rsidR="00342341" w:rsidRPr="007F0054" w:rsidRDefault="00342341" w:rsidP="00AF57C1">
      <w:pPr>
        <w:pStyle w:val="NumberedBody"/>
        <w:numPr>
          <w:ilvl w:val="1"/>
          <w:numId w:val="134"/>
        </w:numPr>
        <w:ind w:left="567" w:hanging="567"/>
      </w:pPr>
      <w:r w:rsidRPr="007F0054">
        <w:t>If an applicant is impecunious and the document contains the</w:t>
      </w:r>
      <w:r w:rsidR="00C46AB5">
        <w:t>ir</w:t>
      </w:r>
      <w:r w:rsidRPr="007F0054">
        <w:t xml:space="preserve"> personal affairs information, the agency </w:t>
      </w:r>
      <w:r>
        <w:t xml:space="preserve">or Minister </w:t>
      </w:r>
      <w:r w:rsidRPr="007F0054">
        <w:t>must waive any charges</w:t>
      </w:r>
      <w:r w:rsidR="00C46AB5">
        <w:t>.</w:t>
      </w:r>
      <w:r w:rsidR="00AF57C1">
        <w:rPr>
          <w:rFonts w:ascii="ZWAdobeF" w:hAnsi="ZWAdobeF" w:cs="ZWAdobeF"/>
          <w:color w:val="auto"/>
          <w:sz w:val="2"/>
          <w:szCs w:val="2"/>
        </w:rPr>
        <w:t>221F</w:t>
      </w:r>
      <w:r w:rsidR="00C46AB5">
        <w:rPr>
          <w:rStyle w:val="FootnoteReference"/>
        </w:rPr>
        <w:footnoteReference w:id="222"/>
      </w:r>
      <w:r w:rsidRPr="007F0054">
        <w:t xml:space="preserve"> </w:t>
      </w:r>
      <w:r w:rsidR="00DE471C">
        <w:t>This means</w:t>
      </w:r>
      <w:r w:rsidRPr="007F0054">
        <w:t xml:space="preserve"> an agency </w:t>
      </w:r>
      <w:r>
        <w:t xml:space="preserve">or Minister </w:t>
      </w:r>
      <w:r w:rsidRPr="007F0054">
        <w:t>must waive charges for:</w:t>
      </w:r>
    </w:p>
    <w:p w14:paraId="4220A277" w14:textId="32046B56" w:rsidR="00342341" w:rsidRPr="007F0054" w:rsidRDefault="00342341" w:rsidP="004B0F29">
      <w:pPr>
        <w:pStyle w:val="Body"/>
        <w:numPr>
          <w:ilvl w:val="0"/>
          <w:numId w:val="36"/>
        </w:numPr>
        <w:ind w:left="993"/>
      </w:pPr>
      <w:r w:rsidRPr="007F0054">
        <w:t>supplying copies of documents</w:t>
      </w:r>
      <w:r w:rsidR="00314F1D">
        <w:t>;</w:t>
      </w:r>
    </w:p>
    <w:p w14:paraId="79057C07" w14:textId="159A5A60" w:rsidR="00342341" w:rsidRPr="007F0054" w:rsidRDefault="00342341" w:rsidP="004B0F29">
      <w:pPr>
        <w:pStyle w:val="Body"/>
        <w:numPr>
          <w:ilvl w:val="0"/>
          <w:numId w:val="36"/>
        </w:numPr>
        <w:ind w:left="993"/>
      </w:pPr>
      <w:r w:rsidRPr="007F0054">
        <w:t>making arrangements to view documents</w:t>
      </w:r>
      <w:r w:rsidR="00314F1D">
        <w:t>;</w:t>
      </w:r>
    </w:p>
    <w:p w14:paraId="62741FB6" w14:textId="77777777" w:rsidR="00342341" w:rsidRPr="007F0054" w:rsidRDefault="00342341" w:rsidP="004B0F29">
      <w:pPr>
        <w:pStyle w:val="Body"/>
        <w:numPr>
          <w:ilvl w:val="0"/>
          <w:numId w:val="36"/>
        </w:numPr>
        <w:ind w:left="993"/>
      </w:pPr>
      <w:r w:rsidRPr="007F0054">
        <w:t>providing a written transcript; or</w:t>
      </w:r>
    </w:p>
    <w:p w14:paraId="1BF17D09" w14:textId="77777777" w:rsidR="00342341" w:rsidRPr="007F0054" w:rsidRDefault="00342341" w:rsidP="004B0F29">
      <w:pPr>
        <w:pStyle w:val="Body"/>
        <w:numPr>
          <w:ilvl w:val="0"/>
          <w:numId w:val="36"/>
        </w:numPr>
        <w:ind w:left="993"/>
      </w:pPr>
      <w:r w:rsidRPr="007F0054">
        <w:lastRenderedPageBreak/>
        <w:t>producing a document under section 19.</w:t>
      </w:r>
    </w:p>
    <w:p w14:paraId="1A5675AC" w14:textId="6B74159A" w:rsidR="00342341" w:rsidRPr="007F0054" w:rsidRDefault="00342341" w:rsidP="00AF57C1">
      <w:pPr>
        <w:pStyle w:val="NumberedBody"/>
        <w:numPr>
          <w:ilvl w:val="1"/>
          <w:numId w:val="134"/>
        </w:numPr>
        <w:ind w:left="567" w:hanging="567"/>
      </w:pPr>
      <w:r w:rsidRPr="007F0054">
        <w:t>‘Impecunious’ is defined broadly. It mean</w:t>
      </w:r>
      <w:r>
        <w:t>s</w:t>
      </w:r>
      <w:r w:rsidRPr="007F0054">
        <w:t xml:space="preserve"> being poor, in want of money, having little money, or being unable reasonably to afford the access charges</w:t>
      </w:r>
      <w:r>
        <w:t xml:space="preserve">, rather than </w:t>
      </w:r>
      <w:r w:rsidRPr="007F0054">
        <w:t>having no money at all.</w:t>
      </w:r>
      <w:r w:rsidR="00AF57C1">
        <w:rPr>
          <w:rFonts w:ascii="ZWAdobeF" w:hAnsi="ZWAdobeF" w:cs="ZWAdobeF"/>
          <w:color w:val="auto"/>
          <w:sz w:val="2"/>
          <w:szCs w:val="2"/>
        </w:rPr>
        <w:t>222F</w:t>
      </w:r>
      <w:r w:rsidRPr="007F0054">
        <w:rPr>
          <w:rStyle w:val="FootnoteReference"/>
        </w:rPr>
        <w:footnoteReference w:id="223"/>
      </w:r>
      <w:r w:rsidRPr="007F0054">
        <w:t xml:space="preserve"> The purpose of waiving </w:t>
      </w:r>
      <w:r>
        <w:t>an</w:t>
      </w:r>
      <w:r w:rsidRPr="007F0054">
        <w:t xml:space="preserve"> access charge is to avoid causing </w:t>
      </w:r>
      <w:r>
        <w:t xml:space="preserve">an applicant </w:t>
      </w:r>
      <w:r w:rsidRPr="007F0054">
        <w:t>further financial hardship.</w:t>
      </w:r>
    </w:p>
    <w:p w14:paraId="01ED1231" w14:textId="6C0E5042" w:rsidR="00342341" w:rsidRDefault="00342341" w:rsidP="00AF57C1">
      <w:pPr>
        <w:pStyle w:val="NumberedBody"/>
        <w:numPr>
          <w:ilvl w:val="1"/>
          <w:numId w:val="134"/>
        </w:numPr>
        <w:ind w:left="567" w:hanging="567"/>
      </w:pPr>
      <w:r w:rsidRPr="007F0054">
        <w:t>If an agency</w:t>
      </w:r>
      <w:r>
        <w:t xml:space="preserve"> or Minister</w:t>
      </w:r>
      <w:r w:rsidRPr="007F0054">
        <w:t xml:space="preserve"> waived payment of the application fee based on hardship, an agency</w:t>
      </w:r>
      <w:r>
        <w:t xml:space="preserve"> or Minister</w:t>
      </w:r>
      <w:r w:rsidRPr="007F0054">
        <w:t xml:space="preserve"> should also waive any access charges if the documents contain the applicant’s own personal information. </w:t>
      </w:r>
    </w:p>
    <w:p w14:paraId="58CA45ED" w14:textId="77777777" w:rsidR="00B81D43" w:rsidRDefault="004A1B08" w:rsidP="00AF57C1">
      <w:pPr>
        <w:pStyle w:val="NumberedBody"/>
        <w:numPr>
          <w:ilvl w:val="1"/>
          <w:numId w:val="134"/>
        </w:numPr>
        <w:ind w:left="567" w:hanging="567"/>
      </w:pPr>
      <w:r>
        <w:t>However</w:t>
      </w:r>
      <w:r w:rsidR="00342341">
        <w:t>, if an applicant paid the application fee, the agency or Minister should not take this as evidence the applicant can pay access charges. An applicant may not be able to reasonably afford access charges, even though the</w:t>
      </w:r>
      <w:r w:rsidR="00B81D43">
        <w:t>y paid the</w:t>
      </w:r>
      <w:r w:rsidR="00342341">
        <w:t xml:space="preserve"> application fee. </w:t>
      </w:r>
    </w:p>
    <w:p w14:paraId="7EDF98F2" w14:textId="75A464B0" w:rsidR="00342341" w:rsidRPr="007F0054" w:rsidRDefault="00342341" w:rsidP="00AF57C1">
      <w:pPr>
        <w:pStyle w:val="NumberedBody"/>
        <w:numPr>
          <w:ilvl w:val="1"/>
          <w:numId w:val="134"/>
        </w:numPr>
        <w:ind w:left="567" w:hanging="567"/>
      </w:pPr>
      <w:r>
        <w:t>An agency or Minister can also reimburse the application fee to the applicant, if the agency or Minister is satisfied payment would cause hardship to the applicant.</w:t>
      </w:r>
    </w:p>
    <w:tbl>
      <w:tblPr>
        <w:tblStyle w:val="TableGrid"/>
        <w:tblW w:w="894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941"/>
      </w:tblGrid>
      <w:tr w:rsidR="00342341" w:rsidRPr="007F0054" w14:paraId="63098843" w14:textId="77777777" w:rsidTr="001B70FA">
        <w:trPr>
          <w:trHeight w:val="396"/>
        </w:trPr>
        <w:tc>
          <w:tcPr>
            <w:tcW w:w="8941" w:type="dxa"/>
            <w:shd w:val="clear" w:color="auto" w:fill="F5F5F5"/>
          </w:tcPr>
          <w:p w14:paraId="62FB7021" w14:textId="5F479211" w:rsidR="00342341" w:rsidRPr="00CF36F6" w:rsidRDefault="00A7133A" w:rsidP="001B70FA">
            <w:pPr>
              <w:pStyle w:val="Body"/>
            </w:pPr>
            <w:r w:rsidRPr="001A4442">
              <w:t>See</w:t>
            </w:r>
            <w:r w:rsidR="00342341" w:rsidRPr="001A4442">
              <w:t xml:space="preserve"> </w:t>
            </w:r>
            <w:hyperlink r:id="rId118" w:history="1">
              <w:r w:rsidRPr="001A4442">
                <w:rPr>
                  <w:rStyle w:val="Hyperlink"/>
                </w:rPr>
                <w:t>s</w:t>
              </w:r>
              <w:r w:rsidR="00342341" w:rsidRPr="001A4442">
                <w:rPr>
                  <w:rStyle w:val="Hyperlink"/>
                </w:rPr>
                <w:t>ection 17</w:t>
              </w:r>
            </w:hyperlink>
            <w:r w:rsidR="00342341" w:rsidRPr="001A4442">
              <w:t xml:space="preserve"> for</w:t>
            </w:r>
            <w:r w:rsidR="00342341" w:rsidRPr="00CF36F6">
              <w:t xml:space="preserve"> more information on waiv</w:t>
            </w:r>
            <w:r w:rsidR="00342341">
              <w:t>ing</w:t>
            </w:r>
            <w:r w:rsidR="00342341" w:rsidRPr="00CF36F6">
              <w:t xml:space="preserve"> </w:t>
            </w:r>
            <w:r w:rsidR="004A1B08">
              <w:t xml:space="preserve">or reducing </w:t>
            </w:r>
            <w:r w:rsidR="00342341" w:rsidRPr="00CF36F6">
              <w:t>the application fee</w:t>
            </w:r>
            <w:r w:rsidR="00342341">
              <w:t>.</w:t>
            </w:r>
          </w:p>
        </w:tc>
      </w:tr>
    </w:tbl>
    <w:p w14:paraId="5CDF0325" w14:textId="77777777" w:rsidR="003764CF" w:rsidRPr="0075302E" w:rsidRDefault="003764CF" w:rsidP="003764CF">
      <w:pPr>
        <w:pStyle w:val="Heading3"/>
      </w:pPr>
      <w:bookmarkStart w:id="207" w:name="_Toc115270127"/>
      <w:r>
        <w:t>Form of access</w:t>
      </w:r>
    </w:p>
    <w:p w14:paraId="7288917B" w14:textId="556C5685" w:rsidR="003764CF" w:rsidRPr="0075302E" w:rsidRDefault="003764CF" w:rsidP="00AF57C1">
      <w:pPr>
        <w:pStyle w:val="NumberedBody"/>
        <w:numPr>
          <w:ilvl w:val="1"/>
          <w:numId w:val="134"/>
        </w:numPr>
        <w:ind w:left="567" w:hanging="567"/>
      </w:pPr>
      <w:r w:rsidRPr="0075302E">
        <w:t xml:space="preserve">If access to a document is provided in a different form to what an applicant requested, an agency </w:t>
      </w:r>
      <w:r w:rsidR="00495751">
        <w:t xml:space="preserve">or Minister </w:t>
      </w:r>
      <w:r w:rsidRPr="0075302E">
        <w:t>cannot impose an access charge that is greater than the charge that would apply to provide access in the form requested by the applicant.</w:t>
      </w:r>
      <w:r w:rsidR="00AF57C1">
        <w:rPr>
          <w:rFonts w:ascii="ZWAdobeF" w:hAnsi="ZWAdobeF" w:cs="ZWAdobeF"/>
          <w:color w:val="auto"/>
          <w:sz w:val="2"/>
          <w:szCs w:val="2"/>
        </w:rPr>
        <w:t>223F</w:t>
      </w:r>
      <w:r w:rsidR="00495751">
        <w:rPr>
          <w:rStyle w:val="FootnoteReference"/>
        </w:rPr>
        <w:footnoteReference w:id="224"/>
      </w:r>
    </w:p>
    <w:p w14:paraId="62A06F0A" w14:textId="60DB24A6" w:rsidR="003764CF" w:rsidRDefault="003764CF" w:rsidP="00AF57C1">
      <w:pPr>
        <w:pStyle w:val="NumberedBody"/>
        <w:numPr>
          <w:ilvl w:val="1"/>
          <w:numId w:val="134"/>
        </w:numPr>
        <w:ind w:left="567" w:hanging="567"/>
      </w:pPr>
      <w:r w:rsidRPr="0075302E">
        <w:t xml:space="preserve">If access could be provided in more than one form, and the applicant has not requested a particular form, the access charge must reflect access in the form that would be at the lowest reasonable cost, even if access is provided in a form that </w:t>
      </w:r>
      <w:r w:rsidR="00F66D23">
        <w:t>may</w:t>
      </w:r>
      <w:r w:rsidRPr="0075302E">
        <w:t xml:space="preserve"> incur greater access charges.</w:t>
      </w:r>
      <w:r w:rsidR="00AF57C1">
        <w:rPr>
          <w:rFonts w:ascii="ZWAdobeF" w:hAnsi="ZWAdobeF" w:cs="ZWAdobeF"/>
          <w:color w:val="auto"/>
          <w:sz w:val="2"/>
          <w:szCs w:val="2"/>
        </w:rPr>
        <w:t>224F</w:t>
      </w:r>
      <w:r w:rsidR="005B0B9A">
        <w:rPr>
          <w:rStyle w:val="FootnoteReference"/>
        </w:rPr>
        <w:footnoteReference w:id="225"/>
      </w:r>
    </w:p>
    <w:p w14:paraId="73582425" w14:textId="77777777" w:rsidR="004841C6" w:rsidRDefault="004841C6">
      <w:pPr>
        <w:spacing w:before="0" w:after="160" w:line="259" w:lineRule="auto"/>
        <w:rPr>
          <w:rFonts w:asciiTheme="majorHAnsi" w:eastAsiaTheme="majorEastAsia" w:hAnsiTheme="majorHAnsi" w:cstheme="majorBidi"/>
          <w:color w:val="430098" w:themeColor="text2"/>
          <w:sz w:val="30"/>
          <w:szCs w:val="26"/>
        </w:rPr>
      </w:pPr>
      <w:r>
        <w:br w:type="page"/>
      </w:r>
    </w:p>
    <w:p w14:paraId="7FBD7037" w14:textId="79EC2519" w:rsidR="00342341" w:rsidRDefault="00342341" w:rsidP="005A1613">
      <w:pPr>
        <w:pStyle w:val="Heading2"/>
        <w:rPr>
          <w:rFonts w:eastAsia="Calibri"/>
          <w:color w:val="auto"/>
        </w:rPr>
      </w:pPr>
      <w:bookmarkStart w:id="208" w:name="_Toc199765996"/>
      <w:r w:rsidRPr="007F0054">
        <w:lastRenderedPageBreak/>
        <w:t xml:space="preserve">Summary </w:t>
      </w:r>
      <w:r w:rsidR="00F8191F">
        <w:t xml:space="preserve">table </w:t>
      </w:r>
      <w:r w:rsidRPr="007F0054">
        <w:t>of access charges</w:t>
      </w:r>
      <w:bookmarkEnd w:id="207"/>
      <w:bookmarkEnd w:id="208"/>
    </w:p>
    <w:tbl>
      <w:tblPr>
        <w:tblStyle w:val="TableGrid"/>
        <w:tblW w:w="5263" w:type="pct"/>
        <w:tblBorders>
          <w:insideH w:val="single" w:sz="6" w:space="0" w:color="CCC1DA"/>
          <w:insideV w:val="single" w:sz="6" w:space="0" w:color="CCC1DA"/>
        </w:tblBorders>
        <w:tblLook w:val="04A0" w:firstRow="1" w:lastRow="0" w:firstColumn="1" w:lastColumn="0" w:noHBand="0" w:noVBand="1"/>
      </w:tblPr>
      <w:tblGrid>
        <w:gridCol w:w="1839"/>
        <w:gridCol w:w="2268"/>
        <w:gridCol w:w="2268"/>
        <w:gridCol w:w="3402"/>
      </w:tblGrid>
      <w:tr w:rsidR="00342341" w:rsidRPr="00936204" w14:paraId="51524879" w14:textId="77777777" w:rsidTr="00A107E0">
        <w:tc>
          <w:tcPr>
            <w:tcW w:w="5000" w:type="pct"/>
            <w:gridSpan w:val="4"/>
          </w:tcPr>
          <w:p w14:paraId="2186F42E" w14:textId="77777777" w:rsidR="00342341" w:rsidRPr="00936204" w:rsidRDefault="00342341" w:rsidP="001B70FA">
            <w:pPr>
              <w:pStyle w:val="Heading-2"/>
              <w:spacing w:before="80" w:after="80"/>
              <w:rPr>
                <w:rFonts w:asciiTheme="minorHAnsi" w:hAnsiTheme="minorHAnsi" w:cstheme="minorHAnsi"/>
                <w:sz w:val="18"/>
                <w:szCs w:val="18"/>
                <w:lang w:val="en-AU"/>
              </w:rPr>
            </w:pPr>
            <w:bookmarkStart w:id="209" w:name="_Hlk102482804"/>
            <w:r>
              <w:rPr>
                <w:rFonts w:asciiTheme="minorHAnsi" w:hAnsiTheme="minorHAnsi" w:cstheme="minorHAnsi"/>
                <w:sz w:val="18"/>
                <w:szCs w:val="18"/>
                <w:lang w:val="en-AU"/>
              </w:rPr>
              <w:t>A</w:t>
            </w:r>
            <w:r w:rsidRPr="00936204">
              <w:rPr>
                <w:rFonts w:asciiTheme="minorHAnsi" w:hAnsiTheme="minorHAnsi" w:cstheme="minorHAnsi"/>
                <w:sz w:val="18"/>
                <w:szCs w:val="18"/>
                <w:lang w:val="en-AU"/>
              </w:rPr>
              <w:t xml:space="preserve">ccess charges under item numbers 1 to </w:t>
            </w:r>
            <w:r>
              <w:rPr>
                <w:rFonts w:asciiTheme="minorHAnsi" w:hAnsiTheme="minorHAnsi" w:cstheme="minorHAnsi"/>
                <w:sz w:val="18"/>
                <w:szCs w:val="18"/>
                <w:lang w:val="en-AU"/>
              </w:rPr>
              <w:t>10</w:t>
            </w:r>
            <w:r w:rsidRPr="00936204">
              <w:rPr>
                <w:rFonts w:asciiTheme="minorHAnsi" w:hAnsiTheme="minorHAnsi" w:cstheme="minorHAnsi"/>
                <w:sz w:val="18"/>
                <w:szCs w:val="18"/>
                <w:lang w:val="en-AU"/>
              </w:rPr>
              <w:t xml:space="preserve"> of the Schedule to the Regulations</w:t>
            </w:r>
          </w:p>
        </w:tc>
      </w:tr>
      <w:tr w:rsidR="00342341" w:rsidRPr="00936204" w14:paraId="04D3CA1A" w14:textId="77777777" w:rsidTr="004E43BB">
        <w:tc>
          <w:tcPr>
            <w:tcW w:w="940" w:type="pct"/>
          </w:tcPr>
          <w:p w14:paraId="5CB339E6" w14:textId="77777777" w:rsidR="00342341" w:rsidRPr="00936204" w:rsidRDefault="00342341" w:rsidP="001B70FA">
            <w:pPr>
              <w:spacing w:before="80" w:after="80"/>
              <w:jc w:val="center"/>
              <w:rPr>
                <w:rFonts w:cstheme="minorHAnsi"/>
                <w:b/>
                <w:bCs/>
                <w:color w:val="545459"/>
                <w:sz w:val="18"/>
                <w:szCs w:val="18"/>
              </w:rPr>
            </w:pPr>
            <w:r w:rsidRPr="00936204">
              <w:rPr>
                <w:rFonts w:cstheme="minorHAnsi"/>
                <w:b/>
                <w:bCs/>
                <w:color w:val="545459"/>
                <w:sz w:val="18"/>
                <w:szCs w:val="18"/>
              </w:rPr>
              <w:t>Category</w:t>
            </w:r>
          </w:p>
        </w:tc>
        <w:tc>
          <w:tcPr>
            <w:tcW w:w="1160" w:type="pct"/>
          </w:tcPr>
          <w:p w14:paraId="62C114A1" w14:textId="77777777" w:rsidR="00342341" w:rsidRPr="00936204" w:rsidRDefault="00342341" w:rsidP="001B70FA">
            <w:pPr>
              <w:spacing w:before="80" w:after="80"/>
              <w:jc w:val="center"/>
              <w:rPr>
                <w:rFonts w:cstheme="minorHAnsi"/>
                <w:b/>
                <w:bCs/>
                <w:color w:val="545459"/>
                <w:sz w:val="18"/>
                <w:szCs w:val="18"/>
              </w:rPr>
            </w:pPr>
            <w:r w:rsidRPr="00936204">
              <w:rPr>
                <w:rFonts w:cstheme="minorHAnsi"/>
                <w:b/>
                <w:bCs/>
                <w:color w:val="545459"/>
                <w:sz w:val="18"/>
                <w:szCs w:val="18"/>
              </w:rPr>
              <w:t>Charge amount</w:t>
            </w:r>
          </w:p>
        </w:tc>
        <w:tc>
          <w:tcPr>
            <w:tcW w:w="1160" w:type="pct"/>
          </w:tcPr>
          <w:p w14:paraId="244149CB" w14:textId="77777777" w:rsidR="00342341" w:rsidRPr="00936204" w:rsidRDefault="00342341" w:rsidP="001B70FA">
            <w:pPr>
              <w:spacing w:before="80" w:after="80"/>
              <w:jc w:val="center"/>
              <w:rPr>
                <w:rFonts w:cstheme="minorHAnsi"/>
                <w:b/>
                <w:bCs/>
                <w:color w:val="545459"/>
                <w:sz w:val="18"/>
                <w:szCs w:val="18"/>
              </w:rPr>
            </w:pPr>
            <w:r w:rsidRPr="00936204">
              <w:rPr>
                <w:rFonts w:cstheme="minorHAnsi"/>
                <w:b/>
                <w:bCs/>
                <w:color w:val="545459"/>
                <w:sz w:val="18"/>
                <w:szCs w:val="18"/>
              </w:rPr>
              <w:t>Section / Regulation</w:t>
            </w:r>
          </w:p>
        </w:tc>
        <w:tc>
          <w:tcPr>
            <w:tcW w:w="1740" w:type="pct"/>
          </w:tcPr>
          <w:p w14:paraId="77B8BA66" w14:textId="77777777" w:rsidR="00342341" w:rsidRPr="00936204" w:rsidRDefault="00342341" w:rsidP="001B70FA">
            <w:pPr>
              <w:spacing w:before="80" w:after="80"/>
              <w:jc w:val="center"/>
              <w:rPr>
                <w:rFonts w:cstheme="minorHAnsi"/>
                <w:b/>
                <w:bCs/>
                <w:color w:val="545459"/>
                <w:sz w:val="18"/>
                <w:szCs w:val="18"/>
              </w:rPr>
            </w:pPr>
            <w:r w:rsidRPr="00936204">
              <w:rPr>
                <w:rFonts w:cstheme="minorHAnsi"/>
                <w:b/>
                <w:bCs/>
                <w:color w:val="545459"/>
                <w:sz w:val="18"/>
                <w:szCs w:val="18"/>
              </w:rPr>
              <w:t>Exceptions</w:t>
            </w:r>
          </w:p>
        </w:tc>
      </w:tr>
      <w:tr w:rsidR="00342341" w:rsidRPr="00936204" w14:paraId="0B3979DC" w14:textId="77777777" w:rsidTr="004E43BB">
        <w:tc>
          <w:tcPr>
            <w:tcW w:w="940" w:type="pct"/>
          </w:tcPr>
          <w:p w14:paraId="4BFD026A" w14:textId="77777777" w:rsidR="00342341" w:rsidRPr="00936204" w:rsidRDefault="00342341" w:rsidP="001B70FA">
            <w:pPr>
              <w:spacing w:after="120"/>
              <w:rPr>
                <w:rFonts w:cstheme="minorHAnsi"/>
                <w:b/>
                <w:color w:val="545459"/>
                <w:sz w:val="18"/>
                <w:szCs w:val="18"/>
              </w:rPr>
            </w:pPr>
            <w:r w:rsidRPr="00936204">
              <w:rPr>
                <w:rFonts w:cstheme="minorHAnsi"/>
                <w:b/>
                <w:color w:val="545459"/>
                <w:sz w:val="18"/>
                <w:szCs w:val="18"/>
              </w:rPr>
              <w:t>Search time</w:t>
            </w:r>
          </w:p>
        </w:tc>
        <w:tc>
          <w:tcPr>
            <w:tcW w:w="1160" w:type="pct"/>
          </w:tcPr>
          <w:p w14:paraId="44527479"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1.5 fee units per hour or part of an hour of a routine search</w:t>
            </w:r>
          </w:p>
        </w:tc>
        <w:tc>
          <w:tcPr>
            <w:tcW w:w="1160" w:type="pct"/>
          </w:tcPr>
          <w:p w14:paraId="2A4B293D"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Item 1 of the Schedule to the Regulations </w:t>
            </w:r>
          </w:p>
          <w:p w14:paraId="7D263E44" w14:textId="0BE1C58A" w:rsidR="00342341" w:rsidRPr="00936204" w:rsidRDefault="00342341" w:rsidP="001B70FA">
            <w:pPr>
              <w:spacing w:after="120"/>
              <w:rPr>
                <w:rFonts w:cstheme="minorHAnsi"/>
                <w:color w:val="545459"/>
                <w:sz w:val="18"/>
                <w:szCs w:val="18"/>
              </w:rPr>
            </w:pPr>
            <w:r w:rsidRPr="00936204">
              <w:rPr>
                <w:rFonts w:cstheme="minorHAnsi"/>
                <w:color w:val="545459"/>
                <w:sz w:val="18"/>
                <w:szCs w:val="18"/>
              </w:rPr>
              <w:t>Sections 22(1)(a) and 22(1)(b)</w:t>
            </w:r>
          </w:p>
        </w:tc>
        <w:tc>
          <w:tcPr>
            <w:tcW w:w="1740" w:type="pct"/>
          </w:tcPr>
          <w:p w14:paraId="3F2FB422"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Cannot impose charge if: </w:t>
            </w:r>
          </w:p>
          <w:p w14:paraId="241E58E4"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Intended use is of general public interest or benefit – section 22(1)(h)(i)</w:t>
            </w:r>
          </w:p>
          <w:p w14:paraId="3B44E2D1"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Applicant is a member of the Victorian Parliament – section 22(1)(h)(ii)</w:t>
            </w:r>
          </w:p>
          <w:p w14:paraId="5CBE4A69"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 xml:space="preserve">Applicant is requesting own personal affairs information – section 22(1)(h)(iii) </w:t>
            </w:r>
          </w:p>
        </w:tc>
      </w:tr>
      <w:tr w:rsidR="00342341" w:rsidRPr="00936204" w14:paraId="09B6829D" w14:textId="77777777" w:rsidTr="004E43BB">
        <w:tc>
          <w:tcPr>
            <w:tcW w:w="940" w:type="pct"/>
          </w:tcPr>
          <w:p w14:paraId="3704ACFD" w14:textId="77777777" w:rsidR="00342341" w:rsidRPr="00936204" w:rsidRDefault="00342341" w:rsidP="001B70FA">
            <w:pPr>
              <w:spacing w:after="120"/>
              <w:rPr>
                <w:rFonts w:cstheme="minorHAnsi"/>
                <w:b/>
                <w:color w:val="545459"/>
                <w:sz w:val="18"/>
                <w:szCs w:val="18"/>
              </w:rPr>
            </w:pPr>
            <w:r w:rsidRPr="00936204">
              <w:rPr>
                <w:rFonts w:cstheme="minorHAnsi"/>
                <w:b/>
                <w:color w:val="545459"/>
                <w:sz w:val="18"/>
                <w:szCs w:val="18"/>
              </w:rPr>
              <w:t>Supervision time</w:t>
            </w:r>
          </w:p>
        </w:tc>
        <w:tc>
          <w:tcPr>
            <w:tcW w:w="1160" w:type="pct"/>
          </w:tcPr>
          <w:p w14:paraId="496D2500"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1.5 fee </w:t>
            </w:r>
            <w:r>
              <w:rPr>
                <w:rFonts w:cstheme="minorHAnsi"/>
                <w:color w:val="545459"/>
                <w:sz w:val="18"/>
                <w:szCs w:val="18"/>
              </w:rPr>
              <w:t xml:space="preserve">units </w:t>
            </w:r>
            <w:r w:rsidRPr="00936204">
              <w:rPr>
                <w:rFonts w:cstheme="minorHAnsi"/>
                <w:color w:val="545459"/>
                <w:sz w:val="18"/>
                <w:szCs w:val="18"/>
              </w:rPr>
              <w:t xml:space="preserve">per hour (calculated per quarter hour or part of a quarter hour) </w:t>
            </w:r>
          </w:p>
        </w:tc>
        <w:tc>
          <w:tcPr>
            <w:tcW w:w="1160" w:type="pct"/>
          </w:tcPr>
          <w:p w14:paraId="7B314896"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Item 2 of the Schedule to the Regulations </w:t>
            </w:r>
          </w:p>
          <w:p w14:paraId="2CBAAFA9"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Section 22(1)(c)</w:t>
            </w:r>
          </w:p>
        </w:tc>
        <w:tc>
          <w:tcPr>
            <w:tcW w:w="1740" w:type="pct"/>
          </w:tcPr>
          <w:p w14:paraId="10F1A1F7"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Cannot impose charge if: </w:t>
            </w:r>
          </w:p>
          <w:p w14:paraId="20DF43B8"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Intended use is of general public interest or benefit – section 22(1)(h)(i)</w:t>
            </w:r>
          </w:p>
          <w:p w14:paraId="3035AC28"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Applicant is a member of the Victorian Parliament – section 22(1)(h)(ii)</w:t>
            </w:r>
          </w:p>
          <w:p w14:paraId="161A4ADB"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Applicant is requesting own personal affairs information – section 22(1)(h)(iii)</w:t>
            </w:r>
          </w:p>
        </w:tc>
      </w:tr>
      <w:tr w:rsidR="00342341" w:rsidRPr="00936204" w14:paraId="4BBAFBD9" w14:textId="77777777" w:rsidTr="004E43BB">
        <w:tc>
          <w:tcPr>
            <w:tcW w:w="940" w:type="pct"/>
          </w:tcPr>
          <w:p w14:paraId="39BD665A" w14:textId="77777777" w:rsidR="00342341" w:rsidRPr="00936204" w:rsidRDefault="00342341" w:rsidP="001B70FA">
            <w:pPr>
              <w:spacing w:after="120"/>
              <w:rPr>
                <w:rFonts w:cstheme="minorHAnsi"/>
                <w:b/>
                <w:color w:val="545459"/>
                <w:sz w:val="18"/>
                <w:szCs w:val="18"/>
              </w:rPr>
            </w:pPr>
            <w:r w:rsidRPr="00936204">
              <w:rPr>
                <w:rFonts w:cstheme="minorHAnsi"/>
                <w:b/>
                <w:color w:val="545459"/>
                <w:sz w:val="18"/>
                <w:szCs w:val="18"/>
              </w:rPr>
              <w:t>Black and white A4 photocopying</w:t>
            </w:r>
          </w:p>
        </w:tc>
        <w:tc>
          <w:tcPr>
            <w:tcW w:w="1160" w:type="pct"/>
          </w:tcPr>
          <w:p w14:paraId="320C4FB5" w14:textId="3664FF63"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$0.20 per </w:t>
            </w:r>
            <w:r w:rsidR="00CE754C">
              <w:rPr>
                <w:rFonts w:cstheme="minorHAnsi"/>
                <w:color w:val="545459"/>
                <w:sz w:val="18"/>
                <w:szCs w:val="18"/>
              </w:rPr>
              <w:t xml:space="preserve">hard copy </w:t>
            </w:r>
            <w:r w:rsidRPr="00936204">
              <w:rPr>
                <w:rFonts w:cstheme="minorHAnsi"/>
                <w:color w:val="545459"/>
                <w:sz w:val="18"/>
                <w:szCs w:val="18"/>
              </w:rPr>
              <w:t xml:space="preserve">black and white A4 page </w:t>
            </w:r>
          </w:p>
        </w:tc>
        <w:tc>
          <w:tcPr>
            <w:tcW w:w="1160" w:type="pct"/>
          </w:tcPr>
          <w:p w14:paraId="1D5A9165"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Item 3 of the Schedule to the Regulations </w:t>
            </w:r>
          </w:p>
          <w:p w14:paraId="3688A3D6"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Section 22(1)(d)</w:t>
            </w:r>
          </w:p>
        </w:tc>
        <w:tc>
          <w:tcPr>
            <w:tcW w:w="1740" w:type="pct"/>
          </w:tcPr>
          <w:p w14:paraId="330221E8"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Charge must be waived if:</w:t>
            </w:r>
          </w:p>
          <w:p w14:paraId="73DBA0F6"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Applicant is impecunious and request is for own personal affairs information – section 22(1)(i)</w:t>
            </w:r>
          </w:p>
        </w:tc>
      </w:tr>
      <w:tr w:rsidR="00342341" w:rsidRPr="00936204" w14:paraId="22B1393F" w14:textId="77777777" w:rsidTr="004E43BB">
        <w:tc>
          <w:tcPr>
            <w:tcW w:w="940" w:type="pct"/>
          </w:tcPr>
          <w:p w14:paraId="5F5C7EAF" w14:textId="77777777" w:rsidR="00342341" w:rsidRPr="00936204" w:rsidRDefault="00342341" w:rsidP="001B70FA">
            <w:pPr>
              <w:spacing w:after="120"/>
              <w:rPr>
                <w:rFonts w:cstheme="minorHAnsi"/>
                <w:b/>
                <w:color w:val="545459"/>
                <w:sz w:val="18"/>
                <w:szCs w:val="18"/>
              </w:rPr>
            </w:pPr>
            <w:r w:rsidRPr="00936204">
              <w:rPr>
                <w:rFonts w:cstheme="minorHAnsi"/>
                <w:b/>
                <w:color w:val="545459"/>
                <w:sz w:val="18"/>
                <w:szCs w:val="18"/>
              </w:rPr>
              <w:t>Supplying copies other than by A4 black and white photocopying</w:t>
            </w:r>
          </w:p>
        </w:tc>
        <w:tc>
          <w:tcPr>
            <w:tcW w:w="1160" w:type="pct"/>
          </w:tcPr>
          <w:p w14:paraId="7A74EB05"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Reasonable costs incurred by agency in providing a copy</w:t>
            </w:r>
          </w:p>
        </w:tc>
        <w:tc>
          <w:tcPr>
            <w:tcW w:w="1160" w:type="pct"/>
          </w:tcPr>
          <w:p w14:paraId="72690AC9"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Item 4 of the Schedule to the Regulations </w:t>
            </w:r>
          </w:p>
          <w:p w14:paraId="42CFB77B"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Section 22(1)(d)</w:t>
            </w:r>
          </w:p>
        </w:tc>
        <w:tc>
          <w:tcPr>
            <w:tcW w:w="1740" w:type="pct"/>
          </w:tcPr>
          <w:p w14:paraId="35BECA44"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Charge must be waived if:</w:t>
            </w:r>
          </w:p>
          <w:p w14:paraId="736271B6"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Applicant is impecunious and request is for own personal affairs information – section 22(1)(i)</w:t>
            </w:r>
          </w:p>
        </w:tc>
      </w:tr>
      <w:tr w:rsidR="00342341" w:rsidRPr="00936204" w14:paraId="1C1E82AC" w14:textId="77777777" w:rsidTr="004E43BB">
        <w:tc>
          <w:tcPr>
            <w:tcW w:w="940" w:type="pct"/>
          </w:tcPr>
          <w:p w14:paraId="03EDEF8C" w14:textId="77777777" w:rsidR="00342341" w:rsidRPr="00936204" w:rsidRDefault="00342341" w:rsidP="001B70FA">
            <w:pPr>
              <w:spacing w:after="120"/>
              <w:rPr>
                <w:rFonts w:cstheme="minorHAnsi"/>
                <w:b/>
                <w:color w:val="545459"/>
                <w:sz w:val="18"/>
                <w:szCs w:val="18"/>
              </w:rPr>
            </w:pPr>
            <w:r w:rsidRPr="00936204">
              <w:rPr>
                <w:rFonts w:cstheme="minorHAnsi"/>
                <w:b/>
                <w:color w:val="545459"/>
                <w:sz w:val="18"/>
                <w:szCs w:val="18"/>
              </w:rPr>
              <w:t>Arrangements to hear or view sound or visual image</w:t>
            </w:r>
          </w:p>
        </w:tc>
        <w:tc>
          <w:tcPr>
            <w:tcW w:w="1160" w:type="pct"/>
          </w:tcPr>
          <w:p w14:paraId="5A0B702D"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Reasonable costs incurred by agency in making arrangements (and the cost of supervision time noted above)</w:t>
            </w:r>
          </w:p>
        </w:tc>
        <w:tc>
          <w:tcPr>
            <w:tcW w:w="1160" w:type="pct"/>
          </w:tcPr>
          <w:p w14:paraId="03DB4F89"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Item 5 of the Schedule to the Regulations </w:t>
            </w:r>
          </w:p>
          <w:p w14:paraId="0F86DE70"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Section 22(1)(d) </w:t>
            </w:r>
          </w:p>
        </w:tc>
        <w:tc>
          <w:tcPr>
            <w:tcW w:w="1740" w:type="pct"/>
          </w:tcPr>
          <w:p w14:paraId="441033D9"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Cannot impose charge if: </w:t>
            </w:r>
          </w:p>
          <w:p w14:paraId="3CA1D869"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Intended use is of general public interest or benefit – section 22(1)(h)(i)</w:t>
            </w:r>
          </w:p>
          <w:p w14:paraId="27F8000C"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Applicant is a member of the Victorian Parliament – section 22(1)(h)(ii)</w:t>
            </w:r>
          </w:p>
          <w:p w14:paraId="7026A645"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Applicant is requesting own personal affairs information – section 22(1)(h)(iii)</w:t>
            </w:r>
          </w:p>
          <w:p w14:paraId="15C5A413"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Charge must be waived if:</w:t>
            </w:r>
          </w:p>
          <w:p w14:paraId="5A341BE2"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Applicant is impecunious and request is for own personal affairs information – section 22(1)(i)</w:t>
            </w:r>
          </w:p>
        </w:tc>
      </w:tr>
      <w:tr w:rsidR="00342341" w:rsidRPr="00936204" w14:paraId="6F181D8E" w14:textId="77777777" w:rsidTr="004E43BB">
        <w:tc>
          <w:tcPr>
            <w:tcW w:w="940" w:type="pct"/>
          </w:tcPr>
          <w:p w14:paraId="5987C498" w14:textId="77777777" w:rsidR="00342341" w:rsidRPr="00936204" w:rsidRDefault="00342341" w:rsidP="001B70FA">
            <w:pPr>
              <w:spacing w:after="120"/>
              <w:rPr>
                <w:rFonts w:cstheme="minorHAnsi"/>
                <w:b/>
                <w:color w:val="545459"/>
                <w:sz w:val="18"/>
                <w:szCs w:val="18"/>
              </w:rPr>
            </w:pPr>
            <w:r w:rsidRPr="00936204">
              <w:rPr>
                <w:rFonts w:cstheme="minorHAnsi"/>
                <w:b/>
                <w:color w:val="545459"/>
                <w:sz w:val="18"/>
                <w:szCs w:val="18"/>
              </w:rPr>
              <w:t>Providing a written transcript</w:t>
            </w:r>
          </w:p>
        </w:tc>
        <w:tc>
          <w:tcPr>
            <w:tcW w:w="1160" w:type="pct"/>
          </w:tcPr>
          <w:p w14:paraId="488DD954"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Reasonable costs incurred </w:t>
            </w:r>
            <w:r>
              <w:rPr>
                <w:rFonts w:cstheme="minorHAnsi"/>
                <w:color w:val="545459"/>
                <w:sz w:val="18"/>
                <w:szCs w:val="18"/>
              </w:rPr>
              <w:t>i</w:t>
            </w:r>
            <w:r w:rsidRPr="00936204">
              <w:rPr>
                <w:rFonts w:cstheme="minorHAnsi"/>
                <w:color w:val="545459"/>
                <w:sz w:val="18"/>
                <w:szCs w:val="18"/>
              </w:rPr>
              <w:t>n providing a written transcript</w:t>
            </w:r>
          </w:p>
        </w:tc>
        <w:tc>
          <w:tcPr>
            <w:tcW w:w="1160" w:type="pct"/>
          </w:tcPr>
          <w:p w14:paraId="04D74AC1"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Item 6 of the Schedule to the Regulations </w:t>
            </w:r>
          </w:p>
          <w:p w14:paraId="525B7C6B"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Sections 19 and 22(1)(d)</w:t>
            </w:r>
          </w:p>
        </w:tc>
        <w:tc>
          <w:tcPr>
            <w:tcW w:w="1740" w:type="pct"/>
          </w:tcPr>
          <w:p w14:paraId="1AC0F874"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Charge must be waived if:</w:t>
            </w:r>
          </w:p>
          <w:p w14:paraId="78083CF9"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Applicant is impecunious and request is for own personal affairs information – section 22(1)(i)</w:t>
            </w:r>
          </w:p>
        </w:tc>
      </w:tr>
      <w:tr w:rsidR="00342341" w:rsidRPr="00936204" w14:paraId="03C0364D" w14:textId="77777777" w:rsidTr="004E43BB">
        <w:tc>
          <w:tcPr>
            <w:tcW w:w="940" w:type="pct"/>
          </w:tcPr>
          <w:p w14:paraId="0B32CF98" w14:textId="19D2D836" w:rsidR="00342341" w:rsidRPr="00936204" w:rsidRDefault="00342341" w:rsidP="001B70FA">
            <w:pPr>
              <w:spacing w:after="120"/>
              <w:rPr>
                <w:rFonts w:cstheme="minorHAnsi"/>
                <w:b/>
                <w:color w:val="545459"/>
                <w:sz w:val="18"/>
                <w:szCs w:val="18"/>
              </w:rPr>
            </w:pPr>
            <w:r w:rsidRPr="00936204">
              <w:rPr>
                <w:rFonts w:cstheme="minorHAnsi"/>
                <w:b/>
                <w:color w:val="545459"/>
                <w:sz w:val="18"/>
                <w:szCs w:val="18"/>
              </w:rPr>
              <w:lastRenderedPageBreak/>
              <w:t xml:space="preserve">Providing a written document </w:t>
            </w:r>
            <w:r w:rsidR="00D90584">
              <w:rPr>
                <w:rFonts w:cstheme="minorHAnsi"/>
                <w:b/>
                <w:color w:val="545459"/>
                <w:sz w:val="18"/>
                <w:szCs w:val="18"/>
              </w:rPr>
              <w:t xml:space="preserve">under </w:t>
            </w:r>
            <w:r w:rsidR="00D21F0E">
              <w:rPr>
                <w:rFonts w:cstheme="minorHAnsi"/>
                <w:b/>
                <w:color w:val="545459"/>
                <w:sz w:val="18"/>
                <w:szCs w:val="18"/>
              </w:rPr>
              <w:t>section 19</w:t>
            </w:r>
          </w:p>
        </w:tc>
        <w:tc>
          <w:tcPr>
            <w:tcW w:w="1160" w:type="pct"/>
          </w:tcPr>
          <w:p w14:paraId="3752A933"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Reasonable costs incurred </w:t>
            </w:r>
            <w:r>
              <w:rPr>
                <w:rFonts w:cstheme="minorHAnsi"/>
                <w:color w:val="545459"/>
                <w:sz w:val="18"/>
                <w:szCs w:val="18"/>
              </w:rPr>
              <w:t>i</w:t>
            </w:r>
            <w:r w:rsidRPr="00936204">
              <w:rPr>
                <w:rFonts w:cstheme="minorHAnsi"/>
                <w:color w:val="545459"/>
                <w:sz w:val="18"/>
                <w:szCs w:val="18"/>
              </w:rPr>
              <w:t>n providing a written document</w:t>
            </w:r>
          </w:p>
        </w:tc>
        <w:tc>
          <w:tcPr>
            <w:tcW w:w="1160" w:type="pct"/>
          </w:tcPr>
          <w:p w14:paraId="7931DF18"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Item 7 of the Schedule to the Regulations </w:t>
            </w:r>
          </w:p>
          <w:p w14:paraId="09488632"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Sections 19 and 22(1)(d)</w:t>
            </w:r>
          </w:p>
        </w:tc>
        <w:tc>
          <w:tcPr>
            <w:tcW w:w="1740" w:type="pct"/>
          </w:tcPr>
          <w:p w14:paraId="3E50E3FC" w14:textId="77777777" w:rsidR="00342341" w:rsidRPr="00936204" w:rsidRDefault="00342341" w:rsidP="001B70FA">
            <w:pPr>
              <w:spacing w:after="120"/>
              <w:rPr>
                <w:rFonts w:cstheme="minorHAnsi"/>
                <w:color w:val="545459"/>
                <w:sz w:val="18"/>
                <w:szCs w:val="18"/>
              </w:rPr>
            </w:pPr>
            <w:r w:rsidRPr="00936204">
              <w:rPr>
                <w:rFonts w:cstheme="minorHAnsi"/>
                <w:color w:val="545459"/>
                <w:sz w:val="18"/>
                <w:szCs w:val="18"/>
              </w:rPr>
              <w:t>Charge must be waived if:</w:t>
            </w:r>
          </w:p>
          <w:p w14:paraId="404720C0" w14:textId="77777777" w:rsidR="00342341" w:rsidRPr="00936204" w:rsidRDefault="00342341" w:rsidP="00D3547A">
            <w:pPr>
              <w:pStyle w:val="ListParagraph"/>
              <w:numPr>
                <w:ilvl w:val="0"/>
                <w:numId w:val="118"/>
              </w:numPr>
              <w:spacing w:after="120" w:line="240" w:lineRule="auto"/>
              <w:ind w:left="176" w:hanging="142"/>
              <w:contextualSpacing w:val="0"/>
              <w:rPr>
                <w:rFonts w:cstheme="minorHAnsi"/>
                <w:color w:val="545459"/>
                <w:sz w:val="18"/>
                <w:szCs w:val="18"/>
              </w:rPr>
            </w:pPr>
            <w:r w:rsidRPr="00936204">
              <w:rPr>
                <w:rFonts w:cstheme="minorHAnsi"/>
                <w:color w:val="545459"/>
                <w:sz w:val="18"/>
                <w:szCs w:val="18"/>
              </w:rPr>
              <w:t>Applicant is impecunious and request is for own personal affairs information – section 22(1)(i)</w:t>
            </w:r>
          </w:p>
        </w:tc>
      </w:tr>
      <w:tr w:rsidR="00342341" w:rsidRPr="00936204" w14:paraId="2DA97243" w14:textId="77777777" w:rsidTr="004E43BB">
        <w:tc>
          <w:tcPr>
            <w:tcW w:w="940" w:type="pct"/>
          </w:tcPr>
          <w:p w14:paraId="7FEFE58F" w14:textId="77777777" w:rsidR="00342341" w:rsidRPr="00936204" w:rsidRDefault="00342341" w:rsidP="001B70FA">
            <w:pPr>
              <w:spacing w:after="120"/>
              <w:rPr>
                <w:rFonts w:cstheme="minorHAnsi"/>
                <w:b/>
                <w:color w:val="545459"/>
                <w:sz w:val="18"/>
                <w:szCs w:val="18"/>
              </w:rPr>
            </w:pPr>
            <w:r>
              <w:rPr>
                <w:rFonts w:cstheme="minorHAnsi"/>
                <w:b/>
                <w:color w:val="545459"/>
                <w:sz w:val="18"/>
                <w:szCs w:val="18"/>
              </w:rPr>
              <w:t>Providing explanation of health information where agency is a qualified health service provider</w:t>
            </w:r>
          </w:p>
        </w:tc>
        <w:tc>
          <w:tcPr>
            <w:tcW w:w="1160" w:type="pct"/>
          </w:tcPr>
          <w:p w14:paraId="3146AAFE" w14:textId="77777777" w:rsidR="00342341" w:rsidRDefault="00342341" w:rsidP="001B70FA">
            <w:pPr>
              <w:spacing w:after="120"/>
              <w:rPr>
                <w:rFonts w:cstheme="minorHAnsi"/>
                <w:color w:val="545459"/>
                <w:sz w:val="18"/>
                <w:szCs w:val="18"/>
              </w:rPr>
            </w:pPr>
            <w:r>
              <w:rPr>
                <w:rFonts w:cstheme="minorHAnsi"/>
                <w:color w:val="545459"/>
                <w:sz w:val="18"/>
                <w:szCs w:val="18"/>
              </w:rPr>
              <w:t xml:space="preserve">Reasonable costs incurred in providing the explanation calculated by reference to the time taken to provide the explanation. The costs must not exceed the lesser of: </w:t>
            </w:r>
          </w:p>
          <w:p w14:paraId="7F1A987A" w14:textId="77777777" w:rsidR="00342341" w:rsidRDefault="00342341" w:rsidP="00D3547A">
            <w:pPr>
              <w:pStyle w:val="ListParagraph"/>
              <w:numPr>
                <w:ilvl w:val="0"/>
                <w:numId w:val="119"/>
              </w:numPr>
              <w:spacing w:after="120" w:line="240" w:lineRule="auto"/>
              <w:ind w:left="316"/>
              <w:rPr>
                <w:rFonts w:cstheme="minorHAnsi"/>
                <w:color w:val="545459"/>
                <w:sz w:val="18"/>
                <w:szCs w:val="18"/>
              </w:rPr>
            </w:pPr>
            <w:r w:rsidRPr="00ED70AC">
              <w:rPr>
                <w:rFonts w:cstheme="minorHAnsi"/>
                <w:color w:val="545459"/>
                <w:sz w:val="18"/>
                <w:szCs w:val="18"/>
              </w:rPr>
              <w:t>1.9 fee units per quarter hour or part of a quarter hour</w:t>
            </w:r>
            <w:r>
              <w:rPr>
                <w:rFonts w:cstheme="minorHAnsi"/>
                <w:color w:val="545459"/>
                <w:sz w:val="18"/>
                <w:szCs w:val="18"/>
              </w:rPr>
              <w:t xml:space="preserve"> spent providing the explanation; or</w:t>
            </w:r>
          </w:p>
          <w:p w14:paraId="3A588817" w14:textId="77777777" w:rsidR="00342341" w:rsidRPr="00ED70AC" w:rsidRDefault="00342341" w:rsidP="00D3547A">
            <w:pPr>
              <w:pStyle w:val="ListParagraph"/>
              <w:numPr>
                <w:ilvl w:val="0"/>
                <w:numId w:val="119"/>
              </w:numPr>
              <w:spacing w:after="120" w:line="240" w:lineRule="auto"/>
              <w:ind w:left="316"/>
              <w:rPr>
                <w:rFonts w:cstheme="minorHAnsi"/>
                <w:color w:val="545459"/>
                <w:sz w:val="18"/>
                <w:szCs w:val="18"/>
              </w:rPr>
            </w:pPr>
            <w:r>
              <w:rPr>
                <w:rFonts w:cstheme="minorHAnsi"/>
                <w:color w:val="545459"/>
                <w:sz w:val="18"/>
                <w:szCs w:val="18"/>
              </w:rPr>
              <w:t>6 fee units.</w:t>
            </w:r>
          </w:p>
        </w:tc>
        <w:tc>
          <w:tcPr>
            <w:tcW w:w="1160" w:type="pct"/>
          </w:tcPr>
          <w:p w14:paraId="7169B949" w14:textId="77777777" w:rsidR="00342341" w:rsidRDefault="00342341" w:rsidP="001B70FA">
            <w:pPr>
              <w:spacing w:after="120"/>
              <w:rPr>
                <w:rFonts w:cstheme="minorHAnsi"/>
                <w:color w:val="545459"/>
                <w:sz w:val="18"/>
                <w:szCs w:val="18"/>
              </w:rPr>
            </w:pPr>
            <w:r>
              <w:rPr>
                <w:rFonts w:cstheme="minorHAnsi"/>
                <w:color w:val="545459"/>
                <w:sz w:val="18"/>
                <w:szCs w:val="18"/>
              </w:rPr>
              <w:t>Item 8 of the Schedule to the Regulations</w:t>
            </w:r>
          </w:p>
          <w:p w14:paraId="7FF62B0A" w14:textId="77777777" w:rsidR="00342341" w:rsidRPr="00936204" w:rsidRDefault="00342341" w:rsidP="001B70FA">
            <w:pPr>
              <w:spacing w:after="120"/>
              <w:rPr>
                <w:rFonts w:cstheme="minorHAnsi"/>
                <w:color w:val="545459"/>
                <w:sz w:val="18"/>
                <w:szCs w:val="18"/>
              </w:rPr>
            </w:pPr>
          </w:p>
        </w:tc>
        <w:tc>
          <w:tcPr>
            <w:tcW w:w="1740" w:type="pct"/>
          </w:tcPr>
          <w:p w14:paraId="5F85DE2E" w14:textId="59A5B79F"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Cannot impose charge </w:t>
            </w:r>
            <w:r>
              <w:rPr>
                <w:rFonts w:cstheme="minorHAnsi"/>
                <w:color w:val="545459"/>
                <w:sz w:val="18"/>
                <w:szCs w:val="18"/>
              </w:rPr>
              <w:t xml:space="preserve">because </w:t>
            </w:r>
            <w:r w:rsidRPr="00ED70AC">
              <w:rPr>
                <w:rFonts w:cstheme="minorHAnsi"/>
                <w:color w:val="545459"/>
                <w:sz w:val="18"/>
                <w:szCs w:val="18"/>
              </w:rPr>
              <w:t>Applicant is requesting own personal affairs information – section 22(1)(h)(iii)</w:t>
            </w:r>
          </w:p>
        </w:tc>
      </w:tr>
      <w:tr w:rsidR="00342341" w:rsidRPr="00936204" w14:paraId="62918CE6" w14:textId="77777777" w:rsidTr="004E43BB">
        <w:tc>
          <w:tcPr>
            <w:tcW w:w="940" w:type="pct"/>
          </w:tcPr>
          <w:p w14:paraId="58914F3A" w14:textId="77777777" w:rsidR="00342341" w:rsidRDefault="00342341" w:rsidP="001B70FA">
            <w:pPr>
              <w:spacing w:after="120"/>
              <w:rPr>
                <w:rFonts w:cstheme="minorHAnsi"/>
                <w:b/>
                <w:color w:val="545459"/>
                <w:sz w:val="18"/>
                <w:szCs w:val="18"/>
              </w:rPr>
            </w:pPr>
            <w:r>
              <w:rPr>
                <w:rFonts w:cstheme="minorHAnsi"/>
                <w:b/>
                <w:color w:val="545459"/>
                <w:sz w:val="18"/>
                <w:szCs w:val="18"/>
              </w:rPr>
              <w:t>Providing explanation of health information where agency is not a qualified health service provider</w:t>
            </w:r>
          </w:p>
        </w:tc>
        <w:tc>
          <w:tcPr>
            <w:tcW w:w="1160" w:type="pct"/>
          </w:tcPr>
          <w:p w14:paraId="59994A92" w14:textId="77777777" w:rsidR="00342341" w:rsidRDefault="00342341" w:rsidP="001B70FA">
            <w:pPr>
              <w:spacing w:after="120"/>
              <w:rPr>
                <w:rFonts w:cstheme="minorHAnsi"/>
                <w:color w:val="545459"/>
                <w:sz w:val="18"/>
                <w:szCs w:val="18"/>
              </w:rPr>
            </w:pPr>
            <w:r>
              <w:rPr>
                <w:rFonts w:cstheme="minorHAnsi"/>
                <w:color w:val="545459"/>
                <w:sz w:val="18"/>
                <w:szCs w:val="18"/>
              </w:rPr>
              <w:t>Usual fee of the suitably qualified health service provider for a consultation of a comparable duration</w:t>
            </w:r>
          </w:p>
        </w:tc>
        <w:tc>
          <w:tcPr>
            <w:tcW w:w="1160" w:type="pct"/>
          </w:tcPr>
          <w:p w14:paraId="5C2E1556" w14:textId="50DBFC13" w:rsidR="00342341" w:rsidRDefault="00342341" w:rsidP="001B70FA">
            <w:pPr>
              <w:spacing w:after="120"/>
              <w:rPr>
                <w:rFonts w:cstheme="minorHAnsi"/>
                <w:color w:val="545459"/>
                <w:sz w:val="18"/>
                <w:szCs w:val="18"/>
              </w:rPr>
            </w:pPr>
            <w:r>
              <w:rPr>
                <w:rFonts w:cstheme="minorHAnsi"/>
                <w:color w:val="545459"/>
                <w:sz w:val="18"/>
                <w:szCs w:val="18"/>
              </w:rPr>
              <w:t>Item 9 of the Schedule to the Regulations</w:t>
            </w:r>
          </w:p>
        </w:tc>
        <w:tc>
          <w:tcPr>
            <w:tcW w:w="1740" w:type="pct"/>
          </w:tcPr>
          <w:p w14:paraId="5826C648" w14:textId="6AF65361"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Cannot impose charge </w:t>
            </w:r>
            <w:r>
              <w:rPr>
                <w:rFonts w:cstheme="minorHAnsi"/>
                <w:color w:val="545459"/>
                <w:sz w:val="18"/>
                <w:szCs w:val="18"/>
              </w:rPr>
              <w:t xml:space="preserve">because </w:t>
            </w:r>
            <w:r w:rsidRPr="00ED70AC">
              <w:rPr>
                <w:rFonts w:cstheme="minorHAnsi"/>
                <w:color w:val="545459"/>
                <w:sz w:val="18"/>
                <w:szCs w:val="18"/>
              </w:rPr>
              <w:t>Applicant is requesting own personal affairs information – section 22(1)(h)(iii)</w:t>
            </w:r>
          </w:p>
        </w:tc>
      </w:tr>
      <w:tr w:rsidR="00342341" w:rsidRPr="00936204" w14:paraId="43B4B5DC" w14:textId="77777777" w:rsidTr="004E43BB">
        <w:tc>
          <w:tcPr>
            <w:tcW w:w="940" w:type="pct"/>
          </w:tcPr>
          <w:p w14:paraId="04D73E1B" w14:textId="77777777" w:rsidR="00342341" w:rsidRDefault="00342341" w:rsidP="001B70FA">
            <w:pPr>
              <w:spacing w:after="120"/>
              <w:rPr>
                <w:rFonts w:cstheme="minorHAnsi"/>
                <w:b/>
                <w:color w:val="545459"/>
                <w:sz w:val="18"/>
                <w:szCs w:val="18"/>
              </w:rPr>
            </w:pPr>
            <w:r>
              <w:rPr>
                <w:rFonts w:cstheme="minorHAnsi"/>
                <w:b/>
                <w:color w:val="545459"/>
                <w:sz w:val="18"/>
                <w:szCs w:val="18"/>
              </w:rPr>
              <w:t>Providing a summary of health information where the summary does not exist before the request is made</w:t>
            </w:r>
          </w:p>
        </w:tc>
        <w:tc>
          <w:tcPr>
            <w:tcW w:w="1160" w:type="pct"/>
          </w:tcPr>
          <w:p w14:paraId="50765086" w14:textId="77777777" w:rsidR="00342341" w:rsidRDefault="00342341" w:rsidP="001B70FA">
            <w:pPr>
              <w:spacing w:after="120"/>
              <w:rPr>
                <w:rFonts w:cstheme="minorHAnsi"/>
                <w:color w:val="545459"/>
                <w:sz w:val="18"/>
                <w:szCs w:val="18"/>
              </w:rPr>
            </w:pPr>
            <w:r>
              <w:rPr>
                <w:rFonts w:cstheme="minorHAnsi"/>
                <w:color w:val="545459"/>
                <w:sz w:val="18"/>
                <w:szCs w:val="18"/>
              </w:rPr>
              <w:t xml:space="preserve">Reasonable costs incurred in preparing the summary calculated by reference to the time taken to provide the summary. The costs must not exceed the lesser of: </w:t>
            </w:r>
          </w:p>
          <w:p w14:paraId="65FBFFCA" w14:textId="77777777" w:rsidR="00342341" w:rsidRDefault="00342341" w:rsidP="00D3547A">
            <w:pPr>
              <w:pStyle w:val="ListParagraph"/>
              <w:numPr>
                <w:ilvl w:val="0"/>
                <w:numId w:val="119"/>
              </w:numPr>
              <w:spacing w:after="120" w:line="240" w:lineRule="auto"/>
              <w:ind w:left="316"/>
              <w:rPr>
                <w:rFonts w:cstheme="minorHAnsi"/>
                <w:color w:val="545459"/>
                <w:sz w:val="18"/>
                <w:szCs w:val="18"/>
              </w:rPr>
            </w:pPr>
            <w:r w:rsidRPr="00DF1495">
              <w:rPr>
                <w:rFonts w:cstheme="minorHAnsi"/>
                <w:color w:val="545459"/>
                <w:sz w:val="18"/>
                <w:szCs w:val="18"/>
              </w:rPr>
              <w:t>1.9 fee units per quarter hour or part of a quarter hour</w:t>
            </w:r>
            <w:r>
              <w:rPr>
                <w:rFonts w:cstheme="minorHAnsi"/>
                <w:color w:val="545459"/>
                <w:sz w:val="18"/>
                <w:szCs w:val="18"/>
              </w:rPr>
              <w:t xml:space="preserve"> spent preparing the summary; or</w:t>
            </w:r>
          </w:p>
          <w:p w14:paraId="0F90E3CB" w14:textId="77777777" w:rsidR="00342341" w:rsidRPr="00ED70AC" w:rsidRDefault="00342341" w:rsidP="00D3547A">
            <w:pPr>
              <w:pStyle w:val="ListParagraph"/>
              <w:numPr>
                <w:ilvl w:val="0"/>
                <w:numId w:val="119"/>
              </w:numPr>
              <w:spacing w:after="120" w:line="240" w:lineRule="auto"/>
              <w:ind w:left="316"/>
              <w:rPr>
                <w:rFonts w:cstheme="minorHAnsi"/>
                <w:color w:val="545459"/>
                <w:sz w:val="18"/>
                <w:szCs w:val="18"/>
              </w:rPr>
            </w:pPr>
            <w:r w:rsidRPr="00ED70AC">
              <w:rPr>
                <w:rFonts w:cstheme="minorHAnsi"/>
                <w:color w:val="545459"/>
                <w:sz w:val="18"/>
                <w:szCs w:val="18"/>
              </w:rPr>
              <w:t>6 fee units.</w:t>
            </w:r>
          </w:p>
        </w:tc>
        <w:tc>
          <w:tcPr>
            <w:tcW w:w="1160" w:type="pct"/>
          </w:tcPr>
          <w:p w14:paraId="6EA16FA4" w14:textId="03599ED1" w:rsidR="00342341" w:rsidRDefault="00342341" w:rsidP="001B70FA">
            <w:pPr>
              <w:spacing w:after="120"/>
              <w:rPr>
                <w:rFonts w:cstheme="minorHAnsi"/>
                <w:color w:val="545459"/>
                <w:sz w:val="18"/>
                <w:szCs w:val="18"/>
              </w:rPr>
            </w:pPr>
            <w:r>
              <w:rPr>
                <w:rFonts w:cstheme="minorHAnsi"/>
                <w:color w:val="545459"/>
                <w:sz w:val="18"/>
                <w:szCs w:val="18"/>
              </w:rPr>
              <w:t>Item 10 of the Schedule to the Regulations</w:t>
            </w:r>
          </w:p>
        </w:tc>
        <w:tc>
          <w:tcPr>
            <w:tcW w:w="1740" w:type="pct"/>
          </w:tcPr>
          <w:p w14:paraId="68C0B38A" w14:textId="50375F7B" w:rsidR="00342341" w:rsidRPr="00936204" w:rsidRDefault="00342341" w:rsidP="001B70FA">
            <w:pPr>
              <w:spacing w:after="120"/>
              <w:rPr>
                <w:rFonts w:cstheme="minorHAnsi"/>
                <w:color w:val="545459"/>
                <w:sz w:val="18"/>
                <w:szCs w:val="18"/>
              </w:rPr>
            </w:pPr>
            <w:r w:rsidRPr="00936204">
              <w:rPr>
                <w:rFonts w:cstheme="minorHAnsi"/>
                <w:color w:val="545459"/>
                <w:sz w:val="18"/>
                <w:szCs w:val="18"/>
              </w:rPr>
              <w:t xml:space="preserve">Cannot impose charge </w:t>
            </w:r>
            <w:r>
              <w:rPr>
                <w:rFonts w:cstheme="minorHAnsi"/>
                <w:color w:val="545459"/>
                <w:sz w:val="18"/>
                <w:szCs w:val="18"/>
              </w:rPr>
              <w:t xml:space="preserve">because </w:t>
            </w:r>
            <w:r w:rsidRPr="00ED70AC">
              <w:rPr>
                <w:rFonts w:cstheme="minorHAnsi"/>
                <w:color w:val="545459"/>
                <w:sz w:val="18"/>
                <w:szCs w:val="18"/>
              </w:rPr>
              <w:t>Applicant is requesting own personal affairs information – section 22(1)(h)(iii)</w:t>
            </w:r>
          </w:p>
        </w:tc>
      </w:tr>
    </w:tbl>
    <w:p w14:paraId="474AB719" w14:textId="77777777" w:rsidR="004841C6" w:rsidRDefault="004841C6" w:rsidP="00770714">
      <w:bookmarkStart w:id="210" w:name="_Toc115270128"/>
      <w:bookmarkEnd w:id="209"/>
    </w:p>
    <w:p w14:paraId="10477089" w14:textId="77777777" w:rsidR="004841C6" w:rsidRDefault="004841C6">
      <w:pPr>
        <w:spacing w:before="0" w:after="160" w:line="259" w:lineRule="auto"/>
        <w:rPr>
          <w:rFonts w:asciiTheme="majorHAnsi" w:eastAsiaTheme="majorEastAsia" w:hAnsiTheme="majorHAnsi" w:cstheme="majorBidi"/>
          <w:color w:val="430098" w:themeColor="text2"/>
          <w:sz w:val="30"/>
          <w:szCs w:val="26"/>
        </w:rPr>
      </w:pPr>
      <w:r>
        <w:br w:type="page"/>
      </w:r>
    </w:p>
    <w:p w14:paraId="06B19503" w14:textId="185F04CA" w:rsidR="00342341" w:rsidRDefault="00BF491B" w:rsidP="00315883">
      <w:pPr>
        <w:pStyle w:val="Heading2"/>
      </w:pPr>
      <w:bookmarkStart w:id="211" w:name="_Toc199765997"/>
      <w:r>
        <w:rPr>
          <w:noProof/>
        </w:rPr>
        <w:lastRenderedPageBreak/>
        <mc:AlternateContent>
          <mc:Choice Requires="wpg">
            <w:drawing>
              <wp:anchor distT="0" distB="0" distL="114300" distR="114300" simplePos="0" relativeHeight="251701248" behindDoc="0" locked="0" layoutInCell="1" allowOverlap="1" wp14:anchorId="773A4771" wp14:editId="0F8B72B0">
                <wp:simplePos x="0" y="0"/>
                <wp:positionH relativeFrom="column">
                  <wp:posOffset>-2540</wp:posOffset>
                </wp:positionH>
                <wp:positionV relativeFrom="paragraph">
                  <wp:posOffset>706120</wp:posOffset>
                </wp:positionV>
                <wp:extent cx="6129020" cy="4254500"/>
                <wp:effectExtent l="0" t="0" r="5080" b="0"/>
                <wp:wrapNone/>
                <wp:docPr id="36" name="Group 36"/>
                <wp:cNvGraphicFramePr/>
                <a:graphic xmlns:a="http://schemas.openxmlformats.org/drawingml/2006/main">
                  <a:graphicData uri="http://schemas.microsoft.com/office/word/2010/wordprocessingGroup">
                    <wpg:wgp>
                      <wpg:cNvGrpSpPr/>
                      <wpg:grpSpPr>
                        <a:xfrm>
                          <a:off x="0" y="0"/>
                          <a:ext cx="6129020" cy="4254500"/>
                          <a:chOff x="0" y="0"/>
                          <a:chExt cx="6129020" cy="4254500"/>
                        </a:xfrm>
                      </wpg:grpSpPr>
                      <wps:wsp>
                        <wps:cNvPr id="6" name="AutoShape 155"/>
                        <wps:cNvSpPr>
                          <a:spLocks noChangeArrowheads="1"/>
                        </wps:cNvSpPr>
                        <wps:spPr bwMode="auto">
                          <a:xfrm>
                            <a:off x="0" y="38100"/>
                            <a:ext cx="2633980" cy="425450"/>
                          </a:xfrm>
                          <a:prstGeom prst="flowChartProcess">
                            <a:avLst/>
                          </a:prstGeom>
                          <a:solidFill>
                            <a:schemeClr val="bg1">
                              <a:lumMod val="75000"/>
                              <a:alpha val="26000"/>
                            </a:schemeClr>
                          </a:solidFill>
                          <a:ln>
                            <a:noFill/>
                          </a:ln>
                        </wps:spPr>
                        <wps:txbx>
                          <w:txbxContent>
                            <w:p w14:paraId="5745BE38" w14:textId="77777777" w:rsidR="00342341" w:rsidRPr="00D75B3D" w:rsidRDefault="00342341" w:rsidP="00342341">
                              <w:pPr>
                                <w:rPr>
                                  <w:rFonts w:cstheme="minorHAnsi"/>
                                  <w:color w:val="55565A"/>
                                  <w:sz w:val="20"/>
                                  <w:szCs w:val="20"/>
                                  <w14:textFill>
                                    <w14:solidFill>
                                      <w14:srgbClr w14:val="55565A">
                                        <w14:alpha w14:val="100000"/>
                                      </w14:srgbClr>
                                    </w14:solidFill>
                                  </w14:textFill>
                                </w:rPr>
                              </w:pPr>
                              <w:r w:rsidRPr="00D75B3D">
                                <w:rPr>
                                  <w:rFonts w:cstheme="minorHAnsi"/>
                                  <w:color w:val="55565A"/>
                                  <w:sz w:val="20"/>
                                  <w:szCs w:val="20"/>
                                </w:rPr>
                                <w:t>Is the request a routine request?</w:t>
                              </w:r>
                            </w:p>
                          </w:txbxContent>
                        </wps:txbx>
                        <wps:bodyPr rot="0" vert="horz" wrap="square" lIns="91440" tIns="45720" rIns="91440" bIns="45720" anchor="ctr" anchorCtr="0" upright="1">
                          <a:noAutofit/>
                        </wps:bodyPr>
                      </wps:wsp>
                      <wps:wsp>
                        <wps:cNvPr id="23" name="AutoShape 160"/>
                        <wps:cNvCnPr>
                          <a:cxnSpLocks noChangeShapeType="1"/>
                        </wps:cNvCnPr>
                        <wps:spPr bwMode="auto">
                          <a:xfrm>
                            <a:off x="1206500" y="457200"/>
                            <a:ext cx="0" cy="288000"/>
                          </a:xfrm>
                          <a:prstGeom prst="straightConnector1">
                            <a:avLst/>
                          </a:prstGeom>
                          <a:noFill/>
                          <a:ln w="9525">
                            <a:solidFill>
                              <a:srgbClr val="430098"/>
                            </a:solidFill>
                            <a:round/>
                            <a:headEnd/>
                            <a:tailEnd type="triangle" w="med" len="med"/>
                          </a:ln>
                          <a:extLst>
                            <a:ext uri="{909E8E84-426E-40DD-AFC4-6F175D3DCCD1}">
                              <a14:hiddenFill xmlns:a14="http://schemas.microsoft.com/office/drawing/2010/main">
                                <a:noFill/>
                              </a14:hiddenFill>
                            </a:ext>
                          </a:extLst>
                        </wps:spPr>
                        <wps:bodyPr/>
                      </wps:wsp>
                      <wps:wsp>
                        <wps:cNvPr id="12" name="Text Box 164"/>
                        <wps:cNvSpPr txBox="1">
                          <a:spLocks noChangeArrowheads="1"/>
                        </wps:cNvSpPr>
                        <wps:spPr bwMode="auto">
                          <a:xfrm>
                            <a:off x="1193800" y="381000"/>
                            <a:ext cx="469900" cy="368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21BC6F8" w14:textId="77777777" w:rsidR="00342341" w:rsidRPr="00D75B3D" w:rsidRDefault="00342341" w:rsidP="00BF491B">
                              <w:pPr>
                                <w:jc w:val="center"/>
                                <w:rPr>
                                  <w:rFonts w:cstheme="minorHAnsi"/>
                                  <w:bCs/>
                                  <w:color w:val="430098"/>
                                  <w:sz w:val="18"/>
                                  <w:szCs w:val="18"/>
                                </w:rPr>
                              </w:pPr>
                              <w:r w:rsidRPr="00D75B3D">
                                <w:rPr>
                                  <w:rFonts w:cstheme="minorHAnsi"/>
                                  <w:bCs/>
                                  <w:color w:val="430098"/>
                                  <w:sz w:val="18"/>
                                  <w:szCs w:val="18"/>
                                </w:rPr>
                                <w:t>No</w:t>
                              </w:r>
                            </w:p>
                          </w:txbxContent>
                        </wps:txbx>
                        <wps:bodyPr rot="0" vert="horz" wrap="square" lIns="91440" tIns="45720" rIns="91440" bIns="45720" anchor="t" anchorCtr="0" upright="1">
                          <a:noAutofit/>
                        </wps:bodyPr>
                      </wps:wsp>
                      <wps:wsp>
                        <wps:cNvPr id="4" name="Text Box 168"/>
                        <wps:cNvSpPr txBox="1">
                          <a:spLocks noChangeArrowheads="1"/>
                        </wps:cNvSpPr>
                        <wps:spPr bwMode="auto">
                          <a:xfrm>
                            <a:off x="2768600" y="254000"/>
                            <a:ext cx="520700" cy="368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EFA4B70" w14:textId="77777777" w:rsidR="00342341" w:rsidRPr="00D75B3D" w:rsidRDefault="00342341" w:rsidP="00342341">
                              <w:pPr>
                                <w:jc w:val="center"/>
                                <w:rPr>
                                  <w:rFonts w:cstheme="minorHAnsi"/>
                                  <w:bCs/>
                                  <w:color w:val="430098"/>
                                  <w:sz w:val="18"/>
                                  <w:szCs w:val="18"/>
                                </w:rPr>
                              </w:pPr>
                              <w:r w:rsidRPr="00D75B3D">
                                <w:rPr>
                                  <w:rFonts w:cstheme="minorHAnsi"/>
                                  <w:bCs/>
                                  <w:color w:val="430098"/>
                                  <w:sz w:val="18"/>
                                  <w:szCs w:val="18"/>
                                </w:rPr>
                                <w:t>Yes</w:t>
                              </w:r>
                            </w:p>
                          </w:txbxContent>
                        </wps:txbx>
                        <wps:bodyPr rot="0" vert="horz" wrap="square" lIns="91440" tIns="45720" rIns="91440" bIns="45720" anchor="t" anchorCtr="0" upright="1">
                          <a:noAutofit/>
                        </wps:bodyPr>
                      </wps:wsp>
                      <wps:wsp>
                        <wps:cNvPr id="24" name="AutoShape 174"/>
                        <wps:cNvSpPr>
                          <a:spLocks noChangeArrowheads="1"/>
                        </wps:cNvSpPr>
                        <wps:spPr bwMode="auto">
                          <a:xfrm>
                            <a:off x="3479800" y="0"/>
                            <a:ext cx="2628900" cy="572135"/>
                          </a:xfrm>
                          <a:prstGeom prst="flowChartProcess">
                            <a:avLst/>
                          </a:prstGeom>
                          <a:solidFill>
                            <a:schemeClr val="bg1">
                              <a:lumMod val="75000"/>
                              <a:alpha val="26000"/>
                            </a:schemeClr>
                          </a:solidFill>
                          <a:ln>
                            <a:noFill/>
                          </a:ln>
                        </wps:spPr>
                        <wps:txbx>
                          <w:txbxContent>
                            <w:p w14:paraId="617CE8E9" w14:textId="77777777" w:rsidR="00342341" w:rsidRPr="00D75B3D" w:rsidRDefault="00342341" w:rsidP="00342341">
                              <w:pPr>
                                <w:ind w:right="25"/>
                                <w:rPr>
                                  <w:rFonts w:cstheme="minorHAnsi"/>
                                  <w:color w:val="555559"/>
                                  <w:sz w:val="20"/>
                                  <w:szCs w:val="20"/>
                                </w:rPr>
                              </w:pPr>
                              <w:r w:rsidRPr="00D75B3D">
                                <w:rPr>
                                  <w:rFonts w:cstheme="minorHAnsi"/>
                                  <w:color w:val="555559"/>
                                  <w:sz w:val="20"/>
                                  <w:szCs w:val="20"/>
                                </w:rPr>
                                <w:t>Waive all access charges or proc</w:t>
                              </w:r>
                              <w:r>
                                <w:rPr>
                                  <w:rFonts w:cstheme="minorHAnsi"/>
                                  <w:color w:val="555559"/>
                                  <w:sz w:val="20"/>
                                  <w:szCs w:val="20"/>
                                </w:rPr>
                                <w:t>ess the request outside the Act.</w:t>
                              </w:r>
                            </w:p>
                          </w:txbxContent>
                        </wps:txbx>
                        <wps:bodyPr rot="0" vert="horz" wrap="square" lIns="91440" tIns="45720" rIns="91440" bIns="45720" anchor="ctr" anchorCtr="0" upright="1">
                          <a:noAutofit/>
                        </wps:bodyPr>
                      </wps:wsp>
                      <wps:wsp>
                        <wps:cNvPr id="25" name="AutoShape 158"/>
                        <wps:cNvSpPr>
                          <a:spLocks noChangeArrowheads="1"/>
                        </wps:cNvSpPr>
                        <wps:spPr bwMode="auto">
                          <a:xfrm>
                            <a:off x="0" y="749300"/>
                            <a:ext cx="2628900" cy="1333500"/>
                          </a:xfrm>
                          <a:prstGeom prst="flowChartProcess">
                            <a:avLst/>
                          </a:prstGeom>
                          <a:solidFill>
                            <a:schemeClr val="bg1">
                              <a:lumMod val="75000"/>
                              <a:alpha val="26000"/>
                            </a:schemeClr>
                          </a:solidFill>
                          <a:ln>
                            <a:noFill/>
                          </a:ln>
                        </wps:spPr>
                        <wps:txbx>
                          <w:txbxContent>
                            <w:p w14:paraId="45ADBC78" w14:textId="77777777" w:rsidR="00342341" w:rsidRPr="00D75B3D" w:rsidRDefault="00342341" w:rsidP="00342341">
                              <w:pPr>
                                <w:rPr>
                                  <w:rFonts w:cstheme="minorHAnsi"/>
                                  <w:color w:val="555559"/>
                                  <w:sz w:val="20"/>
                                  <w:szCs w:val="20"/>
                                </w:rPr>
                              </w:pPr>
                              <w:r w:rsidRPr="00D75B3D">
                                <w:rPr>
                                  <w:rFonts w:cstheme="minorHAnsi"/>
                                  <w:color w:val="555559"/>
                                  <w:sz w:val="20"/>
                                  <w:szCs w:val="20"/>
                                </w:rPr>
                                <w:t>Is the applicant –</w:t>
                              </w:r>
                            </w:p>
                            <w:p w14:paraId="352417EB" w14:textId="77777777" w:rsidR="00342341" w:rsidRPr="00D75B3D" w:rsidRDefault="00342341" w:rsidP="00D3547A">
                              <w:pPr>
                                <w:pStyle w:val="ListParagraph"/>
                                <w:numPr>
                                  <w:ilvl w:val="0"/>
                                  <w:numId w:val="121"/>
                                </w:numPr>
                                <w:spacing w:before="40" w:after="0" w:line="240" w:lineRule="auto"/>
                                <w:rPr>
                                  <w:rFonts w:cstheme="minorHAnsi"/>
                                  <w:color w:val="555559"/>
                                  <w:sz w:val="20"/>
                                  <w:szCs w:val="20"/>
                                </w:rPr>
                              </w:pPr>
                              <w:r w:rsidRPr="00D75B3D">
                                <w:rPr>
                                  <w:rFonts w:cstheme="minorHAnsi"/>
                                  <w:color w:val="555559"/>
                                  <w:sz w:val="20"/>
                                  <w:szCs w:val="20"/>
                                </w:rPr>
                                <w:t xml:space="preserve">a member of </w:t>
                              </w:r>
                              <w:r>
                                <w:rPr>
                                  <w:rFonts w:cstheme="minorHAnsi"/>
                                  <w:color w:val="555559"/>
                                  <w:sz w:val="20"/>
                                  <w:szCs w:val="20"/>
                                </w:rPr>
                                <w:t xml:space="preserve">the </w:t>
                              </w:r>
                              <w:r w:rsidRPr="00D75B3D">
                                <w:rPr>
                                  <w:rFonts w:cstheme="minorHAnsi"/>
                                  <w:color w:val="555559"/>
                                  <w:sz w:val="20"/>
                                  <w:szCs w:val="20"/>
                                </w:rPr>
                                <w:t>Victorian Parliament; or</w:t>
                              </w:r>
                            </w:p>
                            <w:p w14:paraId="44B6616C" w14:textId="77777777" w:rsidR="00342341" w:rsidRPr="00D75B3D" w:rsidRDefault="00342341" w:rsidP="00D3547A">
                              <w:pPr>
                                <w:pStyle w:val="ListParagraph"/>
                                <w:numPr>
                                  <w:ilvl w:val="0"/>
                                  <w:numId w:val="121"/>
                                </w:numPr>
                                <w:spacing w:before="40" w:after="0" w:line="240" w:lineRule="auto"/>
                                <w:rPr>
                                  <w:rFonts w:cstheme="minorHAnsi"/>
                                  <w:color w:val="555559"/>
                                  <w:sz w:val="20"/>
                                  <w:szCs w:val="20"/>
                                </w:rPr>
                              </w:pPr>
                              <w:r w:rsidRPr="00D75B3D">
                                <w:rPr>
                                  <w:rFonts w:cstheme="minorHAnsi"/>
                                  <w:color w:val="555559"/>
                                  <w:sz w:val="20"/>
                                  <w:szCs w:val="20"/>
                                </w:rPr>
                                <w:t>seeking information about their own personal affairs; or</w:t>
                              </w:r>
                            </w:p>
                            <w:p w14:paraId="23C437EA" w14:textId="77777777" w:rsidR="00342341" w:rsidRPr="00D75B3D" w:rsidRDefault="00342341" w:rsidP="00D3547A">
                              <w:pPr>
                                <w:pStyle w:val="ListParagraph"/>
                                <w:numPr>
                                  <w:ilvl w:val="0"/>
                                  <w:numId w:val="121"/>
                                </w:numPr>
                                <w:spacing w:before="40" w:after="0" w:line="240" w:lineRule="auto"/>
                                <w:rPr>
                                  <w:rFonts w:cstheme="minorHAnsi"/>
                                  <w:color w:val="555559"/>
                                  <w:sz w:val="20"/>
                                  <w:szCs w:val="20"/>
                                </w:rPr>
                              </w:pPr>
                              <w:r w:rsidRPr="00D75B3D">
                                <w:rPr>
                                  <w:rFonts w:cstheme="minorHAnsi"/>
                                  <w:color w:val="555559"/>
                                  <w:sz w:val="20"/>
                                  <w:szCs w:val="20"/>
                                </w:rPr>
                                <w:t>intending to use the document for a use of general public interest or benefit?</w:t>
                              </w:r>
                            </w:p>
                          </w:txbxContent>
                        </wps:txbx>
                        <wps:bodyPr rot="0" vert="horz" wrap="square" lIns="91440" tIns="45720" rIns="91440" bIns="45720" anchor="ctr" anchorCtr="0" upright="1">
                          <a:noAutofit/>
                        </wps:bodyPr>
                      </wps:wsp>
                      <wps:wsp>
                        <wps:cNvPr id="47" name="AutoShape 165"/>
                        <wps:cNvSpPr>
                          <a:spLocks noChangeArrowheads="1"/>
                        </wps:cNvSpPr>
                        <wps:spPr bwMode="auto">
                          <a:xfrm>
                            <a:off x="3492500" y="749300"/>
                            <a:ext cx="2628900" cy="1257300"/>
                          </a:xfrm>
                          <a:prstGeom prst="flowChartProcess">
                            <a:avLst/>
                          </a:prstGeom>
                          <a:solidFill>
                            <a:schemeClr val="bg1">
                              <a:lumMod val="75000"/>
                              <a:alpha val="26000"/>
                            </a:schemeClr>
                          </a:solidFill>
                          <a:ln>
                            <a:noFill/>
                          </a:ln>
                        </wps:spPr>
                        <wps:txbx>
                          <w:txbxContent>
                            <w:p w14:paraId="3DDB17C7" w14:textId="77777777" w:rsidR="00342341" w:rsidRPr="00D75B3D" w:rsidRDefault="00342341" w:rsidP="00342341">
                              <w:pPr>
                                <w:rPr>
                                  <w:rFonts w:cstheme="minorHAnsi"/>
                                  <w:color w:val="55565A"/>
                                  <w:sz w:val="20"/>
                                  <w:szCs w:val="20"/>
                                </w:rPr>
                              </w:pPr>
                              <w:r w:rsidRPr="00D75B3D">
                                <w:rPr>
                                  <w:rFonts w:cstheme="minorHAnsi"/>
                                  <w:color w:val="55565A"/>
                                  <w:sz w:val="20"/>
                                  <w:szCs w:val="20"/>
                                </w:rPr>
                                <w:t>You can only impose access charges for making copies of documents, or the costs incurred in making a transcript or producing a document under section 19. However, these charges must be waived if the applicant is impecunious and seeking their own personal information.</w:t>
                              </w:r>
                            </w:p>
                          </w:txbxContent>
                        </wps:txbx>
                        <wps:bodyPr rot="0" vert="horz" wrap="square" lIns="91440" tIns="45720" rIns="91440" bIns="45720" anchor="ctr" anchorCtr="0" upright="1">
                          <a:noAutofit/>
                        </wps:bodyPr>
                      </wps:wsp>
                      <wps:wsp>
                        <wps:cNvPr id="52" name="AutoShape 166"/>
                        <wps:cNvSpPr>
                          <a:spLocks noChangeArrowheads="1"/>
                        </wps:cNvSpPr>
                        <wps:spPr bwMode="auto">
                          <a:xfrm>
                            <a:off x="25400" y="2362200"/>
                            <a:ext cx="6103620" cy="1892300"/>
                          </a:xfrm>
                          <a:prstGeom prst="flowChartProcess">
                            <a:avLst/>
                          </a:prstGeom>
                          <a:solidFill>
                            <a:schemeClr val="bg1">
                              <a:lumMod val="75000"/>
                              <a:alpha val="26000"/>
                            </a:schemeClr>
                          </a:solidFill>
                          <a:ln>
                            <a:noFill/>
                          </a:ln>
                        </wps:spPr>
                        <wps:txbx>
                          <w:txbxContent>
                            <w:p w14:paraId="507A72FC" w14:textId="77777777" w:rsidR="00342341" w:rsidRPr="00D75B3D" w:rsidRDefault="00342341" w:rsidP="00342341">
                              <w:pPr>
                                <w:rPr>
                                  <w:rFonts w:cstheme="minorHAnsi"/>
                                  <w:bCs/>
                                  <w:color w:val="555559"/>
                                  <w:sz w:val="20"/>
                                  <w:szCs w:val="20"/>
                                </w:rPr>
                              </w:pPr>
                              <w:r w:rsidRPr="00D75B3D">
                                <w:rPr>
                                  <w:rFonts w:cstheme="minorHAnsi"/>
                                  <w:bCs/>
                                  <w:color w:val="555559"/>
                                  <w:sz w:val="20"/>
                                  <w:szCs w:val="20"/>
                                </w:rPr>
                                <w:t xml:space="preserve">Access charges can be imposed for: </w:t>
                              </w:r>
                            </w:p>
                            <w:p w14:paraId="0499FF5F" w14:textId="77777777" w:rsidR="00342341" w:rsidRPr="00D75B3D" w:rsidRDefault="00342341" w:rsidP="00D3547A">
                              <w:pPr>
                                <w:numPr>
                                  <w:ilvl w:val="0"/>
                                  <w:numId w:val="120"/>
                                </w:numPr>
                                <w:spacing w:before="0" w:after="0" w:line="240" w:lineRule="auto"/>
                                <w:rPr>
                                  <w:rFonts w:cstheme="minorHAnsi"/>
                                  <w:color w:val="555559"/>
                                  <w:sz w:val="20"/>
                                  <w:szCs w:val="20"/>
                                </w:rPr>
                              </w:pPr>
                              <w:r w:rsidRPr="00D75B3D">
                                <w:rPr>
                                  <w:rFonts w:cstheme="minorHAnsi"/>
                                  <w:color w:val="555559"/>
                                  <w:sz w:val="20"/>
                                  <w:szCs w:val="20"/>
                                </w:rPr>
                                <w:t>Search time in conducting a routine search at 1.5 fee units per hour.</w:t>
                              </w:r>
                            </w:p>
                            <w:p w14:paraId="22E6A07A" w14:textId="77777777" w:rsidR="00342341" w:rsidRPr="00D75B3D" w:rsidRDefault="00342341" w:rsidP="00D3547A">
                              <w:pPr>
                                <w:numPr>
                                  <w:ilvl w:val="0"/>
                                  <w:numId w:val="120"/>
                                </w:numPr>
                                <w:spacing w:before="0" w:after="0" w:line="240" w:lineRule="auto"/>
                                <w:rPr>
                                  <w:rFonts w:cstheme="minorHAnsi"/>
                                  <w:color w:val="555559"/>
                                  <w:sz w:val="20"/>
                                  <w:szCs w:val="20"/>
                                </w:rPr>
                              </w:pPr>
                              <w:r w:rsidRPr="00D75B3D">
                                <w:rPr>
                                  <w:rFonts w:cstheme="minorHAnsi"/>
                                  <w:color w:val="555559"/>
                                  <w:sz w:val="20"/>
                                  <w:szCs w:val="20"/>
                                </w:rPr>
                                <w:t>Providing copies of documents:</w:t>
                              </w:r>
                            </w:p>
                            <w:p w14:paraId="04A72E4F" w14:textId="452C4663" w:rsidR="00342341" w:rsidRPr="00D75B3D" w:rsidRDefault="00342341" w:rsidP="00AF57C1">
                              <w:pPr>
                                <w:numPr>
                                  <w:ilvl w:val="0"/>
                                  <w:numId w:val="150"/>
                                </w:numPr>
                                <w:spacing w:before="0" w:after="0" w:line="240" w:lineRule="auto"/>
                                <w:rPr>
                                  <w:rFonts w:cstheme="minorHAnsi"/>
                                  <w:color w:val="555559"/>
                                  <w:sz w:val="20"/>
                                  <w:szCs w:val="20"/>
                                </w:rPr>
                              </w:pPr>
                              <w:r w:rsidRPr="00D75B3D">
                                <w:rPr>
                                  <w:rFonts w:cstheme="minorHAnsi"/>
                                  <w:color w:val="555559"/>
                                  <w:sz w:val="20"/>
                                  <w:szCs w:val="20"/>
                                </w:rPr>
                                <w:t xml:space="preserve">$0.20 per A4 </w:t>
                              </w:r>
                              <w:r w:rsidR="00021138">
                                <w:rPr>
                                  <w:rFonts w:cstheme="minorHAnsi"/>
                                  <w:color w:val="555559"/>
                                  <w:sz w:val="20"/>
                                  <w:szCs w:val="20"/>
                                </w:rPr>
                                <w:t xml:space="preserve">hard copy </w:t>
                              </w:r>
                              <w:r w:rsidRPr="00D75B3D">
                                <w:rPr>
                                  <w:rFonts w:cstheme="minorHAnsi"/>
                                  <w:color w:val="555559"/>
                                  <w:sz w:val="20"/>
                                  <w:szCs w:val="20"/>
                                </w:rPr>
                                <w:t>black and white page</w:t>
                              </w:r>
                              <w:r w:rsidRPr="00D042E1">
                                <w:rPr>
                                  <w:rFonts w:cstheme="minorHAnsi"/>
                                  <w:color w:val="555559"/>
                                  <w:sz w:val="20"/>
                                  <w:szCs w:val="20"/>
                                </w:rPr>
                                <w:t>;</w:t>
                              </w:r>
                              <w:r w:rsidRPr="00D75B3D">
                                <w:rPr>
                                  <w:rFonts w:cstheme="minorHAnsi"/>
                                  <w:color w:val="555559"/>
                                  <w:sz w:val="20"/>
                                  <w:szCs w:val="20"/>
                                </w:rPr>
                                <w:t xml:space="preserve"> or</w:t>
                              </w:r>
                            </w:p>
                            <w:p w14:paraId="1CA832D7" w14:textId="6929D337" w:rsidR="00342341" w:rsidRPr="00D75B3D" w:rsidRDefault="00342341" w:rsidP="00AF57C1">
                              <w:pPr>
                                <w:numPr>
                                  <w:ilvl w:val="0"/>
                                  <w:numId w:val="150"/>
                                </w:numPr>
                                <w:spacing w:before="0" w:after="0" w:line="240" w:lineRule="auto"/>
                                <w:jc w:val="both"/>
                                <w:rPr>
                                  <w:rFonts w:cstheme="minorHAnsi"/>
                                  <w:color w:val="555559"/>
                                  <w:sz w:val="20"/>
                                  <w:szCs w:val="20"/>
                                </w:rPr>
                              </w:pPr>
                              <w:r w:rsidRPr="00D75B3D">
                                <w:rPr>
                                  <w:rFonts w:cstheme="minorHAnsi"/>
                                  <w:color w:val="555559"/>
                                  <w:sz w:val="20"/>
                                  <w:szCs w:val="20"/>
                                </w:rPr>
                                <w:t xml:space="preserve">the reasonable cost incurred in providing a copy (for example </w:t>
                              </w:r>
                              <w:r>
                                <w:rPr>
                                  <w:rFonts w:cstheme="minorHAnsi"/>
                                  <w:color w:val="555559"/>
                                  <w:sz w:val="20"/>
                                  <w:szCs w:val="20"/>
                                </w:rPr>
                                <w:t>a</w:t>
                              </w:r>
                              <w:r w:rsidRPr="00D75B3D">
                                <w:rPr>
                                  <w:rFonts w:cstheme="minorHAnsi"/>
                                  <w:color w:val="555559"/>
                                  <w:sz w:val="20"/>
                                  <w:szCs w:val="20"/>
                                </w:rPr>
                                <w:t xml:space="preserve"> </w:t>
                              </w:r>
                              <w:r w:rsidR="00021138">
                                <w:rPr>
                                  <w:rFonts w:cstheme="minorHAnsi"/>
                                  <w:color w:val="555559"/>
                                  <w:sz w:val="20"/>
                                  <w:szCs w:val="20"/>
                                </w:rPr>
                                <w:t xml:space="preserve">hard copy </w:t>
                              </w:r>
                              <w:r>
                                <w:rPr>
                                  <w:rFonts w:cstheme="minorHAnsi"/>
                                  <w:color w:val="555559"/>
                                  <w:sz w:val="20"/>
                                  <w:szCs w:val="20"/>
                                </w:rPr>
                                <w:t>colour photocopy</w:t>
                              </w:r>
                              <w:r w:rsidR="00075795">
                                <w:rPr>
                                  <w:rFonts w:cstheme="minorHAnsi"/>
                                  <w:color w:val="555559"/>
                                  <w:sz w:val="20"/>
                                  <w:szCs w:val="20"/>
                                </w:rPr>
                                <w:t xml:space="preserve"> </w:t>
                              </w:r>
                              <w:r>
                                <w:rPr>
                                  <w:rFonts w:cstheme="minorHAnsi"/>
                                  <w:color w:val="555559"/>
                                  <w:sz w:val="20"/>
                                  <w:szCs w:val="20"/>
                                </w:rPr>
                                <w:t xml:space="preserve">or on </w:t>
                              </w:r>
                              <w:r w:rsidRPr="00D75B3D">
                                <w:rPr>
                                  <w:rFonts w:cstheme="minorHAnsi"/>
                                  <w:color w:val="555559"/>
                                  <w:sz w:val="20"/>
                                  <w:szCs w:val="20"/>
                                </w:rPr>
                                <w:t>USB or</w:t>
                              </w:r>
                              <w:r>
                                <w:rPr>
                                  <w:rFonts w:cstheme="minorHAnsi"/>
                                  <w:color w:val="555559"/>
                                  <w:sz w:val="20"/>
                                  <w:szCs w:val="20"/>
                                </w:rPr>
                                <w:t xml:space="preserve"> </w:t>
                              </w:r>
                              <w:r w:rsidRPr="00D75B3D">
                                <w:rPr>
                                  <w:rFonts w:cstheme="minorHAnsi"/>
                                  <w:color w:val="555559"/>
                                  <w:sz w:val="20"/>
                                  <w:szCs w:val="20"/>
                                </w:rPr>
                                <w:t xml:space="preserve">CD). </w:t>
                              </w:r>
                            </w:p>
                            <w:p w14:paraId="7BB32709" w14:textId="77777777" w:rsidR="00342341" w:rsidRPr="00D75B3D" w:rsidRDefault="00342341" w:rsidP="00D3547A">
                              <w:pPr>
                                <w:numPr>
                                  <w:ilvl w:val="0"/>
                                  <w:numId w:val="120"/>
                                </w:numPr>
                                <w:spacing w:before="0" w:after="0" w:line="240" w:lineRule="auto"/>
                                <w:rPr>
                                  <w:rFonts w:cstheme="minorHAnsi"/>
                                  <w:color w:val="555559"/>
                                  <w:sz w:val="20"/>
                                  <w:szCs w:val="20"/>
                                </w:rPr>
                              </w:pPr>
                              <w:r w:rsidRPr="00D75B3D">
                                <w:rPr>
                                  <w:rFonts w:cstheme="minorHAnsi"/>
                                  <w:color w:val="555559"/>
                                  <w:sz w:val="20"/>
                                  <w:szCs w:val="20"/>
                                </w:rPr>
                                <w:t xml:space="preserve">Reasonable cost incurred in making a transcript or a written document </w:t>
                              </w:r>
                              <w:r>
                                <w:rPr>
                                  <w:rFonts w:cstheme="minorHAnsi"/>
                                  <w:color w:val="555559"/>
                                  <w:sz w:val="20"/>
                                  <w:szCs w:val="20"/>
                                </w:rPr>
                                <w:t>in accordance with</w:t>
                              </w:r>
                              <w:r w:rsidRPr="00D75B3D">
                                <w:rPr>
                                  <w:rFonts w:cstheme="minorHAnsi"/>
                                  <w:color w:val="555559"/>
                                  <w:sz w:val="20"/>
                                  <w:szCs w:val="20"/>
                                </w:rPr>
                                <w:t xml:space="preserve"> section 19.</w:t>
                              </w:r>
                            </w:p>
                            <w:p w14:paraId="22ED88AC" w14:textId="77777777" w:rsidR="00342341" w:rsidRPr="0008522A" w:rsidRDefault="00342341" w:rsidP="00D3547A">
                              <w:pPr>
                                <w:numPr>
                                  <w:ilvl w:val="0"/>
                                  <w:numId w:val="120"/>
                                </w:numPr>
                                <w:spacing w:before="0" w:after="0" w:line="240" w:lineRule="auto"/>
                                <w:rPr>
                                  <w:rFonts w:cstheme="minorHAnsi"/>
                                  <w:color w:val="555559"/>
                                  <w:sz w:val="20"/>
                                  <w:szCs w:val="20"/>
                                </w:rPr>
                              </w:pPr>
                              <w:r w:rsidRPr="0008522A">
                                <w:rPr>
                                  <w:rFonts w:cstheme="minorHAnsi"/>
                                  <w:color w:val="555559"/>
                                  <w:sz w:val="20"/>
                                  <w:szCs w:val="20"/>
                                </w:rPr>
                                <w:t>Where access is provided by inspection, the time spent supervising a document inspection at 1.5 fee units per hour, calculated per quarter.</w:t>
                              </w:r>
                            </w:p>
                          </w:txbxContent>
                        </wps:txbx>
                        <wps:bodyPr rot="0" vert="horz" wrap="square" lIns="91440" tIns="45720" rIns="91440" bIns="45720" anchor="ctr" anchorCtr="0" upright="1">
                          <a:noAutofit/>
                        </wps:bodyPr>
                      </wps:wsp>
                      <wps:wsp>
                        <wps:cNvPr id="59" name="Straight Arrow Connector 59"/>
                        <wps:cNvCnPr/>
                        <wps:spPr>
                          <a:xfrm>
                            <a:off x="2641600" y="254000"/>
                            <a:ext cx="842433" cy="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2641600" y="1231900"/>
                            <a:ext cx="842433" cy="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Text Box 168"/>
                        <wps:cNvSpPr txBox="1">
                          <a:spLocks noChangeArrowheads="1"/>
                        </wps:cNvSpPr>
                        <wps:spPr bwMode="auto">
                          <a:xfrm>
                            <a:off x="2832100" y="1371600"/>
                            <a:ext cx="457200" cy="4191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FDC6B76" w14:textId="77777777" w:rsidR="00342341" w:rsidRPr="00D75B3D" w:rsidRDefault="00342341" w:rsidP="00342341">
                              <w:pPr>
                                <w:jc w:val="center"/>
                                <w:rPr>
                                  <w:rFonts w:cstheme="minorHAnsi"/>
                                  <w:bCs/>
                                  <w:color w:val="430098"/>
                                  <w:sz w:val="18"/>
                                  <w:szCs w:val="18"/>
                                </w:rPr>
                              </w:pPr>
                              <w:r w:rsidRPr="00D75B3D">
                                <w:rPr>
                                  <w:rFonts w:cstheme="minorHAnsi"/>
                                  <w:bCs/>
                                  <w:color w:val="430098"/>
                                  <w:sz w:val="18"/>
                                  <w:szCs w:val="18"/>
                                </w:rPr>
                                <w:t>Yes</w:t>
                              </w:r>
                            </w:p>
                          </w:txbxContent>
                        </wps:txbx>
                        <wps:bodyPr rot="0" vert="horz" wrap="square" lIns="91440" tIns="45720" rIns="91440" bIns="45720" anchor="t" anchorCtr="0" upright="1">
                          <a:noAutofit/>
                        </wps:bodyPr>
                      </wps:wsp>
                      <wps:wsp>
                        <wps:cNvPr id="65" name="AutoShape 160"/>
                        <wps:cNvCnPr>
                          <a:cxnSpLocks noChangeShapeType="1"/>
                        </wps:cNvCnPr>
                        <wps:spPr bwMode="auto">
                          <a:xfrm>
                            <a:off x="1206500" y="2082800"/>
                            <a:ext cx="0" cy="288000"/>
                          </a:xfrm>
                          <a:prstGeom prst="straightConnector1">
                            <a:avLst/>
                          </a:prstGeom>
                          <a:noFill/>
                          <a:ln w="9525">
                            <a:solidFill>
                              <a:srgbClr val="430098"/>
                            </a:solidFill>
                            <a:round/>
                            <a:headEnd/>
                            <a:tailEnd type="triangle" w="med" len="med"/>
                          </a:ln>
                          <a:extLst>
                            <a:ext uri="{909E8E84-426E-40DD-AFC4-6F175D3DCCD1}">
                              <a14:hiddenFill xmlns:a14="http://schemas.microsoft.com/office/drawing/2010/main">
                                <a:noFill/>
                              </a14:hiddenFill>
                            </a:ext>
                          </a:extLst>
                        </wps:spPr>
                        <wps:bodyPr/>
                      </wps:wsp>
                      <wps:wsp>
                        <wps:cNvPr id="64" name="Text Box 164"/>
                        <wps:cNvSpPr txBox="1">
                          <a:spLocks noChangeArrowheads="1"/>
                        </wps:cNvSpPr>
                        <wps:spPr bwMode="auto">
                          <a:xfrm>
                            <a:off x="1308100" y="1968500"/>
                            <a:ext cx="353060" cy="3937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AE42877" w14:textId="77777777" w:rsidR="00342341" w:rsidRPr="006F7FDF" w:rsidRDefault="00342341" w:rsidP="00BF491B">
                              <w:pPr>
                                <w:jc w:val="center"/>
                                <w:rPr>
                                  <w:rFonts w:cstheme="minorHAnsi"/>
                                  <w:bCs/>
                                  <w:color w:val="430098"/>
                                  <w:sz w:val="18"/>
                                  <w:szCs w:val="18"/>
                                </w:rPr>
                              </w:pPr>
                              <w:r w:rsidRPr="006F7FDF">
                                <w:rPr>
                                  <w:rFonts w:cstheme="minorHAnsi"/>
                                  <w:bCs/>
                                  <w:color w:val="430098"/>
                                  <w:sz w:val="18"/>
                                  <w:szCs w:val="18"/>
                                </w:rPr>
                                <w:t>No</w:t>
                              </w:r>
                            </w:p>
                          </w:txbxContent>
                        </wps:txbx>
                        <wps:bodyPr rot="0" vert="horz" wrap="square" lIns="91440" tIns="45720" rIns="91440" bIns="45720" anchor="t" anchorCtr="0" upright="1">
                          <a:noAutofit/>
                        </wps:bodyPr>
                      </wps:wsp>
                    </wpg:wgp>
                  </a:graphicData>
                </a:graphic>
              </wp:anchor>
            </w:drawing>
          </mc:Choice>
          <mc:Fallback>
            <w:pict>
              <v:group w14:anchorId="773A4771" id="Group 36" o:spid="_x0000_s1026" style="position:absolute;margin-left:-.2pt;margin-top:55.6pt;width:482.6pt;height:335pt;z-index:251701248" coordsize="61290,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">
                <v:shapetype id="_x0000_t109" coordsize="21600,21600" o:spt="109" path="m,l,21600r21600,l21600,xe">
                  <v:stroke joinstyle="miter"/>
                  <v:path gradientshapeok="t" o:connecttype="rect"/>
                </v:shapetype>
                <v:shape id="AutoShape 155" o:spid="_x0000_s1027" type="#_x0000_t109" style="position:absolute;top:381;width:26339;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" fillcolor="#bfbfbf [2412]" stroked="f">
                  <v:fill opacity="16962f"/>
                  <v:textbox>
                    <w:txbxContent>
                      <w:p w14:paraId="5745BE38" w14:textId="77777777" w:rsidR="00342341" w:rsidRPr="00D75B3D" w:rsidRDefault="00342341" w:rsidP="00342341">
                        <w:pPr>
                          <w:rPr>
                            <w:rFonts w:cstheme="minorHAnsi"/>
                            <w:color w:val="55565A"/>
                            <w:sz w:val="20"/>
                            <w:szCs w:val="20"/>
                            <w14:textFill>
                              <w14:solidFill>
                                <w14:srgbClr w14:val="55565A">
                                  <w14:alpha w14:val="100000"/>
                                </w14:srgbClr>
                              </w14:solidFill>
                            </w14:textFill>
                          </w:rPr>
                        </w:pPr>
                        <w:r w:rsidRPr="00D75B3D">
                          <w:rPr>
                            <w:rFonts w:cstheme="minorHAnsi"/>
                            <w:color w:val="55565A"/>
                            <w:sz w:val="20"/>
                            <w:szCs w:val="20"/>
                          </w:rPr>
                          <w:t>Is the request a routine request?</w:t>
                        </w:r>
                      </w:p>
                    </w:txbxContent>
                  </v:textbox>
                </v:shape>
                <v:shapetype id="_x0000_t32" coordsize="21600,21600" o:spt="32" o:oned="t" path="m,l21600,21600e" filled="f">
                  <v:path arrowok="t" fillok="f" o:connecttype="none"/>
                  <o:lock v:ext="edit" shapetype="t"/>
                </v:shapetype>
                <v:shape id="AutoShape 160" o:spid="_x0000_s1028" type="#_x0000_t32" style="position:absolute;left:12065;top:457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" strokecolor="#430098">
                  <v:stroke endarrow="block"/>
                </v:shape>
                <v:shapetype id="_x0000_t202" coordsize="21600,21600" o:spt="202" path="m,l,21600r21600,l21600,xe">
                  <v:stroke joinstyle="miter"/>
                  <v:path gradientshapeok="t" o:connecttype="rect"/>
                </v:shapetype>
                <v:shape id="Text Box 164" o:spid="_x0000_s1029" type="#_x0000_t202" style="position:absolute;left:11938;top:3810;width:469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21BC6F8" w14:textId="77777777" w:rsidR="00342341" w:rsidRPr="00D75B3D" w:rsidRDefault="00342341" w:rsidP="00BF491B">
                        <w:pPr>
                          <w:jc w:val="center"/>
                          <w:rPr>
                            <w:rFonts w:cstheme="minorHAnsi"/>
                            <w:bCs/>
                            <w:color w:val="430098"/>
                            <w:sz w:val="18"/>
                            <w:szCs w:val="18"/>
                          </w:rPr>
                        </w:pPr>
                        <w:r w:rsidRPr="00D75B3D">
                          <w:rPr>
                            <w:rFonts w:cstheme="minorHAnsi"/>
                            <w:bCs/>
                            <w:color w:val="430098"/>
                            <w:sz w:val="18"/>
                            <w:szCs w:val="18"/>
                          </w:rPr>
                          <w:t>No</w:t>
                        </w:r>
                      </w:p>
                    </w:txbxContent>
                  </v:textbox>
                </v:shape>
                <v:shape id="Text Box 168" o:spid="_x0000_s1030" type="#_x0000_t202" style="position:absolute;left:27686;top:2540;width:520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FA4B70" w14:textId="77777777" w:rsidR="00342341" w:rsidRPr="00D75B3D" w:rsidRDefault="00342341" w:rsidP="00342341">
                        <w:pPr>
                          <w:jc w:val="center"/>
                          <w:rPr>
                            <w:rFonts w:cstheme="minorHAnsi"/>
                            <w:bCs/>
                            <w:color w:val="430098"/>
                            <w:sz w:val="18"/>
                            <w:szCs w:val="18"/>
                          </w:rPr>
                        </w:pPr>
                        <w:r w:rsidRPr="00D75B3D">
                          <w:rPr>
                            <w:rFonts w:cstheme="minorHAnsi"/>
                            <w:bCs/>
                            <w:color w:val="430098"/>
                            <w:sz w:val="18"/>
                            <w:szCs w:val="18"/>
                          </w:rPr>
                          <w:t>Yes</w:t>
                        </w:r>
                      </w:p>
                    </w:txbxContent>
                  </v:textbox>
                </v:shape>
                <v:shape id="AutoShape 174" o:spid="_x0000_s1031" type="#_x0000_t109" style="position:absolute;left:34798;width:26289;height:5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" fillcolor="#bfbfbf [2412]" stroked="f">
                  <v:fill opacity="16962f"/>
                  <v:textbox>
                    <w:txbxContent>
                      <w:p w14:paraId="617CE8E9" w14:textId="77777777" w:rsidR="00342341" w:rsidRPr="00D75B3D" w:rsidRDefault="00342341" w:rsidP="00342341">
                        <w:pPr>
                          <w:ind w:right="25"/>
                          <w:rPr>
                            <w:rFonts w:cstheme="minorHAnsi"/>
                            <w:color w:val="555559"/>
                            <w:sz w:val="20"/>
                            <w:szCs w:val="20"/>
                          </w:rPr>
                        </w:pPr>
                        <w:r w:rsidRPr="00D75B3D">
                          <w:rPr>
                            <w:rFonts w:cstheme="minorHAnsi"/>
                            <w:color w:val="555559"/>
                            <w:sz w:val="20"/>
                            <w:szCs w:val="20"/>
                          </w:rPr>
                          <w:t>Waive all access charges or proc</w:t>
                        </w:r>
                        <w:r>
                          <w:rPr>
                            <w:rFonts w:cstheme="minorHAnsi"/>
                            <w:color w:val="555559"/>
                            <w:sz w:val="20"/>
                            <w:szCs w:val="20"/>
                          </w:rPr>
                          <w:t>ess the request outside the Act.</w:t>
                        </w:r>
                      </w:p>
                    </w:txbxContent>
                  </v:textbox>
                </v:shape>
                <v:shape id="AutoShape 158" o:spid="_x0000_s1032" type="#_x0000_t109" style="position:absolute;top:7493;width:26289;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" fillcolor="#bfbfbf [2412]" stroked="f">
                  <v:fill opacity="16962f"/>
                  <v:textbox>
                    <w:txbxContent>
                      <w:p w14:paraId="45ADBC78" w14:textId="77777777" w:rsidR="00342341" w:rsidRPr="00D75B3D" w:rsidRDefault="00342341" w:rsidP="00342341">
                        <w:pPr>
                          <w:rPr>
                            <w:rFonts w:cstheme="minorHAnsi"/>
                            <w:color w:val="555559"/>
                            <w:sz w:val="20"/>
                            <w:szCs w:val="20"/>
                          </w:rPr>
                        </w:pPr>
                        <w:r w:rsidRPr="00D75B3D">
                          <w:rPr>
                            <w:rFonts w:cstheme="minorHAnsi"/>
                            <w:color w:val="555559"/>
                            <w:sz w:val="20"/>
                            <w:szCs w:val="20"/>
                          </w:rPr>
                          <w:t>Is the applicant –</w:t>
                        </w:r>
                      </w:p>
                      <w:p w14:paraId="352417EB" w14:textId="77777777" w:rsidR="00342341" w:rsidRPr="00D75B3D" w:rsidRDefault="00342341" w:rsidP="00D3547A">
                        <w:pPr>
                          <w:pStyle w:val="ListParagraph"/>
                          <w:numPr>
                            <w:ilvl w:val="0"/>
                            <w:numId w:val="121"/>
                          </w:numPr>
                          <w:spacing w:before="40" w:after="0" w:line="240" w:lineRule="auto"/>
                          <w:rPr>
                            <w:rFonts w:cstheme="minorHAnsi"/>
                            <w:color w:val="555559"/>
                            <w:sz w:val="20"/>
                            <w:szCs w:val="20"/>
                          </w:rPr>
                        </w:pPr>
                        <w:r w:rsidRPr="00D75B3D">
                          <w:rPr>
                            <w:rFonts w:cstheme="minorHAnsi"/>
                            <w:color w:val="555559"/>
                            <w:sz w:val="20"/>
                            <w:szCs w:val="20"/>
                          </w:rPr>
                          <w:t xml:space="preserve">a member of </w:t>
                        </w:r>
                        <w:r>
                          <w:rPr>
                            <w:rFonts w:cstheme="minorHAnsi"/>
                            <w:color w:val="555559"/>
                            <w:sz w:val="20"/>
                            <w:szCs w:val="20"/>
                          </w:rPr>
                          <w:t xml:space="preserve">the </w:t>
                        </w:r>
                        <w:r w:rsidRPr="00D75B3D">
                          <w:rPr>
                            <w:rFonts w:cstheme="minorHAnsi"/>
                            <w:color w:val="555559"/>
                            <w:sz w:val="20"/>
                            <w:szCs w:val="20"/>
                          </w:rPr>
                          <w:t>Victorian Parliament; or</w:t>
                        </w:r>
                      </w:p>
                      <w:p w14:paraId="44B6616C" w14:textId="77777777" w:rsidR="00342341" w:rsidRPr="00D75B3D" w:rsidRDefault="00342341" w:rsidP="00D3547A">
                        <w:pPr>
                          <w:pStyle w:val="ListParagraph"/>
                          <w:numPr>
                            <w:ilvl w:val="0"/>
                            <w:numId w:val="121"/>
                          </w:numPr>
                          <w:spacing w:before="40" w:after="0" w:line="240" w:lineRule="auto"/>
                          <w:rPr>
                            <w:rFonts w:cstheme="minorHAnsi"/>
                            <w:color w:val="555559"/>
                            <w:sz w:val="20"/>
                            <w:szCs w:val="20"/>
                          </w:rPr>
                        </w:pPr>
                        <w:r w:rsidRPr="00D75B3D">
                          <w:rPr>
                            <w:rFonts w:cstheme="minorHAnsi"/>
                            <w:color w:val="555559"/>
                            <w:sz w:val="20"/>
                            <w:szCs w:val="20"/>
                          </w:rPr>
                          <w:t>seeking information about their own personal affairs; or</w:t>
                        </w:r>
                      </w:p>
                      <w:p w14:paraId="23C437EA" w14:textId="77777777" w:rsidR="00342341" w:rsidRPr="00D75B3D" w:rsidRDefault="00342341" w:rsidP="00D3547A">
                        <w:pPr>
                          <w:pStyle w:val="ListParagraph"/>
                          <w:numPr>
                            <w:ilvl w:val="0"/>
                            <w:numId w:val="121"/>
                          </w:numPr>
                          <w:spacing w:before="40" w:after="0" w:line="240" w:lineRule="auto"/>
                          <w:rPr>
                            <w:rFonts w:cstheme="minorHAnsi"/>
                            <w:color w:val="555559"/>
                            <w:sz w:val="20"/>
                            <w:szCs w:val="20"/>
                          </w:rPr>
                        </w:pPr>
                        <w:r w:rsidRPr="00D75B3D">
                          <w:rPr>
                            <w:rFonts w:cstheme="minorHAnsi"/>
                            <w:color w:val="555559"/>
                            <w:sz w:val="20"/>
                            <w:szCs w:val="20"/>
                          </w:rPr>
                          <w:t>intending to use the document for a use of general public interest or benefit?</w:t>
                        </w:r>
                      </w:p>
                    </w:txbxContent>
                  </v:textbox>
                </v:shape>
                <v:shape id="AutoShape 165" o:spid="_x0000_s1033" type="#_x0000_t109" style="position:absolute;left:34925;top:7493;width:2628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" fillcolor="#bfbfbf [2412]" stroked="f">
                  <v:fill opacity="16962f"/>
                  <v:textbox>
                    <w:txbxContent>
                      <w:p w14:paraId="3DDB17C7" w14:textId="77777777" w:rsidR="00342341" w:rsidRPr="00D75B3D" w:rsidRDefault="00342341" w:rsidP="00342341">
                        <w:pPr>
                          <w:rPr>
                            <w:rFonts w:cstheme="minorHAnsi"/>
                            <w:color w:val="55565A"/>
                            <w:sz w:val="20"/>
                            <w:szCs w:val="20"/>
                          </w:rPr>
                        </w:pPr>
                        <w:r w:rsidRPr="00D75B3D">
                          <w:rPr>
                            <w:rFonts w:cstheme="minorHAnsi"/>
                            <w:color w:val="55565A"/>
                            <w:sz w:val="20"/>
                            <w:szCs w:val="20"/>
                          </w:rPr>
                          <w:t>You can only impose access charges for making copies of documents, or the costs incurred in making a transcript or producing a document under section 19. However, these charges must be waived if the applicant is impecunious and seeking their own personal information.</w:t>
                        </w:r>
                      </w:p>
                    </w:txbxContent>
                  </v:textbox>
                </v:shape>
                <v:shape id="AutoShape 166" o:spid="_x0000_s1034" type="#_x0000_t109" style="position:absolute;left:254;top:23622;width:61036;height:18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" fillcolor="#bfbfbf [2412]" stroked="f">
                  <v:fill opacity="16962f"/>
                  <v:textbox>
                    <w:txbxContent>
                      <w:p w14:paraId="507A72FC" w14:textId="77777777" w:rsidR="00342341" w:rsidRPr="00D75B3D" w:rsidRDefault="00342341" w:rsidP="00342341">
                        <w:pPr>
                          <w:rPr>
                            <w:rFonts w:cstheme="minorHAnsi"/>
                            <w:bCs/>
                            <w:color w:val="555559"/>
                            <w:sz w:val="20"/>
                            <w:szCs w:val="20"/>
                          </w:rPr>
                        </w:pPr>
                        <w:r w:rsidRPr="00D75B3D">
                          <w:rPr>
                            <w:rFonts w:cstheme="minorHAnsi"/>
                            <w:bCs/>
                            <w:color w:val="555559"/>
                            <w:sz w:val="20"/>
                            <w:szCs w:val="20"/>
                          </w:rPr>
                          <w:t xml:space="preserve">Access charges can be imposed for: </w:t>
                        </w:r>
                      </w:p>
                      <w:p w14:paraId="0499FF5F" w14:textId="77777777" w:rsidR="00342341" w:rsidRPr="00D75B3D" w:rsidRDefault="00342341" w:rsidP="00D3547A">
                        <w:pPr>
                          <w:numPr>
                            <w:ilvl w:val="0"/>
                            <w:numId w:val="120"/>
                          </w:numPr>
                          <w:spacing w:before="0" w:after="0" w:line="240" w:lineRule="auto"/>
                          <w:rPr>
                            <w:rFonts w:cstheme="minorHAnsi"/>
                            <w:color w:val="555559"/>
                            <w:sz w:val="20"/>
                            <w:szCs w:val="20"/>
                          </w:rPr>
                        </w:pPr>
                        <w:r w:rsidRPr="00D75B3D">
                          <w:rPr>
                            <w:rFonts w:cstheme="minorHAnsi"/>
                            <w:color w:val="555559"/>
                            <w:sz w:val="20"/>
                            <w:szCs w:val="20"/>
                          </w:rPr>
                          <w:t>Search time in conducting a routine search at 1.5 fee units per hour.</w:t>
                        </w:r>
                      </w:p>
                      <w:p w14:paraId="22E6A07A" w14:textId="77777777" w:rsidR="00342341" w:rsidRPr="00D75B3D" w:rsidRDefault="00342341" w:rsidP="00D3547A">
                        <w:pPr>
                          <w:numPr>
                            <w:ilvl w:val="0"/>
                            <w:numId w:val="120"/>
                          </w:numPr>
                          <w:spacing w:before="0" w:after="0" w:line="240" w:lineRule="auto"/>
                          <w:rPr>
                            <w:rFonts w:cstheme="minorHAnsi"/>
                            <w:color w:val="555559"/>
                            <w:sz w:val="20"/>
                            <w:szCs w:val="20"/>
                          </w:rPr>
                        </w:pPr>
                        <w:r w:rsidRPr="00D75B3D">
                          <w:rPr>
                            <w:rFonts w:cstheme="minorHAnsi"/>
                            <w:color w:val="555559"/>
                            <w:sz w:val="20"/>
                            <w:szCs w:val="20"/>
                          </w:rPr>
                          <w:t>Providing copies of documents:</w:t>
                        </w:r>
                      </w:p>
                      <w:p w14:paraId="04A72E4F" w14:textId="452C4663" w:rsidR="00342341" w:rsidRPr="00D75B3D" w:rsidRDefault="00342341" w:rsidP="00AF57C1">
                        <w:pPr>
                          <w:numPr>
                            <w:ilvl w:val="0"/>
                            <w:numId w:val="150"/>
                          </w:numPr>
                          <w:spacing w:before="0" w:after="0" w:line="240" w:lineRule="auto"/>
                          <w:rPr>
                            <w:rFonts w:cstheme="minorHAnsi"/>
                            <w:color w:val="555559"/>
                            <w:sz w:val="20"/>
                            <w:szCs w:val="20"/>
                          </w:rPr>
                        </w:pPr>
                        <w:r w:rsidRPr="00D75B3D">
                          <w:rPr>
                            <w:rFonts w:cstheme="minorHAnsi"/>
                            <w:color w:val="555559"/>
                            <w:sz w:val="20"/>
                            <w:szCs w:val="20"/>
                          </w:rPr>
                          <w:t xml:space="preserve">$0.20 per A4 </w:t>
                        </w:r>
                        <w:r w:rsidR="00021138">
                          <w:rPr>
                            <w:rFonts w:cstheme="minorHAnsi"/>
                            <w:color w:val="555559"/>
                            <w:sz w:val="20"/>
                            <w:szCs w:val="20"/>
                          </w:rPr>
                          <w:t xml:space="preserve">hard copy </w:t>
                        </w:r>
                        <w:r w:rsidRPr="00D75B3D">
                          <w:rPr>
                            <w:rFonts w:cstheme="minorHAnsi"/>
                            <w:color w:val="555559"/>
                            <w:sz w:val="20"/>
                            <w:szCs w:val="20"/>
                          </w:rPr>
                          <w:t>black and white page</w:t>
                        </w:r>
                        <w:r w:rsidRPr="00D042E1">
                          <w:rPr>
                            <w:rFonts w:cstheme="minorHAnsi"/>
                            <w:color w:val="555559"/>
                            <w:sz w:val="20"/>
                            <w:szCs w:val="20"/>
                          </w:rPr>
                          <w:t>;</w:t>
                        </w:r>
                        <w:r w:rsidRPr="00D75B3D">
                          <w:rPr>
                            <w:rFonts w:cstheme="minorHAnsi"/>
                            <w:color w:val="555559"/>
                            <w:sz w:val="20"/>
                            <w:szCs w:val="20"/>
                          </w:rPr>
                          <w:t xml:space="preserve"> or</w:t>
                        </w:r>
                      </w:p>
                      <w:p w14:paraId="1CA832D7" w14:textId="6929D337" w:rsidR="00342341" w:rsidRPr="00D75B3D" w:rsidRDefault="00342341" w:rsidP="00AF57C1">
                        <w:pPr>
                          <w:numPr>
                            <w:ilvl w:val="0"/>
                            <w:numId w:val="150"/>
                          </w:numPr>
                          <w:spacing w:before="0" w:after="0" w:line="240" w:lineRule="auto"/>
                          <w:jc w:val="both"/>
                          <w:rPr>
                            <w:rFonts w:cstheme="minorHAnsi"/>
                            <w:color w:val="555559"/>
                            <w:sz w:val="20"/>
                            <w:szCs w:val="20"/>
                          </w:rPr>
                        </w:pPr>
                        <w:r w:rsidRPr="00D75B3D">
                          <w:rPr>
                            <w:rFonts w:cstheme="minorHAnsi"/>
                            <w:color w:val="555559"/>
                            <w:sz w:val="20"/>
                            <w:szCs w:val="20"/>
                          </w:rPr>
                          <w:t xml:space="preserve">the reasonable cost incurred in providing a copy (for example </w:t>
                        </w:r>
                        <w:r>
                          <w:rPr>
                            <w:rFonts w:cstheme="minorHAnsi"/>
                            <w:color w:val="555559"/>
                            <w:sz w:val="20"/>
                            <w:szCs w:val="20"/>
                          </w:rPr>
                          <w:t>a</w:t>
                        </w:r>
                        <w:r w:rsidRPr="00D75B3D">
                          <w:rPr>
                            <w:rFonts w:cstheme="minorHAnsi"/>
                            <w:color w:val="555559"/>
                            <w:sz w:val="20"/>
                            <w:szCs w:val="20"/>
                          </w:rPr>
                          <w:t xml:space="preserve"> </w:t>
                        </w:r>
                        <w:r w:rsidR="00021138">
                          <w:rPr>
                            <w:rFonts w:cstheme="minorHAnsi"/>
                            <w:color w:val="555559"/>
                            <w:sz w:val="20"/>
                            <w:szCs w:val="20"/>
                          </w:rPr>
                          <w:t xml:space="preserve">hard copy </w:t>
                        </w:r>
                        <w:r>
                          <w:rPr>
                            <w:rFonts w:cstheme="minorHAnsi"/>
                            <w:color w:val="555559"/>
                            <w:sz w:val="20"/>
                            <w:szCs w:val="20"/>
                          </w:rPr>
                          <w:t>colour photocopy</w:t>
                        </w:r>
                        <w:r w:rsidR="00075795">
                          <w:rPr>
                            <w:rFonts w:cstheme="minorHAnsi"/>
                            <w:color w:val="555559"/>
                            <w:sz w:val="20"/>
                            <w:szCs w:val="20"/>
                          </w:rPr>
                          <w:t xml:space="preserve"> </w:t>
                        </w:r>
                        <w:r>
                          <w:rPr>
                            <w:rFonts w:cstheme="minorHAnsi"/>
                            <w:color w:val="555559"/>
                            <w:sz w:val="20"/>
                            <w:szCs w:val="20"/>
                          </w:rPr>
                          <w:t xml:space="preserve">or on </w:t>
                        </w:r>
                        <w:r w:rsidRPr="00D75B3D">
                          <w:rPr>
                            <w:rFonts w:cstheme="minorHAnsi"/>
                            <w:color w:val="555559"/>
                            <w:sz w:val="20"/>
                            <w:szCs w:val="20"/>
                          </w:rPr>
                          <w:t>USB or</w:t>
                        </w:r>
                        <w:r>
                          <w:rPr>
                            <w:rFonts w:cstheme="minorHAnsi"/>
                            <w:color w:val="555559"/>
                            <w:sz w:val="20"/>
                            <w:szCs w:val="20"/>
                          </w:rPr>
                          <w:t xml:space="preserve"> </w:t>
                        </w:r>
                        <w:r w:rsidRPr="00D75B3D">
                          <w:rPr>
                            <w:rFonts w:cstheme="minorHAnsi"/>
                            <w:color w:val="555559"/>
                            <w:sz w:val="20"/>
                            <w:szCs w:val="20"/>
                          </w:rPr>
                          <w:t xml:space="preserve">CD). </w:t>
                        </w:r>
                      </w:p>
                      <w:p w14:paraId="7BB32709" w14:textId="77777777" w:rsidR="00342341" w:rsidRPr="00D75B3D" w:rsidRDefault="00342341" w:rsidP="00D3547A">
                        <w:pPr>
                          <w:numPr>
                            <w:ilvl w:val="0"/>
                            <w:numId w:val="120"/>
                          </w:numPr>
                          <w:spacing w:before="0" w:after="0" w:line="240" w:lineRule="auto"/>
                          <w:rPr>
                            <w:rFonts w:cstheme="minorHAnsi"/>
                            <w:color w:val="555559"/>
                            <w:sz w:val="20"/>
                            <w:szCs w:val="20"/>
                          </w:rPr>
                        </w:pPr>
                        <w:r w:rsidRPr="00D75B3D">
                          <w:rPr>
                            <w:rFonts w:cstheme="minorHAnsi"/>
                            <w:color w:val="555559"/>
                            <w:sz w:val="20"/>
                            <w:szCs w:val="20"/>
                          </w:rPr>
                          <w:t xml:space="preserve">Reasonable cost incurred in making a transcript or a written document </w:t>
                        </w:r>
                        <w:r>
                          <w:rPr>
                            <w:rFonts w:cstheme="minorHAnsi"/>
                            <w:color w:val="555559"/>
                            <w:sz w:val="20"/>
                            <w:szCs w:val="20"/>
                          </w:rPr>
                          <w:t>in accordance with</w:t>
                        </w:r>
                        <w:r w:rsidRPr="00D75B3D">
                          <w:rPr>
                            <w:rFonts w:cstheme="minorHAnsi"/>
                            <w:color w:val="555559"/>
                            <w:sz w:val="20"/>
                            <w:szCs w:val="20"/>
                          </w:rPr>
                          <w:t xml:space="preserve"> section 19.</w:t>
                        </w:r>
                      </w:p>
                      <w:p w14:paraId="22ED88AC" w14:textId="77777777" w:rsidR="00342341" w:rsidRPr="0008522A" w:rsidRDefault="00342341" w:rsidP="00D3547A">
                        <w:pPr>
                          <w:numPr>
                            <w:ilvl w:val="0"/>
                            <w:numId w:val="120"/>
                          </w:numPr>
                          <w:spacing w:before="0" w:after="0" w:line="240" w:lineRule="auto"/>
                          <w:rPr>
                            <w:rFonts w:cstheme="minorHAnsi"/>
                            <w:color w:val="555559"/>
                            <w:sz w:val="20"/>
                            <w:szCs w:val="20"/>
                          </w:rPr>
                        </w:pPr>
                        <w:r w:rsidRPr="0008522A">
                          <w:rPr>
                            <w:rFonts w:cstheme="minorHAnsi"/>
                            <w:color w:val="555559"/>
                            <w:sz w:val="20"/>
                            <w:szCs w:val="20"/>
                          </w:rPr>
                          <w:t>Where access is provided by inspection, the time spent supervising a document inspection at 1.5 fee units per hour, calculated per quarter.</w:t>
                        </w:r>
                      </w:p>
                    </w:txbxContent>
                  </v:textbox>
                </v:shape>
                <v:shape id="Straight Arrow Connector 59" o:spid="_x0000_s1035" type="#_x0000_t32" style="position:absolute;left:26416;top:2540;width:8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" strokecolor="#430098" strokeweight=".5pt">
                  <v:stroke endarrow="block" joinstyle="miter"/>
                </v:shape>
                <v:shape id="Straight Arrow Connector 60" o:spid="_x0000_s1036" type="#_x0000_t32" style="position:absolute;left:26416;top:12319;width:84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" strokecolor="#430098" strokeweight=".5pt">
                  <v:stroke endarrow="block" joinstyle="miter"/>
                </v:shape>
                <v:shape id="Text Box 168" o:spid="_x0000_s1037" type="#_x0000_t202" style="position:absolute;left:28321;top:13716;width:457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FDC6B76" w14:textId="77777777" w:rsidR="00342341" w:rsidRPr="00D75B3D" w:rsidRDefault="00342341" w:rsidP="00342341">
                        <w:pPr>
                          <w:jc w:val="center"/>
                          <w:rPr>
                            <w:rFonts w:cstheme="minorHAnsi"/>
                            <w:bCs/>
                            <w:color w:val="430098"/>
                            <w:sz w:val="18"/>
                            <w:szCs w:val="18"/>
                          </w:rPr>
                        </w:pPr>
                        <w:r w:rsidRPr="00D75B3D">
                          <w:rPr>
                            <w:rFonts w:cstheme="minorHAnsi"/>
                            <w:bCs/>
                            <w:color w:val="430098"/>
                            <w:sz w:val="18"/>
                            <w:szCs w:val="18"/>
                          </w:rPr>
                          <w:t>Yes</w:t>
                        </w:r>
                      </w:p>
                    </w:txbxContent>
                  </v:textbox>
                </v:shape>
                <v:shape id="AutoShape 160" o:spid="_x0000_s1038" type="#_x0000_t32" style="position:absolute;left:12065;top:20828;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" strokecolor="#430098">
                  <v:stroke endarrow="block"/>
                </v:shape>
                <v:shape id="Text Box 164" o:spid="_x0000_s1039" type="#_x0000_t202" style="position:absolute;left:13081;top:19685;width:353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7AE42877" w14:textId="77777777" w:rsidR="00342341" w:rsidRPr="006F7FDF" w:rsidRDefault="00342341" w:rsidP="00BF491B">
                        <w:pPr>
                          <w:jc w:val="center"/>
                          <w:rPr>
                            <w:rFonts w:cstheme="minorHAnsi"/>
                            <w:bCs/>
                            <w:color w:val="430098"/>
                            <w:sz w:val="18"/>
                            <w:szCs w:val="18"/>
                          </w:rPr>
                        </w:pPr>
                        <w:r w:rsidRPr="006F7FDF">
                          <w:rPr>
                            <w:rFonts w:cstheme="minorHAnsi"/>
                            <w:bCs/>
                            <w:color w:val="430098"/>
                            <w:sz w:val="18"/>
                            <w:szCs w:val="18"/>
                          </w:rPr>
                          <w:t>No</w:t>
                        </w:r>
                      </w:p>
                    </w:txbxContent>
                  </v:textbox>
                </v:shape>
              </v:group>
            </w:pict>
          </mc:Fallback>
        </mc:AlternateContent>
      </w:r>
      <w:r w:rsidR="00342341" w:rsidRPr="007F0054">
        <w:t>Flowchart for deciding whether access charges apply</w:t>
      </w:r>
      <w:bookmarkEnd w:id="210"/>
      <w:bookmarkEnd w:id="211"/>
    </w:p>
    <w:p w14:paraId="65AE50A1" w14:textId="566960BD" w:rsidR="00342341" w:rsidRPr="00BE04A0" w:rsidRDefault="00342341" w:rsidP="00342341">
      <w:pPr>
        <w:pStyle w:val="Heading-1"/>
      </w:pPr>
    </w:p>
    <w:p w14:paraId="6B5827B2" w14:textId="2B5FE173" w:rsidR="00342341" w:rsidRPr="00BE04A0" w:rsidRDefault="00342341" w:rsidP="00342341">
      <w:pPr>
        <w:rPr>
          <w:rFonts w:cs="Calibri"/>
          <w:color w:val="7C6A55"/>
        </w:rPr>
      </w:pPr>
    </w:p>
    <w:p w14:paraId="2FF7D77E" w14:textId="5540E2D8" w:rsidR="00342341" w:rsidRPr="00BE04A0" w:rsidRDefault="00342341" w:rsidP="00342341">
      <w:pPr>
        <w:rPr>
          <w:rFonts w:cs="Calibri"/>
          <w:color w:val="7C6A55"/>
        </w:rPr>
      </w:pPr>
    </w:p>
    <w:p w14:paraId="5212D21E" w14:textId="09A9DCDB" w:rsidR="00342341" w:rsidRPr="00BE04A0" w:rsidRDefault="00342341" w:rsidP="00342341">
      <w:pPr>
        <w:pStyle w:val="Body"/>
        <w:ind w:right="-7"/>
        <w:rPr>
          <w:rFonts w:cs="Calibri"/>
        </w:rPr>
      </w:pPr>
    </w:p>
    <w:p w14:paraId="37139E78" w14:textId="34BDECAD" w:rsidR="00342341" w:rsidRPr="00BE04A0" w:rsidRDefault="00342341" w:rsidP="00342341">
      <w:pPr>
        <w:pStyle w:val="Body"/>
        <w:rPr>
          <w:rFonts w:cs="Calibri"/>
        </w:rPr>
      </w:pPr>
    </w:p>
    <w:p w14:paraId="06B325B5" w14:textId="357EA2B3" w:rsidR="00342341" w:rsidRPr="00BE04A0" w:rsidRDefault="00342341" w:rsidP="00342341">
      <w:pPr>
        <w:pStyle w:val="Body"/>
        <w:rPr>
          <w:rFonts w:cs="Calibri"/>
        </w:rPr>
      </w:pPr>
    </w:p>
    <w:p w14:paraId="21BA4881" w14:textId="07F2151A" w:rsidR="00342341" w:rsidRPr="00BE04A0" w:rsidRDefault="00342341" w:rsidP="00342341">
      <w:pPr>
        <w:pStyle w:val="Body"/>
        <w:rPr>
          <w:rFonts w:cs="Calibri"/>
        </w:rPr>
      </w:pPr>
    </w:p>
    <w:p w14:paraId="027C35BD" w14:textId="58AB39F9" w:rsidR="00342341" w:rsidRPr="00BE04A0" w:rsidRDefault="00342341" w:rsidP="00342341">
      <w:pPr>
        <w:pStyle w:val="Body"/>
        <w:ind w:right="-7"/>
        <w:rPr>
          <w:rFonts w:cs="Calibri"/>
        </w:rPr>
      </w:pPr>
    </w:p>
    <w:p w14:paraId="722641F7" w14:textId="387DC2F9" w:rsidR="00342341" w:rsidRPr="00BE04A0" w:rsidRDefault="00342341" w:rsidP="00342341">
      <w:pPr>
        <w:pStyle w:val="Body"/>
        <w:rPr>
          <w:rFonts w:cs="Calibri"/>
        </w:rPr>
      </w:pPr>
    </w:p>
    <w:p w14:paraId="40BD8450" w14:textId="77777777" w:rsidR="00342341" w:rsidRPr="00BE04A0" w:rsidRDefault="00342341" w:rsidP="00342341">
      <w:pPr>
        <w:pStyle w:val="Body"/>
        <w:rPr>
          <w:rFonts w:cs="Calibri"/>
        </w:rPr>
      </w:pPr>
    </w:p>
    <w:p w14:paraId="4189CAE7" w14:textId="77777777" w:rsidR="00342341" w:rsidRPr="00BE04A0" w:rsidRDefault="00342341" w:rsidP="00342341">
      <w:pPr>
        <w:pStyle w:val="BasicParagraph"/>
        <w:rPr>
          <w:rFonts w:ascii="Calibri" w:hAnsi="Calibri" w:cs="Calibri"/>
          <w:color w:val="E5007D"/>
          <w:sz w:val="22"/>
          <w:lang w:val="en-AU"/>
        </w:rPr>
      </w:pPr>
    </w:p>
    <w:p w14:paraId="5AEA89FB" w14:textId="13AB14F4" w:rsidR="00315883" w:rsidRDefault="00315883" w:rsidP="00C675AC">
      <w:bookmarkStart w:id="212" w:name="_Toc115270129"/>
    </w:p>
    <w:p w14:paraId="254F8EC9" w14:textId="77777777" w:rsidR="00C675AC" w:rsidRDefault="00C675AC" w:rsidP="00C675AC"/>
    <w:p w14:paraId="5E39D197" w14:textId="7A0CDF96" w:rsidR="00342341" w:rsidRPr="007F0054" w:rsidRDefault="00342341" w:rsidP="00315883">
      <w:pPr>
        <w:pStyle w:val="Heading2"/>
      </w:pPr>
      <w:bookmarkStart w:id="213" w:name="_Toc199765998"/>
      <w:r w:rsidRPr="007F0054">
        <w:t>At what stage should access charges be calculated?</w:t>
      </w:r>
      <w:bookmarkEnd w:id="212"/>
      <w:bookmarkEnd w:id="213"/>
    </w:p>
    <w:p w14:paraId="6B2A673E" w14:textId="2F40F35E" w:rsidR="00342341" w:rsidRPr="007F0054" w:rsidRDefault="00B36E00" w:rsidP="00AF57C1">
      <w:pPr>
        <w:pStyle w:val="NumberedBody"/>
        <w:numPr>
          <w:ilvl w:val="1"/>
          <w:numId w:val="134"/>
        </w:numPr>
        <w:ind w:left="567" w:hanging="567"/>
      </w:pPr>
      <w:r>
        <w:t>An agency or Minister should estimate a</w:t>
      </w:r>
      <w:r w:rsidR="00342341" w:rsidRPr="007F0054">
        <w:t xml:space="preserve">ccess charges as soon as practicable after a </w:t>
      </w:r>
      <w:r w:rsidR="00FB01A9">
        <w:t xml:space="preserve">valid </w:t>
      </w:r>
      <w:r w:rsidR="00342341" w:rsidRPr="007F0054">
        <w:t>request is accepted and the request need</w:t>
      </w:r>
      <w:r>
        <w:t>s</w:t>
      </w:r>
      <w:r w:rsidR="00342341" w:rsidRPr="007F0054">
        <w:t xml:space="preserve"> to be processed (</w:t>
      </w:r>
      <w:r w:rsidR="00486EBA">
        <w:t>for example,</w:t>
      </w:r>
      <w:r w:rsidR="00342341" w:rsidRPr="007F0054">
        <w:t xml:space="preserve"> </w:t>
      </w:r>
      <w:hyperlink r:id="rId119" w:history="1">
        <w:r w:rsidR="00342341" w:rsidRPr="00F30148">
          <w:rPr>
            <w:rStyle w:val="Hyperlink"/>
          </w:rPr>
          <w:t>sections 25A(1)</w:t>
        </w:r>
      </w:hyperlink>
      <w:r w:rsidR="00342341" w:rsidRPr="007F0054">
        <w:t xml:space="preserve">, </w:t>
      </w:r>
      <w:hyperlink r:id="rId120" w:history="1">
        <w:r w:rsidR="00342341" w:rsidRPr="00486EBA">
          <w:rPr>
            <w:rStyle w:val="Hyperlink"/>
          </w:rPr>
          <w:t>25A(5)</w:t>
        </w:r>
      </w:hyperlink>
      <w:r w:rsidR="00342341" w:rsidRPr="007F0054">
        <w:t xml:space="preserve"> </w:t>
      </w:r>
      <w:r w:rsidR="00486EBA">
        <w:t>or</w:t>
      </w:r>
      <w:r w:rsidR="00342341" w:rsidRPr="007F0054">
        <w:t xml:space="preserve"> </w:t>
      </w:r>
      <w:hyperlink r:id="rId121" w:history="1">
        <w:r w:rsidR="00342341" w:rsidRPr="00486EBA">
          <w:rPr>
            <w:rStyle w:val="Hyperlink"/>
          </w:rPr>
          <w:t>24A</w:t>
        </w:r>
      </w:hyperlink>
      <w:r w:rsidR="00342341" w:rsidRPr="007F0054">
        <w:t xml:space="preserve"> do not apply).</w:t>
      </w:r>
    </w:p>
    <w:p w14:paraId="54C7AA1C" w14:textId="3FB32761" w:rsidR="00342341" w:rsidRPr="007F0054" w:rsidRDefault="00342341" w:rsidP="00AF57C1">
      <w:pPr>
        <w:pStyle w:val="NumberedBody"/>
        <w:numPr>
          <w:ilvl w:val="1"/>
          <w:numId w:val="134"/>
        </w:numPr>
        <w:ind w:left="567" w:hanging="567"/>
      </w:pPr>
      <w:r w:rsidRPr="007F0054">
        <w:t xml:space="preserve">Access charges </w:t>
      </w:r>
      <w:r>
        <w:t>must</w:t>
      </w:r>
      <w:r w:rsidRPr="007F0054">
        <w:t xml:space="preserve"> be estimated </w:t>
      </w:r>
      <w:r w:rsidRPr="00FE3BAF">
        <w:t>before</w:t>
      </w:r>
      <w:r w:rsidRPr="007F0054">
        <w:t xml:space="preserve"> </w:t>
      </w:r>
      <w:r w:rsidR="00FC64C5">
        <w:t>that agency or Minister searches for</w:t>
      </w:r>
      <w:r w:rsidRPr="007F0054">
        <w:t xml:space="preserve"> document</w:t>
      </w:r>
      <w:r w:rsidR="00FC64C5">
        <w:t>. An agency or Minister cannot c</w:t>
      </w:r>
      <w:r w:rsidRPr="007F0054">
        <w:t xml:space="preserve">harge for </w:t>
      </w:r>
      <w:r w:rsidR="00FC64C5">
        <w:t xml:space="preserve">document </w:t>
      </w:r>
      <w:r w:rsidRPr="007F0054">
        <w:t>searches before an applicant is notified of estimated access charges and has agreed to proceed with the request.</w:t>
      </w:r>
      <w:r w:rsidR="00AF57C1">
        <w:rPr>
          <w:rFonts w:ascii="ZWAdobeF" w:hAnsi="ZWAdobeF" w:cs="ZWAdobeF"/>
          <w:color w:val="auto"/>
          <w:sz w:val="2"/>
          <w:szCs w:val="2"/>
        </w:rPr>
        <w:t>225F</w:t>
      </w:r>
      <w:r w:rsidRPr="007F0054">
        <w:rPr>
          <w:rStyle w:val="FootnoteReference"/>
        </w:rPr>
        <w:footnoteReference w:id="226"/>
      </w:r>
    </w:p>
    <w:p w14:paraId="0AD5E64B" w14:textId="1CE1E083" w:rsidR="00342341" w:rsidRPr="007F0054" w:rsidRDefault="0093147B" w:rsidP="00AF57C1">
      <w:pPr>
        <w:pStyle w:val="NumberedBody"/>
        <w:numPr>
          <w:ilvl w:val="1"/>
          <w:numId w:val="134"/>
        </w:numPr>
        <w:ind w:left="567" w:hanging="567"/>
      </w:pPr>
      <w:r>
        <w:t>An agency or Minister should consult r</w:t>
      </w:r>
      <w:r w:rsidR="00342341" w:rsidRPr="007F0054">
        <w:t>elevant business areas early to estimate how many documents may be relevant to a request, how many hours of search time may be required, and any other charges that may apply.</w:t>
      </w:r>
    </w:p>
    <w:p w14:paraId="4AF070DC" w14:textId="3EA8CE78" w:rsidR="00342341" w:rsidRPr="007F0054" w:rsidRDefault="00342341" w:rsidP="00AF57C1">
      <w:pPr>
        <w:pStyle w:val="NumberedBody"/>
        <w:numPr>
          <w:ilvl w:val="1"/>
          <w:numId w:val="134"/>
        </w:numPr>
        <w:ind w:left="567" w:hanging="567"/>
      </w:pPr>
      <w:r w:rsidRPr="007F0054">
        <w:lastRenderedPageBreak/>
        <w:t>An online </w:t>
      </w:r>
      <w:hyperlink r:id="rId122" w:history="1">
        <w:r w:rsidRPr="007F0054">
          <w:rPr>
            <w:rStyle w:val="Hyperlink"/>
          </w:rPr>
          <w:t>access charges calculator</w:t>
        </w:r>
      </w:hyperlink>
      <w:r w:rsidRPr="007F0054">
        <w:t xml:space="preserve"> is available on </w:t>
      </w:r>
      <w:r w:rsidR="002F3B95">
        <w:t xml:space="preserve">the Office of the Victorian Information Commissioner’s </w:t>
      </w:r>
      <w:r w:rsidRPr="007F0054">
        <w:t xml:space="preserve">website </w:t>
      </w:r>
      <w:r>
        <w:t>to help</w:t>
      </w:r>
      <w:r w:rsidRPr="007F0054">
        <w:t xml:space="preserve"> estimat</w:t>
      </w:r>
      <w:r>
        <w:t>e</w:t>
      </w:r>
      <w:r w:rsidRPr="007F0054">
        <w:t xml:space="preserve"> and calculat</w:t>
      </w:r>
      <w:r>
        <w:t>e</w:t>
      </w:r>
      <w:r w:rsidRPr="007F0054">
        <w:t xml:space="preserve"> common access charges.</w:t>
      </w:r>
    </w:p>
    <w:p w14:paraId="052688CF" w14:textId="77777777" w:rsidR="00342341" w:rsidRPr="007F0054" w:rsidRDefault="00342341" w:rsidP="00BC3D32">
      <w:pPr>
        <w:pStyle w:val="Heading2"/>
      </w:pPr>
      <w:bookmarkStart w:id="214" w:name="_Toc115270130"/>
      <w:bookmarkStart w:id="215" w:name="_Toc199765999"/>
      <w:r w:rsidRPr="007F0054">
        <w:t>Notifying an applicant of estimated access charge</w:t>
      </w:r>
      <w:r>
        <w:t>s</w:t>
      </w:r>
      <w:r w:rsidRPr="007F0054">
        <w:t xml:space="preserve"> and seeking a deposit</w:t>
      </w:r>
      <w:bookmarkEnd w:id="214"/>
      <w:bookmarkEnd w:id="215"/>
      <w:r w:rsidRPr="007F0054">
        <w:t xml:space="preserve"> </w:t>
      </w:r>
    </w:p>
    <w:p w14:paraId="325B1B5B" w14:textId="639C27FD" w:rsidR="00342341" w:rsidRPr="007F0054" w:rsidRDefault="00342341" w:rsidP="00AF57C1">
      <w:pPr>
        <w:pStyle w:val="NumberedBody"/>
        <w:numPr>
          <w:ilvl w:val="1"/>
          <w:numId w:val="134"/>
        </w:numPr>
        <w:ind w:left="567" w:hanging="567"/>
      </w:pPr>
      <w:r w:rsidRPr="007F0054">
        <w:t xml:space="preserve">If an agency </w:t>
      </w:r>
      <w:r>
        <w:t xml:space="preserve">or Minister </w:t>
      </w:r>
      <w:r w:rsidRPr="007F0054">
        <w:t>estimates access charge</w:t>
      </w:r>
      <w:r>
        <w:t>s</w:t>
      </w:r>
      <w:r w:rsidRPr="007F0054">
        <w:t xml:space="preserve"> may exceed $</w:t>
      </w:r>
      <w:r w:rsidR="0074694B">
        <w:t>7</w:t>
      </w:r>
      <w:r w:rsidRPr="007F0054">
        <w:t>0,</w:t>
      </w:r>
      <w:r w:rsidR="00AF57C1">
        <w:rPr>
          <w:rFonts w:ascii="ZWAdobeF" w:hAnsi="ZWAdobeF" w:cs="ZWAdobeF"/>
          <w:color w:val="auto"/>
          <w:sz w:val="2"/>
          <w:szCs w:val="2"/>
        </w:rPr>
        <w:t>226F</w:t>
      </w:r>
      <w:r>
        <w:rPr>
          <w:rStyle w:val="FootnoteReference"/>
        </w:rPr>
        <w:footnoteReference w:id="227"/>
      </w:r>
      <w:r w:rsidRPr="007F0054">
        <w:t xml:space="preserve"> the agency</w:t>
      </w:r>
      <w:r>
        <w:t xml:space="preserve"> or Minister</w:t>
      </w:r>
      <w:r w:rsidRPr="007F0054">
        <w:t xml:space="preserve"> </w:t>
      </w:r>
      <w:r w:rsidR="00062899">
        <w:t>must</w:t>
      </w:r>
      <w:r w:rsidRPr="007F0054">
        <w:t xml:space="preserve"> notify the applicant of the estimated access charge</w:t>
      </w:r>
      <w:r>
        <w:t>s</w:t>
      </w:r>
      <w:r w:rsidRPr="007F0054">
        <w:t xml:space="preserve"> and confirm whether the applicant wishes to proceed with the</w:t>
      </w:r>
      <w:r>
        <w:t>ir</w:t>
      </w:r>
      <w:r w:rsidRPr="007F0054">
        <w:t xml:space="preserve"> request before </w:t>
      </w:r>
      <w:r w:rsidR="00062899">
        <w:t>doing any</w:t>
      </w:r>
      <w:r w:rsidRPr="007F0054">
        <w:t xml:space="preserve"> further work on </w:t>
      </w:r>
      <w:r w:rsidR="00053574">
        <w:t>it</w:t>
      </w:r>
      <w:r w:rsidR="00EF7460">
        <w:t xml:space="preserve"> (access charges notice)</w:t>
      </w:r>
      <w:r w:rsidRPr="007F0054">
        <w:t>.</w:t>
      </w:r>
      <w:r w:rsidR="00AF57C1">
        <w:rPr>
          <w:rFonts w:ascii="ZWAdobeF" w:hAnsi="ZWAdobeF" w:cs="ZWAdobeF"/>
          <w:color w:val="auto"/>
          <w:sz w:val="2"/>
          <w:szCs w:val="2"/>
        </w:rPr>
        <w:t>227F</w:t>
      </w:r>
      <w:r w:rsidR="00062899">
        <w:rPr>
          <w:rStyle w:val="FootnoteReference"/>
        </w:rPr>
        <w:footnoteReference w:id="228"/>
      </w:r>
    </w:p>
    <w:p w14:paraId="6C3547B3" w14:textId="1FD7E07D" w:rsidR="00342341" w:rsidRPr="007F0054" w:rsidRDefault="00342341" w:rsidP="00AF57C1">
      <w:pPr>
        <w:pStyle w:val="NumberedBody"/>
        <w:numPr>
          <w:ilvl w:val="1"/>
          <w:numId w:val="134"/>
        </w:numPr>
        <w:ind w:left="567" w:hanging="567"/>
      </w:pPr>
      <w:r w:rsidRPr="007F0054">
        <w:t>If the estimated access charge</w:t>
      </w:r>
      <w:r>
        <w:t>s</w:t>
      </w:r>
      <w:r w:rsidRPr="007F0054">
        <w:t xml:space="preserve"> </w:t>
      </w:r>
      <w:r>
        <w:t>are</w:t>
      </w:r>
      <w:r w:rsidRPr="007F0054">
        <w:t xml:space="preserve"> $</w:t>
      </w:r>
      <w:r w:rsidR="00820AA9">
        <w:t>7</w:t>
      </w:r>
      <w:r w:rsidRPr="007F0054">
        <w:t xml:space="preserve">0 or less, </w:t>
      </w:r>
      <w:r>
        <w:t>the</w:t>
      </w:r>
      <w:r w:rsidRPr="007F0054">
        <w:t xml:space="preserve"> agency</w:t>
      </w:r>
      <w:r>
        <w:t xml:space="preserve"> or Minister</w:t>
      </w:r>
      <w:r w:rsidRPr="007F0054">
        <w:t xml:space="preserve"> </w:t>
      </w:r>
      <w:r w:rsidR="0053023B">
        <w:t>does not have</w:t>
      </w:r>
      <w:r w:rsidRPr="007F0054">
        <w:t xml:space="preserve"> to </w:t>
      </w:r>
      <w:r>
        <w:t>notify</w:t>
      </w:r>
      <w:r w:rsidRPr="007F0054">
        <w:t xml:space="preserve"> the applicant. </w:t>
      </w:r>
    </w:p>
    <w:p w14:paraId="530C8F78" w14:textId="0ED01C54" w:rsidR="00342341" w:rsidRPr="007F0054" w:rsidRDefault="00342341" w:rsidP="00AF57C1">
      <w:pPr>
        <w:pStyle w:val="NumberedBody"/>
        <w:numPr>
          <w:ilvl w:val="1"/>
          <w:numId w:val="134"/>
        </w:numPr>
        <w:ind w:left="567" w:hanging="567"/>
      </w:pPr>
      <w:r w:rsidRPr="007F0054">
        <w:t>If an agency</w:t>
      </w:r>
      <w:r>
        <w:t xml:space="preserve"> or Minister</w:t>
      </w:r>
      <w:r w:rsidRPr="007F0054">
        <w:t xml:space="preserve"> searches for documents </w:t>
      </w:r>
      <w:r w:rsidRPr="00FE3BAF">
        <w:t>before</w:t>
      </w:r>
      <w:r w:rsidRPr="007F0054">
        <w:t xml:space="preserve"> an applicant agrees to proceed with the request, the agency </w:t>
      </w:r>
      <w:r>
        <w:t xml:space="preserve">or Minister </w:t>
      </w:r>
      <w:r w:rsidRPr="007F0054">
        <w:t>cannot charge for that search time.</w:t>
      </w:r>
      <w:r w:rsidR="00AF57C1">
        <w:rPr>
          <w:rFonts w:ascii="ZWAdobeF" w:hAnsi="ZWAdobeF" w:cs="ZWAdobeF"/>
          <w:color w:val="auto"/>
          <w:sz w:val="2"/>
          <w:szCs w:val="2"/>
        </w:rPr>
        <w:t>228F</w:t>
      </w:r>
      <w:r w:rsidRPr="007F0054">
        <w:rPr>
          <w:rStyle w:val="FootnoteReference"/>
        </w:rPr>
        <w:footnoteReference w:id="229"/>
      </w:r>
    </w:p>
    <w:p w14:paraId="23E8C8BC" w14:textId="77777777" w:rsidR="00342341" w:rsidRPr="007F0054" w:rsidRDefault="00342341" w:rsidP="00BC3D32">
      <w:pPr>
        <w:pStyle w:val="Heading3"/>
      </w:pPr>
      <w:r w:rsidRPr="007F0054">
        <w:t>Deposit amount</w:t>
      </w:r>
    </w:p>
    <w:p w14:paraId="3FF716B2" w14:textId="3E48F9B1" w:rsidR="008559D4" w:rsidRDefault="000D7B51" w:rsidP="00AF57C1">
      <w:pPr>
        <w:pStyle w:val="NumberedBody"/>
        <w:numPr>
          <w:ilvl w:val="1"/>
          <w:numId w:val="134"/>
        </w:numPr>
        <w:ind w:left="567" w:hanging="567"/>
      </w:pPr>
      <w:r>
        <w:t>In a</w:t>
      </w:r>
      <w:r w:rsidR="008252C2">
        <w:t>n access charges</w:t>
      </w:r>
      <w:r>
        <w:t xml:space="preserve"> notice, an agency or Minister must </w:t>
      </w:r>
      <w:r w:rsidRPr="007F0054">
        <w:t>inform the applicant that the</w:t>
      </w:r>
      <w:r w:rsidR="008B20DF">
        <w:t xml:space="preserve"> applicant</w:t>
      </w:r>
      <w:r w:rsidRPr="007F0054">
        <w:t xml:space="preserve"> will </w:t>
      </w:r>
      <w:r>
        <w:t>have</w:t>
      </w:r>
      <w:r w:rsidRPr="007F0054">
        <w:t xml:space="preserve"> to pay a deposit</w:t>
      </w:r>
      <w:r w:rsidR="00D41FEC">
        <w:t>.</w:t>
      </w:r>
      <w:r w:rsidR="00AF57C1">
        <w:rPr>
          <w:rFonts w:ascii="ZWAdobeF" w:hAnsi="ZWAdobeF" w:cs="ZWAdobeF"/>
          <w:color w:val="auto"/>
          <w:sz w:val="2"/>
          <w:szCs w:val="2"/>
        </w:rPr>
        <w:t>229F</w:t>
      </w:r>
      <w:r w:rsidR="000A5BE1">
        <w:rPr>
          <w:rStyle w:val="FootnoteReference"/>
        </w:rPr>
        <w:footnoteReference w:id="230"/>
      </w:r>
      <w:r w:rsidR="00D41FEC">
        <w:t xml:space="preserve"> </w:t>
      </w:r>
    </w:p>
    <w:p w14:paraId="4A435758" w14:textId="56E036E0" w:rsidR="000D7B51" w:rsidRPr="007F0054" w:rsidRDefault="00D41FEC" w:rsidP="00AF57C1">
      <w:pPr>
        <w:pStyle w:val="NumberedBody"/>
        <w:numPr>
          <w:ilvl w:val="1"/>
          <w:numId w:val="134"/>
        </w:numPr>
        <w:ind w:left="567" w:hanging="567"/>
      </w:pPr>
      <w:r>
        <w:t>T</w:t>
      </w:r>
      <w:r w:rsidR="000D7B51" w:rsidRPr="007F0054">
        <w:t>he deposit amount is:</w:t>
      </w:r>
    </w:p>
    <w:p w14:paraId="147AA004" w14:textId="77777777" w:rsidR="000D7B51" w:rsidRPr="007F0054" w:rsidRDefault="000D7B51" w:rsidP="000D7B51">
      <w:pPr>
        <w:pStyle w:val="Body"/>
        <w:numPr>
          <w:ilvl w:val="0"/>
          <w:numId w:val="37"/>
        </w:numPr>
        <w:ind w:left="993"/>
      </w:pPr>
      <w:r w:rsidRPr="007F0054">
        <w:t xml:space="preserve">$25, if the estimated access charge is $100 or less; or </w:t>
      </w:r>
    </w:p>
    <w:p w14:paraId="3F597326" w14:textId="6F632EA6" w:rsidR="000D7B51" w:rsidRPr="007F0054" w:rsidRDefault="000D7B51" w:rsidP="000D7B51">
      <w:pPr>
        <w:pStyle w:val="Body"/>
        <w:numPr>
          <w:ilvl w:val="0"/>
          <w:numId w:val="37"/>
        </w:numPr>
        <w:ind w:left="993"/>
      </w:pPr>
      <w:r w:rsidRPr="007F0054">
        <w:t>50% of the total estimated access charge if the charge exceeds $100.</w:t>
      </w:r>
      <w:r w:rsidR="00AF57C1">
        <w:rPr>
          <w:rFonts w:ascii="ZWAdobeF" w:hAnsi="ZWAdobeF" w:cs="ZWAdobeF"/>
          <w:color w:val="auto"/>
          <w:sz w:val="2"/>
          <w:szCs w:val="2"/>
        </w:rPr>
        <w:t>230F</w:t>
      </w:r>
      <w:r w:rsidR="008559D4">
        <w:rPr>
          <w:rStyle w:val="FootnoteReference"/>
        </w:rPr>
        <w:footnoteReference w:id="231"/>
      </w:r>
    </w:p>
    <w:p w14:paraId="61E7F7CB" w14:textId="2C0854AE" w:rsidR="00342341" w:rsidRPr="007F0054" w:rsidRDefault="00342341" w:rsidP="00AF57C1">
      <w:pPr>
        <w:pStyle w:val="NumberedBody"/>
        <w:numPr>
          <w:ilvl w:val="1"/>
          <w:numId w:val="134"/>
        </w:numPr>
        <w:ind w:left="567" w:hanging="567"/>
      </w:pPr>
      <w:r w:rsidRPr="007F0054">
        <w:t xml:space="preserve">Before making a decision on the </w:t>
      </w:r>
      <w:r>
        <w:t xml:space="preserve">applicant’s </w:t>
      </w:r>
      <w:r w:rsidRPr="007F0054">
        <w:t xml:space="preserve">request, an agency </w:t>
      </w:r>
      <w:r>
        <w:t xml:space="preserve">or Minister </w:t>
      </w:r>
      <w:r w:rsidRPr="007F0054">
        <w:t xml:space="preserve">can only require payment of a </w:t>
      </w:r>
      <w:r w:rsidRPr="00FE3BAF">
        <w:t>deposit</w:t>
      </w:r>
      <w:r w:rsidRPr="0092113F">
        <w:t xml:space="preserve"> </w:t>
      </w:r>
      <w:r w:rsidRPr="00FE3BAF">
        <w:t>amount</w:t>
      </w:r>
      <w:r w:rsidRPr="0092113F">
        <w:t xml:space="preserve">, </w:t>
      </w:r>
      <w:r w:rsidRPr="007F0054">
        <w:t>not the full estimated access charge</w:t>
      </w:r>
      <w:r w:rsidR="00115B63">
        <w:t>.</w:t>
      </w:r>
      <w:r w:rsidR="00AF57C1">
        <w:rPr>
          <w:rFonts w:ascii="ZWAdobeF" w:hAnsi="ZWAdobeF" w:cs="ZWAdobeF"/>
          <w:color w:val="auto"/>
          <w:sz w:val="2"/>
          <w:szCs w:val="2"/>
        </w:rPr>
        <w:t>231F</w:t>
      </w:r>
      <w:r w:rsidR="00D96028">
        <w:rPr>
          <w:rStyle w:val="FootnoteReference"/>
        </w:rPr>
        <w:footnoteReference w:id="232"/>
      </w:r>
    </w:p>
    <w:p w14:paraId="1B1A1365" w14:textId="77777777" w:rsidR="00342341" w:rsidRPr="007F0054" w:rsidRDefault="00342341" w:rsidP="00BC3D32">
      <w:pPr>
        <w:pStyle w:val="Heading3"/>
      </w:pPr>
      <w:r w:rsidRPr="007F0054">
        <w:t>Timing of the notice</w:t>
      </w:r>
    </w:p>
    <w:p w14:paraId="5266CBB4" w14:textId="77777777" w:rsidR="00342341" w:rsidRPr="007F0054" w:rsidRDefault="00342341" w:rsidP="00AF57C1">
      <w:pPr>
        <w:pStyle w:val="NumberedBody"/>
        <w:numPr>
          <w:ilvl w:val="1"/>
          <w:numId w:val="134"/>
        </w:numPr>
        <w:ind w:left="567" w:hanging="567"/>
      </w:pPr>
      <w:hyperlink r:id="rId123" w:history="1">
        <w:r w:rsidRPr="007F0054">
          <w:rPr>
            <w:rStyle w:val="Hyperlink"/>
          </w:rPr>
          <w:t>Professional standard 4.2</w:t>
        </w:r>
      </w:hyperlink>
      <w:r w:rsidRPr="007F0054">
        <w:t> requires an agency to take reasonable steps to notify an applicant of the estimated access charge</w:t>
      </w:r>
      <w:r>
        <w:t>s</w:t>
      </w:r>
      <w:r w:rsidRPr="007F0054">
        <w:t xml:space="preserve"> within 21 days of receiving a valid request.</w:t>
      </w:r>
    </w:p>
    <w:p w14:paraId="4CA19334" w14:textId="2DD68A5A" w:rsidR="00342341" w:rsidRPr="007F0054" w:rsidRDefault="00342341" w:rsidP="00BC3D32">
      <w:pPr>
        <w:pStyle w:val="Heading3"/>
      </w:pPr>
      <w:r w:rsidRPr="007F0054">
        <w:lastRenderedPageBreak/>
        <w:t xml:space="preserve">Information that must be included in the </w:t>
      </w:r>
      <w:r w:rsidR="00D36BDC">
        <w:t xml:space="preserve">access charges </w:t>
      </w:r>
      <w:r w:rsidRPr="007F0054">
        <w:t>notice</w:t>
      </w:r>
    </w:p>
    <w:p w14:paraId="6D99116C" w14:textId="2FC3B8B4" w:rsidR="00342341" w:rsidRPr="007F0054" w:rsidRDefault="00342341" w:rsidP="00AF57C1">
      <w:pPr>
        <w:pStyle w:val="NumberedBody"/>
        <w:numPr>
          <w:ilvl w:val="1"/>
          <w:numId w:val="134"/>
        </w:numPr>
        <w:ind w:left="567" w:hanging="567"/>
      </w:pPr>
      <w:r w:rsidRPr="007F0054">
        <w:t>A</w:t>
      </w:r>
      <w:r w:rsidR="00D36BDC">
        <w:t>n access charges</w:t>
      </w:r>
      <w:r w:rsidRPr="007F0054">
        <w:t xml:space="preserve"> notice must include: </w:t>
      </w:r>
    </w:p>
    <w:p w14:paraId="0F877EF8" w14:textId="37CBD7F4" w:rsidR="00715DCD" w:rsidRDefault="00342341" w:rsidP="004B0F29">
      <w:pPr>
        <w:pStyle w:val="Body"/>
        <w:numPr>
          <w:ilvl w:val="0"/>
          <w:numId w:val="37"/>
        </w:numPr>
        <w:ind w:left="993"/>
      </w:pPr>
      <w:r w:rsidRPr="007F0054">
        <w:t>the agency’s opinion that the estimated access charge may exceed $</w:t>
      </w:r>
      <w:r w:rsidR="003B2015">
        <w:t>7</w:t>
      </w:r>
      <w:r w:rsidRPr="007F0054">
        <w:t>0</w:t>
      </w:r>
      <w:r w:rsidR="00715DCD">
        <w:t>;</w:t>
      </w:r>
    </w:p>
    <w:p w14:paraId="243E4CC7" w14:textId="1472BA63" w:rsidR="00342341" w:rsidRPr="007F0054" w:rsidRDefault="00342341" w:rsidP="004B0F29">
      <w:pPr>
        <w:pStyle w:val="Body"/>
        <w:numPr>
          <w:ilvl w:val="0"/>
          <w:numId w:val="37"/>
        </w:numPr>
        <w:ind w:left="993"/>
      </w:pPr>
      <w:r w:rsidRPr="007F0054">
        <w:t>a question to the applicant asking whether the applicant wishes to proceed with the request</w:t>
      </w:r>
      <w:r w:rsidR="003A0C2A">
        <w:t>;</w:t>
      </w:r>
    </w:p>
    <w:p w14:paraId="0514418B" w14:textId="77777777" w:rsidR="00342341" w:rsidRPr="007F0054" w:rsidRDefault="00342341" w:rsidP="004B0F29">
      <w:pPr>
        <w:pStyle w:val="Body"/>
        <w:numPr>
          <w:ilvl w:val="0"/>
          <w:numId w:val="37"/>
        </w:numPr>
        <w:ind w:left="993"/>
      </w:pPr>
      <w:r w:rsidRPr="007F0054">
        <w:t>the estimated access charges and how those charges were calculated;</w:t>
      </w:r>
    </w:p>
    <w:p w14:paraId="75231D67" w14:textId="56BCB6BF" w:rsidR="00342341" w:rsidRPr="007F0054" w:rsidRDefault="00342341" w:rsidP="004B0F29">
      <w:pPr>
        <w:pStyle w:val="Body"/>
        <w:numPr>
          <w:ilvl w:val="0"/>
          <w:numId w:val="37"/>
        </w:numPr>
        <w:ind w:left="993"/>
      </w:pPr>
      <w:r w:rsidRPr="007F0054">
        <w:t>the deposit amount and the requirement for the applicant to pay the deposit amount before the request is further processed</w:t>
      </w:r>
      <w:r w:rsidR="00CB281D">
        <w:t>;</w:t>
      </w:r>
    </w:p>
    <w:p w14:paraId="5F2BE330" w14:textId="225860C1" w:rsidR="00342341" w:rsidRPr="007F0054" w:rsidRDefault="00342341" w:rsidP="004B0F29">
      <w:pPr>
        <w:pStyle w:val="Body"/>
        <w:numPr>
          <w:ilvl w:val="0"/>
          <w:numId w:val="37"/>
        </w:numPr>
        <w:ind w:left="993"/>
      </w:pPr>
      <w:r w:rsidRPr="007F0054">
        <w:t xml:space="preserve">the date by which the deposit must be paid – which must be no less than 60 days after an applicant receives the </w:t>
      </w:r>
      <w:r w:rsidR="00EE21ED">
        <w:t>access charges</w:t>
      </w:r>
      <w:r w:rsidRPr="007F0054">
        <w:t xml:space="preserve"> notice</w:t>
      </w:r>
      <w:r w:rsidR="00CB281D">
        <w:t xml:space="preserve"> (</w:t>
      </w:r>
      <w:r w:rsidRPr="007F0054">
        <w:t>an applicant has 60 days to seek review of the access charges amount</w:t>
      </w:r>
      <w:r w:rsidR="00CB281D">
        <w:t>)</w:t>
      </w:r>
      <w:r w:rsidRPr="007F0054">
        <w:t>;</w:t>
      </w:r>
    </w:p>
    <w:p w14:paraId="31B7A27F" w14:textId="7A4EAEDB" w:rsidR="00342341" w:rsidRPr="007F0054" w:rsidRDefault="00342341" w:rsidP="004B0F29">
      <w:pPr>
        <w:pStyle w:val="Body"/>
        <w:numPr>
          <w:ilvl w:val="0"/>
          <w:numId w:val="37"/>
        </w:numPr>
        <w:ind w:left="993"/>
      </w:pPr>
      <w:r w:rsidRPr="007F0054">
        <w:t>information outlining the applicant may contact the agency to discuss practicable alternatives for altering the request or reducing the anticipated access charges;</w:t>
      </w:r>
    </w:p>
    <w:p w14:paraId="6CE1B7DA" w14:textId="77777777" w:rsidR="00342341" w:rsidRPr="007F0054" w:rsidRDefault="00342341" w:rsidP="004B0F29">
      <w:pPr>
        <w:pStyle w:val="Body"/>
        <w:numPr>
          <w:ilvl w:val="0"/>
          <w:numId w:val="37"/>
        </w:numPr>
        <w:ind w:left="993"/>
      </w:pPr>
      <w:r w:rsidRPr="007F0054">
        <w:t>information outlining the agency may or will finalise the request without processing it if the applicant does not:</w:t>
      </w:r>
    </w:p>
    <w:p w14:paraId="2A571E9B" w14:textId="77777777" w:rsidR="00342341" w:rsidRPr="007F0054" w:rsidRDefault="00342341" w:rsidP="004B0F29">
      <w:pPr>
        <w:pStyle w:val="Body"/>
        <w:numPr>
          <w:ilvl w:val="1"/>
          <w:numId w:val="37"/>
        </w:numPr>
      </w:pPr>
      <w:r w:rsidRPr="007F0054">
        <w:t>contact the agency to discuss options to reduce the anticipated charges; or</w:t>
      </w:r>
    </w:p>
    <w:p w14:paraId="6B3DF640" w14:textId="77777777" w:rsidR="00342341" w:rsidRPr="007F0054" w:rsidRDefault="00342341" w:rsidP="004B0F29">
      <w:pPr>
        <w:pStyle w:val="Body"/>
        <w:numPr>
          <w:ilvl w:val="1"/>
          <w:numId w:val="37"/>
        </w:numPr>
        <w:rPr>
          <w:rFonts w:cstheme="minorHAnsi"/>
        </w:rPr>
      </w:pPr>
      <w:r w:rsidRPr="007F0054">
        <w:t xml:space="preserve">pay the deposit by the date specified in the notice. </w:t>
      </w:r>
      <w:r w:rsidRPr="007F0054">
        <w:rPr>
          <w:rFonts w:cstheme="minorHAnsi"/>
        </w:rPr>
        <w:t>The agency must take reasonable steps to provide options for payment of the deposit amount in line with accepted payment methods the agency provides for other services of a similar financial sum;</w:t>
      </w:r>
    </w:p>
    <w:p w14:paraId="431CDC34" w14:textId="77777777" w:rsidR="00342341" w:rsidRPr="007F0054" w:rsidRDefault="00342341" w:rsidP="004B0F29">
      <w:pPr>
        <w:pStyle w:val="Body"/>
        <w:numPr>
          <w:ilvl w:val="0"/>
          <w:numId w:val="37"/>
        </w:numPr>
        <w:ind w:left="993"/>
      </w:pPr>
      <w:r w:rsidRPr="007F0054">
        <w:t>the name and designation of the person who calculated the estimated access charge; and</w:t>
      </w:r>
    </w:p>
    <w:p w14:paraId="4538808C" w14:textId="44ADD57E" w:rsidR="00342341" w:rsidRPr="007F0054" w:rsidRDefault="00342341" w:rsidP="004B0F29">
      <w:pPr>
        <w:pStyle w:val="Body"/>
        <w:numPr>
          <w:ilvl w:val="0"/>
          <w:numId w:val="37"/>
        </w:numPr>
        <w:ind w:left="993"/>
      </w:pPr>
      <w:r w:rsidRPr="007F0054">
        <w:t xml:space="preserve">the applicant’s right to apply within 60 days to </w:t>
      </w:r>
      <w:r>
        <w:t>VCAT</w:t>
      </w:r>
      <w:r w:rsidRPr="007F0054">
        <w:t xml:space="preserve"> for a review of the estimated access charges amount if </w:t>
      </w:r>
      <w:r w:rsidR="00CB3234">
        <w:t>OVIC</w:t>
      </w:r>
      <w:r w:rsidRPr="007F0054">
        <w:t xml:space="preserve"> first issues a certificate certifying the matter is of sufficient importance to be considered by </w:t>
      </w:r>
      <w:r>
        <w:t>VCAT</w:t>
      </w:r>
      <w:r w:rsidRPr="007F0054">
        <w:t>.</w:t>
      </w:r>
      <w:r w:rsidR="00AF57C1">
        <w:rPr>
          <w:rFonts w:ascii="ZWAdobeF" w:hAnsi="ZWAdobeF" w:cs="ZWAdobeF"/>
          <w:color w:val="auto"/>
          <w:sz w:val="2"/>
          <w:szCs w:val="2"/>
        </w:rPr>
        <w:t>232F</w:t>
      </w:r>
      <w:r w:rsidR="007679D4">
        <w:rPr>
          <w:rStyle w:val="FootnoteReference"/>
        </w:rPr>
        <w:footnoteReference w:id="233"/>
      </w:r>
    </w:p>
    <w:p w14:paraId="23A8438B" w14:textId="77777777" w:rsidR="00342341" w:rsidRPr="007F0054" w:rsidRDefault="00342341" w:rsidP="006973EB">
      <w:pPr>
        <w:pStyle w:val="Heading3"/>
      </w:pPr>
      <w:r w:rsidRPr="007F0054">
        <w:t xml:space="preserve">Changes to the timeframe for processing a request </w:t>
      </w:r>
    </w:p>
    <w:p w14:paraId="0933E652" w14:textId="18C86F59" w:rsidR="00342341" w:rsidRPr="007F0054" w:rsidRDefault="00342341" w:rsidP="00AF57C1">
      <w:pPr>
        <w:pStyle w:val="NumberedBody"/>
        <w:numPr>
          <w:ilvl w:val="1"/>
          <w:numId w:val="134"/>
        </w:numPr>
        <w:ind w:left="567" w:hanging="567"/>
      </w:pPr>
      <w:r w:rsidRPr="007F0054">
        <w:t>There are two ways that the timeframe for processing a request can change after a</w:t>
      </w:r>
      <w:r w:rsidR="00276B5B">
        <w:t xml:space="preserve">n access charges </w:t>
      </w:r>
      <w:r w:rsidRPr="007F0054">
        <w:t>notice is provided to an applicant.</w:t>
      </w:r>
    </w:p>
    <w:p w14:paraId="27177B75" w14:textId="77777777" w:rsidR="00342341" w:rsidRPr="007F0054" w:rsidRDefault="00342341" w:rsidP="00AF57C1">
      <w:pPr>
        <w:pStyle w:val="NumberedBody"/>
        <w:keepNext/>
        <w:numPr>
          <w:ilvl w:val="1"/>
          <w:numId w:val="134"/>
        </w:numPr>
        <w:ind w:left="567" w:hanging="567"/>
      </w:pPr>
      <w:r w:rsidRPr="007F0054">
        <w:lastRenderedPageBreak/>
        <w:t xml:space="preserve">Firstly: </w:t>
      </w:r>
    </w:p>
    <w:p w14:paraId="4AE7FCAA" w14:textId="77777777" w:rsidR="00342341" w:rsidRPr="007F0054" w:rsidRDefault="00342341" w:rsidP="004B0F29">
      <w:pPr>
        <w:pStyle w:val="Body"/>
        <w:numPr>
          <w:ilvl w:val="0"/>
          <w:numId w:val="37"/>
        </w:numPr>
        <w:ind w:left="993"/>
      </w:pPr>
      <w:r w:rsidRPr="007F0054">
        <w:t>the timeframe for making a decision </w:t>
      </w:r>
      <w:r w:rsidRPr="009518D1">
        <w:t>stops</w:t>
      </w:r>
      <w:r w:rsidRPr="007F0054">
        <w:t> when the applicant is notified about the requirement to pay a deposit for access charges; and</w:t>
      </w:r>
    </w:p>
    <w:p w14:paraId="40D4D256" w14:textId="4F946A68" w:rsidR="00342341" w:rsidRPr="007F0054" w:rsidRDefault="00342341" w:rsidP="004B0F29">
      <w:pPr>
        <w:pStyle w:val="Body"/>
        <w:numPr>
          <w:ilvl w:val="0"/>
          <w:numId w:val="37"/>
        </w:numPr>
        <w:ind w:left="993"/>
      </w:pPr>
      <w:r w:rsidRPr="007F0054">
        <w:t>the timeframe for making a decision</w:t>
      </w:r>
      <w:r w:rsidRPr="009518D1">
        <w:t> resets</w:t>
      </w:r>
      <w:r w:rsidRPr="007F0054">
        <w:t> to ‘day one’ of the 30 day timeframe, the day after the applicant pays the deposit.</w:t>
      </w:r>
      <w:r w:rsidR="00AF57C1">
        <w:rPr>
          <w:rFonts w:ascii="ZWAdobeF" w:hAnsi="ZWAdobeF" w:cs="ZWAdobeF"/>
          <w:color w:val="auto"/>
          <w:sz w:val="2"/>
          <w:szCs w:val="2"/>
        </w:rPr>
        <w:t>233F</w:t>
      </w:r>
      <w:r w:rsidR="00F73E88">
        <w:rPr>
          <w:rStyle w:val="FootnoteReference"/>
        </w:rPr>
        <w:footnoteReference w:id="234"/>
      </w:r>
    </w:p>
    <w:p w14:paraId="3F95F925" w14:textId="4A8998C8" w:rsidR="00342341" w:rsidRPr="007F0054" w:rsidRDefault="00EC6A0F" w:rsidP="00342341">
      <w:pPr>
        <w:pStyle w:val="Body"/>
        <w:ind w:left="567"/>
        <w:rPr>
          <w:shd w:val="clear" w:color="auto" w:fill="FFFFFF"/>
        </w:rPr>
      </w:pPr>
      <w:r>
        <w:rPr>
          <w:shd w:val="clear" w:color="auto" w:fill="FFFFFF"/>
        </w:rPr>
        <w:t xml:space="preserve">This means that </w:t>
      </w:r>
      <w:r w:rsidR="00342341" w:rsidRPr="007F0054">
        <w:rPr>
          <w:shd w:val="clear" w:color="auto" w:fill="FFFFFF"/>
        </w:rPr>
        <w:t>after a</w:t>
      </w:r>
      <w:r>
        <w:rPr>
          <w:shd w:val="clear" w:color="auto" w:fill="FFFFFF"/>
        </w:rPr>
        <w:t>n applicant pays a</w:t>
      </w:r>
      <w:r w:rsidR="00342341" w:rsidRPr="007F0054">
        <w:rPr>
          <w:shd w:val="clear" w:color="auto" w:fill="FFFFFF"/>
        </w:rPr>
        <w:t xml:space="preserve"> deposit, an agency</w:t>
      </w:r>
      <w:r w:rsidR="00342341">
        <w:rPr>
          <w:shd w:val="clear" w:color="auto" w:fill="FFFFFF"/>
        </w:rPr>
        <w:t xml:space="preserve"> or Minister</w:t>
      </w:r>
      <w:r w:rsidR="00342341" w:rsidRPr="007F0054">
        <w:rPr>
          <w:shd w:val="clear" w:color="auto" w:fill="FFFFFF"/>
        </w:rPr>
        <w:t xml:space="preserve"> has the full 30 day period under </w:t>
      </w:r>
      <w:hyperlink r:id="rId124" w:history="1">
        <w:r w:rsidR="00342341" w:rsidRPr="00E2013F">
          <w:rPr>
            <w:rStyle w:val="Hyperlink"/>
            <w:shd w:val="clear" w:color="auto" w:fill="FFFFFF"/>
          </w:rPr>
          <w:t>section 21</w:t>
        </w:r>
      </w:hyperlink>
      <w:r w:rsidR="00342341" w:rsidRPr="007F0054">
        <w:rPr>
          <w:shd w:val="clear" w:color="auto" w:fill="FFFFFF"/>
        </w:rPr>
        <w:t>, as well as any applicable extensions of time, to process the request.</w:t>
      </w:r>
    </w:p>
    <w:p w14:paraId="7783DA5A" w14:textId="20AD41AA" w:rsidR="00342341" w:rsidRPr="007F0054" w:rsidRDefault="00C17C47" w:rsidP="00AF57C1">
      <w:pPr>
        <w:pStyle w:val="NumberedBody"/>
        <w:numPr>
          <w:ilvl w:val="1"/>
          <w:numId w:val="134"/>
        </w:numPr>
        <w:ind w:left="567" w:hanging="567"/>
      </w:pPr>
      <w:r>
        <w:t xml:space="preserve">Any changes to the timeframe for processing a request does not affect the date range of documents relevant to a request. The request </w:t>
      </w:r>
      <w:r w:rsidR="00342341" w:rsidRPr="007F0054">
        <w:t>can only be for documents that</w:t>
      </w:r>
      <w:r>
        <w:t xml:space="preserve"> existed </w:t>
      </w:r>
      <w:r w:rsidR="00342341" w:rsidRPr="007F0054">
        <w:t xml:space="preserve">up to the date the valid request was originally </w:t>
      </w:r>
      <w:r>
        <w:t>accepted. T</w:t>
      </w:r>
      <w:r w:rsidR="00342341" w:rsidRPr="007F0054">
        <w:t>he date range is not extended to the date the deposit is paid.</w:t>
      </w:r>
    </w:p>
    <w:p w14:paraId="3680815F" w14:textId="0A160C5B" w:rsidR="00342341" w:rsidRPr="00FE3BAF" w:rsidRDefault="002A3979" w:rsidP="00AF57C1">
      <w:pPr>
        <w:pStyle w:val="NumberedBody"/>
        <w:numPr>
          <w:ilvl w:val="1"/>
          <w:numId w:val="134"/>
        </w:numPr>
        <w:ind w:left="567" w:hanging="567"/>
      </w:pPr>
      <w:r>
        <w:t>Secondly, a</w:t>
      </w:r>
      <w:r w:rsidR="00342341" w:rsidRPr="007F0054">
        <w:t>n</w:t>
      </w:r>
      <w:r>
        <w:t xml:space="preserve"> applicant and</w:t>
      </w:r>
      <w:r w:rsidR="00342341" w:rsidRPr="007F0054">
        <w:t xml:space="preserve"> agency</w:t>
      </w:r>
      <w:r w:rsidR="00342341">
        <w:t xml:space="preserve"> or Minister </w:t>
      </w:r>
      <w:r w:rsidR="003160FB">
        <w:t>may</w:t>
      </w:r>
      <w:r w:rsidR="00342341" w:rsidRPr="007F0054">
        <w:t xml:space="preserve"> negotiate a different timeframe to process the request or waive the need to comply at all with time limits</w:t>
      </w:r>
      <w:r w:rsidR="0063537D">
        <w:t xml:space="preserve"> when discussing ways to alter the request or reduce the anticipated charge</w:t>
      </w:r>
      <w:r w:rsidR="00342341" w:rsidRPr="007F0054">
        <w:t>.</w:t>
      </w:r>
      <w:r w:rsidR="00AF57C1">
        <w:rPr>
          <w:rFonts w:ascii="ZWAdobeF" w:hAnsi="ZWAdobeF" w:cs="ZWAdobeF"/>
          <w:color w:val="auto"/>
          <w:sz w:val="2"/>
          <w:szCs w:val="2"/>
        </w:rPr>
        <w:t>234F</w:t>
      </w:r>
      <w:r w:rsidR="003160FB">
        <w:rPr>
          <w:rStyle w:val="FootnoteReference"/>
        </w:rPr>
        <w:footnoteReference w:id="235"/>
      </w:r>
      <w:r w:rsidR="00F575E6">
        <w:t xml:space="preserve"> </w:t>
      </w:r>
      <w:r w:rsidR="00342341" w:rsidRPr="00FE3BAF">
        <w:t xml:space="preserve"> </w:t>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61B3BCBD" w14:textId="77777777" w:rsidTr="001B70FA">
        <w:tc>
          <w:tcPr>
            <w:tcW w:w="9093" w:type="dxa"/>
            <w:shd w:val="clear" w:color="auto" w:fill="FFFEC6"/>
          </w:tcPr>
          <w:p w14:paraId="7AEFEF14" w14:textId="71DD56BC" w:rsidR="00342341" w:rsidRPr="007F0054" w:rsidRDefault="00342341" w:rsidP="007B4A9A">
            <w:pPr>
              <w:pStyle w:val="Body"/>
              <w:keepNext/>
              <w:rPr>
                <w:b/>
                <w:bCs/>
              </w:rPr>
            </w:pPr>
            <w:r w:rsidRPr="00DA3F15">
              <w:rPr>
                <w:b/>
                <w:bCs/>
              </w:rPr>
              <w:t>Example</w:t>
            </w:r>
          </w:p>
        </w:tc>
      </w:tr>
      <w:tr w:rsidR="00342341" w:rsidRPr="007F0054" w14:paraId="422E50AC" w14:textId="77777777" w:rsidTr="001B70FA">
        <w:tc>
          <w:tcPr>
            <w:tcW w:w="9093" w:type="dxa"/>
            <w:shd w:val="clear" w:color="auto" w:fill="FFFEC6"/>
          </w:tcPr>
          <w:p w14:paraId="475C7CD8" w14:textId="51B1653C" w:rsidR="00342341" w:rsidRPr="007F0054" w:rsidRDefault="00342341" w:rsidP="001B70FA">
            <w:pPr>
              <w:pStyle w:val="Body"/>
              <w:rPr>
                <w:bCs/>
              </w:rPr>
            </w:pPr>
            <w:r w:rsidRPr="007F0054">
              <w:rPr>
                <w:bCs/>
              </w:rPr>
              <w:t xml:space="preserve">An agency and applicant agree to waive access charges on condition that the agency processes the request within 90 days, instead of the statutory timeframe of 30 days. </w:t>
            </w:r>
          </w:p>
        </w:tc>
      </w:tr>
    </w:tbl>
    <w:p w14:paraId="05D9A709" w14:textId="046523C1" w:rsidR="00342341" w:rsidRPr="007F0054" w:rsidRDefault="00342341" w:rsidP="00AF57C1">
      <w:pPr>
        <w:pStyle w:val="NumberedBody"/>
        <w:numPr>
          <w:ilvl w:val="1"/>
          <w:numId w:val="134"/>
        </w:numPr>
        <w:ind w:left="567" w:hanging="567"/>
      </w:pPr>
      <w:r w:rsidRPr="007F0054">
        <w:t>If 60 days has elapsed since a</w:t>
      </w:r>
      <w:r w:rsidR="00E640A0">
        <w:t>n access charges</w:t>
      </w:r>
      <w:r w:rsidRPr="007F0054">
        <w:t xml:space="preserve"> notice was sent to an applicant, and the applicant has not paid the deposit amount or has not engaged with </w:t>
      </w:r>
      <w:r>
        <w:t xml:space="preserve">the agency or Minister </w:t>
      </w:r>
      <w:r w:rsidRPr="007F0054">
        <w:t xml:space="preserve">to negotiate </w:t>
      </w:r>
      <w:r w:rsidR="00A97C77">
        <w:t xml:space="preserve">a </w:t>
      </w:r>
      <w:r w:rsidRPr="007F0054">
        <w:t xml:space="preserve">reduced </w:t>
      </w:r>
      <w:r w:rsidR="00A97C77">
        <w:t>amount</w:t>
      </w:r>
      <w:r w:rsidRPr="007F0054">
        <w:t xml:space="preserve">, the agency </w:t>
      </w:r>
      <w:r>
        <w:t xml:space="preserve">or Minister </w:t>
      </w:r>
      <w:r w:rsidRPr="007F0054">
        <w:t>may treat the request as having lapsed</w:t>
      </w:r>
      <w:r w:rsidR="00A97C77">
        <w:t>. If a request lapses, the agency or Minister does not n</w:t>
      </w:r>
      <w:r w:rsidRPr="007F0054">
        <w:t xml:space="preserve">eed </w:t>
      </w:r>
      <w:r w:rsidR="00A97C77">
        <w:t>to</w:t>
      </w:r>
      <w:r w:rsidRPr="007F0054">
        <w:t xml:space="preserve"> further deal with the request. If an applicant later decides to proceed</w:t>
      </w:r>
      <w:r>
        <w:t xml:space="preserve"> with their request</w:t>
      </w:r>
      <w:r w:rsidRPr="007F0054">
        <w:t xml:space="preserve">, the applicant </w:t>
      </w:r>
      <w:r>
        <w:t>should</w:t>
      </w:r>
      <w:r w:rsidRPr="007F0054">
        <w:t xml:space="preserve"> make a fresh request for the same documents. </w:t>
      </w:r>
    </w:p>
    <w:p w14:paraId="09E9C1DD" w14:textId="77777777" w:rsidR="00342341" w:rsidRPr="007F0054" w:rsidRDefault="00342341" w:rsidP="006973EB">
      <w:pPr>
        <w:pStyle w:val="Heading2"/>
      </w:pPr>
      <w:bookmarkStart w:id="216" w:name="_Toc115270131"/>
      <w:bookmarkStart w:id="217" w:name="_Toc199766000"/>
      <w:r w:rsidRPr="007F0054">
        <w:t>Notifying an applicant of the access charges amount in the notice of decision</w:t>
      </w:r>
      <w:bookmarkEnd w:id="216"/>
      <w:bookmarkEnd w:id="217"/>
    </w:p>
    <w:p w14:paraId="67BEFA99" w14:textId="6FDF4C7D" w:rsidR="00342341" w:rsidRPr="00F93A5B" w:rsidRDefault="004F3601" w:rsidP="00AF57C1">
      <w:pPr>
        <w:pStyle w:val="NumberedBody"/>
        <w:numPr>
          <w:ilvl w:val="1"/>
          <w:numId w:val="134"/>
        </w:numPr>
        <w:ind w:left="567" w:hanging="567"/>
      </w:pPr>
      <w:r>
        <w:t xml:space="preserve">If there are </w:t>
      </w:r>
      <w:r w:rsidR="00342341" w:rsidRPr="007F0054">
        <w:t>outstanding access charges</w:t>
      </w:r>
      <w:r>
        <w:t xml:space="preserve"> that the applicant must pay before receiving access to documents, an agency or Minister should outline these charges </w:t>
      </w:r>
      <w:r w:rsidR="00342341" w:rsidRPr="007F0054">
        <w:t xml:space="preserve">in </w:t>
      </w:r>
      <w:r w:rsidR="00342341">
        <w:t>a notice of decision</w:t>
      </w:r>
      <w:r>
        <w:t>.</w:t>
      </w:r>
      <w:r w:rsidR="00AF57C1">
        <w:rPr>
          <w:rFonts w:ascii="ZWAdobeF" w:hAnsi="ZWAdobeF" w:cs="ZWAdobeF"/>
          <w:color w:val="auto"/>
          <w:sz w:val="2"/>
          <w:szCs w:val="2"/>
        </w:rPr>
        <w:t>235F</w:t>
      </w:r>
      <w:r>
        <w:rPr>
          <w:rStyle w:val="FootnoteReference"/>
        </w:rPr>
        <w:footnoteReference w:id="236"/>
      </w:r>
    </w:p>
    <w:p w14:paraId="24A0AC15" w14:textId="253D1A1B" w:rsidR="00342341" w:rsidRPr="00F93A5B" w:rsidRDefault="00342341" w:rsidP="00AF57C1">
      <w:pPr>
        <w:pStyle w:val="NumberedBody"/>
        <w:numPr>
          <w:ilvl w:val="1"/>
          <w:numId w:val="134"/>
        </w:numPr>
        <w:ind w:left="567" w:hanging="567"/>
      </w:pPr>
      <w:r w:rsidRPr="00F93A5B">
        <w:lastRenderedPageBreak/>
        <w:t xml:space="preserve">An agency or Minister </w:t>
      </w:r>
      <w:r w:rsidR="0075302E">
        <w:t>does not have</w:t>
      </w:r>
      <w:r w:rsidRPr="00F93A5B">
        <w:t xml:space="preserve"> to provide access to a document until the applicant has paid any outstanding access charges</w:t>
      </w:r>
      <w:r w:rsidR="00F93A5B">
        <w:t>.</w:t>
      </w:r>
      <w:r w:rsidR="00AF57C1">
        <w:rPr>
          <w:rFonts w:ascii="ZWAdobeF" w:hAnsi="ZWAdobeF" w:cs="ZWAdobeF"/>
          <w:color w:val="auto"/>
          <w:sz w:val="2"/>
          <w:szCs w:val="2"/>
        </w:rPr>
        <w:t>236F</w:t>
      </w:r>
      <w:r w:rsidR="00F93A5B">
        <w:rPr>
          <w:rStyle w:val="FootnoteReference"/>
        </w:rPr>
        <w:footnoteReference w:id="237"/>
      </w:r>
    </w:p>
    <w:p w14:paraId="42F655B4" w14:textId="77777777" w:rsidR="00342341" w:rsidRPr="007F0054" w:rsidRDefault="00342341" w:rsidP="00AF57C1">
      <w:pPr>
        <w:pStyle w:val="NumberedBody"/>
        <w:numPr>
          <w:ilvl w:val="1"/>
          <w:numId w:val="134"/>
        </w:numPr>
        <w:ind w:left="567" w:hanging="567"/>
      </w:pPr>
      <w:r>
        <w:t>A</w:t>
      </w:r>
      <w:r w:rsidRPr="007F0054">
        <w:t xml:space="preserve">ctual access charges can differ from the estimated access charges. </w:t>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3E6A9D33" w14:textId="77777777" w:rsidTr="001B70FA">
        <w:tc>
          <w:tcPr>
            <w:tcW w:w="9093" w:type="dxa"/>
            <w:shd w:val="clear" w:color="auto" w:fill="FFFEC6"/>
          </w:tcPr>
          <w:p w14:paraId="7F42BD71" w14:textId="77777777" w:rsidR="00342341" w:rsidRPr="007F0054" w:rsidRDefault="00342341" w:rsidP="001B70FA">
            <w:pPr>
              <w:pStyle w:val="Body"/>
              <w:rPr>
                <w:b/>
                <w:bCs/>
              </w:rPr>
            </w:pPr>
            <w:r w:rsidRPr="007F0054">
              <w:rPr>
                <w:b/>
                <w:bCs/>
              </w:rPr>
              <w:t>Example</w:t>
            </w:r>
          </w:p>
        </w:tc>
      </w:tr>
      <w:tr w:rsidR="00342341" w:rsidRPr="007F0054" w14:paraId="72009951" w14:textId="77777777" w:rsidTr="001B70FA">
        <w:tc>
          <w:tcPr>
            <w:tcW w:w="9093" w:type="dxa"/>
            <w:shd w:val="clear" w:color="auto" w:fill="FFFEC6"/>
          </w:tcPr>
          <w:p w14:paraId="1B1D7ED4" w14:textId="77777777" w:rsidR="00342341" w:rsidRPr="007F0054" w:rsidRDefault="00342341" w:rsidP="001B70FA">
            <w:pPr>
              <w:pStyle w:val="Body"/>
              <w:rPr>
                <w:bCs/>
              </w:rPr>
            </w:pPr>
            <w:r>
              <w:rPr>
                <w:bCs/>
              </w:rPr>
              <w:t>The a</w:t>
            </w:r>
            <w:r w:rsidRPr="007F0054">
              <w:rPr>
                <w:bCs/>
              </w:rPr>
              <w:t xml:space="preserve">ctual access charges </w:t>
            </w:r>
            <w:r>
              <w:rPr>
                <w:bCs/>
              </w:rPr>
              <w:t>may</w:t>
            </w:r>
            <w:r w:rsidRPr="007F0054">
              <w:rPr>
                <w:bCs/>
              </w:rPr>
              <w:t xml:space="preserve"> differ from the estimated access charge</w:t>
            </w:r>
            <w:r>
              <w:rPr>
                <w:bCs/>
              </w:rPr>
              <w:t xml:space="preserve"> where</w:t>
            </w:r>
            <w:r w:rsidRPr="007F0054">
              <w:rPr>
                <w:bCs/>
              </w:rPr>
              <w:t xml:space="preserve">: </w:t>
            </w:r>
          </w:p>
          <w:p w14:paraId="55974190" w14:textId="77777777" w:rsidR="00342341" w:rsidRPr="007F0054" w:rsidRDefault="00342341" w:rsidP="008E3AE9">
            <w:pPr>
              <w:pStyle w:val="Body"/>
              <w:numPr>
                <w:ilvl w:val="0"/>
                <w:numId w:val="17"/>
              </w:numPr>
              <w:ind w:left="618"/>
              <w:rPr>
                <w:bCs/>
              </w:rPr>
            </w:pPr>
            <w:r>
              <w:rPr>
                <w:bCs/>
              </w:rPr>
              <w:t>s</w:t>
            </w:r>
            <w:r w:rsidRPr="007F0054">
              <w:rPr>
                <w:bCs/>
              </w:rPr>
              <w:t xml:space="preserve">earches may not have taken as long as the estimated search time; </w:t>
            </w:r>
            <w:r>
              <w:rPr>
                <w:bCs/>
              </w:rPr>
              <w:t>or</w:t>
            </w:r>
          </w:p>
          <w:p w14:paraId="26BB1425" w14:textId="77777777" w:rsidR="00342341" w:rsidRPr="007F0054" w:rsidRDefault="00342341" w:rsidP="008E3AE9">
            <w:pPr>
              <w:pStyle w:val="Body"/>
              <w:numPr>
                <w:ilvl w:val="0"/>
                <w:numId w:val="17"/>
              </w:numPr>
              <w:ind w:left="618"/>
              <w:rPr>
                <w:bCs/>
              </w:rPr>
            </w:pPr>
            <w:r w:rsidRPr="007F0054">
              <w:rPr>
                <w:bCs/>
              </w:rPr>
              <w:t xml:space="preserve">an agency estimates access charges on the assumption access will be granted in full. However, the decision is to exempt documents from release. No charge can be made for documents not released to an applicant. </w:t>
            </w:r>
          </w:p>
        </w:tc>
      </w:tr>
    </w:tbl>
    <w:p w14:paraId="1C06BC61" w14:textId="77777777" w:rsidR="00342341" w:rsidRPr="007F0054" w:rsidRDefault="00342341" w:rsidP="00AF57C1">
      <w:pPr>
        <w:pStyle w:val="NumberedBody"/>
        <w:numPr>
          <w:ilvl w:val="1"/>
          <w:numId w:val="134"/>
        </w:numPr>
        <w:ind w:left="567" w:hanging="567"/>
      </w:pPr>
      <w:hyperlink r:id="rId125" w:history="1">
        <w:r w:rsidRPr="007F0054">
          <w:rPr>
            <w:rStyle w:val="Hyperlink"/>
          </w:rPr>
          <w:t>Professional Standard 6.1</w:t>
        </w:r>
      </w:hyperlink>
      <w:r w:rsidRPr="007F0054">
        <w:t xml:space="preserve"> requires an agency to keep a record of the searches undertaken. In addition, it is good practice to include information about the time taken to conduct the search. This information will assist an FOI Officer to calculate the actual access charge amount, that is communicated to an applicant in the notice of decision.</w:t>
      </w:r>
    </w:p>
    <w:p w14:paraId="6E6DB2C5" w14:textId="77777777" w:rsidR="00342341" w:rsidRPr="007F0054" w:rsidRDefault="00342341" w:rsidP="00AF57C1">
      <w:pPr>
        <w:pStyle w:val="NumberedBody"/>
        <w:numPr>
          <w:ilvl w:val="1"/>
          <w:numId w:val="134"/>
        </w:numPr>
        <w:ind w:left="567" w:hanging="567"/>
      </w:pPr>
      <w:r w:rsidRPr="007F0054">
        <w:t xml:space="preserve">If the actual access charge is less than the deposit paid by the applicant, the agency </w:t>
      </w:r>
      <w:r>
        <w:t xml:space="preserve">or Minister </w:t>
      </w:r>
      <w:r w:rsidRPr="007F0054">
        <w:t>will need to reimburse the applicant for the overpayment.</w:t>
      </w:r>
    </w:p>
    <w:p w14:paraId="017031CC" w14:textId="0C916DEC" w:rsidR="00342341" w:rsidRDefault="00342341" w:rsidP="00AF57C1">
      <w:pPr>
        <w:pStyle w:val="NumberedBody"/>
        <w:numPr>
          <w:ilvl w:val="1"/>
          <w:numId w:val="134"/>
        </w:numPr>
        <w:ind w:left="567" w:hanging="567"/>
      </w:pPr>
      <w:r w:rsidRPr="007F0054">
        <w:t xml:space="preserve">The notice of decision on the request should advise an applicant of their right to apply </w:t>
      </w:r>
      <w:r w:rsidR="00B61664">
        <w:t xml:space="preserve">for a </w:t>
      </w:r>
      <w:r w:rsidRPr="007F0054">
        <w:t xml:space="preserve">review </w:t>
      </w:r>
      <w:r w:rsidRPr="0075302E">
        <w:t>of the access charges decision (in addition to the right to apply for review of the access decision).</w:t>
      </w:r>
    </w:p>
    <w:p w14:paraId="483306E5" w14:textId="77777777" w:rsidR="00342341" w:rsidRPr="007F0054" w:rsidRDefault="00342341" w:rsidP="004032BC">
      <w:pPr>
        <w:pStyle w:val="Heading2"/>
      </w:pPr>
      <w:bookmarkStart w:id="218" w:name="_Toc115270132"/>
      <w:bookmarkStart w:id="219" w:name="_Toc199766001"/>
      <w:r w:rsidRPr="007F0054">
        <w:t>Right to apply for a review</w:t>
      </w:r>
      <w:bookmarkEnd w:id="218"/>
      <w:bookmarkEnd w:id="219"/>
    </w:p>
    <w:p w14:paraId="689C6A56" w14:textId="5452AE31" w:rsidR="00342341" w:rsidRPr="007F0054" w:rsidRDefault="00342341" w:rsidP="00AF57C1">
      <w:pPr>
        <w:pStyle w:val="NumberedBody"/>
        <w:numPr>
          <w:ilvl w:val="1"/>
          <w:numId w:val="134"/>
        </w:numPr>
        <w:ind w:left="567" w:hanging="567"/>
      </w:pPr>
      <w:r w:rsidRPr="007F0054">
        <w:t xml:space="preserve">An applicant </w:t>
      </w:r>
      <w:r w:rsidR="0025137E">
        <w:t>may</w:t>
      </w:r>
      <w:r w:rsidRPr="007F0054">
        <w:t xml:space="preserve"> apply to </w:t>
      </w:r>
      <w:r>
        <w:t>VCAT</w:t>
      </w:r>
      <w:r w:rsidRPr="007F0054">
        <w:t xml:space="preserve"> </w:t>
      </w:r>
      <w:r w:rsidR="00D7421D">
        <w:t>to</w:t>
      </w:r>
      <w:r w:rsidRPr="007F0054">
        <w:t xml:space="preserve"> review a decision </w:t>
      </w:r>
      <w:r w:rsidR="00ED0797">
        <w:t xml:space="preserve">of an agency or Minister </w:t>
      </w:r>
      <w:r w:rsidRPr="007F0054">
        <w:t xml:space="preserve">to impose an access charge or a decision as to the amount of the charge. </w:t>
      </w:r>
      <w:r w:rsidR="00F869FF">
        <w:t>B</w:t>
      </w:r>
      <w:r w:rsidR="007740B5">
        <w:t>efore</w:t>
      </w:r>
      <w:r w:rsidRPr="007F0054">
        <w:t xml:space="preserve"> making an application to </w:t>
      </w:r>
      <w:r>
        <w:t>VCAT</w:t>
      </w:r>
      <w:r w:rsidRPr="007F0054">
        <w:t xml:space="preserve">, </w:t>
      </w:r>
      <w:r w:rsidR="00BE153F">
        <w:t xml:space="preserve">an applicant must first apply to </w:t>
      </w:r>
      <w:r w:rsidR="00F869FF">
        <w:t>OVIC</w:t>
      </w:r>
      <w:r w:rsidRPr="007F0054">
        <w:t xml:space="preserve"> </w:t>
      </w:r>
      <w:r w:rsidR="00BE153F">
        <w:t>to</w:t>
      </w:r>
      <w:r w:rsidRPr="007F0054">
        <w:t xml:space="preserve"> certify the matter is of sufficient importance for </w:t>
      </w:r>
      <w:r>
        <w:t>VCAT</w:t>
      </w:r>
      <w:r w:rsidRPr="007F0054">
        <w:t xml:space="preserve"> to consider.</w:t>
      </w:r>
      <w:r w:rsidR="00AF57C1">
        <w:rPr>
          <w:rFonts w:ascii="ZWAdobeF" w:hAnsi="ZWAdobeF" w:cs="ZWAdobeF"/>
          <w:color w:val="auto"/>
          <w:sz w:val="2"/>
          <w:szCs w:val="2"/>
        </w:rPr>
        <w:t>237F</w:t>
      </w:r>
      <w:r w:rsidR="007740B5">
        <w:rPr>
          <w:rStyle w:val="FootnoteReference"/>
        </w:rPr>
        <w:footnoteReference w:id="238"/>
      </w:r>
    </w:p>
    <w:tbl>
      <w:tblPr>
        <w:tblStyle w:val="TableGrid"/>
        <w:tblW w:w="90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082"/>
      </w:tblGrid>
      <w:tr w:rsidR="00342341" w:rsidRPr="007F0054" w14:paraId="7E8AB51C" w14:textId="77777777" w:rsidTr="001B70FA">
        <w:trPr>
          <w:trHeight w:val="396"/>
        </w:trPr>
        <w:tc>
          <w:tcPr>
            <w:tcW w:w="9082" w:type="dxa"/>
            <w:shd w:val="clear" w:color="auto" w:fill="F5F5F5"/>
          </w:tcPr>
          <w:p w14:paraId="53A8672B" w14:textId="0336EEBA" w:rsidR="00342341" w:rsidRPr="007F0054" w:rsidRDefault="00936AC8" w:rsidP="001B70FA">
            <w:pPr>
              <w:pStyle w:val="Body"/>
            </w:pPr>
            <w:r>
              <w:t>For more</w:t>
            </w:r>
            <w:r w:rsidR="00342341" w:rsidRPr="007F0054">
              <w:t xml:space="preserve"> information</w:t>
            </w:r>
            <w:r w:rsidR="00830463">
              <w:t xml:space="preserve"> on access charges certificates</w:t>
            </w:r>
            <w:r w:rsidR="004032BC">
              <w:t>, see</w:t>
            </w:r>
            <w:r w:rsidR="00C65C3C">
              <w:t xml:space="preserve"> </w:t>
            </w:r>
            <w:hyperlink r:id="rId126" w:history="1">
              <w:r w:rsidR="00C65C3C" w:rsidRPr="00C65C3C">
                <w:rPr>
                  <w:rStyle w:val="Hyperlink"/>
                </w:rPr>
                <w:t>section 50 – Applications for review by the Tribunal</w:t>
              </w:r>
            </w:hyperlink>
            <w:r w:rsidR="00C65C3C">
              <w:t>.</w:t>
            </w:r>
          </w:p>
        </w:tc>
      </w:tr>
    </w:tbl>
    <w:p w14:paraId="2A52E0DE" w14:textId="77777777" w:rsidR="00342341" w:rsidRPr="007F0054" w:rsidRDefault="00342341" w:rsidP="00AF57C1">
      <w:pPr>
        <w:pStyle w:val="NumberedBody"/>
        <w:keepNext/>
        <w:numPr>
          <w:ilvl w:val="1"/>
          <w:numId w:val="134"/>
        </w:numPr>
        <w:ind w:left="567" w:hanging="567"/>
      </w:pPr>
      <w:r w:rsidRPr="007F0054">
        <w:lastRenderedPageBreak/>
        <w:t xml:space="preserve">The decision under review may relate to: </w:t>
      </w:r>
    </w:p>
    <w:p w14:paraId="48897B7D" w14:textId="171B5A0C" w:rsidR="00342341" w:rsidRPr="007F0054" w:rsidRDefault="00342341" w:rsidP="004B0F29">
      <w:pPr>
        <w:pStyle w:val="Body"/>
        <w:numPr>
          <w:ilvl w:val="0"/>
          <w:numId w:val="38"/>
        </w:numPr>
        <w:ind w:left="993"/>
      </w:pPr>
      <w:r w:rsidRPr="007F0054">
        <w:t>estimated access charge</w:t>
      </w:r>
      <w:r>
        <w:t>s</w:t>
      </w:r>
      <w:r w:rsidRPr="007F0054">
        <w:t>, notified to an applicant in the</w:t>
      </w:r>
      <w:r w:rsidR="003B1583">
        <w:t xml:space="preserve"> access charges</w:t>
      </w:r>
      <w:r w:rsidRPr="007F0054">
        <w:t xml:space="preserve"> notice;</w:t>
      </w:r>
      <w:r w:rsidR="00AF57C1">
        <w:rPr>
          <w:rFonts w:ascii="ZWAdobeF" w:hAnsi="ZWAdobeF" w:cs="ZWAdobeF"/>
          <w:color w:val="auto"/>
          <w:sz w:val="2"/>
          <w:szCs w:val="2"/>
        </w:rPr>
        <w:t>238F</w:t>
      </w:r>
      <w:r w:rsidR="003B1583">
        <w:rPr>
          <w:rStyle w:val="FootnoteReference"/>
        </w:rPr>
        <w:footnoteReference w:id="239"/>
      </w:r>
      <w:r w:rsidRPr="007F0054">
        <w:t xml:space="preserve"> or</w:t>
      </w:r>
    </w:p>
    <w:p w14:paraId="5D535841" w14:textId="68889DC9" w:rsidR="00342341" w:rsidRPr="007F0054" w:rsidRDefault="00342341" w:rsidP="004B0F29">
      <w:pPr>
        <w:pStyle w:val="Body"/>
        <w:numPr>
          <w:ilvl w:val="0"/>
          <w:numId w:val="38"/>
        </w:numPr>
        <w:ind w:left="993"/>
      </w:pPr>
      <w:r w:rsidRPr="007F0054">
        <w:t>actual access charge</w:t>
      </w:r>
      <w:r>
        <w:t>s</w:t>
      </w:r>
      <w:r w:rsidRPr="007F0054">
        <w:t>, notified to an applicant in the notice of decision</w:t>
      </w:r>
      <w:r w:rsidR="003B1583">
        <w:t>.</w:t>
      </w:r>
      <w:r w:rsidR="00AF57C1">
        <w:rPr>
          <w:rFonts w:ascii="ZWAdobeF" w:hAnsi="ZWAdobeF" w:cs="ZWAdobeF"/>
          <w:color w:val="auto"/>
          <w:sz w:val="2"/>
          <w:szCs w:val="2"/>
        </w:rPr>
        <w:t>239F</w:t>
      </w:r>
      <w:r w:rsidR="003B1583">
        <w:rPr>
          <w:rStyle w:val="FootnoteReference"/>
        </w:rPr>
        <w:footnoteReference w:id="240"/>
      </w:r>
    </w:p>
    <w:p w14:paraId="616D9A64" w14:textId="63E0966E" w:rsidR="00342341" w:rsidRPr="007F0054" w:rsidRDefault="00342341" w:rsidP="00AF57C1">
      <w:pPr>
        <w:pStyle w:val="NumberedBody"/>
        <w:numPr>
          <w:ilvl w:val="1"/>
          <w:numId w:val="134"/>
        </w:numPr>
        <w:ind w:left="567" w:hanging="567"/>
      </w:pPr>
      <w:r>
        <w:t>An</w:t>
      </w:r>
      <w:r w:rsidRPr="007F0054">
        <w:t xml:space="preserve"> applicant</w:t>
      </w:r>
      <w:r w:rsidR="00C72C58">
        <w:t xml:space="preserve"> will have this </w:t>
      </w:r>
      <w:r w:rsidRPr="007F0054">
        <w:t>right of review</w:t>
      </w:r>
      <w:r w:rsidR="00C72C58">
        <w:t xml:space="preserve"> </w:t>
      </w:r>
      <w:r w:rsidRPr="007F0054">
        <w:t xml:space="preserve">whether </w:t>
      </w:r>
      <w:r>
        <w:t>they</w:t>
      </w:r>
      <w:r w:rsidRPr="007F0054">
        <w:t xml:space="preserve"> pay the </w:t>
      </w:r>
      <w:r>
        <w:t xml:space="preserve">access charges </w:t>
      </w:r>
      <w:r w:rsidRPr="007F0054">
        <w:t>deposit or full access charges. That is, an applicant can simultaneously pay the access charges to an agency</w:t>
      </w:r>
      <w:r>
        <w:t xml:space="preserve"> or Minister</w:t>
      </w:r>
      <w:r w:rsidRPr="007F0054">
        <w:t xml:space="preserve"> to </w:t>
      </w:r>
      <w:r w:rsidR="00685B36">
        <w:t>receive</w:t>
      </w:r>
      <w:r w:rsidRPr="007F0054">
        <w:t xml:space="preserve"> access to documents and request a</w:t>
      </w:r>
      <w:r w:rsidR="00685B36">
        <w:t>n access charges</w:t>
      </w:r>
      <w:r w:rsidRPr="007F0054">
        <w:t xml:space="preserve"> certificate from </w:t>
      </w:r>
      <w:r w:rsidR="00685B36">
        <w:t>OVIC</w:t>
      </w:r>
      <w:r w:rsidRPr="007F0054">
        <w:t>.</w:t>
      </w:r>
    </w:p>
    <w:p w14:paraId="44C8D3EE" w14:textId="200C4723" w:rsidR="00342341" w:rsidRPr="007F0054" w:rsidRDefault="004108A3" w:rsidP="00AF57C1">
      <w:pPr>
        <w:pStyle w:val="NumberedBody"/>
        <w:numPr>
          <w:ilvl w:val="1"/>
          <w:numId w:val="134"/>
        </w:numPr>
        <w:ind w:left="567" w:hanging="567"/>
      </w:pPr>
      <w:r>
        <w:t xml:space="preserve">An applicant must apply to VCAT for </w:t>
      </w:r>
      <w:r w:rsidR="00342341" w:rsidRPr="007F0054">
        <w:t xml:space="preserve">review within 60 days from the day on which </w:t>
      </w:r>
      <w:r>
        <w:t xml:space="preserve">the agency or Minister gives the applicant </w:t>
      </w:r>
      <w:r w:rsidR="00D42F6F">
        <w:t>the</w:t>
      </w:r>
      <w:r>
        <w:t xml:space="preserve"> notice of decision.</w:t>
      </w:r>
      <w:r w:rsidR="00AF57C1">
        <w:rPr>
          <w:rFonts w:ascii="ZWAdobeF" w:hAnsi="ZWAdobeF" w:cs="ZWAdobeF"/>
          <w:color w:val="auto"/>
          <w:sz w:val="2"/>
          <w:szCs w:val="2"/>
        </w:rPr>
        <w:t>240F</w:t>
      </w:r>
      <w:r>
        <w:rPr>
          <w:rStyle w:val="FootnoteReference"/>
        </w:rPr>
        <w:footnoteReference w:id="241"/>
      </w:r>
    </w:p>
    <w:p w14:paraId="4A43AC68" w14:textId="77777777" w:rsidR="004A568A" w:rsidRDefault="004A568A" w:rsidP="004A568A">
      <w:pPr>
        <w:pStyle w:val="Heading2"/>
      </w:pPr>
      <w:bookmarkStart w:id="220" w:name="_Toc115270133"/>
      <w:bookmarkStart w:id="221" w:name="_Toc199766002"/>
      <w:r>
        <w:t>Payment of access charges</w:t>
      </w:r>
      <w:bookmarkEnd w:id="221"/>
    </w:p>
    <w:p w14:paraId="6FDB9DB7" w14:textId="4FB37285" w:rsidR="004A568A" w:rsidRDefault="004A568A" w:rsidP="00AF57C1">
      <w:pPr>
        <w:pStyle w:val="NumberedBody"/>
        <w:numPr>
          <w:ilvl w:val="1"/>
          <w:numId w:val="134"/>
        </w:numPr>
        <w:ind w:left="567" w:hanging="567"/>
      </w:pPr>
      <w:r w:rsidRPr="004A568A">
        <w:t>Under </w:t>
      </w:r>
      <w:hyperlink r:id="rId127" w:history="1">
        <w:r w:rsidRPr="004A568A">
          <w:rPr>
            <w:rStyle w:val="Hyperlink"/>
            <w:i/>
            <w:iCs/>
          </w:rPr>
          <w:t>Professional Standard 4.3</w:t>
        </w:r>
      </w:hyperlink>
      <w:r w:rsidRPr="004A568A">
        <w:t> an agency that requires payment of an access charge deposit or access charges must take reasonable steps to provide options for payment of the charges in line with accepted payment methods the agency provides for other services of a similar financial sum.</w:t>
      </w:r>
    </w:p>
    <w:p w14:paraId="38E403D4" w14:textId="62FBBA8E" w:rsidR="004A568A" w:rsidRDefault="004A568A" w:rsidP="00AF57C1">
      <w:pPr>
        <w:pStyle w:val="NumberedBody"/>
        <w:numPr>
          <w:ilvl w:val="1"/>
          <w:numId w:val="134"/>
        </w:numPr>
        <w:ind w:left="567" w:hanging="567"/>
      </w:pPr>
      <w:r w:rsidRPr="004A568A">
        <w:t xml:space="preserve">This means that if the agency has an electronic transfer facility for the payment of similar amounts to the access charges, this option should be provided to the applicant to pay the </w:t>
      </w:r>
      <w:r w:rsidR="006917B8">
        <w:t>amount</w:t>
      </w:r>
      <w:r w:rsidRPr="004A568A">
        <w:t>.</w:t>
      </w:r>
    </w:p>
    <w:p w14:paraId="43F60B68" w14:textId="77777777" w:rsidR="00A93A4D" w:rsidRDefault="00A93A4D">
      <w:pPr>
        <w:spacing w:before="0" w:after="160" w:line="259" w:lineRule="auto"/>
        <w:rPr>
          <w:rFonts w:asciiTheme="majorHAnsi" w:eastAsiaTheme="majorEastAsia" w:hAnsiTheme="majorHAnsi" w:cstheme="majorBidi"/>
          <w:color w:val="430098" w:themeColor="text2"/>
          <w:sz w:val="30"/>
          <w:szCs w:val="26"/>
        </w:rPr>
      </w:pPr>
      <w:r>
        <w:br w:type="page"/>
      </w:r>
    </w:p>
    <w:p w14:paraId="677736FD" w14:textId="159D05D9" w:rsidR="00342341" w:rsidRDefault="00342341" w:rsidP="006831CC">
      <w:pPr>
        <w:pStyle w:val="Heading2"/>
      </w:pPr>
      <w:bookmarkStart w:id="222" w:name="_Toc199766003"/>
      <w:r w:rsidRPr="007F0054">
        <w:lastRenderedPageBreak/>
        <w:t>Flowchart of agency process for imposing access charges</w:t>
      </w:r>
      <w:bookmarkEnd w:id="220"/>
      <w:bookmarkEnd w:id="222"/>
    </w:p>
    <w:p w14:paraId="63856678" w14:textId="66317B4C" w:rsidR="00342341" w:rsidRPr="00BE04A0" w:rsidRDefault="00296A3F" w:rsidP="00342341">
      <w:pPr>
        <w:rPr>
          <w:rFonts w:cs="Calibri"/>
          <w:color w:val="7C6A55"/>
        </w:rPr>
      </w:pPr>
      <w:r>
        <w:rPr>
          <w:rFonts w:cs="Calibri"/>
          <w:noProof/>
          <w:color w:val="7C6A55"/>
        </w:rPr>
        <mc:AlternateContent>
          <mc:Choice Requires="wpg">
            <w:drawing>
              <wp:anchor distT="0" distB="0" distL="114300" distR="114300" simplePos="0" relativeHeight="251706368" behindDoc="0" locked="0" layoutInCell="1" allowOverlap="1" wp14:anchorId="1354033B" wp14:editId="6923EAAB">
                <wp:simplePos x="0" y="0"/>
                <wp:positionH relativeFrom="column">
                  <wp:posOffset>14482</wp:posOffset>
                </wp:positionH>
                <wp:positionV relativeFrom="paragraph">
                  <wp:posOffset>107693</wp:posOffset>
                </wp:positionV>
                <wp:extent cx="6181926" cy="6300033"/>
                <wp:effectExtent l="0" t="0" r="3175" b="0"/>
                <wp:wrapNone/>
                <wp:docPr id="50" name="Group 50"/>
                <wp:cNvGraphicFramePr/>
                <a:graphic xmlns:a="http://schemas.openxmlformats.org/drawingml/2006/main">
                  <a:graphicData uri="http://schemas.microsoft.com/office/word/2010/wordprocessingGroup">
                    <wpg:wgp>
                      <wpg:cNvGrpSpPr/>
                      <wpg:grpSpPr>
                        <a:xfrm>
                          <a:off x="0" y="0"/>
                          <a:ext cx="6181926" cy="6300033"/>
                          <a:chOff x="25399" y="0"/>
                          <a:chExt cx="6181926" cy="6300033"/>
                        </a:xfrm>
                      </wpg:grpSpPr>
                      <wps:wsp>
                        <wps:cNvPr id="29" name="AutoShape 165"/>
                        <wps:cNvSpPr>
                          <a:spLocks noChangeArrowheads="1"/>
                        </wps:cNvSpPr>
                        <wps:spPr bwMode="auto">
                          <a:xfrm>
                            <a:off x="4076699" y="1778000"/>
                            <a:ext cx="2012950" cy="1034321"/>
                          </a:xfrm>
                          <a:prstGeom prst="flowChartProcess">
                            <a:avLst/>
                          </a:prstGeom>
                          <a:solidFill>
                            <a:schemeClr val="bg1">
                              <a:lumMod val="95000"/>
                            </a:schemeClr>
                          </a:solidFill>
                          <a:ln>
                            <a:noFill/>
                          </a:ln>
                        </wps:spPr>
                        <wps:txbx>
                          <w:txbxContent>
                            <w:p w14:paraId="36AA4EC7" w14:textId="677D41D0" w:rsidR="00342341" w:rsidRPr="00923F16" w:rsidRDefault="00342341" w:rsidP="0069448B">
                              <w:pPr>
                                <w:ind w:right="21"/>
                                <w:rPr>
                                  <w:rFonts w:cstheme="minorHAnsi"/>
                                  <w:color w:val="55565A"/>
                                  <w:sz w:val="20"/>
                                  <w:szCs w:val="20"/>
                                </w:rPr>
                              </w:pPr>
                              <w:r>
                                <w:rPr>
                                  <w:rFonts w:cstheme="minorHAnsi"/>
                                  <w:color w:val="55565A"/>
                                  <w:sz w:val="20"/>
                                  <w:szCs w:val="20"/>
                                </w:rPr>
                                <w:t xml:space="preserve">Notify the applicant they </w:t>
                              </w:r>
                              <w:r w:rsidR="00EF7019">
                                <w:rPr>
                                  <w:rFonts w:cstheme="minorHAnsi"/>
                                  <w:color w:val="55565A"/>
                                  <w:sz w:val="20"/>
                                  <w:szCs w:val="20"/>
                                </w:rPr>
                                <w:t>must</w:t>
                              </w:r>
                              <w:r>
                                <w:rPr>
                                  <w:rFonts w:cstheme="minorHAnsi"/>
                                  <w:color w:val="55565A"/>
                                  <w:sz w:val="20"/>
                                  <w:szCs w:val="20"/>
                                </w:rPr>
                                <w:t xml:space="preserve"> pay 50% of the total estimated access charges and ask if they wish to proceed with the request</w:t>
                              </w:r>
                            </w:p>
                          </w:txbxContent>
                        </wps:txbx>
                        <wps:bodyPr rot="0" vert="horz" wrap="square" lIns="91440" tIns="45720" rIns="91440" bIns="45720" anchor="ctr" anchorCtr="0" upright="1">
                          <a:noAutofit/>
                        </wps:bodyPr>
                      </wps:wsp>
                      <wps:wsp>
                        <wps:cNvPr id="30" name="AutoShape 166"/>
                        <wps:cNvSpPr>
                          <a:spLocks noChangeArrowheads="1"/>
                        </wps:cNvSpPr>
                        <wps:spPr bwMode="auto">
                          <a:xfrm>
                            <a:off x="1917699" y="3124200"/>
                            <a:ext cx="4219575" cy="648272"/>
                          </a:xfrm>
                          <a:prstGeom prst="flowChartProcess">
                            <a:avLst/>
                          </a:prstGeom>
                          <a:solidFill>
                            <a:schemeClr val="bg1">
                              <a:lumMod val="95000"/>
                            </a:schemeClr>
                          </a:solidFill>
                          <a:ln>
                            <a:noFill/>
                          </a:ln>
                        </wps:spPr>
                        <wps:txbx>
                          <w:txbxContent>
                            <w:p w14:paraId="272B7240" w14:textId="7EF9BC41" w:rsidR="00342341" w:rsidRPr="00B260D8" w:rsidRDefault="00342341" w:rsidP="0069448B">
                              <w:pPr>
                                <w:rPr>
                                  <w:rFonts w:cstheme="minorHAnsi"/>
                                  <w:color w:val="555559"/>
                                  <w:sz w:val="20"/>
                                  <w:szCs w:val="20"/>
                                </w:rPr>
                              </w:pPr>
                              <w:r>
                                <w:rPr>
                                  <w:rFonts w:cstheme="minorHAnsi"/>
                                  <w:bCs/>
                                  <w:color w:val="555559"/>
                                  <w:sz w:val="20"/>
                                  <w:szCs w:val="20"/>
                                </w:rPr>
                                <w:t xml:space="preserve">The </w:t>
                              </w:r>
                              <w:r>
                                <w:rPr>
                                  <w:rFonts w:cstheme="minorHAnsi"/>
                                  <w:color w:val="555559"/>
                                  <w:sz w:val="20"/>
                                  <w:szCs w:val="20"/>
                                </w:rPr>
                                <w:t xml:space="preserve">notification must also include requirements set out in section 22 and </w:t>
                              </w:r>
                              <w:r w:rsidR="0069448B">
                                <w:rPr>
                                  <w:rFonts w:cstheme="minorHAnsi"/>
                                  <w:i/>
                                  <w:iCs/>
                                  <w:color w:val="555559"/>
                                  <w:sz w:val="20"/>
                                  <w:szCs w:val="20"/>
                                </w:rPr>
                                <w:t>P</w:t>
                              </w:r>
                              <w:r>
                                <w:rPr>
                                  <w:rFonts w:cstheme="minorHAnsi"/>
                                  <w:i/>
                                  <w:iCs/>
                                  <w:color w:val="555559"/>
                                  <w:sz w:val="20"/>
                                  <w:szCs w:val="20"/>
                                </w:rPr>
                                <w:t xml:space="preserve">rofessional </w:t>
                              </w:r>
                              <w:r w:rsidR="0069448B">
                                <w:rPr>
                                  <w:rFonts w:cstheme="minorHAnsi"/>
                                  <w:i/>
                                  <w:iCs/>
                                  <w:color w:val="555559"/>
                                  <w:sz w:val="20"/>
                                  <w:szCs w:val="20"/>
                                </w:rPr>
                                <w:t>S</w:t>
                              </w:r>
                              <w:r>
                                <w:rPr>
                                  <w:rFonts w:cstheme="minorHAnsi"/>
                                  <w:i/>
                                  <w:iCs/>
                                  <w:color w:val="555559"/>
                                  <w:sz w:val="20"/>
                                  <w:szCs w:val="20"/>
                                </w:rPr>
                                <w:t>tandard 4.1</w:t>
                              </w:r>
                            </w:p>
                          </w:txbxContent>
                        </wps:txbx>
                        <wps:bodyPr rot="0" vert="horz" wrap="square" lIns="91440" tIns="45720" rIns="91440" bIns="45720" anchor="ctr" anchorCtr="0" upright="1">
                          <a:noAutofit/>
                        </wps:bodyPr>
                      </wps:wsp>
                      <wps:wsp>
                        <wps:cNvPr id="13" name="AutoShape 158"/>
                        <wps:cNvSpPr>
                          <a:spLocks noChangeArrowheads="1"/>
                        </wps:cNvSpPr>
                        <wps:spPr bwMode="auto">
                          <a:xfrm>
                            <a:off x="50799" y="0"/>
                            <a:ext cx="6096377" cy="431800"/>
                          </a:xfrm>
                          <a:prstGeom prst="flowChartProcess">
                            <a:avLst/>
                          </a:prstGeom>
                          <a:solidFill>
                            <a:schemeClr val="bg1">
                              <a:lumMod val="95000"/>
                            </a:schemeClr>
                          </a:solidFill>
                          <a:ln>
                            <a:noFill/>
                          </a:ln>
                        </wps:spPr>
                        <wps:txbx>
                          <w:txbxContent>
                            <w:p w14:paraId="6FCFEE9F" w14:textId="0703AF3E" w:rsidR="00342341" w:rsidRPr="00D75B3D" w:rsidRDefault="00342341" w:rsidP="00342341">
                              <w:pPr>
                                <w:jc w:val="center"/>
                                <w:rPr>
                                  <w:color w:val="55565A"/>
                                  <w:sz w:val="20"/>
                                  <w:szCs w:val="20"/>
                                </w:rPr>
                              </w:pPr>
                              <w:r w:rsidRPr="00D75B3D">
                                <w:rPr>
                                  <w:color w:val="55565A"/>
                                  <w:sz w:val="20"/>
                                  <w:szCs w:val="20"/>
                                </w:rPr>
                                <w:t>Make enquir</w:t>
                              </w:r>
                              <w:r w:rsidR="00C55AEB">
                                <w:rPr>
                                  <w:color w:val="55565A"/>
                                  <w:sz w:val="20"/>
                                  <w:szCs w:val="20"/>
                                </w:rPr>
                                <w:t>i</w:t>
                              </w:r>
                              <w:r w:rsidRPr="00D75B3D">
                                <w:rPr>
                                  <w:color w:val="55565A"/>
                                  <w:sz w:val="20"/>
                                  <w:szCs w:val="20"/>
                                </w:rPr>
                                <w:t xml:space="preserve">es </w:t>
                              </w:r>
                              <w:r>
                                <w:rPr>
                                  <w:color w:val="55565A"/>
                                  <w:sz w:val="20"/>
                                  <w:szCs w:val="20"/>
                                </w:rPr>
                                <w:t>with business units and estimate the amount of access charges (where they are applicable)</w:t>
                              </w:r>
                            </w:p>
                          </w:txbxContent>
                        </wps:txbx>
                        <wps:bodyPr rot="0" vert="horz" wrap="square" lIns="91440" tIns="45720" rIns="91440" bIns="45720" anchor="ctr" anchorCtr="0" upright="1">
                          <a:noAutofit/>
                        </wps:bodyPr>
                      </wps:wsp>
                      <wps:wsp>
                        <wps:cNvPr id="43" name="AutoShape 158"/>
                        <wps:cNvSpPr>
                          <a:spLocks noChangeArrowheads="1"/>
                        </wps:cNvSpPr>
                        <wps:spPr bwMode="auto">
                          <a:xfrm>
                            <a:off x="25399" y="1028700"/>
                            <a:ext cx="1710690" cy="432435"/>
                          </a:xfrm>
                          <a:prstGeom prst="flowChartProcess">
                            <a:avLst/>
                          </a:prstGeom>
                          <a:solidFill>
                            <a:schemeClr val="bg1">
                              <a:lumMod val="95000"/>
                            </a:schemeClr>
                          </a:solidFill>
                          <a:ln>
                            <a:noFill/>
                          </a:ln>
                        </wps:spPr>
                        <wps:txbx>
                          <w:txbxContent>
                            <w:p w14:paraId="4EA5916D" w14:textId="29893C91" w:rsidR="00342341" w:rsidRPr="00923F16" w:rsidRDefault="00342341" w:rsidP="00342341">
                              <w:pPr>
                                <w:jc w:val="center"/>
                              </w:pPr>
                              <w:r>
                                <w:rPr>
                                  <w:rFonts w:cstheme="minorHAnsi"/>
                                  <w:color w:val="555559"/>
                                  <w:sz w:val="20"/>
                                  <w:szCs w:val="20"/>
                                </w:rPr>
                                <w:t>Less th</w:t>
                              </w:r>
                              <w:r w:rsidR="00EF7019">
                                <w:rPr>
                                  <w:rFonts w:cstheme="minorHAnsi"/>
                                  <w:color w:val="555559"/>
                                  <w:sz w:val="20"/>
                                  <w:szCs w:val="20"/>
                                </w:rPr>
                                <w:t>an</w:t>
                              </w:r>
                              <w:r>
                                <w:rPr>
                                  <w:rFonts w:cstheme="minorHAnsi"/>
                                  <w:color w:val="555559"/>
                                  <w:sz w:val="20"/>
                                  <w:szCs w:val="20"/>
                                </w:rPr>
                                <w:t xml:space="preserve"> $</w:t>
                              </w:r>
                              <w:r w:rsidR="008A4976">
                                <w:rPr>
                                  <w:rFonts w:cstheme="minorHAnsi"/>
                                  <w:color w:val="555559"/>
                                  <w:sz w:val="20"/>
                                  <w:szCs w:val="20"/>
                                </w:rPr>
                                <w:t>7</w:t>
                              </w:r>
                              <w:r>
                                <w:rPr>
                                  <w:rFonts w:cstheme="minorHAnsi"/>
                                  <w:color w:val="555559"/>
                                  <w:sz w:val="20"/>
                                  <w:szCs w:val="20"/>
                                </w:rPr>
                                <w:t xml:space="preserve">0.00 </w:t>
                              </w:r>
                            </w:p>
                          </w:txbxContent>
                        </wps:txbx>
                        <wps:bodyPr rot="0" vert="horz" wrap="square" lIns="91440" tIns="45720" rIns="91440" bIns="45720" anchor="ctr" anchorCtr="0" upright="1">
                          <a:noAutofit/>
                        </wps:bodyPr>
                      </wps:wsp>
                      <wps:wsp>
                        <wps:cNvPr id="44" name="AutoShape 158"/>
                        <wps:cNvSpPr>
                          <a:spLocks noChangeArrowheads="1"/>
                        </wps:cNvSpPr>
                        <wps:spPr bwMode="auto">
                          <a:xfrm>
                            <a:off x="1917699" y="1028700"/>
                            <a:ext cx="2012315" cy="432435"/>
                          </a:xfrm>
                          <a:prstGeom prst="flowChartProcess">
                            <a:avLst/>
                          </a:prstGeom>
                          <a:solidFill>
                            <a:schemeClr val="bg1">
                              <a:lumMod val="95000"/>
                            </a:schemeClr>
                          </a:solidFill>
                          <a:ln>
                            <a:noFill/>
                          </a:ln>
                        </wps:spPr>
                        <wps:txbx>
                          <w:txbxContent>
                            <w:p w14:paraId="72BAFD82" w14:textId="10E55C66" w:rsidR="00342341" w:rsidRPr="00923F16" w:rsidRDefault="00342341" w:rsidP="00342341">
                              <w:pPr>
                                <w:jc w:val="center"/>
                              </w:pPr>
                              <w:r>
                                <w:rPr>
                                  <w:rFonts w:cstheme="minorHAnsi"/>
                                  <w:color w:val="555559"/>
                                  <w:sz w:val="20"/>
                                  <w:szCs w:val="20"/>
                                </w:rPr>
                                <w:t>$</w:t>
                              </w:r>
                              <w:r w:rsidR="008A4976">
                                <w:rPr>
                                  <w:rFonts w:cstheme="minorHAnsi"/>
                                  <w:color w:val="555559"/>
                                  <w:sz w:val="20"/>
                                  <w:szCs w:val="20"/>
                                </w:rPr>
                                <w:t>7</w:t>
                              </w:r>
                              <w:r>
                                <w:rPr>
                                  <w:rFonts w:cstheme="minorHAnsi"/>
                                  <w:color w:val="555559"/>
                                  <w:sz w:val="20"/>
                                  <w:szCs w:val="20"/>
                                </w:rPr>
                                <w:t xml:space="preserve">0.00 to $100.00 </w:t>
                              </w:r>
                            </w:p>
                          </w:txbxContent>
                        </wps:txbx>
                        <wps:bodyPr rot="0" vert="horz" wrap="square" lIns="91440" tIns="45720" rIns="91440" bIns="45720" anchor="ctr" anchorCtr="0" upright="1">
                          <a:noAutofit/>
                        </wps:bodyPr>
                      </wps:wsp>
                      <wps:wsp>
                        <wps:cNvPr id="45" name="AutoShape 158"/>
                        <wps:cNvSpPr>
                          <a:spLocks noChangeArrowheads="1"/>
                        </wps:cNvSpPr>
                        <wps:spPr bwMode="auto">
                          <a:xfrm>
                            <a:off x="4127499" y="1028700"/>
                            <a:ext cx="1964055" cy="432435"/>
                          </a:xfrm>
                          <a:prstGeom prst="flowChartProcess">
                            <a:avLst/>
                          </a:prstGeom>
                          <a:solidFill>
                            <a:schemeClr val="bg1">
                              <a:lumMod val="95000"/>
                            </a:schemeClr>
                          </a:solidFill>
                          <a:ln>
                            <a:noFill/>
                          </a:ln>
                        </wps:spPr>
                        <wps:txbx>
                          <w:txbxContent>
                            <w:p w14:paraId="2844F5A5" w14:textId="77777777" w:rsidR="00342341" w:rsidRPr="00923F16" w:rsidRDefault="00342341" w:rsidP="00342341">
                              <w:pPr>
                                <w:jc w:val="center"/>
                              </w:pPr>
                              <w:r>
                                <w:rPr>
                                  <w:rFonts w:cstheme="minorHAnsi"/>
                                  <w:color w:val="555559"/>
                                  <w:sz w:val="20"/>
                                  <w:szCs w:val="20"/>
                                </w:rPr>
                                <w:t xml:space="preserve">More than $100.00 </w:t>
                              </w:r>
                            </w:p>
                          </w:txbxContent>
                        </wps:txbx>
                        <wps:bodyPr rot="0" vert="horz" wrap="square" lIns="91440" tIns="45720" rIns="91440" bIns="45720" anchor="ctr" anchorCtr="0" upright="1">
                          <a:noAutofit/>
                        </wps:bodyPr>
                      </wps:wsp>
                      <wps:wsp>
                        <wps:cNvPr id="46" name="Straight Arrow Connector 46"/>
                        <wps:cNvCnPr/>
                        <wps:spPr>
                          <a:xfrm>
                            <a:off x="2921000" y="147320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5092700" y="147320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AutoShape 165"/>
                        <wps:cNvSpPr>
                          <a:spLocks noChangeArrowheads="1"/>
                        </wps:cNvSpPr>
                        <wps:spPr bwMode="auto">
                          <a:xfrm>
                            <a:off x="1917699" y="1778000"/>
                            <a:ext cx="2012950" cy="914400"/>
                          </a:xfrm>
                          <a:prstGeom prst="flowChartProcess">
                            <a:avLst/>
                          </a:prstGeom>
                          <a:solidFill>
                            <a:schemeClr val="bg1">
                              <a:lumMod val="95000"/>
                            </a:schemeClr>
                          </a:solidFill>
                          <a:ln>
                            <a:noFill/>
                          </a:ln>
                        </wps:spPr>
                        <wps:txbx>
                          <w:txbxContent>
                            <w:p w14:paraId="5FBF77F7" w14:textId="78687644" w:rsidR="00342341" w:rsidRPr="00923F16" w:rsidRDefault="00342341" w:rsidP="0069448B">
                              <w:pPr>
                                <w:ind w:right="21"/>
                                <w:rPr>
                                  <w:rFonts w:cstheme="minorHAnsi"/>
                                  <w:color w:val="55565A"/>
                                  <w:sz w:val="20"/>
                                  <w:szCs w:val="20"/>
                                </w:rPr>
                              </w:pPr>
                              <w:r>
                                <w:rPr>
                                  <w:rFonts w:cstheme="minorHAnsi"/>
                                  <w:color w:val="55565A"/>
                                  <w:sz w:val="20"/>
                                  <w:szCs w:val="20"/>
                                </w:rPr>
                                <w:t xml:space="preserve">Notify the applicant they </w:t>
                              </w:r>
                              <w:r w:rsidR="00EF7019">
                                <w:rPr>
                                  <w:rFonts w:cstheme="minorHAnsi"/>
                                  <w:color w:val="55565A"/>
                                  <w:sz w:val="20"/>
                                  <w:szCs w:val="20"/>
                                </w:rPr>
                                <w:t>must</w:t>
                              </w:r>
                              <w:r>
                                <w:rPr>
                                  <w:rFonts w:cstheme="minorHAnsi"/>
                                  <w:color w:val="55565A"/>
                                  <w:sz w:val="20"/>
                                  <w:szCs w:val="20"/>
                                </w:rPr>
                                <w:t xml:space="preserve"> pay a $25.00 deposit and ask if they wish to proceed the request</w:t>
                              </w:r>
                            </w:p>
                          </w:txbxContent>
                        </wps:txbx>
                        <wps:bodyPr rot="0" vert="horz" wrap="square" lIns="91440" tIns="45720" rIns="91440" bIns="45720" anchor="ctr" anchorCtr="0" upright="1">
                          <a:noAutofit/>
                        </wps:bodyPr>
                      </wps:wsp>
                      <wps:wsp>
                        <wps:cNvPr id="55" name="Straight Arrow Connector 55"/>
                        <wps:cNvCnPr/>
                        <wps:spPr>
                          <a:xfrm>
                            <a:off x="5105400" y="281940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3962400" y="377190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AutoShape 166"/>
                        <wps:cNvSpPr>
                          <a:spLocks noChangeArrowheads="1"/>
                        </wps:cNvSpPr>
                        <wps:spPr bwMode="auto">
                          <a:xfrm>
                            <a:off x="1917699" y="4064000"/>
                            <a:ext cx="4220172" cy="416459"/>
                          </a:xfrm>
                          <a:prstGeom prst="flowChartProcess">
                            <a:avLst/>
                          </a:prstGeom>
                          <a:solidFill>
                            <a:schemeClr val="bg1">
                              <a:lumMod val="95000"/>
                            </a:schemeClr>
                          </a:solidFill>
                          <a:ln>
                            <a:noFill/>
                          </a:ln>
                        </wps:spPr>
                        <wps:txbx>
                          <w:txbxContent>
                            <w:p w14:paraId="28245FF6" w14:textId="4611444B" w:rsidR="00342341" w:rsidRPr="00B260D8" w:rsidRDefault="00342341" w:rsidP="00342341">
                              <w:pPr>
                                <w:jc w:val="center"/>
                                <w:rPr>
                                  <w:rFonts w:cstheme="minorHAnsi"/>
                                  <w:color w:val="555559"/>
                                  <w:sz w:val="20"/>
                                  <w:szCs w:val="20"/>
                                </w:rPr>
                              </w:pPr>
                              <w:r>
                                <w:rPr>
                                  <w:rFonts w:cstheme="minorHAnsi"/>
                                  <w:bCs/>
                                  <w:color w:val="555559"/>
                                  <w:sz w:val="20"/>
                                  <w:szCs w:val="20"/>
                                </w:rPr>
                                <w:t>Once the applicant pays the required deposit</w:t>
                              </w:r>
                              <w:r w:rsidR="00020D06">
                                <w:rPr>
                                  <w:rFonts w:cstheme="minorHAnsi"/>
                                  <w:bCs/>
                                  <w:color w:val="555559"/>
                                  <w:sz w:val="20"/>
                                  <w:szCs w:val="20"/>
                                </w:rPr>
                                <w:t>,</w:t>
                              </w:r>
                              <w:r>
                                <w:rPr>
                                  <w:rFonts w:cstheme="minorHAnsi"/>
                                  <w:bCs/>
                                  <w:color w:val="555559"/>
                                  <w:sz w:val="20"/>
                                  <w:szCs w:val="20"/>
                                </w:rPr>
                                <w:t xml:space="preserve"> begin processing the request</w:t>
                              </w:r>
                            </w:p>
                          </w:txbxContent>
                        </wps:txbx>
                        <wps:bodyPr rot="0" vert="horz" wrap="square" lIns="91440" tIns="45720" rIns="91440" bIns="45720" anchor="ctr" anchorCtr="0" upright="1">
                          <a:noAutofit/>
                        </wps:bodyPr>
                      </wps:wsp>
                      <wps:wsp>
                        <wps:cNvPr id="62" name="Straight Arrow Connector 62"/>
                        <wps:cNvCnPr/>
                        <wps:spPr>
                          <a:xfrm>
                            <a:off x="762000" y="1473200"/>
                            <a:ext cx="0" cy="226336"/>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AutoShape 165"/>
                        <wps:cNvSpPr>
                          <a:spLocks noChangeArrowheads="1"/>
                        </wps:cNvSpPr>
                        <wps:spPr bwMode="auto">
                          <a:xfrm>
                            <a:off x="25399" y="1778000"/>
                            <a:ext cx="1714186" cy="412229"/>
                          </a:xfrm>
                          <a:prstGeom prst="flowChartProcess">
                            <a:avLst/>
                          </a:prstGeom>
                          <a:solidFill>
                            <a:schemeClr val="bg1">
                              <a:lumMod val="95000"/>
                            </a:schemeClr>
                          </a:solidFill>
                          <a:ln>
                            <a:noFill/>
                          </a:ln>
                        </wps:spPr>
                        <wps:txbx>
                          <w:txbxContent>
                            <w:p w14:paraId="5A5E5438" w14:textId="09B9CA83" w:rsidR="00342341" w:rsidRPr="00923F16" w:rsidRDefault="00342341" w:rsidP="00342341">
                              <w:pPr>
                                <w:ind w:right="21"/>
                                <w:jc w:val="center"/>
                                <w:rPr>
                                  <w:rFonts w:cstheme="minorHAnsi"/>
                                  <w:color w:val="55565A"/>
                                  <w:sz w:val="20"/>
                                  <w:szCs w:val="20"/>
                                </w:rPr>
                              </w:pPr>
                              <w:r>
                                <w:rPr>
                                  <w:rFonts w:cstheme="minorHAnsi"/>
                                  <w:color w:val="55565A"/>
                                  <w:sz w:val="20"/>
                                  <w:szCs w:val="20"/>
                                </w:rPr>
                                <w:t>Process the request</w:t>
                              </w:r>
                            </w:p>
                          </w:txbxContent>
                        </wps:txbx>
                        <wps:bodyPr rot="0" vert="horz" wrap="square" lIns="91440" tIns="45720" rIns="91440" bIns="45720" anchor="ctr" anchorCtr="0" upright="1">
                          <a:noAutofit/>
                        </wps:bodyPr>
                      </wps:wsp>
                      <wps:wsp>
                        <wps:cNvPr id="66" name="AutoShape 166"/>
                        <wps:cNvSpPr>
                          <a:spLocks noChangeArrowheads="1"/>
                        </wps:cNvSpPr>
                        <wps:spPr bwMode="auto">
                          <a:xfrm>
                            <a:off x="114299" y="4749800"/>
                            <a:ext cx="6093026" cy="416459"/>
                          </a:xfrm>
                          <a:prstGeom prst="flowChartProcess">
                            <a:avLst/>
                          </a:prstGeom>
                          <a:solidFill>
                            <a:schemeClr val="bg1">
                              <a:lumMod val="95000"/>
                            </a:schemeClr>
                          </a:solidFill>
                          <a:ln>
                            <a:noFill/>
                          </a:ln>
                        </wps:spPr>
                        <wps:txbx>
                          <w:txbxContent>
                            <w:p w14:paraId="1B7326C6" w14:textId="62FC677D" w:rsidR="00342341" w:rsidRPr="00B260D8" w:rsidRDefault="00342341" w:rsidP="00342341">
                              <w:pPr>
                                <w:jc w:val="center"/>
                                <w:rPr>
                                  <w:rFonts w:cstheme="minorHAnsi"/>
                                  <w:color w:val="555559"/>
                                  <w:sz w:val="20"/>
                                  <w:szCs w:val="20"/>
                                </w:rPr>
                              </w:pPr>
                              <w:r>
                                <w:rPr>
                                  <w:rFonts w:cstheme="minorHAnsi"/>
                                  <w:bCs/>
                                  <w:color w:val="555559"/>
                                  <w:sz w:val="20"/>
                                  <w:szCs w:val="20"/>
                                </w:rPr>
                                <w:t>Provide decision to the applicant noting any access charges required to be paid</w:t>
                              </w:r>
                            </w:p>
                          </w:txbxContent>
                        </wps:txbx>
                        <wps:bodyPr rot="0" vert="horz" wrap="square" lIns="91440" tIns="45720" rIns="91440" bIns="45720" anchor="ctr" anchorCtr="0" upright="1">
                          <a:noAutofit/>
                        </wps:bodyPr>
                      </wps:wsp>
                      <wps:wsp>
                        <wps:cNvPr id="67" name="Straight Arrow Connector 67"/>
                        <wps:cNvCnPr/>
                        <wps:spPr>
                          <a:xfrm>
                            <a:off x="3987800" y="447040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774700" y="2197100"/>
                            <a:ext cx="0" cy="2136624"/>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AutoShape 166"/>
                        <wps:cNvSpPr>
                          <a:spLocks noChangeArrowheads="1"/>
                        </wps:cNvSpPr>
                        <wps:spPr bwMode="auto">
                          <a:xfrm>
                            <a:off x="3302000" y="5638800"/>
                            <a:ext cx="2760980" cy="579120"/>
                          </a:xfrm>
                          <a:prstGeom prst="flowChartProcess">
                            <a:avLst/>
                          </a:prstGeom>
                          <a:solidFill>
                            <a:schemeClr val="bg1">
                              <a:lumMod val="95000"/>
                            </a:schemeClr>
                          </a:solidFill>
                          <a:ln>
                            <a:noFill/>
                          </a:ln>
                        </wps:spPr>
                        <wps:txbx>
                          <w:txbxContent>
                            <w:p w14:paraId="32BD8AA8" w14:textId="64BF16C9" w:rsidR="00342341" w:rsidRPr="00B260D8" w:rsidRDefault="00342341" w:rsidP="00866E55">
                              <w:pPr>
                                <w:rPr>
                                  <w:rFonts w:cstheme="minorHAnsi"/>
                                  <w:color w:val="555559"/>
                                  <w:sz w:val="20"/>
                                  <w:szCs w:val="20"/>
                                </w:rPr>
                              </w:pPr>
                              <w:r>
                                <w:rPr>
                                  <w:rFonts w:cstheme="minorHAnsi"/>
                                  <w:bCs/>
                                  <w:color w:val="555559"/>
                                  <w:sz w:val="20"/>
                                  <w:szCs w:val="20"/>
                                </w:rPr>
                                <w:t>When outstanding access charges are paid, provide the applicant with access to documents</w:t>
                              </w:r>
                            </w:p>
                          </w:txbxContent>
                        </wps:txbx>
                        <wps:bodyPr rot="0" vert="horz" wrap="square" lIns="91440" tIns="45720" rIns="91440" bIns="45720" anchor="ctr" anchorCtr="0" upright="1">
                          <a:noAutofit/>
                        </wps:bodyPr>
                      </wps:wsp>
                      <wps:wsp>
                        <wps:cNvPr id="70" name="Straight Arrow Connector 70"/>
                        <wps:cNvCnPr/>
                        <wps:spPr>
                          <a:xfrm>
                            <a:off x="2933700" y="516890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AutoShape 166"/>
                        <wps:cNvSpPr>
                          <a:spLocks noChangeArrowheads="1"/>
                        </wps:cNvSpPr>
                        <wps:spPr bwMode="auto">
                          <a:xfrm>
                            <a:off x="50799" y="5588000"/>
                            <a:ext cx="2760980" cy="712033"/>
                          </a:xfrm>
                          <a:prstGeom prst="flowChartProcess">
                            <a:avLst/>
                          </a:prstGeom>
                          <a:solidFill>
                            <a:schemeClr val="bg1">
                              <a:lumMod val="95000"/>
                            </a:schemeClr>
                          </a:solidFill>
                          <a:ln>
                            <a:noFill/>
                          </a:ln>
                        </wps:spPr>
                        <wps:txbx>
                          <w:txbxContent>
                            <w:p w14:paraId="5490B2FB" w14:textId="797D6C03" w:rsidR="00342341" w:rsidRPr="00B260D8" w:rsidRDefault="00342341" w:rsidP="00866E55">
                              <w:pPr>
                                <w:rPr>
                                  <w:rFonts w:cstheme="minorHAnsi"/>
                                  <w:color w:val="555559"/>
                                  <w:sz w:val="20"/>
                                  <w:szCs w:val="20"/>
                                </w:rPr>
                              </w:pPr>
                              <w:r w:rsidRPr="00B80DC3">
                                <w:rPr>
                                  <w:rFonts w:cstheme="minorHAnsi"/>
                                  <w:bCs/>
                                  <w:color w:val="555559"/>
                                  <w:sz w:val="20"/>
                                  <w:szCs w:val="20"/>
                                </w:rPr>
                                <w:t>If outstanding access charges are not paid,</w:t>
                              </w:r>
                              <w:r>
                                <w:rPr>
                                  <w:rFonts w:cstheme="minorHAnsi"/>
                                  <w:bCs/>
                                  <w:color w:val="555559"/>
                                  <w:sz w:val="20"/>
                                  <w:szCs w:val="20"/>
                                </w:rPr>
                                <w:t xml:space="preserve"> </w:t>
                              </w:r>
                              <w:r w:rsidR="002254D9">
                                <w:rPr>
                                  <w:rFonts w:cstheme="minorHAnsi"/>
                                  <w:bCs/>
                                  <w:color w:val="555559"/>
                                  <w:sz w:val="20"/>
                                  <w:szCs w:val="20"/>
                                </w:rPr>
                                <w:t xml:space="preserve">the </w:t>
                              </w:r>
                              <w:r>
                                <w:rPr>
                                  <w:rFonts w:cstheme="minorHAnsi"/>
                                  <w:bCs/>
                                  <w:color w:val="555559"/>
                                  <w:sz w:val="20"/>
                                  <w:szCs w:val="20"/>
                                </w:rPr>
                                <w:t>agency</w:t>
                              </w:r>
                              <w:r w:rsidR="002254D9">
                                <w:rPr>
                                  <w:rFonts w:cstheme="minorHAnsi"/>
                                  <w:bCs/>
                                  <w:color w:val="555559"/>
                                  <w:sz w:val="20"/>
                                  <w:szCs w:val="20"/>
                                </w:rPr>
                                <w:t xml:space="preserve"> or Minister</w:t>
                              </w:r>
                              <w:r>
                                <w:rPr>
                                  <w:rFonts w:cstheme="minorHAnsi"/>
                                  <w:bCs/>
                                  <w:color w:val="555559"/>
                                  <w:sz w:val="20"/>
                                  <w:szCs w:val="20"/>
                                </w:rPr>
                                <w:t xml:space="preserve"> </w:t>
                              </w:r>
                              <w:r w:rsidR="002254D9">
                                <w:rPr>
                                  <w:rFonts w:cstheme="minorHAnsi"/>
                                  <w:bCs/>
                                  <w:color w:val="555559"/>
                                  <w:sz w:val="20"/>
                                  <w:szCs w:val="20"/>
                                </w:rPr>
                                <w:t xml:space="preserve">does not have </w:t>
                              </w:r>
                              <w:r>
                                <w:rPr>
                                  <w:rFonts w:cstheme="minorHAnsi"/>
                                  <w:bCs/>
                                  <w:color w:val="555559"/>
                                  <w:sz w:val="20"/>
                                  <w:szCs w:val="20"/>
                                </w:rPr>
                                <w:t>to provide the applicant with access to documents</w:t>
                              </w:r>
                            </w:p>
                          </w:txbxContent>
                        </wps:txbx>
                        <wps:bodyPr rot="0" vert="horz" wrap="square" lIns="91440" tIns="45720" rIns="91440" bIns="45720" anchor="ctr" anchorCtr="0" upright="1">
                          <a:noAutofit/>
                        </wps:bodyPr>
                      </wps:wsp>
                      <wpg:grpSp>
                        <wpg:cNvPr id="37" name="Group 37"/>
                        <wpg:cNvGrpSpPr/>
                        <wpg:grpSpPr>
                          <a:xfrm>
                            <a:off x="800100" y="749300"/>
                            <a:ext cx="4268241" cy="226060"/>
                            <a:chOff x="0" y="0"/>
                            <a:chExt cx="4268241" cy="226060"/>
                          </a:xfrm>
                        </wpg:grpSpPr>
                        <wps:wsp>
                          <wps:cNvPr id="22" name="Straight Connector 22"/>
                          <wps:cNvCnPr/>
                          <wps:spPr>
                            <a:xfrm>
                              <a:off x="0" y="0"/>
                              <a:ext cx="4263812" cy="0"/>
                            </a:xfrm>
                            <a:prstGeom prst="line">
                              <a:avLst/>
                            </a:prstGeom>
                            <a:ln>
                              <a:solidFill>
                                <a:srgbClr val="430098"/>
                              </a:solidFill>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3539" y="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268241" y="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2102162" y="0"/>
                              <a:ext cx="0" cy="226060"/>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8" name="Straight Arrow Connector 38"/>
                        <wps:cNvCnPr/>
                        <wps:spPr>
                          <a:xfrm>
                            <a:off x="2908300" y="2679700"/>
                            <a:ext cx="0" cy="422634"/>
                          </a:xfrm>
                          <a:prstGeom prst="straightConnector1">
                            <a:avLst/>
                          </a:prstGeom>
                          <a:ln>
                            <a:solidFill>
                              <a:srgbClr val="430098"/>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54033B" id="Group 50" o:spid="_x0000_s1040" style="position:absolute;margin-left:1.15pt;margin-top:8.5pt;width:486.75pt;height:496.05pt;z-index:251706368" coordorigin="253" coordsize="61819,6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">
                <v:shape id="AutoShape 165" o:spid="_x0000_s1041" type="#_x0000_t109" style="position:absolute;left:40766;top:17780;width:20130;height:10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" fillcolor="#f2f2f2 [3052]" stroked="f">
                  <v:textbox>
                    <w:txbxContent>
                      <w:p w14:paraId="36AA4EC7" w14:textId="677D41D0" w:rsidR="00342341" w:rsidRPr="00923F16" w:rsidRDefault="00342341" w:rsidP="0069448B">
                        <w:pPr>
                          <w:ind w:right="21"/>
                          <w:rPr>
                            <w:rFonts w:cstheme="minorHAnsi"/>
                            <w:color w:val="55565A"/>
                            <w:sz w:val="20"/>
                            <w:szCs w:val="20"/>
                          </w:rPr>
                        </w:pPr>
                        <w:r>
                          <w:rPr>
                            <w:rFonts w:cstheme="minorHAnsi"/>
                            <w:color w:val="55565A"/>
                            <w:sz w:val="20"/>
                            <w:szCs w:val="20"/>
                          </w:rPr>
                          <w:t xml:space="preserve">Notify the applicant they </w:t>
                        </w:r>
                        <w:r w:rsidR="00EF7019">
                          <w:rPr>
                            <w:rFonts w:cstheme="minorHAnsi"/>
                            <w:color w:val="55565A"/>
                            <w:sz w:val="20"/>
                            <w:szCs w:val="20"/>
                          </w:rPr>
                          <w:t>must</w:t>
                        </w:r>
                        <w:r>
                          <w:rPr>
                            <w:rFonts w:cstheme="minorHAnsi"/>
                            <w:color w:val="55565A"/>
                            <w:sz w:val="20"/>
                            <w:szCs w:val="20"/>
                          </w:rPr>
                          <w:t xml:space="preserve"> pay 50% of the total estimated access charges and ask if they wish to proceed with the request</w:t>
                        </w:r>
                      </w:p>
                    </w:txbxContent>
                  </v:textbox>
                </v:shape>
                <v:shape id="AutoShape 166" o:spid="_x0000_s1042" type="#_x0000_t109" style="position:absolute;left:19176;top:31242;width:42196;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" fillcolor="#f2f2f2 [3052]" stroked="f">
                  <v:textbox>
                    <w:txbxContent>
                      <w:p w14:paraId="272B7240" w14:textId="7EF9BC41" w:rsidR="00342341" w:rsidRPr="00B260D8" w:rsidRDefault="00342341" w:rsidP="0069448B">
                        <w:pPr>
                          <w:rPr>
                            <w:rFonts w:cstheme="minorHAnsi"/>
                            <w:color w:val="555559"/>
                            <w:sz w:val="20"/>
                            <w:szCs w:val="20"/>
                          </w:rPr>
                        </w:pPr>
                        <w:r>
                          <w:rPr>
                            <w:rFonts w:cstheme="minorHAnsi"/>
                            <w:bCs/>
                            <w:color w:val="555559"/>
                            <w:sz w:val="20"/>
                            <w:szCs w:val="20"/>
                          </w:rPr>
                          <w:t xml:space="preserve">The </w:t>
                        </w:r>
                        <w:r>
                          <w:rPr>
                            <w:rFonts w:cstheme="minorHAnsi"/>
                            <w:color w:val="555559"/>
                            <w:sz w:val="20"/>
                            <w:szCs w:val="20"/>
                          </w:rPr>
                          <w:t xml:space="preserve">notification must also include requirements set out in section 22 and </w:t>
                        </w:r>
                        <w:r w:rsidR="0069448B">
                          <w:rPr>
                            <w:rFonts w:cstheme="minorHAnsi"/>
                            <w:i/>
                            <w:iCs/>
                            <w:color w:val="555559"/>
                            <w:sz w:val="20"/>
                            <w:szCs w:val="20"/>
                          </w:rPr>
                          <w:t>P</w:t>
                        </w:r>
                        <w:r>
                          <w:rPr>
                            <w:rFonts w:cstheme="minorHAnsi"/>
                            <w:i/>
                            <w:iCs/>
                            <w:color w:val="555559"/>
                            <w:sz w:val="20"/>
                            <w:szCs w:val="20"/>
                          </w:rPr>
                          <w:t xml:space="preserve">rofessional </w:t>
                        </w:r>
                        <w:r w:rsidR="0069448B">
                          <w:rPr>
                            <w:rFonts w:cstheme="minorHAnsi"/>
                            <w:i/>
                            <w:iCs/>
                            <w:color w:val="555559"/>
                            <w:sz w:val="20"/>
                            <w:szCs w:val="20"/>
                          </w:rPr>
                          <w:t>S</w:t>
                        </w:r>
                        <w:r>
                          <w:rPr>
                            <w:rFonts w:cstheme="minorHAnsi"/>
                            <w:i/>
                            <w:iCs/>
                            <w:color w:val="555559"/>
                            <w:sz w:val="20"/>
                            <w:szCs w:val="20"/>
                          </w:rPr>
                          <w:t>tandard 4.1</w:t>
                        </w:r>
                      </w:p>
                    </w:txbxContent>
                  </v:textbox>
                </v:shape>
                <v:shape id="AutoShape 158" o:spid="_x0000_s1043" type="#_x0000_t109" style="position:absolute;left:507;width:6096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" fillcolor="#f2f2f2 [3052]" stroked="f">
                  <v:textbox>
                    <w:txbxContent>
                      <w:p w14:paraId="6FCFEE9F" w14:textId="0703AF3E" w:rsidR="00342341" w:rsidRPr="00D75B3D" w:rsidRDefault="00342341" w:rsidP="00342341">
                        <w:pPr>
                          <w:jc w:val="center"/>
                          <w:rPr>
                            <w:color w:val="55565A"/>
                            <w:sz w:val="20"/>
                            <w:szCs w:val="20"/>
                          </w:rPr>
                        </w:pPr>
                        <w:r w:rsidRPr="00D75B3D">
                          <w:rPr>
                            <w:color w:val="55565A"/>
                            <w:sz w:val="20"/>
                            <w:szCs w:val="20"/>
                          </w:rPr>
                          <w:t>Make enquir</w:t>
                        </w:r>
                        <w:r w:rsidR="00C55AEB">
                          <w:rPr>
                            <w:color w:val="55565A"/>
                            <w:sz w:val="20"/>
                            <w:szCs w:val="20"/>
                          </w:rPr>
                          <w:t>i</w:t>
                        </w:r>
                        <w:r w:rsidRPr="00D75B3D">
                          <w:rPr>
                            <w:color w:val="55565A"/>
                            <w:sz w:val="20"/>
                            <w:szCs w:val="20"/>
                          </w:rPr>
                          <w:t xml:space="preserve">es </w:t>
                        </w:r>
                        <w:r>
                          <w:rPr>
                            <w:color w:val="55565A"/>
                            <w:sz w:val="20"/>
                            <w:szCs w:val="20"/>
                          </w:rPr>
                          <w:t>with business units and estimate the amount of access charges (where they are applicable)</w:t>
                        </w:r>
                      </w:p>
                    </w:txbxContent>
                  </v:textbox>
                </v:shape>
                <v:shape id="AutoShape 158" o:spid="_x0000_s1044" type="#_x0000_t109" style="position:absolute;left:253;top:10287;width:17107;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" fillcolor="#f2f2f2 [3052]" stroked="f">
                  <v:textbox>
                    <w:txbxContent>
                      <w:p w14:paraId="4EA5916D" w14:textId="29893C91" w:rsidR="00342341" w:rsidRPr="00923F16" w:rsidRDefault="00342341" w:rsidP="00342341">
                        <w:pPr>
                          <w:jc w:val="center"/>
                        </w:pPr>
                        <w:r>
                          <w:rPr>
                            <w:rFonts w:cstheme="minorHAnsi"/>
                            <w:color w:val="555559"/>
                            <w:sz w:val="20"/>
                            <w:szCs w:val="20"/>
                          </w:rPr>
                          <w:t>Less th</w:t>
                        </w:r>
                        <w:r w:rsidR="00EF7019">
                          <w:rPr>
                            <w:rFonts w:cstheme="minorHAnsi"/>
                            <w:color w:val="555559"/>
                            <w:sz w:val="20"/>
                            <w:szCs w:val="20"/>
                          </w:rPr>
                          <w:t>an</w:t>
                        </w:r>
                        <w:r>
                          <w:rPr>
                            <w:rFonts w:cstheme="minorHAnsi"/>
                            <w:color w:val="555559"/>
                            <w:sz w:val="20"/>
                            <w:szCs w:val="20"/>
                          </w:rPr>
                          <w:t xml:space="preserve"> $</w:t>
                        </w:r>
                        <w:r w:rsidR="008A4976">
                          <w:rPr>
                            <w:rFonts w:cstheme="minorHAnsi"/>
                            <w:color w:val="555559"/>
                            <w:sz w:val="20"/>
                            <w:szCs w:val="20"/>
                          </w:rPr>
                          <w:t>7</w:t>
                        </w:r>
                        <w:r>
                          <w:rPr>
                            <w:rFonts w:cstheme="minorHAnsi"/>
                            <w:color w:val="555559"/>
                            <w:sz w:val="20"/>
                            <w:szCs w:val="20"/>
                          </w:rPr>
                          <w:t xml:space="preserve">0.00 </w:t>
                        </w:r>
                      </w:p>
                    </w:txbxContent>
                  </v:textbox>
                </v:shape>
                <v:shape id="AutoShape 158" o:spid="_x0000_s1045" type="#_x0000_t109" style="position:absolute;left:19176;top:10287;width:20124;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" fillcolor="#f2f2f2 [3052]" stroked="f">
                  <v:textbox>
                    <w:txbxContent>
                      <w:p w14:paraId="72BAFD82" w14:textId="10E55C66" w:rsidR="00342341" w:rsidRPr="00923F16" w:rsidRDefault="00342341" w:rsidP="00342341">
                        <w:pPr>
                          <w:jc w:val="center"/>
                        </w:pPr>
                        <w:r>
                          <w:rPr>
                            <w:rFonts w:cstheme="minorHAnsi"/>
                            <w:color w:val="555559"/>
                            <w:sz w:val="20"/>
                            <w:szCs w:val="20"/>
                          </w:rPr>
                          <w:t>$</w:t>
                        </w:r>
                        <w:r w:rsidR="008A4976">
                          <w:rPr>
                            <w:rFonts w:cstheme="minorHAnsi"/>
                            <w:color w:val="555559"/>
                            <w:sz w:val="20"/>
                            <w:szCs w:val="20"/>
                          </w:rPr>
                          <w:t>7</w:t>
                        </w:r>
                        <w:r>
                          <w:rPr>
                            <w:rFonts w:cstheme="minorHAnsi"/>
                            <w:color w:val="555559"/>
                            <w:sz w:val="20"/>
                            <w:szCs w:val="20"/>
                          </w:rPr>
                          <w:t xml:space="preserve">0.00 to $100.00 </w:t>
                        </w:r>
                      </w:p>
                    </w:txbxContent>
                  </v:textbox>
                </v:shape>
                <v:shape id="AutoShape 158" o:spid="_x0000_s1046" type="#_x0000_t109" style="position:absolute;left:41274;top:10287;width:19641;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" fillcolor="#f2f2f2 [3052]" stroked="f">
                  <v:textbox>
                    <w:txbxContent>
                      <w:p w14:paraId="2844F5A5" w14:textId="77777777" w:rsidR="00342341" w:rsidRPr="00923F16" w:rsidRDefault="00342341" w:rsidP="00342341">
                        <w:pPr>
                          <w:jc w:val="center"/>
                        </w:pPr>
                        <w:r>
                          <w:rPr>
                            <w:rFonts w:cstheme="minorHAnsi"/>
                            <w:color w:val="555559"/>
                            <w:sz w:val="20"/>
                            <w:szCs w:val="20"/>
                          </w:rPr>
                          <w:t xml:space="preserve">More than $100.00 </w:t>
                        </w:r>
                      </w:p>
                    </w:txbxContent>
                  </v:textbox>
                </v:shape>
                <v:shape id="Straight Arrow Connector 46" o:spid="_x0000_s1047" type="#_x0000_t32" style="position:absolute;left:29210;top:14732;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" strokecolor="#430098" strokeweight=".5pt">
                  <v:stroke endarrow="block" joinstyle="miter"/>
                </v:shape>
                <v:shape id="Straight Arrow Connector 48" o:spid="_x0000_s1048" type="#_x0000_t32" style="position:absolute;left:50927;top:14732;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" strokecolor="#430098" strokeweight=".5pt">
                  <v:stroke endarrow="block" joinstyle="miter"/>
                </v:shape>
                <v:shape id="AutoShape 165" o:spid="_x0000_s1049" type="#_x0000_t109" style="position:absolute;left:19176;top:17780;width:2013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" fillcolor="#f2f2f2 [3052]" stroked="f">
                  <v:textbox>
                    <w:txbxContent>
                      <w:p w14:paraId="5FBF77F7" w14:textId="78687644" w:rsidR="00342341" w:rsidRPr="00923F16" w:rsidRDefault="00342341" w:rsidP="0069448B">
                        <w:pPr>
                          <w:ind w:right="21"/>
                          <w:rPr>
                            <w:rFonts w:cstheme="minorHAnsi"/>
                            <w:color w:val="55565A"/>
                            <w:sz w:val="20"/>
                            <w:szCs w:val="20"/>
                          </w:rPr>
                        </w:pPr>
                        <w:r>
                          <w:rPr>
                            <w:rFonts w:cstheme="minorHAnsi"/>
                            <w:color w:val="55565A"/>
                            <w:sz w:val="20"/>
                            <w:szCs w:val="20"/>
                          </w:rPr>
                          <w:t xml:space="preserve">Notify the applicant they </w:t>
                        </w:r>
                        <w:r w:rsidR="00EF7019">
                          <w:rPr>
                            <w:rFonts w:cstheme="minorHAnsi"/>
                            <w:color w:val="55565A"/>
                            <w:sz w:val="20"/>
                            <w:szCs w:val="20"/>
                          </w:rPr>
                          <w:t>must</w:t>
                        </w:r>
                        <w:r>
                          <w:rPr>
                            <w:rFonts w:cstheme="minorHAnsi"/>
                            <w:color w:val="55565A"/>
                            <w:sz w:val="20"/>
                            <w:szCs w:val="20"/>
                          </w:rPr>
                          <w:t xml:space="preserve"> pay a $25.00 deposit and ask if they wish to proceed the request</w:t>
                        </w:r>
                      </w:p>
                    </w:txbxContent>
                  </v:textbox>
                </v:shape>
                <v:shape id="Straight Arrow Connector 55" o:spid="_x0000_s1050" type="#_x0000_t32" style="position:absolute;left:51054;top:28194;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" strokecolor="#430098" strokeweight=".5pt">
                  <v:stroke endarrow="block" joinstyle="miter"/>
                </v:shape>
                <v:shape id="Straight Arrow Connector 57" o:spid="_x0000_s1051" type="#_x0000_t32" style="position:absolute;left:39624;top:37719;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" strokecolor="#430098" strokeweight=".5pt">
                  <v:stroke endarrow="block" joinstyle="miter"/>
                </v:shape>
                <v:shape id="AutoShape 166" o:spid="_x0000_s1052" type="#_x0000_t109" style="position:absolute;left:19176;top:40640;width:42202;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" fillcolor="#f2f2f2 [3052]" stroked="f">
                  <v:textbox>
                    <w:txbxContent>
                      <w:p w14:paraId="28245FF6" w14:textId="4611444B" w:rsidR="00342341" w:rsidRPr="00B260D8" w:rsidRDefault="00342341" w:rsidP="00342341">
                        <w:pPr>
                          <w:jc w:val="center"/>
                          <w:rPr>
                            <w:rFonts w:cstheme="minorHAnsi"/>
                            <w:color w:val="555559"/>
                            <w:sz w:val="20"/>
                            <w:szCs w:val="20"/>
                          </w:rPr>
                        </w:pPr>
                        <w:r>
                          <w:rPr>
                            <w:rFonts w:cstheme="minorHAnsi"/>
                            <w:bCs/>
                            <w:color w:val="555559"/>
                            <w:sz w:val="20"/>
                            <w:szCs w:val="20"/>
                          </w:rPr>
                          <w:t>Once the applicant pays the required deposit</w:t>
                        </w:r>
                        <w:r w:rsidR="00020D06">
                          <w:rPr>
                            <w:rFonts w:cstheme="minorHAnsi"/>
                            <w:bCs/>
                            <w:color w:val="555559"/>
                            <w:sz w:val="20"/>
                            <w:szCs w:val="20"/>
                          </w:rPr>
                          <w:t>,</w:t>
                        </w:r>
                        <w:r>
                          <w:rPr>
                            <w:rFonts w:cstheme="minorHAnsi"/>
                            <w:bCs/>
                            <w:color w:val="555559"/>
                            <w:sz w:val="20"/>
                            <w:szCs w:val="20"/>
                          </w:rPr>
                          <w:t xml:space="preserve"> begin processing the request</w:t>
                        </w:r>
                      </w:p>
                    </w:txbxContent>
                  </v:textbox>
                </v:shape>
                <v:shape id="Straight Arrow Connector 62" o:spid="_x0000_s1053" type="#_x0000_t32" style="position:absolute;left:7620;top:14732;width:0;height:2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" strokecolor="#430098" strokeweight=".5pt">
                  <v:stroke endarrow="block" joinstyle="miter"/>
                </v:shape>
                <v:shape id="AutoShape 165" o:spid="_x0000_s1054" type="#_x0000_t109" style="position:absolute;left:253;top:17780;width:17142;height:4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" fillcolor="#f2f2f2 [3052]" stroked="f">
                  <v:textbox>
                    <w:txbxContent>
                      <w:p w14:paraId="5A5E5438" w14:textId="09B9CA83" w:rsidR="00342341" w:rsidRPr="00923F16" w:rsidRDefault="00342341" w:rsidP="00342341">
                        <w:pPr>
                          <w:ind w:right="21"/>
                          <w:jc w:val="center"/>
                          <w:rPr>
                            <w:rFonts w:cstheme="minorHAnsi"/>
                            <w:color w:val="55565A"/>
                            <w:sz w:val="20"/>
                            <w:szCs w:val="20"/>
                          </w:rPr>
                        </w:pPr>
                        <w:r>
                          <w:rPr>
                            <w:rFonts w:cstheme="minorHAnsi"/>
                            <w:color w:val="55565A"/>
                            <w:sz w:val="20"/>
                            <w:szCs w:val="20"/>
                          </w:rPr>
                          <w:t>Process the request</w:t>
                        </w:r>
                      </w:p>
                    </w:txbxContent>
                  </v:textbox>
                </v:shape>
                <v:shape id="AutoShape 166" o:spid="_x0000_s1055" type="#_x0000_t109" style="position:absolute;left:1142;top:47498;width:6093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" fillcolor="#f2f2f2 [3052]" stroked="f">
                  <v:textbox>
                    <w:txbxContent>
                      <w:p w14:paraId="1B7326C6" w14:textId="62FC677D" w:rsidR="00342341" w:rsidRPr="00B260D8" w:rsidRDefault="00342341" w:rsidP="00342341">
                        <w:pPr>
                          <w:jc w:val="center"/>
                          <w:rPr>
                            <w:rFonts w:cstheme="minorHAnsi"/>
                            <w:color w:val="555559"/>
                            <w:sz w:val="20"/>
                            <w:szCs w:val="20"/>
                          </w:rPr>
                        </w:pPr>
                        <w:r>
                          <w:rPr>
                            <w:rFonts w:cstheme="minorHAnsi"/>
                            <w:bCs/>
                            <w:color w:val="555559"/>
                            <w:sz w:val="20"/>
                            <w:szCs w:val="20"/>
                          </w:rPr>
                          <w:t>Provide decision to the applicant noting any access charges required to be paid</w:t>
                        </w:r>
                      </w:p>
                    </w:txbxContent>
                  </v:textbox>
                </v:shape>
                <v:shape id="Straight Arrow Connector 67" o:spid="_x0000_s1056" type="#_x0000_t32" style="position:absolute;left:39878;top:44704;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" strokecolor="#430098" strokeweight=".5pt">
                  <v:stroke endarrow="block" joinstyle="miter"/>
                </v:shape>
                <v:shape id="Straight Arrow Connector 68" o:spid="_x0000_s1057" type="#_x0000_t32" style="position:absolute;left:7747;top:21971;width:0;height:21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" strokecolor="#430098" strokeweight=".5pt">
                  <v:stroke endarrow="block" joinstyle="miter"/>
                </v:shape>
                <v:shape id="AutoShape 166" o:spid="_x0000_s1058" type="#_x0000_t109" style="position:absolute;left:33020;top:56388;width:27609;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" fillcolor="#f2f2f2 [3052]" stroked="f">
                  <v:textbox>
                    <w:txbxContent>
                      <w:p w14:paraId="32BD8AA8" w14:textId="64BF16C9" w:rsidR="00342341" w:rsidRPr="00B260D8" w:rsidRDefault="00342341" w:rsidP="00866E55">
                        <w:pPr>
                          <w:rPr>
                            <w:rFonts w:cstheme="minorHAnsi"/>
                            <w:color w:val="555559"/>
                            <w:sz w:val="20"/>
                            <w:szCs w:val="20"/>
                          </w:rPr>
                        </w:pPr>
                        <w:r>
                          <w:rPr>
                            <w:rFonts w:cstheme="minorHAnsi"/>
                            <w:bCs/>
                            <w:color w:val="555559"/>
                            <w:sz w:val="20"/>
                            <w:szCs w:val="20"/>
                          </w:rPr>
                          <w:t>When outstanding access charges are paid, provide the applicant with access to documents</w:t>
                        </w:r>
                      </w:p>
                    </w:txbxContent>
                  </v:textbox>
                </v:shape>
                <v:shape id="Straight Arrow Connector 70" o:spid="_x0000_s1059" type="#_x0000_t32" style="position:absolute;left:29337;top:51689;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" strokecolor="#430098" strokeweight=".5pt">
                  <v:stroke endarrow="block" joinstyle="miter"/>
                </v:shape>
                <v:shape id="AutoShape 166" o:spid="_x0000_s1060" type="#_x0000_t109" style="position:absolute;left:507;top:55880;width:27610;height:7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" fillcolor="#f2f2f2 [3052]" stroked="f">
                  <v:textbox>
                    <w:txbxContent>
                      <w:p w14:paraId="5490B2FB" w14:textId="797D6C03" w:rsidR="00342341" w:rsidRPr="00B260D8" w:rsidRDefault="00342341" w:rsidP="00866E55">
                        <w:pPr>
                          <w:rPr>
                            <w:rFonts w:cstheme="minorHAnsi"/>
                            <w:color w:val="555559"/>
                            <w:sz w:val="20"/>
                            <w:szCs w:val="20"/>
                          </w:rPr>
                        </w:pPr>
                        <w:r w:rsidRPr="00B80DC3">
                          <w:rPr>
                            <w:rFonts w:cstheme="minorHAnsi"/>
                            <w:bCs/>
                            <w:color w:val="555559"/>
                            <w:sz w:val="20"/>
                            <w:szCs w:val="20"/>
                          </w:rPr>
                          <w:t>If outstanding access charges are not paid,</w:t>
                        </w:r>
                        <w:r>
                          <w:rPr>
                            <w:rFonts w:cstheme="minorHAnsi"/>
                            <w:bCs/>
                            <w:color w:val="555559"/>
                            <w:sz w:val="20"/>
                            <w:szCs w:val="20"/>
                          </w:rPr>
                          <w:t xml:space="preserve"> </w:t>
                        </w:r>
                        <w:r w:rsidR="002254D9">
                          <w:rPr>
                            <w:rFonts w:cstheme="minorHAnsi"/>
                            <w:bCs/>
                            <w:color w:val="555559"/>
                            <w:sz w:val="20"/>
                            <w:szCs w:val="20"/>
                          </w:rPr>
                          <w:t xml:space="preserve">the </w:t>
                        </w:r>
                        <w:r>
                          <w:rPr>
                            <w:rFonts w:cstheme="minorHAnsi"/>
                            <w:bCs/>
                            <w:color w:val="555559"/>
                            <w:sz w:val="20"/>
                            <w:szCs w:val="20"/>
                          </w:rPr>
                          <w:t>agency</w:t>
                        </w:r>
                        <w:r w:rsidR="002254D9">
                          <w:rPr>
                            <w:rFonts w:cstheme="minorHAnsi"/>
                            <w:bCs/>
                            <w:color w:val="555559"/>
                            <w:sz w:val="20"/>
                            <w:szCs w:val="20"/>
                          </w:rPr>
                          <w:t xml:space="preserve"> or Minister</w:t>
                        </w:r>
                        <w:r>
                          <w:rPr>
                            <w:rFonts w:cstheme="minorHAnsi"/>
                            <w:bCs/>
                            <w:color w:val="555559"/>
                            <w:sz w:val="20"/>
                            <w:szCs w:val="20"/>
                          </w:rPr>
                          <w:t xml:space="preserve"> </w:t>
                        </w:r>
                        <w:r w:rsidR="002254D9">
                          <w:rPr>
                            <w:rFonts w:cstheme="minorHAnsi"/>
                            <w:bCs/>
                            <w:color w:val="555559"/>
                            <w:sz w:val="20"/>
                            <w:szCs w:val="20"/>
                          </w:rPr>
                          <w:t xml:space="preserve">does not have </w:t>
                        </w:r>
                        <w:r>
                          <w:rPr>
                            <w:rFonts w:cstheme="minorHAnsi"/>
                            <w:bCs/>
                            <w:color w:val="555559"/>
                            <w:sz w:val="20"/>
                            <w:szCs w:val="20"/>
                          </w:rPr>
                          <w:t>to provide the applicant with access to documents</w:t>
                        </w:r>
                      </w:p>
                    </w:txbxContent>
                  </v:textbox>
                </v:shape>
                <v:group id="Group 37" o:spid="_x0000_s1061" style="position:absolute;left:8001;top:7493;width:42682;height:2260" coordsize="42682,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Straight Connector 22" o:spid="_x0000_s1062" style="position:absolute;visibility:visible;mso-wrap-style:square" from="0,0" to="42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" strokecolor="#430098" strokeweight=".5pt">
                    <v:stroke joinstyle="miter"/>
                  </v:line>
                  <v:shape id="Straight Arrow Connector 27" o:spid="_x0000_s1063" type="#_x0000_t32" style="position:absolute;left:35;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" strokecolor="#430098" strokeweight=".5pt">
                    <v:stroke endarrow="block" joinstyle="miter"/>
                  </v:shape>
                  <v:shape id="Straight Arrow Connector 26" o:spid="_x0000_s1064" type="#_x0000_t32" style="position:absolute;left:42682;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" strokecolor="#430098" strokeweight=".5pt">
                    <v:stroke endarrow="block" joinstyle="miter"/>
                  </v:shape>
                  <v:shape id="Straight Arrow Connector 42" o:spid="_x0000_s1065" type="#_x0000_t32" style="position:absolute;left:21021;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" strokecolor="#430098" strokeweight=".5pt">
                    <v:stroke endarrow="block" joinstyle="miter"/>
                  </v:shape>
                </v:group>
                <v:shape id="Straight Arrow Connector 38" o:spid="_x0000_s1066" type="#_x0000_t32" style="position:absolute;left:29083;top:26797;width:0;height:4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" strokecolor="#430098" strokeweight=".5pt">
                  <v:stroke endarrow="block" joinstyle="miter"/>
                </v:shape>
              </v:group>
            </w:pict>
          </mc:Fallback>
        </mc:AlternateContent>
      </w:r>
    </w:p>
    <w:p w14:paraId="0FB8EC47" w14:textId="51241A45" w:rsidR="00342341" w:rsidRPr="00BE04A0" w:rsidRDefault="00DE3C24" w:rsidP="00342341">
      <w:pPr>
        <w:rPr>
          <w:rFonts w:cs="Calibri"/>
          <w:color w:val="7C6A55"/>
        </w:rPr>
      </w:pPr>
      <w:r w:rsidRPr="00BE04A0">
        <w:rPr>
          <w:rFonts w:cs="Calibri"/>
          <w:noProof/>
          <w:color w:val="430098"/>
        </w:rPr>
        <mc:AlternateContent>
          <mc:Choice Requires="wps">
            <w:drawing>
              <wp:anchor distT="0" distB="0" distL="114300" distR="114300" simplePos="0" relativeHeight="251663360" behindDoc="0" locked="0" layoutInCell="1" allowOverlap="1" wp14:anchorId="19856284" wp14:editId="285B3F52">
                <wp:simplePos x="0" y="0"/>
                <wp:positionH relativeFrom="column">
                  <wp:posOffset>2893060</wp:posOffset>
                </wp:positionH>
                <wp:positionV relativeFrom="paragraph">
                  <wp:posOffset>190625</wp:posOffset>
                </wp:positionV>
                <wp:extent cx="0" cy="330200"/>
                <wp:effectExtent l="0" t="0" r="12700" b="12700"/>
                <wp:wrapNone/>
                <wp:docPr id="3" name="Straight Connector 3"/>
                <wp:cNvGraphicFramePr/>
                <a:graphic xmlns:a="http://schemas.openxmlformats.org/drawingml/2006/main">
                  <a:graphicData uri="http://schemas.microsoft.com/office/word/2010/wordprocessingShape">
                    <wps:wsp>
                      <wps:cNvCnPr/>
                      <wps:spPr>
                        <a:xfrm flipH="1">
                          <a:off x="0" y="0"/>
                          <a:ext cx="0" cy="330200"/>
                        </a:xfrm>
                        <a:prstGeom prst="line">
                          <a:avLst/>
                        </a:prstGeom>
                        <a:ln>
                          <a:solidFill>
                            <a:srgbClr val="4300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78318"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15pt" to="22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" strokecolor="#430098" strokeweight=".5pt">
                <v:stroke joinstyle="miter"/>
              </v:line>
            </w:pict>
          </mc:Fallback>
        </mc:AlternateContent>
      </w:r>
    </w:p>
    <w:p w14:paraId="444D1BBC" w14:textId="784DFB76" w:rsidR="00342341" w:rsidRPr="00BE04A0" w:rsidRDefault="00342341" w:rsidP="00342341">
      <w:pPr>
        <w:rPr>
          <w:rFonts w:cs="Calibri"/>
          <w:color w:val="430098"/>
        </w:rPr>
      </w:pPr>
    </w:p>
    <w:p w14:paraId="5D2DE11F" w14:textId="0415C2A8" w:rsidR="00342341" w:rsidRPr="00BE04A0" w:rsidRDefault="00342341" w:rsidP="00342341">
      <w:pPr>
        <w:rPr>
          <w:rFonts w:cs="Calibri"/>
          <w:color w:val="430098"/>
        </w:rPr>
      </w:pPr>
    </w:p>
    <w:p w14:paraId="44225CB2" w14:textId="6AFDFF3D" w:rsidR="00342341" w:rsidRPr="00BE04A0" w:rsidRDefault="00342341" w:rsidP="00342341">
      <w:pPr>
        <w:rPr>
          <w:rFonts w:cs="Calibri"/>
          <w:color w:val="7C6A55"/>
        </w:rPr>
      </w:pPr>
    </w:p>
    <w:p w14:paraId="754AEADC" w14:textId="77672CA7" w:rsidR="00342341" w:rsidRPr="00BE04A0" w:rsidRDefault="00342341" w:rsidP="00342341">
      <w:pPr>
        <w:rPr>
          <w:rFonts w:cs="Calibri"/>
          <w:color w:val="7C6A55"/>
        </w:rPr>
      </w:pPr>
    </w:p>
    <w:p w14:paraId="5620DDBA" w14:textId="0A376EA9" w:rsidR="00342341" w:rsidRPr="00BE04A0" w:rsidRDefault="00342341" w:rsidP="00342341">
      <w:pPr>
        <w:rPr>
          <w:rFonts w:cs="Calibri"/>
          <w:color w:val="7C6A55"/>
        </w:rPr>
      </w:pPr>
    </w:p>
    <w:p w14:paraId="45E70050" w14:textId="33820952" w:rsidR="00342341" w:rsidRPr="00BE04A0" w:rsidRDefault="00342341" w:rsidP="00342341">
      <w:pPr>
        <w:rPr>
          <w:rFonts w:cs="Calibri"/>
          <w:color w:val="7C6A55"/>
        </w:rPr>
      </w:pPr>
    </w:p>
    <w:p w14:paraId="4A03CB70" w14:textId="50FEBDA7" w:rsidR="00342341" w:rsidRPr="00BE04A0" w:rsidRDefault="00342341" w:rsidP="00342341">
      <w:pPr>
        <w:rPr>
          <w:rFonts w:cs="Calibri"/>
        </w:rPr>
      </w:pPr>
    </w:p>
    <w:p w14:paraId="0EA06161" w14:textId="1F014B05" w:rsidR="00342341" w:rsidRPr="00BE04A0" w:rsidRDefault="00342341" w:rsidP="00342341">
      <w:pPr>
        <w:pStyle w:val="Body"/>
        <w:rPr>
          <w:rFonts w:cs="Calibri"/>
        </w:rPr>
      </w:pPr>
    </w:p>
    <w:p w14:paraId="39C489F9" w14:textId="1449B2B0" w:rsidR="00342341" w:rsidRPr="00BE04A0" w:rsidRDefault="00342341" w:rsidP="00342341">
      <w:pPr>
        <w:pStyle w:val="Body"/>
        <w:rPr>
          <w:rFonts w:cs="Calibri"/>
        </w:rPr>
      </w:pPr>
    </w:p>
    <w:p w14:paraId="43EDF717" w14:textId="5E04D408" w:rsidR="00342341" w:rsidRPr="00BE04A0" w:rsidRDefault="00342341" w:rsidP="00342341">
      <w:pPr>
        <w:pStyle w:val="Body"/>
        <w:ind w:right="-7"/>
        <w:rPr>
          <w:rFonts w:cs="Calibri"/>
        </w:rPr>
      </w:pPr>
    </w:p>
    <w:p w14:paraId="1B2CFAD5" w14:textId="56F97BF1" w:rsidR="00342341" w:rsidRPr="00BE04A0" w:rsidRDefault="00342341" w:rsidP="00342341">
      <w:pPr>
        <w:pStyle w:val="Body"/>
        <w:rPr>
          <w:rFonts w:cs="Calibri"/>
        </w:rPr>
      </w:pPr>
    </w:p>
    <w:p w14:paraId="279F902D" w14:textId="182247D6" w:rsidR="00342341" w:rsidRPr="00BE04A0" w:rsidRDefault="00342341" w:rsidP="00342341">
      <w:pPr>
        <w:pStyle w:val="Body"/>
        <w:rPr>
          <w:rFonts w:cs="Calibri"/>
        </w:rPr>
      </w:pPr>
    </w:p>
    <w:p w14:paraId="2F6ADD2C" w14:textId="0EAFDE2C" w:rsidR="00342341" w:rsidRPr="00BE04A0" w:rsidRDefault="00342341" w:rsidP="00342341">
      <w:pPr>
        <w:pStyle w:val="BasicParagraph"/>
        <w:rPr>
          <w:rFonts w:ascii="Calibri" w:hAnsi="Calibri" w:cs="Calibri"/>
          <w:color w:val="E5007D"/>
          <w:sz w:val="22"/>
          <w:lang w:val="en-AU"/>
        </w:rPr>
      </w:pPr>
    </w:p>
    <w:p w14:paraId="31B3BE1F" w14:textId="70059171" w:rsidR="00342341" w:rsidRPr="00BE04A0" w:rsidRDefault="00342341" w:rsidP="00342341">
      <w:pPr>
        <w:pStyle w:val="BasicParagraph"/>
        <w:ind w:right="-7"/>
        <w:rPr>
          <w:rFonts w:ascii="Calibri" w:hAnsi="Calibri" w:cs="Calibri"/>
          <w:color w:val="E5007D"/>
          <w:sz w:val="22"/>
          <w:lang w:val="en-AU"/>
        </w:rPr>
      </w:pPr>
    </w:p>
    <w:p w14:paraId="57917CA2" w14:textId="4B0A863E" w:rsidR="00342341" w:rsidRPr="00BE04A0" w:rsidRDefault="00342341" w:rsidP="00342341">
      <w:pPr>
        <w:pStyle w:val="BasicParagraph"/>
        <w:rPr>
          <w:rFonts w:ascii="Calibri" w:hAnsi="Calibri" w:cs="Calibri"/>
          <w:color w:val="E5007D"/>
          <w:sz w:val="22"/>
          <w:lang w:val="en-AU"/>
        </w:rPr>
      </w:pPr>
    </w:p>
    <w:p w14:paraId="036736BC" w14:textId="70B2CB75" w:rsidR="00342341" w:rsidRPr="00BE04A0" w:rsidRDefault="00342341" w:rsidP="00342341">
      <w:pPr>
        <w:pStyle w:val="BasicParagraph"/>
        <w:rPr>
          <w:rFonts w:ascii="Calibri" w:hAnsi="Calibri" w:cs="Calibri"/>
          <w:color w:val="E5007D"/>
          <w:sz w:val="22"/>
          <w:lang w:val="en-AU"/>
        </w:rPr>
      </w:pPr>
    </w:p>
    <w:p w14:paraId="29AB82A5" w14:textId="1380C09D" w:rsidR="00342341" w:rsidRPr="00BE04A0" w:rsidRDefault="00342341" w:rsidP="00342341">
      <w:pPr>
        <w:pStyle w:val="BasicParagraph"/>
        <w:rPr>
          <w:rFonts w:ascii="Calibri" w:hAnsi="Calibri" w:cs="Calibri"/>
          <w:color w:val="E5007D"/>
          <w:sz w:val="22"/>
          <w:lang w:val="en-AU"/>
        </w:rPr>
      </w:pPr>
    </w:p>
    <w:p w14:paraId="33BFBE32" w14:textId="4EB8E6BE" w:rsidR="00342341" w:rsidRPr="00BE04A0" w:rsidRDefault="00342341" w:rsidP="00342341">
      <w:pPr>
        <w:pStyle w:val="BasicParagraph"/>
        <w:rPr>
          <w:rFonts w:ascii="Calibri" w:hAnsi="Calibri" w:cs="Calibri"/>
          <w:color w:val="E5007D"/>
          <w:sz w:val="22"/>
          <w:lang w:val="en-AU"/>
        </w:rPr>
      </w:pPr>
    </w:p>
    <w:p w14:paraId="5DF05E3A" w14:textId="5FF6C451" w:rsidR="00342341" w:rsidRPr="00BE04A0" w:rsidRDefault="00342341" w:rsidP="00342341">
      <w:pPr>
        <w:pStyle w:val="Heading-1"/>
      </w:pPr>
    </w:p>
    <w:p w14:paraId="0607CA3B" w14:textId="77777777" w:rsidR="00342341" w:rsidRPr="007F0054" w:rsidRDefault="00342341" w:rsidP="004438DD">
      <w:pPr>
        <w:pStyle w:val="Heading2"/>
      </w:pPr>
      <w:bookmarkStart w:id="223" w:name="_Toc115270134"/>
      <w:bookmarkStart w:id="224" w:name="_Toc199766004"/>
      <w:r w:rsidRPr="007F0054">
        <w:t>More information</w:t>
      </w:r>
      <w:bookmarkEnd w:id="223"/>
      <w:bookmarkEnd w:id="2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342341" w:rsidRPr="007F0054" w14:paraId="19795330" w14:textId="77777777" w:rsidTr="001B70FA">
        <w:tc>
          <w:tcPr>
            <w:tcW w:w="9622" w:type="dxa"/>
            <w:shd w:val="clear" w:color="auto" w:fill="F5F5F5"/>
          </w:tcPr>
          <w:p w14:paraId="42AA1BE7" w14:textId="77777777" w:rsidR="00342341" w:rsidRPr="007F0054" w:rsidRDefault="00342341" w:rsidP="001B70FA">
            <w:pPr>
              <w:pStyle w:val="Body"/>
            </w:pPr>
            <w:hyperlink r:id="rId128" w:history="1">
              <w:r w:rsidRPr="007F0054">
                <w:rPr>
                  <w:rStyle w:val="Hyperlink"/>
                </w:rPr>
                <w:t>Template 3 – Record of document search</w:t>
              </w:r>
            </w:hyperlink>
          </w:p>
          <w:p w14:paraId="12FD4629" w14:textId="77777777" w:rsidR="00342341" w:rsidRPr="007F0054" w:rsidRDefault="00342341" w:rsidP="001B70FA">
            <w:pPr>
              <w:pStyle w:val="Body"/>
              <w:rPr>
                <w:b/>
                <w:bCs/>
              </w:rPr>
            </w:pPr>
            <w:hyperlink r:id="rId129" w:history="1">
              <w:r w:rsidRPr="007F0054">
                <w:rPr>
                  <w:rStyle w:val="Hyperlink"/>
                </w:rPr>
                <w:t>Template 14 – Access charges deposit required</w:t>
              </w:r>
            </w:hyperlink>
          </w:p>
        </w:tc>
      </w:tr>
    </w:tbl>
    <w:p w14:paraId="63EAABC4" w14:textId="77777777" w:rsidR="00342341" w:rsidRPr="007F0054" w:rsidRDefault="00342341" w:rsidP="00B42121">
      <w:pPr>
        <w:pStyle w:val="Heading1"/>
      </w:pPr>
      <w:bookmarkStart w:id="225" w:name="_Toc115270135"/>
      <w:bookmarkStart w:id="226" w:name="_Toc199766005"/>
      <w:r w:rsidRPr="007F0054">
        <w:lastRenderedPageBreak/>
        <w:t>Section 23 – Forms of access</w:t>
      </w:r>
      <w:bookmarkEnd w:id="225"/>
      <w:bookmarkEnd w:id="226"/>
      <w:r w:rsidRPr="007F0054">
        <w:t xml:space="preserve"> </w:t>
      </w:r>
    </w:p>
    <w:p w14:paraId="3CCC6621" w14:textId="194619E0" w:rsidR="00342341" w:rsidRPr="007F0054" w:rsidRDefault="00BC28AE" w:rsidP="00B42121">
      <w:pPr>
        <w:pStyle w:val="Heading2"/>
      </w:pPr>
      <w:bookmarkStart w:id="227" w:name="_Toc115270136"/>
      <w:bookmarkStart w:id="228" w:name="_Toc199766006"/>
      <w:r>
        <w:t>Extract o</w:t>
      </w:r>
      <w:r w:rsidR="003E0BE2">
        <w:t>f l</w:t>
      </w:r>
      <w:r w:rsidR="00342341" w:rsidRPr="00B42121">
        <w:t>egislation</w:t>
      </w:r>
      <w:bookmarkEnd w:id="227"/>
      <w:bookmarkEnd w:id="228"/>
      <w:r w:rsidR="00342341" w:rsidRPr="007F0054">
        <w:t xml:space="preserve"> </w:t>
      </w:r>
    </w:p>
    <w:tbl>
      <w:tblPr>
        <w:tblStyle w:val="TableGrid"/>
        <w:tblW w:w="8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59"/>
        <w:gridCol w:w="566"/>
        <w:gridCol w:w="7449"/>
      </w:tblGrid>
      <w:tr w:rsidR="00342341" w:rsidRPr="007F0054" w14:paraId="2C0F71F0" w14:textId="77777777" w:rsidTr="00073215">
        <w:trPr>
          <w:trHeight w:val="555"/>
        </w:trPr>
        <w:tc>
          <w:tcPr>
            <w:tcW w:w="438" w:type="dxa"/>
          </w:tcPr>
          <w:p w14:paraId="0876D75C" w14:textId="77777777" w:rsidR="00342341" w:rsidRPr="007F0054" w:rsidRDefault="00342341" w:rsidP="001408CB">
            <w:pPr>
              <w:pStyle w:val="Body"/>
              <w:spacing w:before="60" w:after="60" w:line="240" w:lineRule="auto"/>
              <w:rPr>
                <w:b/>
                <w:bCs/>
              </w:rPr>
            </w:pPr>
            <w:r w:rsidRPr="007F0054">
              <w:rPr>
                <w:b/>
                <w:bCs/>
              </w:rPr>
              <w:t>23</w:t>
            </w:r>
          </w:p>
        </w:tc>
        <w:tc>
          <w:tcPr>
            <w:tcW w:w="8476" w:type="dxa"/>
            <w:gridSpan w:val="3"/>
          </w:tcPr>
          <w:p w14:paraId="52308FF4" w14:textId="77777777" w:rsidR="00342341" w:rsidRPr="007F0054" w:rsidRDefault="00342341" w:rsidP="001408CB">
            <w:pPr>
              <w:pStyle w:val="Body"/>
              <w:spacing w:before="60" w:after="60" w:line="240" w:lineRule="auto"/>
              <w:rPr>
                <w:b/>
                <w:bCs/>
              </w:rPr>
            </w:pPr>
            <w:r w:rsidRPr="007F0054">
              <w:rPr>
                <w:b/>
                <w:bCs/>
              </w:rPr>
              <w:t>Forms of access</w:t>
            </w:r>
          </w:p>
        </w:tc>
      </w:tr>
      <w:tr w:rsidR="00342341" w:rsidRPr="007F0054" w14:paraId="4DE1C8DA" w14:textId="77777777" w:rsidTr="00073215">
        <w:trPr>
          <w:trHeight w:val="213"/>
        </w:trPr>
        <w:tc>
          <w:tcPr>
            <w:tcW w:w="438" w:type="dxa"/>
          </w:tcPr>
          <w:p w14:paraId="6792C60C" w14:textId="77777777" w:rsidR="00342341" w:rsidRPr="007F0054" w:rsidRDefault="00342341" w:rsidP="001408CB">
            <w:pPr>
              <w:pStyle w:val="Body"/>
              <w:spacing w:before="60" w:after="60" w:line="240" w:lineRule="auto"/>
            </w:pPr>
          </w:p>
        </w:tc>
        <w:tc>
          <w:tcPr>
            <w:tcW w:w="449" w:type="dxa"/>
          </w:tcPr>
          <w:p w14:paraId="04C4AD9A" w14:textId="77777777" w:rsidR="00342341" w:rsidRPr="007F0054" w:rsidRDefault="00342341" w:rsidP="001408CB">
            <w:pPr>
              <w:pStyle w:val="Body"/>
              <w:spacing w:before="60" w:after="60" w:line="240" w:lineRule="auto"/>
            </w:pPr>
            <w:r w:rsidRPr="007F0054">
              <w:t>(1)</w:t>
            </w:r>
          </w:p>
        </w:tc>
        <w:tc>
          <w:tcPr>
            <w:tcW w:w="8026" w:type="dxa"/>
            <w:gridSpan w:val="2"/>
          </w:tcPr>
          <w:p w14:paraId="0844AE5D" w14:textId="77777777" w:rsidR="00342341" w:rsidRPr="007F0054" w:rsidRDefault="00342341" w:rsidP="001408CB">
            <w:pPr>
              <w:pStyle w:val="Body"/>
              <w:spacing w:before="60" w:after="60" w:line="240" w:lineRule="auto"/>
            </w:pPr>
            <w:r w:rsidRPr="007F0054">
              <w:t>Access to a document may be given to a person in one or more of the following forms—</w:t>
            </w:r>
          </w:p>
        </w:tc>
      </w:tr>
      <w:tr w:rsidR="00342341" w:rsidRPr="007F0054" w14:paraId="120E0F86" w14:textId="77777777" w:rsidTr="00073215">
        <w:trPr>
          <w:trHeight w:val="221"/>
        </w:trPr>
        <w:tc>
          <w:tcPr>
            <w:tcW w:w="438" w:type="dxa"/>
          </w:tcPr>
          <w:p w14:paraId="69E32D55" w14:textId="77777777" w:rsidR="00342341" w:rsidRPr="007F0054" w:rsidRDefault="00342341" w:rsidP="001408CB">
            <w:pPr>
              <w:pStyle w:val="Body"/>
              <w:spacing w:before="60" w:after="60" w:line="240" w:lineRule="auto"/>
            </w:pPr>
          </w:p>
        </w:tc>
        <w:tc>
          <w:tcPr>
            <w:tcW w:w="449" w:type="dxa"/>
          </w:tcPr>
          <w:p w14:paraId="4B4F036C" w14:textId="77777777" w:rsidR="00342341" w:rsidRPr="007F0054" w:rsidRDefault="00342341" w:rsidP="001408CB">
            <w:pPr>
              <w:pStyle w:val="Body"/>
              <w:spacing w:before="60" w:after="60" w:line="240" w:lineRule="auto"/>
            </w:pPr>
          </w:p>
        </w:tc>
        <w:tc>
          <w:tcPr>
            <w:tcW w:w="554" w:type="dxa"/>
          </w:tcPr>
          <w:p w14:paraId="31433581" w14:textId="77777777" w:rsidR="00342341" w:rsidRPr="007F0054" w:rsidRDefault="00342341" w:rsidP="001408CB">
            <w:pPr>
              <w:pStyle w:val="Body"/>
              <w:spacing w:before="60" w:after="60" w:line="240" w:lineRule="auto"/>
            </w:pPr>
            <w:r w:rsidRPr="007F0054">
              <w:t>(a)</w:t>
            </w:r>
          </w:p>
        </w:tc>
        <w:tc>
          <w:tcPr>
            <w:tcW w:w="7472" w:type="dxa"/>
          </w:tcPr>
          <w:p w14:paraId="7A686595" w14:textId="77777777" w:rsidR="00342341" w:rsidRPr="007F0054" w:rsidRDefault="00342341" w:rsidP="001408CB">
            <w:pPr>
              <w:pStyle w:val="Body"/>
              <w:spacing w:before="60" w:after="60" w:line="240" w:lineRule="auto"/>
              <w:rPr>
                <w:lang w:eastAsia="en-US"/>
              </w:rPr>
            </w:pPr>
            <w:r w:rsidRPr="007F0054">
              <w:rPr>
                <w:lang w:eastAsia="en-US"/>
              </w:rPr>
              <w:t>a reasonable opportunity to inspect the document;</w:t>
            </w:r>
          </w:p>
        </w:tc>
      </w:tr>
      <w:tr w:rsidR="00342341" w:rsidRPr="007F0054" w14:paraId="11FBB358" w14:textId="77777777" w:rsidTr="00073215">
        <w:trPr>
          <w:trHeight w:val="129"/>
        </w:trPr>
        <w:tc>
          <w:tcPr>
            <w:tcW w:w="438" w:type="dxa"/>
          </w:tcPr>
          <w:p w14:paraId="40764E0A" w14:textId="77777777" w:rsidR="00342341" w:rsidRPr="007F0054" w:rsidRDefault="00342341" w:rsidP="001408CB">
            <w:pPr>
              <w:pStyle w:val="Body"/>
              <w:spacing w:before="60" w:after="60" w:line="240" w:lineRule="auto"/>
            </w:pPr>
          </w:p>
        </w:tc>
        <w:tc>
          <w:tcPr>
            <w:tcW w:w="449" w:type="dxa"/>
          </w:tcPr>
          <w:p w14:paraId="159C9E9E" w14:textId="77777777" w:rsidR="00342341" w:rsidRPr="007F0054" w:rsidRDefault="00342341" w:rsidP="001408CB">
            <w:pPr>
              <w:pStyle w:val="Body"/>
              <w:spacing w:before="60" w:after="60" w:line="240" w:lineRule="auto"/>
            </w:pPr>
          </w:p>
        </w:tc>
        <w:tc>
          <w:tcPr>
            <w:tcW w:w="554" w:type="dxa"/>
          </w:tcPr>
          <w:p w14:paraId="347DC3BA" w14:textId="77777777" w:rsidR="00342341" w:rsidRPr="007F0054" w:rsidRDefault="00342341" w:rsidP="001408CB">
            <w:pPr>
              <w:pStyle w:val="Body"/>
              <w:spacing w:before="60" w:after="60" w:line="240" w:lineRule="auto"/>
            </w:pPr>
            <w:r w:rsidRPr="007F0054">
              <w:t>(b)</w:t>
            </w:r>
          </w:p>
        </w:tc>
        <w:tc>
          <w:tcPr>
            <w:tcW w:w="7472" w:type="dxa"/>
          </w:tcPr>
          <w:p w14:paraId="57CA967A" w14:textId="77777777" w:rsidR="00342341" w:rsidRPr="007F0054" w:rsidRDefault="00342341" w:rsidP="001408CB">
            <w:pPr>
              <w:pStyle w:val="Body"/>
              <w:spacing w:before="60" w:after="60" w:line="240" w:lineRule="auto"/>
              <w:rPr>
                <w:lang w:eastAsia="en-US"/>
              </w:rPr>
            </w:pPr>
            <w:r w:rsidRPr="007F0054">
              <w:rPr>
                <w:lang w:eastAsia="en-US"/>
              </w:rPr>
              <w:t>provision by the agency or Minister of a copy of the document;</w:t>
            </w:r>
          </w:p>
        </w:tc>
      </w:tr>
      <w:tr w:rsidR="00342341" w:rsidRPr="007F0054" w14:paraId="7A362640" w14:textId="77777777" w:rsidTr="00073215">
        <w:trPr>
          <w:trHeight w:val="100"/>
        </w:trPr>
        <w:tc>
          <w:tcPr>
            <w:tcW w:w="438" w:type="dxa"/>
          </w:tcPr>
          <w:p w14:paraId="001BF577" w14:textId="77777777" w:rsidR="00342341" w:rsidRPr="007F0054" w:rsidRDefault="00342341" w:rsidP="001408CB">
            <w:pPr>
              <w:pStyle w:val="Body"/>
              <w:spacing w:before="60" w:after="60" w:line="240" w:lineRule="auto"/>
            </w:pPr>
          </w:p>
        </w:tc>
        <w:tc>
          <w:tcPr>
            <w:tcW w:w="449" w:type="dxa"/>
          </w:tcPr>
          <w:p w14:paraId="4BA47613" w14:textId="77777777" w:rsidR="00342341" w:rsidRPr="007F0054" w:rsidRDefault="00342341" w:rsidP="001408CB">
            <w:pPr>
              <w:pStyle w:val="Body"/>
              <w:spacing w:before="60" w:after="60" w:line="240" w:lineRule="auto"/>
            </w:pPr>
          </w:p>
        </w:tc>
        <w:tc>
          <w:tcPr>
            <w:tcW w:w="554" w:type="dxa"/>
          </w:tcPr>
          <w:p w14:paraId="7F52984F" w14:textId="77777777" w:rsidR="00342341" w:rsidRPr="007F0054" w:rsidRDefault="00342341" w:rsidP="001408CB">
            <w:pPr>
              <w:pStyle w:val="Body"/>
              <w:spacing w:before="60" w:after="60" w:line="240" w:lineRule="auto"/>
            </w:pPr>
            <w:r w:rsidRPr="007F0054">
              <w:t>(ba)</w:t>
            </w:r>
          </w:p>
        </w:tc>
        <w:tc>
          <w:tcPr>
            <w:tcW w:w="7472" w:type="dxa"/>
          </w:tcPr>
          <w:p w14:paraId="1EA9FC06" w14:textId="77777777" w:rsidR="00342341" w:rsidRPr="007F0054" w:rsidRDefault="00342341" w:rsidP="001408CB">
            <w:pPr>
              <w:pStyle w:val="Body"/>
              <w:spacing w:before="60" w:after="60" w:line="240" w:lineRule="auto"/>
              <w:rPr>
                <w:lang w:eastAsia="en-US"/>
              </w:rPr>
            </w:pPr>
            <w:r w:rsidRPr="007F0054">
              <w:rPr>
                <w:lang w:eastAsia="en-US"/>
              </w:rPr>
              <w:t>publication to an Internet site established by the Minister for that purpose in accordance with the regulations;</w:t>
            </w:r>
          </w:p>
        </w:tc>
      </w:tr>
      <w:tr w:rsidR="00342341" w:rsidRPr="007F0054" w14:paraId="4F1EE931" w14:textId="77777777" w:rsidTr="00073215">
        <w:trPr>
          <w:trHeight w:val="903"/>
        </w:trPr>
        <w:tc>
          <w:tcPr>
            <w:tcW w:w="438" w:type="dxa"/>
          </w:tcPr>
          <w:p w14:paraId="0A666EAC" w14:textId="77777777" w:rsidR="00342341" w:rsidRPr="007F0054" w:rsidRDefault="00342341" w:rsidP="001408CB">
            <w:pPr>
              <w:pStyle w:val="Body"/>
              <w:spacing w:before="60" w:after="60" w:line="240" w:lineRule="auto"/>
            </w:pPr>
          </w:p>
        </w:tc>
        <w:tc>
          <w:tcPr>
            <w:tcW w:w="449" w:type="dxa"/>
          </w:tcPr>
          <w:p w14:paraId="16B0750F" w14:textId="77777777" w:rsidR="00342341" w:rsidRPr="007F0054" w:rsidRDefault="00342341" w:rsidP="001408CB">
            <w:pPr>
              <w:pStyle w:val="Body"/>
              <w:spacing w:before="60" w:after="60" w:line="240" w:lineRule="auto"/>
            </w:pPr>
          </w:p>
        </w:tc>
        <w:tc>
          <w:tcPr>
            <w:tcW w:w="554" w:type="dxa"/>
          </w:tcPr>
          <w:p w14:paraId="0A877940" w14:textId="77777777" w:rsidR="00342341" w:rsidRPr="007F0054" w:rsidRDefault="00342341" w:rsidP="001408CB">
            <w:pPr>
              <w:pStyle w:val="Body"/>
              <w:spacing w:before="60" w:after="60" w:line="240" w:lineRule="auto"/>
            </w:pPr>
            <w:r w:rsidRPr="007F0054">
              <w:t>(c)</w:t>
            </w:r>
          </w:p>
        </w:tc>
        <w:tc>
          <w:tcPr>
            <w:tcW w:w="7472" w:type="dxa"/>
          </w:tcPr>
          <w:p w14:paraId="0A433397" w14:textId="77777777" w:rsidR="00342341" w:rsidRPr="007F0054" w:rsidRDefault="00342341" w:rsidP="001408CB">
            <w:pPr>
              <w:pStyle w:val="Body"/>
              <w:spacing w:before="60" w:after="60" w:line="240" w:lineRule="auto"/>
              <w:rPr>
                <w:lang w:eastAsia="en-US"/>
              </w:rPr>
            </w:pPr>
            <w:r w:rsidRPr="007F0054">
              <w:rPr>
                <w:lang w:eastAsia="en-US"/>
              </w:rPr>
              <w:t>in the case of a document that is an article or thing from which sounds or visual images are capable of being reproduced, the making of arrangements for the person to hear or view those sounds or visual images;</w:t>
            </w:r>
          </w:p>
        </w:tc>
      </w:tr>
      <w:tr w:rsidR="00342341" w:rsidRPr="007F0054" w14:paraId="1D389C2C" w14:textId="77777777" w:rsidTr="00073215">
        <w:trPr>
          <w:trHeight w:val="1303"/>
        </w:trPr>
        <w:tc>
          <w:tcPr>
            <w:tcW w:w="438" w:type="dxa"/>
          </w:tcPr>
          <w:p w14:paraId="6FE4E59F" w14:textId="77777777" w:rsidR="00342341" w:rsidRPr="007F0054" w:rsidRDefault="00342341" w:rsidP="001408CB">
            <w:pPr>
              <w:pStyle w:val="Body"/>
              <w:spacing w:before="60" w:after="60" w:line="240" w:lineRule="auto"/>
            </w:pPr>
          </w:p>
        </w:tc>
        <w:tc>
          <w:tcPr>
            <w:tcW w:w="449" w:type="dxa"/>
          </w:tcPr>
          <w:p w14:paraId="3B4A0963" w14:textId="77777777" w:rsidR="00342341" w:rsidRPr="007F0054" w:rsidRDefault="00342341" w:rsidP="001408CB">
            <w:pPr>
              <w:pStyle w:val="Body"/>
              <w:spacing w:before="60" w:after="60" w:line="240" w:lineRule="auto"/>
            </w:pPr>
          </w:p>
        </w:tc>
        <w:tc>
          <w:tcPr>
            <w:tcW w:w="554" w:type="dxa"/>
          </w:tcPr>
          <w:p w14:paraId="2256E1ED" w14:textId="77777777" w:rsidR="00342341" w:rsidRPr="007F0054" w:rsidRDefault="00342341" w:rsidP="001408CB">
            <w:pPr>
              <w:pStyle w:val="Body"/>
              <w:spacing w:before="60" w:after="60" w:line="240" w:lineRule="auto"/>
            </w:pPr>
            <w:r w:rsidRPr="007F0054">
              <w:t>(d)</w:t>
            </w:r>
          </w:p>
        </w:tc>
        <w:tc>
          <w:tcPr>
            <w:tcW w:w="7472" w:type="dxa"/>
          </w:tcPr>
          <w:p w14:paraId="7A25F518" w14:textId="77777777" w:rsidR="00342341" w:rsidRPr="007F0054" w:rsidRDefault="00342341" w:rsidP="001408CB">
            <w:pPr>
              <w:pStyle w:val="Body"/>
              <w:spacing w:before="60" w:after="60" w:line="240" w:lineRule="auto"/>
              <w:rPr>
                <w:lang w:eastAsia="en-US"/>
              </w:rPr>
            </w:pPr>
            <w:r w:rsidRPr="007F0054">
              <w:rPr>
                <w:lang w:eastAsia="en-US"/>
              </w:rPr>
              <w:t>in the case of a document by which words are recorded in a manner in which they are capable of being reproduced in the form of sound or in which words are contained in the form of shorthand writing or in codified form, provision by the agency or Minister of a written transcript of the words recorded or contained in the document;</w:t>
            </w:r>
          </w:p>
        </w:tc>
      </w:tr>
      <w:tr w:rsidR="00342341" w:rsidRPr="007F0054" w14:paraId="08D352ED" w14:textId="77777777" w:rsidTr="00073215">
        <w:trPr>
          <w:trHeight w:val="841"/>
        </w:trPr>
        <w:tc>
          <w:tcPr>
            <w:tcW w:w="438" w:type="dxa"/>
          </w:tcPr>
          <w:p w14:paraId="1FCC009B" w14:textId="77777777" w:rsidR="00342341" w:rsidRPr="007F0054" w:rsidRDefault="00342341" w:rsidP="001408CB">
            <w:pPr>
              <w:pStyle w:val="Body"/>
              <w:spacing w:before="60" w:after="60" w:line="240" w:lineRule="auto"/>
            </w:pPr>
          </w:p>
        </w:tc>
        <w:tc>
          <w:tcPr>
            <w:tcW w:w="449" w:type="dxa"/>
          </w:tcPr>
          <w:p w14:paraId="703FEBC2" w14:textId="77777777" w:rsidR="00342341" w:rsidRPr="007F0054" w:rsidRDefault="00342341" w:rsidP="001408CB">
            <w:pPr>
              <w:pStyle w:val="Body"/>
              <w:spacing w:before="60" w:after="60" w:line="240" w:lineRule="auto"/>
            </w:pPr>
          </w:p>
        </w:tc>
        <w:tc>
          <w:tcPr>
            <w:tcW w:w="554" w:type="dxa"/>
          </w:tcPr>
          <w:p w14:paraId="5F446D2E" w14:textId="77777777" w:rsidR="00342341" w:rsidRPr="007F0054" w:rsidRDefault="00342341" w:rsidP="001408CB">
            <w:pPr>
              <w:pStyle w:val="Body"/>
              <w:spacing w:before="60" w:after="60" w:line="240" w:lineRule="auto"/>
            </w:pPr>
            <w:r w:rsidRPr="007F0054">
              <w:t>(e)</w:t>
            </w:r>
          </w:p>
        </w:tc>
        <w:tc>
          <w:tcPr>
            <w:tcW w:w="7472" w:type="dxa"/>
          </w:tcPr>
          <w:p w14:paraId="5F1D79B7" w14:textId="77777777" w:rsidR="00342341" w:rsidRPr="007F0054" w:rsidRDefault="00342341" w:rsidP="001408CB">
            <w:pPr>
              <w:pStyle w:val="Body"/>
              <w:spacing w:before="60" w:after="60" w:line="240" w:lineRule="auto"/>
              <w:rPr>
                <w:lang w:eastAsia="en-US"/>
              </w:rPr>
            </w:pPr>
            <w:r w:rsidRPr="007F0054">
              <w:rPr>
                <w:lang w:eastAsia="en-US"/>
              </w:rPr>
              <w:t xml:space="preserve">in the case of a document containing health information relating to the person, by a way referred to in section 28(1), (2) or (3) of the </w:t>
            </w:r>
            <w:r w:rsidRPr="007F0054">
              <w:rPr>
                <w:b/>
                <w:bCs/>
                <w:lang w:eastAsia="en-US"/>
              </w:rPr>
              <w:t>Health Records Act 2001</w:t>
            </w:r>
            <w:r w:rsidRPr="007F0054">
              <w:rPr>
                <w:lang w:eastAsia="en-US"/>
              </w:rPr>
              <w:t xml:space="preserve"> in the manner provided in section 29(1) of that Act.</w:t>
            </w:r>
          </w:p>
        </w:tc>
      </w:tr>
      <w:tr w:rsidR="00342341" w:rsidRPr="007F0054" w14:paraId="3CCEBBE1" w14:textId="77777777" w:rsidTr="00073215">
        <w:trPr>
          <w:trHeight w:val="315"/>
        </w:trPr>
        <w:tc>
          <w:tcPr>
            <w:tcW w:w="438" w:type="dxa"/>
          </w:tcPr>
          <w:p w14:paraId="2E2101BA" w14:textId="77777777" w:rsidR="00342341" w:rsidRPr="007F0054" w:rsidRDefault="00342341" w:rsidP="001408CB">
            <w:pPr>
              <w:pStyle w:val="Body"/>
              <w:spacing w:before="60" w:after="60" w:line="240" w:lineRule="auto"/>
            </w:pPr>
          </w:p>
        </w:tc>
        <w:tc>
          <w:tcPr>
            <w:tcW w:w="449" w:type="dxa"/>
          </w:tcPr>
          <w:p w14:paraId="434BF5D1" w14:textId="77777777" w:rsidR="00342341" w:rsidRPr="007F0054" w:rsidRDefault="00342341" w:rsidP="001408CB">
            <w:pPr>
              <w:pStyle w:val="Body"/>
              <w:spacing w:before="60" w:after="60" w:line="240" w:lineRule="auto"/>
            </w:pPr>
            <w:r w:rsidRPr="007F0054">
              <w:t>(2)</w:t>
            </w:r>
          </w:p>
        </w:tc>
        <w:tc>
          <w:tcPr>
            <w:tcW w:w="8026" w:type="dxa"/>
            <w:gridSpan w:val="2"/>
          </w:tcPr>
          <w:p w14:paraId="54222412" w14:textId="77777777" w:rsidR="00342341" w:rsidRPr="007F0054" w:rsidRDefault="00342341" w:rsidP="001408CB">
            <w:pPr>
              <w:pStyle w:val="Body"/>
              <w:spacing w:before="60" w:after="60" w:line="240" w:lineRule="auto"/>
              <w:rPr>
                <w:lang w:eastAsia="en-US"/>
              </w:rPr>
            </w:pPr>
            <w:r w:rsidRPr="007F0054">
              <w:rPr>
                <w:lang w:eastAsia="en-US"/>
              </w:rPr>
              <w:t>Subject to this section and to sections 19 and 25, where the applicant has requested access in a particular form, access shall be given in that form.</w:t>
            </w:r>
          </w:p>
        </w:tc>
      </w:tr>
      <w:tr w:rsidR="00342341" w:rsidRPr="007F0054" w14:paraId="3CC10550" w14:textId="77777777" w:rsidTr="00073215">
        <w:trPr>
          <w:trHeight w:val="112"/>
        </w:trPr>
        <w:tc>
          <w:tcPr>
            <w:tcW w:w="438" w:type="dxa"/>
          </w:tcPr>
          <w:p w14:paraId="620A6B72" w14:textId="77777777" w:rsidR="00342341" w:rsidRPr="007F0054" w:rsidRDefault="00342341" w:rsidP="001408CB">
            <w:pPr>
              <w:pStyle w:val="Body"/>
              <w:spacing w:before="60" w:after="60" w:line="240" w:lineRule="auto"/>
            </w:pPr>
          </w:p>
        </w:tc>
        <w:tc>
          <w:tcPr>
            <w:tcW w:w="449" w:type="dxa"/>
          </w:tcPr>
          <w:p w14:paraId="44C8E3E8" w14:textId="77777777" w:rsidR="00342341" w:rsidRPr="007F0054" w:rsidRDefault="00342341" w:rsidP="001408CB">
            <w:pPr>
              <w:pStyle w:val="Body"/>
              <w:spacing w:before="60" w:after="60" w:line="240" w:lineRule="auto"/>
            </w:pPr>
            <w:r w:rsidRPr="007F0054">
              <w:t>(3)</w:t>
            </w:r>
          </w:p>
        </w:tc>
        <w:tc>
          <w:tcPr>
            <w:tcW w:w="8026" w:type="dxa"/>
            <w:gridSpan w:val="2"/>
          </w:tcPr>
          <w:p w14:paraId="69DC1FE8" w14:textId="77777777" w:rsidR="00342341" w:rsidRPr="007F0054" w:rsidRDefault="00342341" w:rsidP="001408CB">
            <w:pPr>
              <w:pStyle w:val="Body"/>
              <w:spacing w:before="60" w:after="60" w:line="240" w:lineRule="auto"/>
              <w:rPr>
                <w:lang w:eastAsia="en-US"/>
              </w:rPr>
            </w:pPr>
            <w:r w:rsidRPr="007F0054">
              <w:rPr>
                <w:lang w:eastAsia="en-US"/>
              </w:rPr>
              <w:t>If the form of access requested by the applicant—</w:t>
            </w:r>
          </w:p>
        </w:tc>
      </w:tr>
      <w:tr w:rsidR="00342341" w:rsidRPr="007F0054" w14:paraId="3C415EAA" w14:textId="77777777" w:rsidTr="00073215">
        <w:trPr>
          <w:trHeight w:val="557"/>
        </w:trPr>
        <w:tc>
          <w:tcPr>
            <w:tcW w:w="438" w:type="dxa"/>
          </w:tcPr>
          <w:p w14:paraId="53F59578" w14:textId="77777777" w:rsidR="00342341" w:rsidRPr="007F0054" w:rsidRDefault="00342341" w:rsidP="001408CB">
            <w:pPr>
              <w:pStyle w:val="Body"/>
              <w:spacing w:before="60" w:after="60" w:line="240" w:lineRule="auto"/>
            </w:pPr>
          </w:p>
        </w:tc>
        <w:tc>
          <w:tcPr>
            <w:tcW w:w="449" w:type="dxa"/>
          </w:tcPr>
          <w:p w14:paraId="0F73FA68" w14:textId="77777777" w:rsidR="00342341" w:rsidRPr="007F0054" w:rsidRDefault="00342341" w:rsidP="001408CB">
            <w:pPr>
              <w:pStyle w:val="Body"/>
              <w:spacing w:before="60" w:after="60" w:line="240" w:lineRule="auto"/>
            </w:pPr>
          </w:p>
        </w:tc>
        <w:tc>
          <w:tcPr>
            <w:tcW w:w="554" w:type="dxa"/>
          </w:tcPr>
          <w:p w14:paraId="6F5A2B24" w14:textId="77777777" w:rsidR="00342341" w:rsidRPr="007F0054" w:rsidRDefault="00342341" w:rsidP="001408CB">
            <w:pPr>
              <w:pStyle w:val="Body"/>
              <w:spacing w:before="60" w:after="60" w:line="240" w:lineRule="auto"/>
              <w:rPr>
                <w:lang w:eastAsia="en-US"/>
              </w:rPr>
            </w:pPr>
            <w:r w:rsidRPr="007F0054">
              <w:rPr>
                <w:lang w:eastAsia="en-US"/>
              </w:rPr>
              <w:t>(a)</w:t>
            </w:r>
          </w:p>
        </w:tc>
        <w:tc>
          <w:tcPr>
            <w:tcW w:w="7472" w:type="dxa"/>
          </w:tcPr>
          <w:p w14:paraId="7135E93B" w14:textId="77777777" w:rsidR="00342341" w:rsidRPr="007F0054" w:rsidRDefault="00342341" w:rsidP="001408CB">
            <w:pPr>
              <w:pStyle w:val="Body"/>
              <w:spacing w:before="60" w:after="60" w:line="240" w:lineRule="auto"/>
              <w:rPr>
                <w:lang w:eastAsia="en-US"/>
              </w:rPr>
            </w:pPr>
            <w:r w:rsidRPr="007F0054">
              <w:rPr>
                <w:lang w:eastAsia="en-US"/>
              </w:rPr>
              <w:t>would interfere unreasonably with the operations of the agency, or the performance by the Minister of his functions, as the case may be;</w:t>
            </w:r>
          </w:p>
        </w:tc>
      </w:tr>
      <w:tr w:rsidR="00342341" w:rsidRPr="007F0054" w14:paraId="3E2658B3" w14:textId="77777777" w:rsidTr="00073215">
        <w:trPr>
          <w:trHeight w:val="466"/>
        </w:trPr>
        <w:tc>
          <w:tcPr>
            <w:tcW w:w="438" w:type="dxa"/>
          </w:tcPr>
          <w:p w14:paraId="32D97EB1" w14:textId="77777777" w:rsidR="00342341" w:rsidRPr="007F0054" w:rsidRDefault="00342341" w:rsidP="001408CB">
            <w:pPr>
              <w:pStyle w:val="Body"/>
              <w:spacing w:before="60" w:after="60" w:line="240" w:lineRule="auto"/>
            </w:pPr>
          </w:p>
        </w:tc>
        <w:tc>
          <w:tcPr>
            <w:tcW w:w="449" w:type="dxa"/>
          </w:tcPr>
          <w:p w14:paraId="5CDE2B75" w14:textId="77777777" w:rsidR="00342341" w:rsidRPr="007F0054" w:rsidRDefault="00342341" w:rsidP="001408CB">
            <w:pPr>
              <w:pStyle w:val="Body"/>
              <w:spacing w:before="60" w:after="60" w:line="240" w:lineRule="auto"/>
            </w:pPr>
          </w:p>
        </w:tc>
        <w:tc>
          <w:tcPr>
            <w:tcW w:w="554" w:type="dxa"/>
          </w:tcPr>
          <w:p w14:paraId="52361B91" w14:textId="77777777" w:rsidR="00342341" w:rsidRPr="007F0054" w:rsidRDefault="00342341" w:rsidP="001408CB">
            <w:pPr>
              <w:pStyle w:val="Body"/>
              <w:spacing w:before="60" w:after="60" w:line="240" w:lineRule="auto"/>
              <w:rPr>
                <w:lang w:eastAsia="en-US"/>
              </w:rPr>
            </w:pPr>
            <w:r w:rsidRPr="007F0054">
              <w:rPr>
                <w:lang w:eastAsia="en-US"/>
              </w:rPr>
              <w:t>(b)</w:t>
            </w:r>
          </w:p>
        </w:tc>
        <w:tc>
          <w:tcPr>
            <w:tcW w:w="7472" w:type="dxa"/>
          </w:tcPr>
          <w:p w14:paraId="00CC7161" w14:textId="77777777" w:rsidR="00342341" w:rsidRPr="007F0054" w:rsidRDefault="00342341" w:rsidP="001408CB">
            <w:pPr>
              <w:pStyle w:val="Body"/>
              <w:spacing w:before="60" w:after="60" w:line="240" w:lineRule="auto"/>
              <w:rPr>
                <w:lang w:eastAsia="en-US"/>
              </w:rPr>
            </w:pPr>
            <w:r w:rsidRPr="007F0054">
              <w:rPr>
                <w:lang w:eastAsia="en-US"/>
              </w:rPr>
              <w:t>would be detrimental to the preservation of the document or having regard to the physical nature of the document, would not be appropriate; or</w:t>
            </w:r>
          </w:p>
        </w:tc>
      </w:tr>
      <w:tr w:rsidR="00342341" w:rsidRPr="007F0054" w14:paraId="1ED2CBBD" w14:textId="77777777" w:rsidTr="00073215">
        <w:trPr>
          <w:trHeight w:val="505"/>
        </w:trPr>
        <w:tc>
          <w:tcPr>
            <w:tcW w:w="438" w:type="dxa"/>
          </w:tcPr>
          <w:p w14:paraId="6025A949" w14:textId="77777777" w:rsidR="00342341" w:rsidRPr="007F0054" w:rsidRDefault="00342341" w:rsidP="001408CB">
            <w:pPr>
              <w:pStyle w:val="Body"/>
              <w:spacing w:before="60" w:after="60" w:line="240" w:lineRule="auto"/>
            </w:pPr>
          </w:p>
        </w:tc>
        <w:tc>
          <w:tcPr>
            <w:tcW w:w="449" w:type="dxa"/>
          </w:tcPr>
          <w:p w14:paraId="1FDC4E28" w14:textId="77777777" w:rsidR="00342341" w:rsidRPr="007F0054" w:rsidRDefault="00342341" w:rsidP="001408CB">
            <w:pPr>
              <w:pStyle w:val="Body"/>
              <w:spacing w:before="60" w:after="60" w:line="240" w:lineRule="auto"/>
            </w:pPr>
          </w:p>
        </w:tc>
        <w:tc>
          <w:tcPr>
            <w:tcW w:w="554" w:type="dxa"/>
          </w:tcPr>
          <w:p w14:paraId="61AF18F0" w14:textId="77777777" w:rsidR="00342341" w:rsidRPr="007F0054" w:rsidRDefault="00342341" w:rsidP="001408CB">
            <w:pPr>
              <w:pStyle w:val="Body"/>
              <w:spacing w:before="60" w:after="60" w:line="240" w:lineRule="auto"/>
              <w:rPr>
                <w:lang w:eastAsia="en-US"/>
              </w:rPr>
            </w:pPr>
            <w:r w:rsidRPr="007F0054">
              <w:rPr>
                <w:lang w:eastAsia="en-US"/>
              </w:rPr>
              <w:t>(c)</w:t>
            </w:r>
          </w:p>
        </w:tc>
        <w:tc>
          <w:tcPr>
            <w:tcW w:w="7472" w:type="dxa"/>
          </w:tcPr>
          <w:p w14:paraId="155CA92C" w14:textId="77777777" w:rsidR="00342341" w:rsidRPr="007F0054" w:rsidRDefault="00342341" w:rsidP="001408CB">
            <w:pPr>
              <w:pStyle w:val="Body"/>
              <w:spacing w:before="60" w:after="60" w:line="240" w:lineRule="auto"/>
              <w:rPr>
                <w:lang w:eastAsia="en-US"/>
              </w:rPr>
            </w:pPr>
            <w:r w:rsidRPr="007F0054">
              <w:rPr>
                <w:lang w:eastAsia="en-US"/>
              </w:rPr>
              <w:t>would involve an infringement of copyright subsisting in a person other than the State, or, in the case of an application to a council, other than the council—</w:t>
            </w:r>
          </w:p>
        </w:tc>
      </w:tr>
      <w:tr w:rsidR="00342341" w:rsidRPr="007F0054" w14:paraId="55C81359" w14:textId="77777777" w:rsidTr="00073215">
        <w:trPr>
          <w:trHeight w:val="301"/>
        </w:trPr>
        <w:tc>
          <w:tcPr>
            <w:tcW w:w="438" w:type="dxa"/>
          </w:tcPr>
          <w:p w14:paraId="17DEC178" w14:textId="77777777" w:rsidR="00342341" w:rsidRPr="007F0054" w:rsidRDefault="00342341" w:rsidP="001408CB">
            <w:pPr>
              <w:pStyle w:val="Body"/>
              <w:spacing w:before="60" w:after="60" w:line="240" w:lineRule="auto"/>
            </w:pPr>
          </w:p>
        </w:tc>
        <w:tc>
          <w:tcPr>
            <w:tcW w:w="449" w:type="dxa"/>
          </w:tcPr>
          <w:p w14:paraId="57B0C7B9" w14:textId="77777777" w:rsidR="00342341" w:rsidRPr="007F0054" w:rsidRDefault="00342341" w:rsidP="001408CB">
            <w:pPr>
              <w:pStyle w:val="Body"/>
              <w:spacing w:before="60" w:after="60" w:line="240" w:lineRule="auto"/>
            </w:pPr>
          </w:p>
        </w:tc>
        <w:tc>
          <w:tcPr>
            <w:tcW w:w="8026" w:type="dxa"/>
            <w:gridSpan w:val="2"/>
          </w:tcPr>
          <w:p w14:paraId="33EAE7B6" w14:textId="77777777" w:rsidR="00342341" w:rsidRPr="007F0054" w:rsidRDefault="00342341" w:rsidP="001408CB">
            <w:pPr>
              <w:pStyle w:val="Body"/>
              <w:spacing w:before="60" w:after="60" w:line="240" w:lineRule="auto"/>
              <w:rPr>
                <w:lang w:eastAsia="en-US"/>
              </w:rPr>
            </w:pPr>
            <w:r w:rsidRPr="007F0054">
              <w:rPr>
                <w:lang w:eastAsia="en-US"/>
              </w:rPr>
              <w:t>access in that form may be refused and access given in another form.</w:t>
            </w:r>
          </w:p>
        </w:tc>
      </w:tr>
      <w:tr w:rsidR="00342341" w:rsidRPr="007F0054" w14:paraId="5C8EECEA" w14:textId="77777777" w:rsidTr="00073215">
        <w:trPr>
          <w:trHeight w:val="1720"/>
        </w:trPr>
        <w:tc>
          <w:tcPr>
            <w:tcW w:w="438" w:type="dxa"/>
          </w:tcPr>
          <w:p w14:paraId="779B1C30" w14:textId="77777777" w:rsidR="00342341" w:rsidRPr="007F0054" w:rsidRDefault="00342341" w:rsidP="001408CB">
            <w:pPr>
              <w:pStyle w:val="Body"/>
              <w:spacing w:before="60" w:after="60" w:line="240" w:lineRule="auto"/>
            </w:pPr>
          </w:p>
        </w:tc>
        <w:tc>
          <w:tcPr>
            <w:tcW w:w="449" w:type="dxa"/>
          </w:tcPr>
          <w:p w14:paraId="14955BFF" w14:textId="77777777" w:rsidR="00342341" w:rsidRPr="007F0054" w:rsidRDefault="00342341" w:rsidP="001408CB">
            <w:pPr>
              <w:pStyle w:val="Body"/>
              <w:spacing w:before="60" w:after="60" w:line="240" w:lineRule="auto"/>
            </w:pPr>
            <w:r w:rsidRPr="007F0054">
              <w:t>(4)</w:t>
            </w:r>
          </w:p>
        </w:tc>
        <w:tc>
          <w:tcPr>
            <w:tcW w:w="8026" w:type="dxa"/>
            <w:gridSpan w:val="2"/>
          </w:tcPr>
          <w:p w14:paraId="40F6F12C" w14:textId="77777777" w:rsidR="00342341" w:rsidRPr="007F0054" w:rsidRDefault="00342341" w:rsidP="001408CB">
            <w:pPr>
              <w:pStyle w:val="Body"/>
              <w:spacing w:before="60" w:after="60" w:line="240" w:lineRule="auto"/>
              <w:rPr>
                <w:lang w:eastAsia="en-US"/>
              </w:rPr>
            </w:pPr>
            <w:r w:rsidRPr="007F0054">
              <w:rPr>
                <w:lang w:eastAsia="en-US"/>
              </w:rPr>
              <w:t>If an applicant is given access to a document in a form that is different from the form of access requested by the applicant, the applicant shall not be required to pay a charge that is greater than the charge that would have been payable if access had been given in the form requested by the applicant.</w:t>
            </w:r>
          </w:p>
        </w:tc>
      </w:tr>
      <w:tr w:rsidR="00342341" w:rsidRPr="007F0054" w14:paraId="1555EC84" w14:textId="77777777" w:rsidTr="00073215">
        <w:trPr>
          <w:trHeight w:val="720"/>
        </w:trPr>
        <w:tc>
          <w:tcPr>
            <w:tcW w:w="438" w:type="dxa"/>
          </w:tcPr>
          <w:p w14:paraId="7223B53B" w14:textId="77777777" w:rsidR="00342341" w:rsidRPr="007F0054" w:rsidRDefault="00342341" w:rsidP="001408CB">
            <w:pPr>
              <w:pStyle w:val="Body"/>
              <w:spacing w:before="60" w:after="60" w:line="240" w:lineRule="auto"/>
            </w:pPr>
          </w:p>
        </w:tc>
        <w:tc>
          <w:tcPr>
            <w:tcW w:w="449" w:type="dxa"/>
          </w:tcPr>
          <w:p w14:paraId="5EEC8BAC" w14:textId="77777777" w:rsidR="00342341" w:rsidRPr="007F0054" w:rsidRDefault="00342341" w:rsidP="001408CB">
            <w:pPr>
              <w:pStyle w:val="Body"/>
              <w:spacing w:before="60" w:after="60" w:line="240" w:lineRule="auto"/>
            </w:pPr>
            <w:r w:rsidRPr="007F0054">
              <w:t>(5)</w:t>
            </w:r>
          </w:p>
        </w:tc>
        <w:tc>
          <w:tcPr>
            <w:tcW w:w="8026" w:type="dxa"/>
            <w:gridSpan w:val="2"/>
          </w:tcPr>
          <w:p w14:paraId="33B72D69" w14:textId="77777777" w:rsidR="00342341" w:rsidRPr="007F0054" w:rsidRDefault="00342341" w:rsidP="001408CB">
            <w:pPr>
              <w:pStyle w:val="Body"/>
              <w:spacing w:before="60" w:after="60" w:line="240" w:lineRule="auto"/>
              <w:rPr>
                <w:lang w:eastAsia="en-US"/>
              </w:rPr>
            </w:pPr>
            <w:r w:rsidRPr="007F0054">
              <w:rPr>
                <w:lang w:eastAsia="en-US"/>
              </w:rPr>
              <w:t>Access under subsection (1)(a) in respect of a document to which section 15(1) applies shall be given by affording the applicant a reasonable opportunity to inspect the document on the premises of the Public Record Office of Victoria.</w:t>
            </w:r>
          </w:p>
        </w:tc>
      </w:tr>
      <w:tr w:rsidR="00342341" w:rsidRPr="007F0054" w14:paraId="4F84A463" w14:textId="77777777" w:rsidTr="00073215">
        <w:trPr>
          <w:trHeight w:val="1275"/>
        </w:trPr>
        <w:tc>
          <w:tcPr>
            <w:tcW w:w="438" w:type="dxa"/>
          </w:tcPr>
          <w:p w14:paraId="1C5F2F7D" w14:textId="77777777" w:rsidR="00342341" w:rsidRPr="007F0054" w:rsidRDefault="00342341" w:rsidP="001408CB">
            <w:pPr>
              <w:pStyle w:val="Body"/>
              <w:spacing w:before="60" w:after="60" w:line="240" w:lineRule="auto"/>
            </w:pPr>
          </w:p>
        </w:tc>
        <w:tc>
          <w:tcPr>
            <w:tcW w:w="449" w:type="dxa"/>
          </w:tcPr>
          <w:p w14:paraId="0AAD9658" w14:textId="77777777" w:rsidR="00342341" w:rsidRPr="007F0054" w:rsidRDefault="00342341" w:rsidP="001408CB">
            <w:pPr>
              <w:pStyle w:val="Body"/>
              <w:spacing w:before="60" w:after="60" w:line="240" w:lineRule="auto"/>
            </w:pPr>
            <w:r w:rsidRPr="007F0054">
              <w:t>(6)</w:t>
            </w:r>
          </w:p>
        </w:tc>
        <w:tc>
          <w:tcPr>
            <w:tcW w:w="8026" w:type="dxa"/>
            <w:gridSpan w:val="2"/>
          </w:tcPr>
          <w:p w14:paraId="41680B41" w14:textId="1F831191" w:rsidR="00342341" w:rsidRPr="007F0054" w:rsidRDefault="00342341" w:rsidP="001408CB">
            <w:pPr>
              <w:pStyle w:val="Body"/>
              <w:spacing w:before="60" w:after="60" w:line="240" w:lineRule="auto"/>
              <w:rPr>
                <w:lang w:eastAsia="en-US"/>
              </w:rPr>
            </w:pPr>
            <w:r w:rsidRPr="007F0054">
              <w:rPr>
                <w:lang w:eastAsia="en-US"/>
              </w:rPr>
              <w:t>In respect of a document which is more than twenty years old or which is in the custody of the Public Record Office of Victoria, the Keeper of Public Records may determine that the granting of access in any one or more but not all of the forms referred to in subsection (1) would be detrimental to the preservation of the document or, having regard to the physical nature of the document, would not be appropriate.</w:t>
            </w:r>
          </w:p>
        </w:tc>
      </w:tr>
      <w:tr w:rsidR="00342341" w:rsidRPr="007F0054" w14:paraId="1D784A09" w14:textId="77777777" w:rsidTr="00073215">
        <w:trPr>
          <w:trHeight w:val="1323"/>
        </w:trPr>
        <w:tc>
          <w:tcPr>
            <w:tcW w:w="438" w:type="dxa"/>
          </w:tcPr>
          <w:p w14:paraId="2EA359C2" w14:textId="77777777" w:rsidR="00342341" w:rsidRPr="007F0054" w:rsidRDefault="00342341" w:rsidP="001408CB">
            <w:pPr>
              <w:pStyle w:val="Body"/>
              <w:spacing w:before="60" w:after="60" w:line="240" w:lineRule="auto"/>
            </w:pPr>
          </w:p>
        </w:tc>
        <w:tc>
          <w:tcPr>
            <w:tcW w:w="449" w:type="dxa"/>
          </w:tcPr>
          <w:p w14:paraId="4BB7419D" w14:textId="77777777" w:rsidR="00342341" w:rsidRPr="007F0054" w:rsidRDefault="00342341" w:rsidP="001408CB">
            <w:pPr>
              <w:pStyle w:val="Body"/>
              <w:spacing w:before="60" w:after="60" w:line="240" w:lineRule="auto"/>
            </w:pPr>
            <w:r w:rsidRPr="007F0054">
              <w:t>(7)</w:t>
            </w:r>
          </w:p>
        </w:tc>
        <w:tc>
          <w:tcPr>
            <w:tcW w:w="8026" w:type="dxa"/>
            <w:gridSpan w:val="2"/>
          </w:tcPr>
          <w:p w14:paraId="505D1194" w14:textId="77777777" w:rsidR="00342341" w:rsidRPr="007F0054" w:rsidRDefault="00342341" w:rsidP="001408CB">
            <w:pPr>
              <w:pStyle w:val="Body"/>
              <w:spacing w:before="60" w:after="60" w:line="240" w:lineRule="auto"/>
              <w:rPr>
                <w:lang w:eastAsia="en-US"/>
              </w:rPr>
            </w:pPr>
            <w:r w:rsidRPr="007F0054">
              <w:rPr>
                <w:lang w:eastAsia="en-US"/>
              </w:rPr>
              <w:t>Where the Keeper of Public Records has made a determination in accordance with subsection (6), access shall not be granted in the form or forms specified in the determination but may be given in any of the remaining forms provided under subsection (1).</w:t>
            </w:r>
          </w:p>
        </w:tc>
      </w:tr>
    </w:tbl>
    <w:p w14:paraId="2ABD0AFF" w14:textId="77777777" w:rsidR="00342341" w:rsidRPr="007F0054" w:rsidRDefault="00342341" w:rsidP="00B42121">
      <w:pPr>
        <w:pStyle w:val="Heading2"/>
      </w:pPr>
      <w:bookmarkStart w:id="229" w:name="_Toc115270137"/>
      <w:bookmarkStart w:id="230" w:name="_Toc199766007"/>
      <w:r w:rsidRPr="007F0054">
        <w:t>Guidelines</w:t>
      </w:r>
      <w:bookmarkEnd w:id="229"/>
      <w:bookmarkEnd w:id="230"/>
    </w:p>
    <w:p w14:paraId="315B964E" w14:textId="6E3CA327" w:rsidR="00342341" w:rsidRPr="007F0054" w:rsidRDefault="00527489" w:rsidP="00B42121">
      <w:pPr>
        <w:pStyle w:val="Heading2"/>
      </w:pPr>
      <w:bookmarkStart w:id="231" w:name="_Toc115270138"/>
      <w:bookmarkStart w:id="232" w:name="_Toc199766008"/>
      <w:r>
        <w:t>Overview</w:t>
      </w:r>
      <w:r w:rsidR="00342341" w:rsidRPr="007F0054">
        <w:t xml:space="preserve"> of section 23</w:t>
      </w:r>
      <w:bookmarkEnd w:id="231"/>
      <w:bookmarkEnd w:id="232"/>
    </w:p>
    <w:p w14:paraId="21A1F49F" w14:textId="77777777" w:rsidR="00342341" w:rsidRPr="005117C9" w:rsidRDefault="00342341" w:rsidP="00AF57C1">
      <w:pPr>
        <w:pStyle w:val="NumberedBody"/>
        <w:numPr>
          <w:ilvl w:val="1"/>
          <w:numId w:val="137"/>
        </w:numPr>
        <w:ind w:left="567" w:hanging="567"/>
      </w:pPr>
      <w:r w:rsidRPr="005117C9">
        <w:t>Section 23:</w:t>
      </w:r>
    </w:p>
    <w:p w14:paraId="5D3239C6" w14:textId="7EBB0D41" w:rsidR="00342341" w:rsidRPr="007F0054" w:rsidRDefault="00342341" w:rsidP="004B0F29">
      <w:pPr>
        <w:pStyle w:val="Body"/>
        <w:numPr>
          <w:ilvl w:val="0"/>
          <w:numId w:val="39"/>
        </w:numPr>
        <w:ind w:left="993" w:hanging="349"/>
      </w:pPr>
      <w:r w:rsidRPr="007F0054">
        <w:t xml:space="preserve">sets out the methods or </w:t>
      </w:r>
      <w:r>
        <w:t>‘</w:t>
      </w:r>
      <w:r w:rsidRPr="007F0054">
        <w:t>forms</w:t>
      </w:r>
      <w:r>
        <w:t>’</w:t>
      </w:r>
      <w:r w:rsidRPr="007F0054">
        <w:t xml:space="preserve"> in which an applicant can access a document under the Act</w:t>
      </w:r>
      <w:r w:rsidR="00A13F75">
        <w:t>;</w:t>
      </w:r>
    </w:p>
    <w:p w14:paraId="6ADF3BBE" w14:textId="6FA8A56E" w:rsidR="00342341" w:rsidRPr="007F0054" w:rsidRDefault="00342341" w:rsidP="004B0F29">
      <w:pPr>
        <w:pStyle w:val="Body"/>
        <w:numPr>
          <w:ilvl w:val="0"/>
          <w:numId w:val="39"/>
        </w:numPr>
        <w:ind w:left="993" w:hanging="349"/>
      </w:pPr>
      <w:r w:rsidRPr="007F0054">
        <w:t>creates a right for an applicant to receive access to a document in the form requested</w:t>
      </w:r>
      <w:r w:rsidR="00A13F75">
        <w:t>;</w:t>
      </w:r>
    </w:p>
    <w:p w14:paraId="1103C78F" w14:textId="0E02A5D2" w:rsidR="00342341" w:rsidRPr="007F0054" w:rsidRDefault="00342341" w:rsidP="004B0F29">
      <w:pPr>
        <w:pStyle w:val="Body"/>
        <w:numPr>
          <w:ilvl w:val="0"/>
          <w:numId w:val="39"/>
        </w:numPr>
        <w:ind w:left="993" w:hanging="349"/>
      </w:pPr>
      <w:r w:rsidRPr="007F0054">
        <w:t>outlines the exceptions to the right to receive access in the form requested</w:t>
      </w:r>
      <w:r w:rsidR="00A13F75">
        <w:t>;</w:t>
      </w:r>
    </w:p>
    <w:p w14:paraId="590B8334" w14:textId="77777777" w:rsidR="00342341" w:rsidRPr="007F0054" w:rsidRDefault="00342341" w:rsidP="004B0F29">
      <w:pPr>
        <w:pStyle w:val="Body"/>
        <w:numPr>
          <w:ilvl w:val="0"/>
          <w:numId w:val="39"/>
        </w:numPr>
        <w:ind w:left="993" w:hanging="349"/>
      </w:pPr>
      <w:r w:rsidRPr="007F0054">
        <w:t>ensures an applicant does not have to pay higher access charges for access in a different form to the form requested; and</w:t>
      </w:r>
    </w:p>
    <w:p w14:paraId="29B53BF5" w14:textId="38B7CA0C" w:rsidR="00342341" w:rsidRPr="007F0054" w:rsidRDefault="00342341" w:rsidP="004B0F29">
      <w:pPr>
        <w:pStyle w:val="Body"/>
        <w:numPr>
          <w:ilvl w:val="0"/>
          <w:numId w:val="39"/>
        </w:numPr>
        <w:ind w:left="993" w:hanging="349"/>
      </w:pPr>
      <w:r w:rsidRPr="007F0054">
        <w:t>sets out special processes for giving access to older documents and documents in the custody of the Public Record</w:t>
      </w:r>
      <w:r w:rsidR="00131737">
        <w:t>s</w:t>
      </w:r>
      <w:r w:rsidRPr="007F0054">
        <w:t xml:space="preserve"> Office Victoria</w:t>
      </w:r>
      <w:r w:rsidR="005526E9">
        <w:t xml:space="preserve"> (</w:t>
      </w:r>
      <w:r w:rsidR="005526E9" w:rsidRPr="005526E9">
        <w:rPr>
          <w:b/>
          <w:bCs/>
        </w:rPr>
        <w:t>PROV</w:t>
      </w:r>
      <w:r w:rsidR="005526E9">
        <w:t>)</w:t>
      </w:r>
      <w:r w:rsidRPr="007F0054">
        <w:t>.</w:t>
      </w:r>
    </w:p>
    <w:p w14:paraId="28C9E638" w14:textId="6D94F137" w:rsidR="00342341" w:rsidRPr="007F0054" w:rsidRDefault="00ED68A7" w:rsidP="00AF57C1">
      <w:pPr>
        <w:pStyle w:val="NumberedBody"/>
        <w:numPr>
          <w:ilvl w:val="1"/>
          <w:numId w:val="137"/>
        </w:numPr>
        <w:ind w:left="567" w:hanging="567"/>
      </w:pPr>
      <w:r>
        <w:t xml:space="preserve">An agency or Minister must provide access to documents </w:t>
      </w:r>
      <w:r w:rsidR="00342341" w:rsidRPr="007F0054">
        <w:t>in a way that furthers the object of the Act</w:t>
      </w:r>
      <w:r w:rsidR="00423E09">
        <w:t xml:space="preserve"> in </w:t>
      </w:r>
      <w:hyperlink r:id="rId130" w:history="1">
        <w:r w:rsidR="00423E09" w:rsidRPr="00423E09">
          <w:rPr>
            <w:rStyle w:val="Hyperlink"/>
          </w:rPr>
          <w:t>section 3</w:t>
        </w:r>
      </w:hyperlink>
      <w:r w:rsidR="00423E09">
        <w:t>, which is</w:t>
      </w:r>
      <w:r w:rsidR="00342341" w:rsidRPr="007F0054">
        <w:t xml:space="preserve"> to extend as far as possible the right of the community to access government held information. The</w:t>
      </w:r>
      <w:r>
        <w:t xml:space="preserve">y must </w:t>
      </w:r>
      <w:r w:rsidR="00342341" w:rsidRPr="007F0054">
        <w:t>exercise</w:t>
      </w:r>
      <w:r>
        <w:t xml:space="preserve"> any discretions</w:t>
      </w:r>
      <w:r w:rsidR="00342341" w:rsidRPr="007F0054">
        <w:t xml:space="preserve"> as far as possible to facilitate and promote the disclosure of information. </w:t>
      </w:r>
    </w:p>
    <w:p w14:paraId="6491BF5E" w14:textId="11821201" w:rsidR="00342341" w:rsidRPr="007F0054" w:rsidRDefault="00DB44A1" w:rsidP="00F128A4">
      <w:pPr>
        <w:pStyle w:val="Heading2"/>
      </w:pPr>
      <w:bookmarkStart w:id="233" w:name="_Toc115270139"/>
      <w:bookmarkStart w:id="234" w:name="_Toc199766009"/>
      <w:r>
        <w:t>F</w:t>
      </w:r>
      <w:r w:rsidR="006A65A2">
        <w:t>orms of access</w:t>
      </w:r>
      <w:bookmarkEnd w:id="234"/>
      <w:r w:rsidR="006A65A2">
        <w:t xml:space="preserve"> </w:t>
      </w:r>
      <w:bookmarkEnd w:id="233"/>
    </w:p>
    <w:p w14:paraId="46676EDC" w14:textId="7176FC44" w:rsidR="00342341" w:rsidRPr="007F0054" w:rsidRDefault="0083265B" w:rsidP="00AF57C1">
      <w:pPr>
        <w:pStyle w:val="NumberedBody"/>
        <w:numPr>
          <w:ilvl w:val="1"/>
          <w:numId w:val="137"/>
        </w:numPr>
        <w:ind w:left="567" w:hanging="567"/>
      </w:pPr>
      <w:r>
        <w:t xml:space="preserve">An applicant may receive access to a document </w:t>
      </w:r>
      <w:r w:rsidR="005A1CBC">
        <w:t>by</w:t>
      </w:r>
      <w:r w:rsidR="00342341" w:rsidRPr="007F0054">
        <w:t>:</w:t>
      </w:r>
    </w:p>
    <w:p w14:paraId="0914D57A" w14:textId="1C717B2D" w:rsidR="00342341" w:rsidRPr="007F0054" w:rsidRDefault="00342341" w:rsidP="004B0F29">
      <w:pPr>
        <w:pStyle w:val="Body"/>
        <w:numPr>
          <w:ilvl w:val="0"/>
          <w:numId w:val="40"/>
        </w:numPr>
        <w:ind w:left="993"/>
      </w:pPr>
      <w:r w:rsidRPr="007F0054">
        <w:t>inspect</w:t>
      </w:r>
      <w:r w:rsidR="005A1CBC">
        <w:t>ing</w:t>
      </w:r>
      <w:r w:rsidRPr="007F0054">
        <w:t xml:space="preserve"> the document</w:t>
      </w:r>
      <w:r w:rsidR="00D92DAB">
        <w:t>;</w:t>
      </w:r>
    </w:p>
    <w:p w14:paraId="7F4E5DD7" w14:textId="7D23BF27" w:rsidR="00342341" w:rsidRPr="007F0054" w:rsidRDefault="005A1CBC" w:rsidP="004B0F29">
      <w:pPr>
        <w:pStyle w:val="Body"/>
        <w:numPr>
          <w:ilvl w:val="0"/>
          <w:numId w:val="40"/>
        </w:numPr>
        <w:ind w:left="993"/>
      </w:pPr>
      <w:r>
        <w:lastRenderedPageBreak/>
        <w:t xml:space="preserve">receiving </w:t>
      </w:r>
      <w:r w:rsidR="00342341" w:rsidRPr="007F0054">
        <w:t>a copy of the document</w:t>
      </w:r>
      <w:r w:rsidR="00D92DAB">
        <w:t>;</w:t>
      </w:r>
    </w:p>
    <w:p w14:paraId="7C730DF8" w14:textId="5A10CFC5" w:rsidR="00342341" w:rsidRPr="007F0054" w:rsidRDefault="005A1CBC" w:rsidP="004B0F29">
      <w:pPr>
        <w:pStyle w:val="Body"/>
        <w:numPr>
          <w:ilvl w:val="0"/>
          <w:numId w:val="40"/>
        </w:numPr>
        <w:ind w:left="993"/>
      </w:pPr>
      <w:r>
        <w:t>having the document published on a web</w:t>
      </w:r>
      <w:r w:rsidR="00342341" w:rsidRPr="007F0054">
        <w:t>site established by the Minister</w:t>
      </w:r>
      <w:r w:rsidR="00D92DAB">
        <w:t>;</w:t>
      </w:r>
    </w:p>
    <w:p w14:paraId="64EBCF83" w14:textId="364F809F" w:rsidR="00342341" w:rsidRPr="007F0054" w:rsidRDefault="00342341" w:rsidP="004B0F29">
      <w:pPr>
        <w:pStyle w:val="Body"/>
        <w:numPr>
          <w:ilvl w:val="0"/>
          <w:numId w:val="40"/>
        </w:numPr>
        <w:ind w:left="993"/>
      </w:pPr>
      <w:r w:rsidRPr="007F0054">
        <w:t>arrangements to hear or view sounds or visual images</w:t>
      </w:r>
      <w:r w:rsidR="00EC6F34">
        <w:t xml:space="preserve"> (for example, </w:t>
      </w:r>
      <w:r w:rsidR="00031802">
        <w:t>viewing</w:t>
      </w:r>
      <w:r w:rsidR="00EC6F34">
        <w:t xml:space="preserve"> </w:t>
      </w:r>
      <w:r w:rsidR="005B2598">
        <w:t>video</w:t>
      </w:r>
      <w:r w:rsidR="00EC6F34">
        <w:t xml:space="preserve"> footage)</w:t>
      </w:r>
      <w:r w:rsidR="00D92DAB">
        <w:t>;</w:t>
      </w:r>
    </w:p>
    <w:p w14:paraId="4584CE80" w14:textId="2A23E798" w:rsidR="00342341" w:rsidRPr="007F0054" w:rsidRDefault="00805726" w:rsidP="004B0F29">
      <w:pPr>
        <w:pStyle w:val="Body"/>
        <w:numPr>
          <w:ilvl w:val="0"/>
          <w:numId w:val="40"/>
        </w:numPr>
        <w:ind w:left="993"/>
      </w:pPr>
      <w:r>
        <w:t xml:space="preserve">receiving </w:t>
      </w:r>
      <w:r w:rsidR="00342341" w:rsidRPr="007F0054">
        <w:t>a written transcript of sound recorded words, shorthand writing or codified words</w:t>
      </w:r>
      <w:r w:rsidR="00D92DAB">
        <w:t>;</w:t>
      </w:r>
    </w:p>
    <w:p w14:paraId="12F2CC49" w14:textId="352BFA1B" w:rsidR="00342341" w:rsidRPr="007F0054" w:rsidRDefault="00342341" w:rsidP="004B0F29">
      <w:pPr>
        <w:pStyle w:val="Body"/>
        <w:numPr>
          <w:ilvl w:val="0"/>
          <w:numId w:val="40"/>
        </w:numPr>
        <w:ind w:left="993"/>
      </w:pPr>
      <w:r w:rsidRPr="007F0054">
        <w:t xml:space="preserve">special arrangements for health information under the </w:t>
      </w:r>
      <w:hyperlink r:id="rId131" w:history="1">
        <w:r w:rsidRPr="007F0054">
          <w:rPr>
            <w:rStyle w:val="Hyperlink"/>
            <w:i/>
            <w:iCs/>
          </w:rPr>
          <w:t>Health Records Act 2001</w:t>
        </w:r>
      </w:hyperlink>
      <w:r w:rsidRPr="007F0054">
        <w:t>.</w:t>
      </w:r>
      <w:r w:rsidR="00AF57C1">
        <w:rPr>
          <w:rFonts w:ascii="ZWAdobeF" w:hAnsi="ZWAdobeF" w:cs="ZWAdobeF"/>
          <w:color w:val="auto"/>
          <w:sz w:val="2"/>
          <w:szCs w:val="2"/>
        </w:rPr>
        <w:t>241F</w:t>
      </w:r>
      <w:r w:rsidR="0086073F">
        <w:rPr>
          <w:rStyle w:val="FootnoteReference"/>
        </w:rPr>
        <w:footnoteReference w:id="242"/>
      </w:r>
    </w:p>
    <w:p w14:paraId="0793C073" w14:textId="45041C94" w:rsidR="00342341" w:rsidRPr="007F0054" w:rsidRDefault="00BE50EA" w:rsidP="00AF57C1">
      <w:pPr>
        <w:pStyle w:val="NumberedBody"/>
        <w:numPr>
          <w:ilvl w:val="1"/>
          <w:numId w:val="137"/>
        </w:numPr>
        <w:ind w:left="567" w:hanging="567"/>
      </w:pPr>
      <w:r>
        <w:t>A</w:t>
      </w:r>
      <w:r w:rsidR="00342341" w:rsidRPr="007F0054">
        <w:t>ccess can be given in more than one form.</w:t>
      </w:r>
      <w:r w:rsidR="00AF57C1">
        <w:rPr>
          <w:rFonts w:ascii="ZWAdobeF" w:hAnsi="ZWAdobeF" w:cs="ZWAdobeF"/>
          <w:color w:val="auto"/>
          <w:sz w:val="2"/>
          <w:szCs w:val="2"/>
        </w:rPr>
        <w:t>242F</w:t>
      </w:r>
      <w:r>
        <w:rPr>
          <w:rStyle w:val="FootnoteReference"/>
        </w:rPr>
        <w:footnoteReference w:id="243"/>
      </w:r>
    </w:p>
    <w:tbl>
      <w:tblPr>
        <w:tblStyle w:val="TableGrid"/>
        <w:tblW w:w="87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4"/>
      </w:tblGrid>
      <w:tr w:rsidR="00342341" w:rsidRPr="007F0054" w14:paraId="2D7D0A6F" w14:textId="77777777" w:rsidTr="009F5E9A">
        <w:trPr>
          <w:trHeight w:val="663"/>
        </w:trPr>
        <w:tc>
          <w:tcPr>
            <w:tcW w:w="8734" w:type="dxa"/>
            <w:shd w:val="clear" w:color="auto" w:fill="FFFEC6"/>
          </w:tcPr>
          <w:p w14:paraId="4A4AAA88" w14:textId="77777777" w:rsidR="00342341" w:rsidRPr="007F0054" w:rsidRDefault="00342341" w:rsidP="001B70FA">
            <w:pPr>
              <w:pStyle w:val="Body"/>
              <w:rPr>
                <w:b/>
                <w:bCs/>
              </w:rPr>
            </w:pPr>
            <w:r w:rsidRPr="007F0054">
              <w:rPr>
                <w:b/>
                <w:bCs/>
              </w:rPr>
              <w:t>Example</w:t>
            </w:r>
          </w:p>
        </w:tc>
      </w:tr>
      <w:tr w:rsidR="00342341" w:rsidRPr="007F0054" w14:paraId="4B377913" w14:textId="77777777" w:rsidTr="009F5E9A">
        <w:trPr>
          <w:trHeight w:val="1741"/>
        </w:trPr>
        <w:tc>
          <w:tcPr>
            <w:tcW w:w="8734" w:type="dxa"/>
            <w:shd w:val="clear" w:color="auto" w:fill="FFFEC6"/>
          </w:tcPr>
          <w:p w14:paraId="310614CC" w14:textId="77777777" w:rsidR="00342341" w:rsidRPr="007F0054" w:rsidRDefault="00342341" w:rsidP="001B70FA">
            <w:pPr>
              <w:pStyle w:val="Body"/>
              <w:rPr>
                <w:bCs/>
              </w:rPr>
            </w:pPr>
            <w:r w:rsidRPr="007F0054">
              <w:rPr>
                <w:bCs/>
              </w:rPr>
              <w:t>An agency grants access to a sound recording by:</w:t>
            </w:r>
          </w:p>
          <w:p w14:paraId="5158B318" w14:textId="77777777" w:rsidR="00342341" w:rsidRPr="007F0054" w:rsidRDefault="00342341" w:rsidP="00097C7C">
            <w:pPr>
              <w:pStyle w:val="Body"/>
              <w:numPr>
                <w:ilvl w:val="0"/>
                <w:numId w:val="18"/>
              </w:numPr>
              <w:ind w:left="618"/>
              <w:rPr>
                <w:bCs/>
              </w:rPr>
            </w:pPr>
            <w:r w:rsidRPr="007F0054">
              <w:rPr>
                <w:bCs/>
              </w:rPr>
              <w:t xml:space="preserve">arranging for the applicant to listen to the sound recording (section 23(1)(c)); and </w:t>
            </w:r>
          </w:p>
          <w:p w14:paraId="52DB8984" w14:textId="77777777" w:rsidR="00342341" w:rsidRPr="007F0054" w:rsidRDefault="00342341" w:rsidP="00097C7C">
            <w:pPr>
              <w:pStyle w:val="Body"/>
              <w:numPr>
                <w:ilvl w:val="0"/>
                <w:numId w:val="18"/>
              </w:numPr>
              <w:ind w:left="618"/>
              <w:rPr>
                <w:bCs/>
              </w:rPr>
            </w:pPr>
            <w:r w:rsidRPr="007F0054">
              <w:rPr>
                <w:bCs/>
              </w:rPr>
              <w:t xml:space="preserve">providing the applicant with a written transcript of the sound recording (section 23(d)).  </w:t>
            </w:r>
          </w:p>
        </w:tc>
      </w:tr>
    </w:tbl>
    <w:p w14:paraId="2A2CABDD" w14:textId="77777777" w:rsidR="00342341" w:rsidRPr="007F0054" w:rsidRDefault="00342341" w:rsidP="00F128A4">
      <w:pPr>
        <w:pStyle w:val="Heading3"/>
      </w:pPr>
      <w:r w:rsidRPr="007F0054">
        <w:t>Providing a reasonable opportunity to inspect the document – section 23(1)(a)</w:t>
      </w:r>
    </w:p>
    <w:p w14:paraId="0ECA0E96" w14:textId="7866DB52" w:rsidR="00342341" w:rsidRPr="007F0054" w:rsidRDefault="008768C2" w:rsidP="00AF57C1">
      <w:pPr>
        <w:pStyle w:val="NumberedBody"/>
        <w:numPr>
          <w:ilvl w:val="1"/>
          <w:numId w:val="137"/>
        </w:numPr>
        <w:ind w:left="567" w:hanging="567"/>
      </w:pPr>
      <w:r>
        <w:t xml:space="preserve">An agency or Minister may provide access to a document by providing </w:t>
      </w:r>
      <w:r w:rsidR="00342341" w:rsidRPr="007F0054">
        <w:t xml:space="preserve">a reasonable opportunity to inspect </w:t>
      </w:r>
      <w:r>
        <w:t>it</w:t>
      </w:r>
      <w:r w:rsidR="00342341" w:rsidRPr="007F0054">
        <w:t>.</w:t>
      </w:r>
      <w:r w:rsidR="00AF57C1">
        <w:rPr>
          <w:rFonts w:ascii="ZWAdobeF" w:hAnsi="ZWAdobeF" w:cs="ZWAdobeF"/>
          <w:color w:val="auto"/>
          <w:sz w:val="2"/>
          <w:szCs w:val="2"/>
        </w:rPr>
        <w:t>243F</w:t>
      </w:r>
      <w:r w:rsidR="005739D0">
        <w:rPr>
          <w:rStyle w:val="FootnoteReference"/>
        </w:rPr>
        <w:footnoteReference w:id="244"/>
      </w:r>
      <w:r w:rsidR="00342341" w:rsidRPr="007F0054">
        <w:t xml:space="preserve"> For example, viewing council plans at council’s offices.</w:t>
      </w:r>
    </w:p>
    <w:p w14:paraId="789E4709" w14:textId="11F57C9C" w:rsidR="00342341" w:rsidRPr="007F0054" w:rsidRDefault="001B4E3F" w:rsidP="00AF57C1">
      <w:pPr>
        <w:pStyle w:val="NumberedBody"/>
        <w:numPr>
          <w:ilvl w:val="1"/>
          <w:numId w:val="137"/>
        </w:numPr>
        <w:ind w:left="567" w:hanging="567"/>
      </w:pPr>
      <w:r>
        <w:t>If</w:t>
      </w:r>
      <w:r w:rsidR="00342341" w:rsidRPr="007F0054">
        <w:t xml:space="preserve"> it would be an infringement of copyright to provide </w:t>
      </w:r>
      <w:r w:rsidR="00A27B39">
        <w:t>the applicant with a copy of the document</w:t>
      </w:r>
      <w:r w:rsidR="00342341" w:rsidRPr="007F0054">
        <w:t xml:space="preserve">, an agency </w:t>
      </w:r>
      <w:r w:rsidR="00A27B39">
        <w:t xml:space="preserve">or Minister </w:t>
      </w:r>
      <w:r w:rsidR="00342341" w:rsidRPr="007F0054">
        <w:t xml:space="preserve">may instead decide to </w:t>
      </w:r>
      <w:r w:rsidR="005C7B39">
        <w:t>provide</w:t>
      </w:r>
      <w:r w:rsidR="00342341" w:rsidRPr="007F0054">
        <w:t xml:space="preserve"> access by </w:t>
      </w:r>
      <w:r w:rsidR="005C7B39">
        <w:t>inspection</w:t>
      </w:r>
      <w:r w:rsidR="00342341" w:rsidRPr="007F0054">
        <w:t>.</w:t>
      </w:r>
    </w:p>
    <w:p w14:paraId="6B182D76" w14:textId="77777777" w:rsidR="00342341" w:rsidRPr="007F0054" w:rsidRDefault="00342341" w:rsidP="00F128A4">
      <w:pPr>
        <w:pStyle w:val="Heading4"/>
      </w:pPr>
      <w:r w:rsidRPr="007F0054">
        <w:t>Documents in the custody of PROV – section 23(5)</w:t>
      </w:r>
    </w:p>
    <w:p w14:paraId="64CC7750" w14:textId="0D8BB6C2" w:rsidR="00871500" w:rsidRDefault="00871500" w:rsidP="00AF57C1">
      <w:pPr>
        <w:pStyle w:val="NumberedBody"/>
        <w:numPr>
          <w:ilvl w:val="1"/>
          <w:numId w:val="137"/>
        </w:numPr>
        <w:ind w:left="567" w:hanging="567"/>
      </w:pPr>
      <w:r>
        <w:t xml:space="preserve">If an agency places a document in PROV’s custody, and the document is not available for public inspection at PROV, the agency or Minister must give access by </w:t>
      </w:r>
      <w:r w:rsidRPr="007F0054">
        <w:t>providing the applicant with a reasonable opportunity to inspect the document on PROV</w:t>
      </w:r>
      <w:r w:rsidR="00C6217C">
        <w:t>’s premises</w:t>
      </w:r>
      <w:r>
        <w:t>.</w:t>
      </w:r>
      <w:r w:rsidR="00AF57C1">
        <w:rPr>
          <w:rFonts w:ascii="ZWAdobeF" w:hAnsi="ZWAdobeF" w:cs="ZWAdobeF"/>
          <w:color w:val="auto"/>
          <w:sz w:val="2"/>
          <w:szCs w:val="2"/>
        </w:rPr>
        <w:t>244F</w:t>
      </w:r>
      <w:r>
        <w:rPr>
          <w:rStyle w:val="FootnoteReference"/>
        </w:rPr>
        <w:footnoteReference w:id="245"/>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867"/>
      </w:tblGrid>
      <w:tr w:rsidR="00A72D9B" w14:paraId="3A943CA1" w14:textId="77777777" w:rsidTr="00A72D9B">
        <w:tc>
          <w:tcPr>
            <w:tcW w:w="8867" w:type="dxa"/>
            <w:shd w:val="clear" w:color="auto" w:fill="F5F5F5"/>
          </w:tcPr>
          <w:p w14:paraId="3998EBA0" w14:textId="47BFDCFE" w:rsidR="00A72D9B" w:rsidRDefault="00A72D9B" w:rsidP="00A72D9B">
            <w:r>
              <w:t xml:space="preserve">For more information on documents available for public inspection at PROV, see </w:t>
            </w:r>
            <w:hyperlink r:id="rId132" w:history="1">
              <w:r w:rsidRPr="00A516FA">
                <w:rPr>
                  <w:rStyle w:val="Hyperlink"/>
                </w:rPr>
                <w:t>section 14</w:t>
              </w:r>
            </w:hyperlink>
            <w:r>
              <w:t>.</w:t>
            </w:r>
          </w:p>
        </w:tc>
      </w:tr>
    </w:tbl>
    <w:p w14:paraId="030207B5" w14:textId="77777777" w:rsidR="00342341" w:rsidRPr="007F0054" w:rsidRDefault="00342341" w:rsidP="00F128A4">
      <w:pPr>
        <w:pStyle w:val="Heading3"/>
      </w:pPr>
      <w:r w:rsidRPr="007F0054">
        <w:lastRenderedPageBreak/>
        <w:t>Providing a copy of the document – section 23(1)(b)</w:t>
      </w:r>
    </w:p>
    <w:p w14:paraId="305D377C" w14:textId="2B1CB0C1" w:rsidR="009D49AB" w:rsidRDefault="008768C2" w:rsidP="00AF57C1">
      <w:pPr>
        <w:pStyle w:val="NumberedBody"/>
        <w:numPr>
          <w:ilvl w:val="1"/>
          <w:numId w:val="137"/>
        </w:numPr>
        <w:ind w:left="567" w:hanging="567"/>
      </w:pPr>
      <w:bookmarkStart w:id="235" w:name="_Hlk88042593"/>
      <w:r>
        <w:t xml:space="preserve">An agency or Minister may provide access to a document by </w:t>
      </w:r>
      <w:r w:rsidR="000C18DF">
        <w:t>providing</w:t>
      </w:r>
      <w:r>
        <w:t xml:space="preserve"> </w:t>
      </w:r>
      <w:r w:rsidR="00C33189">
        <w:t>a copy of it.</w:t>
      </w:r>
      <w:r w:rsidR="00AF57C1">
        <w:rPr>
          <w:rFonts w:ascii="ZWAdobeF" w:hAnsi="ZWAdobeF" w:cs="ZWAdobeF"/>
          <w:color w:val="auto"/>
          <w:sz w:val="2"/>
          <w:szCs w:val="2"/>
        </w:rPr>
        <w:t>245F</w:t>
      </w:r>
      <w:r w:rsidR="00C33189">
        <w:rPr>
          <w:rStyle w:val="FootnoteReference"/>
        </w:rPr>
        <w:footnoteReference w:id="246"/>
      </w:r>
      <w:r w:rsidR="00C33189">
        <w:t xml:space="preserve"> </w:t>
      </w:r>
    </w:p>
    <w:p w14:paraId="3A99305F" w14:textId="2BC0AEB5" w:rsidR="00342341" w:rsidRPr="007F0054" w:rsidRDefault="00342341" w:rsidP="00AF57C1">
      <w:pPr>
        <w:pStyle w:val="NumberedBody"/>
        <w:numPr>
          <w:ilvl w:val="1"/>
          <w:numId w:val="137"/>
        </w:numPr>
        <w:ind w:left="567" w:hanging="567"/>
      </w:pPr>
      <w:r w:rsidRPr="007F0054">
        <w:t xml:space="preserve">The Act is silent as to whether a ‘copy of the document’ includes an electronic copy. Given the Act came into existence in 1982, this is </w:t>
      </w:r>
      <w:bookmarkEnd w:id="235"/>
      <w:r w:rsidRPr="007F0054">
        <w:t>not surprising.</w:t>
      </w:r>
      <w:r w:rsidR="00AF57C1">
        <w:rPr>
          <w:rFonts w:ascii="ZWAdobeF" w:hAnsi="ZWAdobeF" w:cs="ZWAdobeF"/>
          <w:color w:val="auto"/>
          <w:sz w:val="2"/>
          <w:szCs w:val="2"/>
        </w:rPr>
        <w:t>246F</w:t>
      </w:r>
      <w:r w:rsidRPr="007F0054">
        <w:rPr>
          <w:rStyle w:val="FootnoteReference"/>
        </w:rPr>
        <w:footnoteReference w:id="247"/>
      </w:r>
      <w:r w:rsidRPr="007F0054">
        <w:t xml:space="preserve"> The Act is also silent as to </w:t>
      </w:r>
      <w:r w:rsidRPr="009E4473">
        <w:t>how</w:t>
      </w:r>
      <w:r w:rsidRPr="007F0054">
        <w:t xml:space="preserve"> a copy of a document may be given to an applicant.</w:t>
      </w:r>
      <w:r w:rsidR="00AF57C1">
        <w:rPr>
          <w:rFonts w:ascii="ZWAdobeF" w:hAnsi="ZWAdobeF" w:cs="ZWAdobeF"/>
          <w:color w:val="auto"/>
          <w:sz w:val="2"/>
          <w:szCs w:val="2"/>
        </w:rPr>
        <w:t>247F</w:t>
      </w:r>
      <w:r>
        <w:rPr>
          <w:rStyle w:val="FootnoteReference"/>
        </w:rPr>
        <w:footnoteReference w:id="248"/>
      </w:r>
      <w:r w:rsidRPr="007F0054">
        <w:t xml:space="preserve"> For example, providing a copy by email, USB, </w:t>
      </w:r>
      <w:r>
        <w:t xml:space="preserve">CD, DVD, </w:t>
      </w:r>
      <w:r w:rsidRPr="007F0054">
        <w:t>file sharing platform, fa</w:t>
      </w:r>
      <w:r w:rsidR="00C33189">
        <w:t>csimile</w:t>
      </w:r>
      <w:r w:rsidR="00B342D4">
        <w:t>,</w:t>
      </w:r>
      <w:r w:rsidRPr="007F0054">
        <w:t xml:space="preserve"> or hard copy post.</w:t>
      </w:r>
    </w:p>
    <w:p w14:paraId="21E18D3F" w14:textId="657216B1" w:rsidR="00342341" w:rsidRDefault="00342341" w:rsidP="00AF57C1">
      <w:pPr>
        <w:pStyle w:val="NumberedBody"/>
        <w:numPr>
          <w:ilvl w:val="1"/>
          <w:numId w:val="137"/>
        </w:numPr>
        <w:ind w:left="567" w:hanging="567"/>
      </w:pPr>
      <w:r w:rsidRPr="007F0054">
        <w:t>Whil</w:t>
      </w:r>
      <w:r w:rsidR="00314372">
        <w:t>e</w:t>
      </w:r>
      <w:r w:rsidRPr="007F0054">
        <w:t xml:space="preserve"> the Act does not expressly </w:t>
      </w:r>
      <w:r w:rsidR="00314372">
        <w:t>require</w:t>
      </w:r>
      <w:r w:rsidRPr="007F0054">
        <w:t xml:space="preserve"> an agency </w:t>
      </w:r>
      <w:r>
        <w:t xml:space="preserve">or Minister </w:t>
      </w:r>
      <w:r w:rsidRPr="007F0054">
        <w:t xml:space="preserve">to provide a copy of a document in electronic format or using the method requested by an applicant, it would be consistent with the objects of the Act and </w:t>
      </w:r>
      <w:r>
        <w:t>P</w:t>
      </w:r>
      <w:r w:rsidRPr="007F0054">
        <w:t xml:space="preserve">arliament’s intention in sections 23(1) and 23(2), for agencies </w:t>
      </w:r>
      <w:r>
        <w:t xml:space="preserve">and Ministers </w:t>
      </w:r>
      <w:r w:rsidRPr="007F0054">
        <w:t xml:space="preserve">to, as far as is practicable, provide a copy </w:t>
      </w:r>
      <w:r w:rsidR="00B342D4">
        <w:t xml:space="preserve">of a document </w:t>
      </w:r>
      <w:r w:rsidRPr="007F0054">
        <w:t>in the format and method requested by an applicant.</w:t>
      </w:r>
      <w:r w:rsidR="00ED4C69">
        <w:t xml:space="preserve"> </w:t>
      </w:r>
    </w:p>
    <w:p w14:paraId="64F47078" w14:textId="43D9942F" w:rsidR="00342341" w:rsidRPr="007F0054" w:rsidRDefault="00342341" w:rsidP="00AE23E9">
      <w:pPr>
        <w:pStyle w:val="Heading3"/>
      </w:pPr>
      <w:r w:rsidRPr="007F0054">
        <w:t xml:space="preserve">Publication to a website established by the Minister </w:t>
      </w:r>
      <w:r w:rsidR="00AE23E9">
        <w:t>–</w:t>
      </w:r>
      <w:r w:rsidRPr="007F0054">
        <w:t xml:space="preserve"> section 23(1)(ba)</w:t>
      </w:r>
    </w:p>
    <w:p w14:paraId="108B897B" w14:textId="525D9BB4" w:rsidR="00342341" w:rsidRPr="007F0054" w:rsidRDefault="00513B89" w:rsidP="00AF57C1">
      <w:pPr>
        <w:pStyle w:val="NumberedBody"/>
        <w:numPr>
          <w:ilvl w:val="1"/>
          <w:numId w:val="137"/>
        </w:numPr>
        <w:ind w:left="567" w:hanging="567"/>
      </w:pPr>
      <w:r>
        <w:t xml:space="preserve">An agency or Minister may provide access to a document by publishing it </w:t>
      </w:r>
      <w:r w:rsidR="00342341" w:rsidRPr="007F0054">
        <w:t>to a website established by the Minister in accordance with the regulations.</w:t>
      </w:r>
      <w:r w:rsidR="00AF57C1">
        <w:rPr>
          <w:rFonts w:ascii="ZWAdobeF" w:hAnsi="ZWAdobeF" w:cs="ZWAdobeF"/>
          <w:color w:val="auto"/>
          <w:sz w:val="2"/>
          <w:szCs w:val="2"/>
        </w:rPr>
        <w:t>248F</w:t>
      </w:r>
      <w:r w:rsidR="00342341" w:rsidRPr="007F0054">
        <w:rPr>
          <w:rStyle w:val="FootnoteReference"/>
        </w:rPr>
        <w:footnoteReference w:id="249"/>
      </w:r>
      <w:r w:rsidR="00342341" w:rsidRPr="007F0054">
        <w:t xml:space="preserve"> No regulations have yet been made to enable this form of access to be used. </w:t>
      </w:r>
    </w:p>
    <w:p w14:paraId="5425FE03" w14:textId="3439F3C5" w:rsidR="00342341" w:rsidRPr="007F0054" w:rsidRDefault="00342341" w:rsidP="00AE23E9">
      <w:pPr>
        <w:pStyle w:val="Heading3"/>
      </w:pPr>
      <w:r w:rsidRPr="007F0054">
        <w:t xml:space="preserve">Arrangements to view or hear sound or visual images </w:t>
      </w:r>
      <w:r w:rsidR="00AE23E9">
        <w:t>–</w:t>
      </w:r>
      <w:r w:rsidRPr="007F0054">
        <w:t xml:space="preserve"> </w:t>
      </w:r>
      <w:r w:rsidRPr="00AE23E9">
        <w:t>section</w:t>
      </w:r>
      <w:r w:rsidRPr="007F0054">
        <w:t xml:space="preserve"> 23(1)(c)</w:t>
      </w:r>
    </w:p>
    <w:p w14:paraId="508E9A1F" w14:textId="2F28B4F0" w:rsidR="00342341" w:rsidRPr="007F0054" w:rsidRDefault="000C1AA3" w:rsidP="00AF57C1">
      <w:pPr>
        <w:pStyle w:val="NumberedBody"/>
        <w:numPr>
          <w:ilvl w:val="1"/>
          <w:numId w:val="137"/>
        </w:numPr>
        <w:ind w:left="567" w:hanging="567"/>
      </w:pPr>
      <w:r>
        <w:t xml:space="preserve">An agency or Minister may provide access to a document by arranging for </w:t>
      </w:r>
      <w:r w:rsidR="00D21A1C">
        <w:t xml:space="preserve">the applicant to hear or view sounds or visual images from </w:t>
      </w:r>
      <w:r w:rsidR="00342341" w:rsidRPr="007F0054">
        <w:t xml:space="preserve">articles or things from which sounds or visual images </w:t>
      </w:r>
      <w:r w:rsidR="00D21A1C">
        <w:t>can be</w:t>
      </w:r>
      <w:r w:rsidR="00342341" w:rsidRPr="007F0054">
        <w:t xml:space="preserve"> reproduced. For example</w:t>
      </w:r>
      <w:r w:rsidR="00B14944">
        <w:t>,</w:t>
      </w:r>
      <w:r w:rsidR="00342341" w:rsidRPr="007F0054">
        <w:t xml:space="preserve"> a voice recorder, CD</w:t>
      </w:r>
      <w:r w:rsidR="003A11D5">
        <w:t>,</w:t>
      </w:r>
      <w:r w:rsidR="00342341" w:rsidRPr="007F0054">
        <w:t xml:space="preserve"> or cassette tape with a sound recording stored on it or a CD ROM with video footage stored on it.</w:t>
      </w:r>
      <w:r w:rsidR="00AF57C1">
        <w:rPr>
          <w:rFonts w:ascii="ZWAdobeF" w:hAnsi="ZWAdobeF" w:cs="ZWAdobeF"/>
          <w:color w:val="auto"/>
          <w:sz w:val="2"/>
          <w:szCs w:val="2"/>
        </w:rPr>
        <w:t>249F</w:t>
      </w:r>
      <w:r>
        <w:rPr>
          <w:rStyle w:val="FootnoteReference"/>
        </w:rPr>
        <w:footnoteReference w:id="250"/>
      </w:r>
    </w:p>
    <w:p w14:paraId="09BB79B9" w14:textId="39C59058" w:rsidR="00342341" w:rsidRPr="007F0054" w:rsidRDefault="00342341" w:rsidP="00AF57C1">
      <w:pPr>
        <w:pStyle w:val="NumberedBody"/>
        <w:numPr>
          <w:ilvl w:val="1"/>
          <w:numId w:val="137"/>
        </w:numPr>
        <w:ind w:left="567" w:hanging="567"/>
      </w:pPr>
      <w:r w:rsidRPr="007F0054">
        <w:t>This form of access is similar to inspect</w:t>
      </w:r>
      <w:r w:rsidR="00B471EE">
        <w:t>ing</w:t>
      </w:r>
      <w:r w:rsidRPr="007F0054">
        <w:t xml:space="preserve"> the document.</w:t>
      </w:r>
    </w:p>
    <w:p w14:paraId="7839553E" w14:textId="1E65D7BD" w:rsidR="00342341" w:rsidRPr="007F0054" w:rsidRDefault="00342341" w:rsidP="00AE23E9">
      <w:pPr>
        <w:pStyle w:val="Heading3"/>
      </w:pPr>
      <w:r w:rsidRPr="007F0054">
        <w:lastRenderedPageBreak/>
        <w:t xml:space="preserve">Providing a written transcript </w:t>
      </w:r>
      <w:r w:rsidR="00AE23E9">
        <w:t>–</w:t>
      </w:r>
      <w:r w:rsidRPr="007F0054">
        <w:t xml:space="preserve"> section 23(1)(d)</w:t>
      </w:r>
    </w:p>
    <w:p w14:paraId="4A881DB7" w14:textId="482968CF" w:rsidR="00342341" w:rsidRPr="007F0054" w:rsidRDefault="00B06334" w:rsidP="00AF57C1">
      <w:pPr>
        <w:pStyle w:val="NumberedBody"/>
        <w:keepNext/>
        <w:numPr>
          <w:ilvl w:val="1"/>
          <w:numId w:val="137"/>
        </w:numPr>
        <w:ind w:left="567" w:hanging="567"/>
      </w:pPr>
      <w:r>
        <w:t>An agency or Minister may provide access to a document by providing a written transcript of</w:t>
      </w:r>
      <w:r w:rsidR="00342341" w:rsidRPr="007F0054">
        <w:t>:</w:t>
      </w:r>
    </w:p>
    <w:p w14:paraId="62E8C86D" w14:textId="77777777" w:rsidR="00342341" w:rsidRPr="007F0054" w:rsidRDefault="00342341" w:rsidP="004B0F29">
      <w:pPr>
        <w:pStyle w:val="Body"/>
        <w:numPr>
          <w:ilvl w:val="0"/>
          <w:numId w:val="41"/>
        </w:numPr>
        <w:ind w:left="993"/>
      </w:pPr>
      <w:r w:rsidRPr="007F0054">
        <w:t>sound recordings of words;</w:t>
      </w:r>
    </w:p>
    <w:p w14:paraId="175DDA5D" w14:textId="5D67386D" w:rsidR="00342341" w:rsidRPr="007F0054" w:rsidRDefault="00342341" w:rsidP="004B0F29">
      <w:pPr>
        <w:pStyle w:val="Body"/>
        <w:numPr>
          <w:ilvl w:val="0"/>
          <w:numId w:val="41"/>
        </w:numPr>
        <w:ind w:left="993"/>
      </w:pPr>
      <w:r w:rsidRPr="007F0054">
        <w:t xml:space="preserve">documents containing shorthand writing; </w:t>
      </w:r>
    </w:p>
    <w:p w14:paraId="068ED052" w14:textId="1CCC8BCF" w:rsidR="00342341" w:rsidRPr="007F0054" w:rsidRDefault="00342341" w:rsidP="004B0F29">
      <w:pPr>
        <w:pStyle w:val="Body"/>
        <w:numPr>
          <w:ilvl w:val="0"/>
          <w:numId w:val="41"/>
        </w:numPr>
        <w:ind w:left="993"/>
      </w:pPr>
      <w:r w:rsidRPr="007F0054">
        <w:t>documents containing words in codified form.</w:t>
      </w:r>
      <w:r w:rsidR="00AF57C1">
        <w:rPr>
          <w:rFonts w:ascii="ZWAdobeF" w:hAnsi="ZWAdobeF" w:cs="ZWAdobeF"/>
          <w:color w:val="auto"/>
          <w:sz w:val="2"/>
          <w:szCs w:val="2"/>
        </w:rPr>
        <w:t>250F</w:t>
      </w:r>
      <w:r w:rsidR="00B06334">
        <w:rPr>
          <w:rStyle w:val="FootnoteReference"/>
        </w:rPr>
        <w:footnoteReference w:id="251"/>
      </w:r>
    </w:p>
    <w:p w14:paraId="6D4228B1" w14:textId="77777777" w:rsidR="00342341" w:rsidRPr="007F0054" w:rsidRDefault="00342341" w:rsidP="00E266CB">
      <w:pPr>
        <w:pStyle w:val="Heading4"/>
      </w:pPr>
      <w:r w:rsidRPr="007F0054">
        <w:t>Shorthand writing and code</w:t>
      </w:r>
    </w:p>
    <w:p w14:paraId="1E201087" w14:textId="6010F50D" w:rsidR="00342341" w:rsidRPr="007F0054" w:rsidRDefault="00342341" w:rsidP="00AF57C1">
      <w:pPr>
        <w:pStyle w:val="NumberedBody"/>
        <w:numPr>
          <w:ilvl w:val="1"/>
          <w:numId w:val="137"/>
        </w:numPr>
        <w:ind w:left="567" w:hanging="567"/>
      </w:pPr>
      <w:r w:rsidRPr="007F0054">
        <w:t>Shorthand writing is writing associated with the objective of brevity or conciseness in writing.</w:t>
      </w:r>
      <w:r w:rsidR="00AF57C1">
        <w:rPr>
          <w:rFonts w:ascii="ZWAdobeF" w:hAnsi="ZWAdobeF" w:cs="ZWAdobeF"/>
          <w:color w:val="auto"/>
          <w:sz w:val="2"/>
          <w:szCs w:val="2"/>
        </w:rPr>
        <w:t>251F</w:t>
      </w:r>
      <w:r w:rsidRPr="007F0054">
        <w:rPr>
          <w:rStyle w:val="FootnoteReference"/>
        </w:rPr>
        <w:footnoteReference w:id="252"/>
      </w:r>
      <w:r w:rsidRPr="007F0054">
        <w:t xml:space="preserve"> This includes the use of acronyms to abbreviate places, names, and turns of phrase.</w:t>
      </w:r>
    </w:p>
    <w:p w14:paraId="4F26D931" w14:textId="6B7424EE" w:rsidR="00342341" w:rsidRPr="007F0054" w:rsidRDefault="00342341" w:rsidP="00AF57C1">
      <w:pPr>
        <w:pStyle w:val="NumberedBody"/>
        <w:numPr>
          <w:ilvl w:val="1"/>
          <w:numId w:val="137"/>
        </w:numPr>
        <w:ind w:left="567" w:hanging="567"/>
      </w:pPr>
      <w:r w:rsidRPr="007F0054">
        <w:t>Code is the use of symbols, figures or letters, associated with the objective of secrecy or for machine processing of information.</w:t>
      </w:r>
      <w:r w:rsidR="00AF57C1">
        <w:rPr>
          <w:rFonts w:ascii="ZWAdobeF" w:hAnsi="ZWAdobeF" w:cs="ZWAdobeF"/>
          <w:color w:val="auto"/>
          <w:sz w:val="2"/>
          <w:szCs w:val="2"/>
        </w:rPr>
        <w:t>252F</w:t>
      </w:r>
      <w:r w:rsidRPr="007F0054">
        <w:rPr>
          <w:rStyle w:val="FootnoteReference"/>
        </w:rPr>
        <w:footnoteReference w:id="253"/>
      </w:r>
      <w:r w:rsidRPr="007F0054">
        <w:t xml:space="preserve"> </w:t>
      </w:r>
    </w:p>
    <w:p w14:paraId="206717F3" w14:textId="42A878A6" w:rsidR="00342341" w:rsidRPr="007F0054" w:rsidRDefault="00670C22" w:rsidP="00AF57C1">
      <w:pPr>
        <w:pStyle w:val="NumberedBody"/>
        <w:numPr>
          <w:ilvl w:val="1"/>
          <w:numId w:val="137"/>
        </w:numPr>
        <w:ind w:left="567" w:hanging="567"/>
      </w:pPr>
      <w:r>
        <w:t>Providing written transcripts helps to provide meaning to the document wher</w:t>
      </w:r>
      <w:r w:rsidR="00342341" w:rsidRPr="007F0054">
        <w:t>e, because of abbreviated writing or codified information, the</w:t>
      </w:r>
      <w:r w:rsidR="005A4A44">
        <w:t xml:space="preserve"> information in the document is not </w:t>
      </w:r>
      <w:r w:rsidR="00342341" w:rsidRPr="007F0054">
        <w:t>meaningful to the reader.</w:t>
      </w:r>
      <w:r w:rsidR="00AF57C1">
        <w:rPr>
          <w:rFonts w:ascii="ZWAdobeF" w:hAnsi="ZWAdobeF" w:cs="ZWAdobeF"/>
          <w:color w:val="auto"/>
          <w:sz w:val="2"/>
          <w:szCs w:val="2"/>
        </w:rPr>
        <w:t>253F</w:t>
      </w:r>
      <w:r w:rsidR="00342341" w:rsidRPr="007F0054">
        <w:rPr>
          <w:rStyle w:val="FootnoteReference"/>
        </w:rPr>
        <w:footnoteReference w:id="254"/>
      </w:r>
    </w:p>
    <w:p w14:paraId="2E0E9561" w14:textId="3DC7AFE2" w:rsidR="00342341" w:rsidRPr="007F0054" w:rsidRDefault="007D60CE" w:rsidP="00AF57C1">
      <w:pPr>
        <w:pStyle w:val="NumberedBody"/>
        <w:numPr>
          <w:ilvl w:val="1"/>
          <w:numId w:val="137"/>
        </w:numPr>
        <w:ind w:left="567" w:hanging="567"/>
      </w:pPr>
      <w:r>
        <w:t xml:space="preserve">This form of access does not require an agency or Minister to create a transcript of </w:t>
      </w:r>
      <w:r w:rsidR="00342341" w:rsidRPr="007F0054">
        <w:t>illegible or poor handwriting, where the handwriting is not otherwise shorthand or code.</w:t>
      </w:r>
      <w:r w:rsidR="00AF57C1">
        <w:rPr>
          <w:rFonts w:ascii="ZWAdobeF" w:hAnsi="ZWAdobeF" w:cs="ZWAdobeF"/>
          <w:color w:val="auto"/>
          <w:sz w:val="2"/>
          <w:szCs w:val="2"/>
        </w:rPr>
        <w:t>254F</w:t>
      </w:r>
      <w:r w:rsidR="00342341" w:rsidRPr="007F0054">
        <w:rPr>
          <w:rStyle w:val="FootnoteReference"/>
        </w:rPr>
        <w:footnoteReference w:id="255"/>
      </w:r>
      <w:r w:rsidR="00342341" w:rsidRPr="007F0054">
        <w:t xml:space="preserve"> </w:t>
      </w:r>
      <w:r w:rsidR="00396B7E">
        <w:t xml:space="preserve"> </w:t>
      </w:r>
    </w:p>
    <w:p w14:paraId="00856463" w14:textId="0BF52FAD" w:rsidR="00342341" w:rsidRPr="007F0054" w:rsidRDefault="00342341" w:rsidP="00E266CB">
      <w:pPr>
        <w:pStyle w:val="Heading3"/>
      </w:pPr>
      <w:r w:rsidRPr="007F0054">
        <w:t xml:space="preserve">Health information </w:t>
      </w:r>
      <w:r w:rsidR="00E266CB">
        <w:t>–</w:t>
      </w:r>
      <w:r w:rsidRPr="007F0054">
        <w:t xml:space="preserve"> section 23(1)(e)</w:t>
      </w:r>
    </w:p>
    <w:p w14:paraId="5CF47DB5" w14:textId="1BB74E9B" w:rsidR="00924FA6" w:rsidRDefault="008358F8" w:rsidP="00AF57C1">
      <w:pPr>
        <w:pStyle w:val="NumberedBody"/>
        <w:numPr>
          <w:ilvl w:val="1"/>
          <w:numId w:val="137"/>
        </w:numPr>
        <w:ind w:left="567" w:hanging="567"/>
      </w:pPr>
      <w:r>
        <w:t xml:space="preserve">An agency or Minister may provide access to </w:t>
      </w:r>
      <w:r w:rsidR="00342341" w:rsidRPr="007F0054">
        <w:t>a document containing health information relating to the applicant in one or more of the forms set out in section</w:t>
      </w:r>
      <w:r w:rsidR="00342341">
        <w:t>s</w:t>
      </w:r>
      <w:r w:rsidR="00342341" w:rsidRPr="007F0054">
        <w:t xml:space="preserve"> 28(1), (2) or (3) of the </w:t>
      </w:r>
      <w:r w:rsidR="00342341" w:rsidRPr="007F1599">
        <w:rPr>
          <w:i/>
          <w:iCs/>
        </w:rPr>
        <w:t>Health Records Act 2001</w:t>
      </w:r>
      <w:r w:rsidR="00342341" w:rsidRPr="007F0054">
        <w:t>.</w:t>
      </w:r>
      <w:r w:rsidR="00AF57C1">
        <w:rPr>
          <w:rFonts w:ascii="ZWAdobeF" w:hAnsi="ZWAdobeF" w:cs="ZWAdobeF"/>
          <w:color w:val="auto"/>
          <w:sz w:val="2"/>
          <w:szCs w:val="2"/>
        </w:rPr>
        <w:t>255F</w:t>
      </w:r>
      <w:r w:rsidR="00D66F09">
        <w:rPr>
          <w:rStyle w:val="FootnoteReference"/>
        </w:rPr>
        <w:footnoteReference w:id="256"/>
      </w:r>
      <w:r w:rsidR="00342341" w:rsidRPr="007F0054">
        <w:t xml:space="preserve"> </w:t>
      </w:r>
    </w:p>
    <w:p w14:paraId="1868DBA5" w14:textId="5CB6695A" w:rsidR="00342341" w:rsidRPr="007F0054" w:rsidRDefault="00342341" w:rsidP="00AF57C1">
      <w:pPr>
        <w:pStyle w:val="NumberedBody"/>
        <w:keepNext/>
        <w:numPr>
          <w:ilvl w:val="1"/>
          <w:numId w:val="137"/>
        </w:numPr>
        <w:ind w:left="567" w:hanging="567"/>
      </w:pPr>
      <w:r w:rsidRPr="007F0054">
        <w:lastRenderedPageBreak/>
        <w:t>In summary, those forms are:</w:t>
      </w:r>
    </w:p>
    <w:p w14:paraId="09BF0CD5" w14:textId="2258950F" w:rsidR="00342341" w:rsidRPr="007F0054" w:rsidRDefault="00342341" w:rsidP="005F1FF6">
      <w:pPr>
        <w:pStyle w:val="Body"/>
        <w:keepNext/>
        <w:numPr>
          <w:ilvl w:val="0"/>
          <w:numId w:val="42"/>
        </w:numPr>
        <w:ind w:left="998" w:hanging="352"/>
      </w:pPr>
      <w:r w:rsidRPr="007F0054">
        <w:t>inspecting the health information and having the opportunity to take notes of its contents</w:t>
      </w:r>
      <w:r w:rsidR="00EC0B5C">
        <w:t>;</w:t>
      </w:r>
    </w:p>
    <w:p w14:paraId="015BF5BA" w14:textId="7D9FDCB5" w:rsidR="00342341" w:rsidRPr="007F0054" w:rsidRDefault="00342341" w:rsidP="004B0F29">
      <w:pPr>
        <w:pStyle w:val="Body"/>
        <w:numPr>
          <w:ilvl w:val="0"/>
          <w:numId w:val="42"/>
        </w:numPr>
        <w:ind w:left="993" w:hanging="349"/>
      </w:pPr>
      <w:r w:rsidRPr="007F0054">
        <w:t>receiving a copy of the health information</w:t>
      </w:r>
      <w:r w:rsidR="00EC0B5C">
        <w:t>;</w:t>
      </w:r>
    </w:p>
    <w:p w14:paraId="3FEE8E17" w14:textId="77777777" w:rsidR="00342341" w:rsidRPr="007F0054" w:rsidRDefault="00342341" w:rsidP="004B0F29">
      <w:pPr>
        <w:pStyle w:val="Body"/>
        <w:numPr>
          <w:ilvl w:val="0"/>
          <w:numId w:val="42"/>
        </w:numPr>
        <w:ind w:left="993" w:hanging="349"/>
      </w:pPr>
      <w:r w:rsidRPr="007F0054">
        <w:t>viewing the health information, and having its content explained by a health service provider.</w:t>
      </w:r>
    </w:p>
    <w:p w14:paraId="3DCDDC50" w14:textId="4475EEFA" w:rsidR="00342341" w:rsidRPr="007F0054" w:rsidRDefault="00342341" w:rsidP="00AF57C1">
      <w:pPr>
        <w:pStyle w:val="NumberedBody"/>
        <w:numPr>
          <w:ilvl w:val="1"/>
          <w:numId w:val="137"/>
        </w:numPr>
        <w:ind w:left="567" w:hanging="567"/>
      </w:pPr>
      <w:r w:rsidRPr="007F0054">
        <w:t xml:space="preserve">The access under sections 28(1), (2) or (3) must be given in </w:t>
      </w:r>
      <w:r w:rsidR="00CC2808">
        <w:t xml:space="preserve">way </w:t>
      </w:r>
      <w:r w:rsidRPr="007F0054">
        <w:t xml:space="preserve">provided in section 29(1) of the </w:t>
      </w:r>
      <w:r w:rsidRPr="00CC2808">
        <w:rPr>
          <w:i/>
          <w:iCs/>
        </w:rPr>
        <w:t>Health Records Act 2001</w:t>
      </w:r>
      <w:r w:rsidR="00CC2808">
        <w:t xml:space="preserve">, which </w:t>
      </w:r>
      <w:r w:rsidRPr="007F0054">
        <w:t>contains directions for providing access to health information in the way requested by the applicant.</w:t>
      </w:r>
    </w:p>
    <w:p w14:paraId="2C9C242E" w14:textId="0799C514" w:rsidR="00342341" w:rsidRPr="007F0054" w:rsidRDefault="007752D3" w:rsidP="00E266CB">
      <w:pPr>
        <w:pStyle w:val="Heading2"/>
      </w:pPr>
      <w:bookmarkStart w:id="236" w:name="_Toc115270140"/>
      <w:bookmarkStart w:id="237" w:name="_Toc199766010"/>
      <w:r>
        <w:t>An agency or Minister must give access to a document in the requested form</w:t>
      </w:r>
      <w:bookmarkEnd w:id="236"/>
      <w:bookmarkEnd w:id="237"/>
    </w:p>
    <w:p w14:paraId="6E2DB28B" w14:textId="71FCF8A2" w:rsidR="00B83B3A" w:rsidRDefault="000E0A91" w:rsidP="00AF57C1">
      <w:pPr>
        <w:pStyle w:val="NumberedBody"/>
        <w:numPr>
          <w:ilvl w:val="1"/>
          <w:numId w:val="137"/>
        </w:numPr>
        <w:ind w:left="567" w:hanging="567"/>
      </w:pPr>
      <w:r>
        <w:t>A</w:t>
      </w:r>
      <w:r w:rsidR="00342341" w:rsidRPr="007F0054">
        <w:t>n applicant</w:t>
      </w:r>
      <w:r>
        <w:t xml:space="preserve"> has</w:t>
      </w:r>
      <w:r w:rsidR="00342341" w:rsidRPr="007F0054">
        <w:t xml:space="preserve"> the right to receive a document in the form </w:t>
      </w:r>
      <w:r w:rsidR="00061378">
        <w:t xml:space="preserve">that they </w:t>
      </w:r>
      <w:r w:rsidR="00342341" w:rsidRPr="007F0054">
        <w:t>requested</w:t>
      </w:r>
      <w:r w:rsidR="00B83B3A">
        <w:t>, in most cases</w:t>
      </w:r>
      <w:r w:rsidR="00342341" w:rsidRPr="007F0054">
        <w:t>.</w:t>
      </w:r>
      <w:r w:rsidR="00AF57C1">
        <w:rPr>
          <w:rFonts w:ascii="ZWAdobeF" w:hAnsi="ZWAdobeF" w:cs="ZWAdobeF"/>
          <w:color w:val="auto"/>
          <w:sz w:val="2"/>
          <w:szCs w:val="2"/>
        </w:rPr>
        <w:t>256F</w:t>
      </w:r>
      <w:r w:rsidR="00342341" w:rsidRPr="007F0054">
        <w:rPr>
          <w:rStyle w:val="FootnoteReference"/>
        </w:rPr>
        <w:footnoteReference w:id="257"/>
      </w:r>
      <w:r w:rsidR="00342341" w:rsidRPr="007F0054">
        <w:t xml:space="preserve"> </w:t>
      </w:r>
    </w:p>
    <w:p w14:paraId="59CB63B6" w14:textId="7CB228DC" w:rsidR="00D92DAB" w:rsidRDefault="00B83B3A" w:rsidP="00AF57C1">
      <w:pPr>
        <w:pStyle w:val="NumberedBody"/>
        <w:numPr>
          <w:ilvl w:val="1"/>
          <w:numId w:val="137"/>
        </w:numPr>
        <w:ind w:left="567" w:hanging="567"/>
      </w:pPr>
      <w:r>
        <w:t>However, there are some exceptions to this right.</w:t>
      </w:r>
      <w:r w:rsidR="00AF57C1">
        <w:rPr>
          <w:rFonts w:ascii="ZWAdobeF" w:hAnsi="ZWAdobeF" w:cs="ZWAdobeF"/>
          <w:color w:val="auto"/>
          <w:sz w:val="2"/>
          <w:szCs w:val="2"/>
        </w:rPr>
        <w:t>257F</w:t>
      </w:r>
      <w:r w:rsidR="005371CF">
        <w:rPr>
          <w:rStyle w:val="FootnoteReference"/>
        </w:rPr>
        <w:footnoteReference w:id="258"/>
      </w:r>
      <w:r w:rsidR="00AD0AFC">
        <w:t xml:space="preserve"> This means, for example</w:t>
      </w:r>
      <w:r w:rsidR="00342341" w:rsidRPr="007F0054">
        <w:t xml:space="preserve">, if an applicant requests access to a copy of the document, the agency </w:t>
      </w:r>
      <w:r w:rsidR="00342341">
        <w:t xml:space="preserve">or Minister </w:t>
      </w:r>
      <w:r w:rsidR="00342341" w:rsidRPr="007F0054">
        <w:t xml:space="preserve">must give </w:t>
      </w:r>
      <w:r w:rsidR="00471B55">
        <w:t>them a c</w:t>
      </w:r>
      <w:r w:rsidR="00342341" w:rsidRPr="007F0054">
        <w:t>opy, unless an exception applies.</w:t>
      </w:r>
    </w:p>
    <w:p w14:paraId="1284627F" w14:textId="62AED3ED" w:rsidR="000D1F39" w:rsidRPr="007F0054" w:rsidRDefault="00F1454D" w:rsidP="00AF57C1">
      <w:pPr>
        <w:pStyle w:val="NumberedBody"/>
        <w:numPr>
          <w:ilvl w:val="1"/>
          <w:numId w:val="137"/>
        </w:numPr>
        <w:ind w:left="567" w:hanging="567"/>
      </w:pPr>
      <w:r>
        <w:t>An</w:t>
      </w:r>
      <w:r w:rsidR="000D1F39" w:rsidRPr="007F0054">
        <w:t xml:space="preserve"> applicant </w:t>
      </w:r>
      <w:r>
        <w:t>may only request access</w:t>
      </w:r>
      <w:r w:rsidR="000D1F39" w:rsidRPr="007F0054">
        <w:t xml:space="preserve"> in one of the ‘forms of access’ </w:t>
      </w:r>
      <w:r w:rsidR="00B136F7">
        <w:t xml:space="preserve">outlined </w:t>
      </w:r>
      <w:r w:rsidR="000D1F39" w:rsidRPr="007F0054">
        <w:t>in section 23(1)</w:t>
      </w:r>
      <w:r w:rsidR="000D1F39">
        <w:t>.</w:t>
      </w:r>
      <w:r w:rsidR="00AF57C1">
        <w:rPr>
          <w:rFonts w:ascii="ZWAdobeF" w:hAnsi="ZWAdobeF" w:cs="ZWAdobeF"/>
          <w:color w:val="auto"/>
          <w:sz w:val="2"/>
          <w:szCs w:val="2"/>
        </w:rPr>
        <w:t>258F</w:t>
      </w:r>
      <w:r w:rsidR="000D1F39" w:rsidRPr="007F0054">
        <w:rPr>
          <w:rStyle w:val="FootnoteReference"/>
        </w:rPr>
        <w:footnoteReference w:id="259"/>
      </w:r>
    </w:p>
    <w:p w14:paraId="0424F125" w14:textId="2FAB5CBF" w:rsidR="00342341" w:rsidRPr="007F0054" w:rsidRDefault="00342341" w:rsidP="00AF57C1">
      <w:pPr>
        <w:pStyle w:val="NumberedBody"/>
        <w:numPr>
          <w:ilvl w:val="1"/>
          <w:numId w:val="137"/>
        </w:numPr>
        <w:ind w:left="567" w:hanging="567"/>
      </w:pPr>
      <w:r w:rsidRPr="007F0054">
        <w:t>If an agency</w:t>
      </w:r>
      <w:r>
        <w:t xml:space="preserve"> or Minister</w:t>
      </w:r>
      <w:r w:rsidRPr="007F0054">
        <w:t xml:space="preserve"> decides to grant access to a document in a </w:t>
      </w:r>
      <w:r w:rsidR="00FD3BA3">
        <w:t xml:space="preserve">different </w:t>
      </w:r>
      <w:r w:rsidRPr="007F0054">
        <w:t xml:space="preserve">form, a Tribunal may order the agency </w:t>
      </w:r>
      <w:r>
        <w:t xml:space="preserve">or Minister </w:t>
      </w:r>
      <w:r w:rsidRPr="007F0054">
        <w:t>to also grant access in the form requested by the applicant</w:t>
      </w:r>
      <w:r w:rsidR="00534918">
        <w:t>. This is</w:t>
      </w:r>
      <w:r w:rsidRPr="007F0054">
        <w:t xml:space="preserve"> unless the agency </w:t>
      </w:r>
      <w:r>
        <w:t xml:space="preserve">or Minister </w:t>
      </w:r>
      <w:r w:rsidRPr="007F0054">
        <w:t xml:space="preserve">can establish </w:t>
      </w:r>
      <w:r w:rsidR="00A528B7">
        <w:t>that</w:t>
      </w:r>
      <w:r w:rsidRPr="007F0054">
        <w:t xml:space="preserve"> sections 19 or 25 apply or an exception in section 23(3) applies.</w:t>
      </w:r>
      <w:r w:rsidR="00AF57C1">
        <w:rPr>
          <w:rFonts w:ascii="ZWAdobeF" w:hAnsi="ZWAdobeF" w:cs="ZWAdobeF"/>
          <w:color w:val="auto"/>
          <w:sz w:val="2"/>
          <w:szCs w:val="2"/>
        </w:rPr>
        <w:t>259F</w:t>
      </w:r>
      <w:r w:rsidRPr="007F0054">
        <w:rPr>
          <w:rStyle w:val="FootnoteReference"/>
        </w:rPr>
        <w:footnoteReference w:id="260"/>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7E31AE2D" w14:textId="77777777" w:rsidTr="001B70FA">
        <w:tc>
          <w:tcPr>
            <w:tcW w:w="9093" w:type="dxa"/>
            <w:shd w:val="clear" w:color="auto" w:fill="FFFEC6"/>
          </w:tcPr>
          <w:p w14:paraId="1843DAE8" w14:textId="77777777" w:rsidR="00342341" w:rsidRPr="007F0054" w:rsidRDefault="00342341" w:rsidP="001B70FA">
            <w:pPr>
              <w:pStyle w:val="Body"/>
              <w:rPr>
                <w:b/>
                <w:bCs/>
              </w:rPr>
            </w:pPr>
            <w:r w:rsidRPr="007F0054">
              <w:rPr>
                <w:b/>
                <w:bCs/>
              </w:rPr>
              <w:t>Example</w:t>
            </w:r>
          </w:p>
        </w:tc>
      </w:tr>
      <w:tr w:rsidR="00342341" w:rsidRPr="007F0054" w14:paraId="28707186" w14:textId="77777777" w:rsidTr="001B70FA">
        <w:tc>
          <w:tcPr>
            <w:tcW w:w="9093" w:type="dxa"/>
            <w:shd w:val="clear" w:color="auto" w:fill="FFFEC6"/>
          </w:tcPr>
          <w:p w14:paraId="52F3E184" w14:textId="77777777" w:rsidR="00342341" w:rsidRPr="007F0054" w:rsidRDefault="00342341" w:rsidP="001B70FA">
            <w:pPr>
              <w:pStyle w:val="Body"/>
              <w:rPr>
                <w:bCs/>
              </w:rPr>
            </w:pPr>
            <w:hyperlink r:id="rId133" w:history="1">
              <w:r w:rsidRPr="007F0054">
                <w:rPr>
                  <w:rStyle w:val="Hyperlink"/>
                  <w:bCs/>
                </w:rPr>
                <w:t>Williams v Victoria Police [2005] VCAT 2516</w:t>
              </w:r>
            </w:hyperlink>
            <w:r w:rsidRPr="007F0054">
              <w:rPr>
                <w:bCs/>
              </w:rPr>
              <w:t xml:space="preserve"> </w:t>
            </w:r>
          </w:p>
          <w:p w14:paraId="26E80489" w14:textId="57C871D9" w:rsidR="004D5207" w:rsidRPr="004D5207" w:rsidRDefault="004D5207" w:rsidP="0007442C">
            <w:pPr>
              <w:pStyle w:val="Body"/>
              <w:rPr>
                <w:b/>
              </w:rPr>
            </w:pPr>
            <w:r w:rsidRPr="004D5207">
              <w:rPr>
                <w:b/>
              </w:rPr>
              <w:t>Background</w:t>
            </w:r>
          </w:p>
          <w:p w14:paraId="5F447839" w14:textId="1D53B661" w:rsidR="00342341" w:rsidRPr="007F0054" w:rsidRDefault="00342341" w:rsidP="0007442C">
            <w:pPr>
              <w:pStyle w:val="Body"/>
              <w:rPr>
                <w:bCs/>
              </w:rPr>
            </w:pPr>
            <w:r w:rsidRPr="007F0054">
              <w:rPr>
                <w:bCs/>
              </w:rPr>
              <w:t xml:space="preserve">The applicant requested access to a CD ROM containing mobile telephone camera footage of a schoolyard incident. The ‘document’ is the CD ROM. </w:t>
            </w:r>
          </w:p>
          <w:p w14:paraId="60C500BE" w14:textId="7B98E865" w:rsidR="00342341" w:rsidRDefault="00342341" w:rsidP="0007442C">
            <w:pPr>
              <w:pStyle w:val="Body"/>
              <w:rPr>
                <w:bCs/>
              </w:rPr>
            </w:pPr>
            <w:r w:rsidRPr="007F0054">
              <w:rPr>
                <w:bCs/>
              </w:rPr>
              <w:lastRenderedPageBreak/>
              <w:t xml:space="preserve">The applicant </w:t>
            </w:r>
            <w:r w:rsidR="00565546">
              <w:rPr>
                <w:bCs/>
              </w:rPr>
              <w:t>requested</w:t>
            </w:r>
            <w:r w:rsidRPr="007F0054">
              <w:rPr>
                <w:bCs/>
              </w:rPr>
              <w:t xml:space="preserve"> access </w:t>
            </w:r>
            <w:r w:rsidR="003F0D25">
              <w:rPr>
                <w:bCs/>
              </w:rPr>
              <w:t>to</w:t>
            </w:r>
            <w:r w:rsidRPr="007F0054">
              <w:rPr>
                <w:bCs/>
              </w:rPr>
              <w:t xml:space="preserve"> a copy of the CD ROM. </w:t>
            </w:r>
          </w:p>
          <w:p w14:paraId="4246934A" w14:textId="77777777" w:rsidR="00D334E5" w:rsidRDefault="006E67E0" w:rsidP="00EC6EA9">
            <w:pPr>
              <w:pStyle w:val="Body"/>
              <w:rPr>
                <w:bCs/>
              </w:rPr>
            </w:pPr>
            <w:r>
              <w:rPr>
                <w:bCs/>
              </w:rPr>
              <w:t>The agency</w:t>
            </w:r>
            <w:r w:rsidR="00342341" w:rsidRPr="007F0054">
              <w:rPr>
                <w:bCs/>
              </w:rPr>
              <w:t xml:space="preserve"> granted access to a supervised viewing of the CD ROM on the basis that it would enable the applicant to access the camera footage to consider his legal options, without compromising the privacy of other young persons who appeared in the camera footage. </w:t>
            </w:r>
          </w:p>
          <w:p w14:paraId="00BA514B" w14:textId="15DFB59A" w:rsidR="00342341" w:rsidRPr="007F0054" w:rsidRDefault="00342341" w:rsidP="00EC6EA9">
            <w:pPr>
              <w:pStyle w:val="Body"/>
              <w:rPr>
                <w:bCs/>
              </w:rPr>
            </w:pPr>
            <w:r w:rsidRPr="007F0054">
              <w:rPr>
                <w:bCs/>
              </w:rPr>
              <w:t xml:space="preserve">In the agency’s view, access by way of a copy would compromise the privacy of other young persons in the video as it amounted to unfettered access to the world at large. </w:t>
            </w:r>
          </w:p>
          <w:p w14:paraId="06CD5CAD" w14:textId="3906DB33" w:rsidR="00342341" w:rsidRPr="007B0D66" w:rsidRDefault="00342341" w:rsidP="008D4EE6">
            <w:pPr>
              <w:pStyle w:val="Body"/>
              <w:keepNext/>
              <w:rPr>
                <w:b/>
              </w:rPr>
            </w:pPr>
            <w:r w:rsidRPr="007B0D66">
              <w:rPr>
                <w:b/>
              </w:rPr>
              <w:t>Decision</w:t>
            </w:r>
          </w:p>
          <w:p w14:paraId="0F6915B2" w14:textId="77777777" w:rsidR="00342341" w:rsidRPr="007F0054" w:rsidRDefault="00342341" w:rsidP="00EC6EA9">
            <w:pPr>
              <w:pStyle w:val="Body"/>
              <w:rPr>
                <w:bCs/>
              </w:rPr>
            </w:pPr>
            <w:r>
              <w:rPr>
                <w:bCs/>
              </w:rPr>
              <w:t>The Victorian Civil and Administrative Tribunal (</w:t>
            </w:r>
            <w:r w:rsidRPr="0029761B">
              <w:rPr>
                <w:b/>
              </w:rPr>
              <w:t>VCAT</w:t>
            </w:r>
            <w:r>
              <w:rPr>
                <w:bCs/>
              </w:rPr>
              <w:t>)</w:t>
            </w:r>
            <w:r w:rsidRPr="007F0054">
              <w:rPr>
                <w:bCs/>
              </w:rPr>
              <w:t xml:space="preserve"> held that if an applicant has requested access in a particular form, section 23(2) requires access to be given in that form unless an exception in section 23(3), 25 or 19 applies. The agency’s reasons for providing access by way of a supervised viewing did not fit within any of the exceptions. Consequently, </w:t>
            </w:r>
            <w:r>
              <w:rPr>
                <w:bCs/>
              </w:rPr>
              <w:t>VCAT</w:t>
            </w:r>
            <w:r w:rsidRPr="007F0054">
              <w:rPr>
                <w:bCs/>
              </w:rPr>
              <w:t xml:space="preserve"> ordered that access be given by way of a copy</w:t>
            </w:r>
            <w:r>
              <w:rPr>
                <w:bCs/>
              </w:rPr>
              <w:t>, as requested by the applicant</w:t>
            </w:r>
            <w:r w:rsidRPr="007F0054">
              <w:rPr>
                <w:bCs/>
              </w:rPr>
              <w:t>.</w:t>
            </w:r>
          </w:p>
          <w:p w14:paraId="4D71F929" w14:textId="51962664" w:rsidR="00342341" w:rsidRPr="007F0054" w:rsidRDefault="00342341" w:rsidP="00EC6EA9">
            <w:pPr>
              <w:pStyle w:val="Body"/>
              <w:rPr>
                <w:bCs/>
              </w:rPr>
            </w:pPr>
            <w:r w:rsidRPr="007F0054">
              <w:rPr>
                <w:bCs/>
              </w:rPr>
              <w:t xml:space="preserve">The agency’s concerns about the privacy of young persons are relevant to </w:t>
            </w:r>
            <w:r w:rsidR="00D91B05">
              <w:rPr>
                <w:bCs/>
              </w:rPr>
              <w:t>considering</w:t>
            </w:r>
            <w:r w:rsidRPr="007F0054">
              <w:rPr>
                <w:bCs/>
              </w:rPr>
              <w:t xml:space="preserve"> whether any exemptions from access apply under Part IV. </w:t>
            </w:r>
          </w:p>
        </w:tc>
      </w:tr>
    </w:tbl>
    <w:p w14:paraId="6BB693C5" w14:textId="3E274A79" w:rsidR="00342341" w:rsidRPr="007F0054" w:rsidRDefault="00342341" w:rsidP="00E266CB">
      <w:pPr>
        <w:pStyle w:val="Heading2"/>
      </w:pPr>
      <w:bookmarkStart w:id="239" w:name="_Toc115270141"/>
      <w:bookmarkStart w:id="240" w:name="_Toc199766011"/>
      <w:r w:rsidRPr="00E266CB">
        <w:t>Exceptions</w:t>
      </w:r>
      <w:r w:rsidRPr="007F0054">
        <w:t xml:space="preserve"> to</w:t>
      </w:r>
      <w:r w:rsidR="0049764C">
        <w:t xml:space="preserve"> the</w:t>
      </w:r>
      <w:r w:rsidRPr="007F0054">
        <w:t xml:space="preserve"> requirement to give access in </w:t>
      </w:r>
      <w:r w:rsidR="0049764C">
        <w:t xml:space="preserve">the </w:t>
      </w:r>
      <w:r w:rsidR="00FA1205">
        <w:t xml:space="preserve">requested </w:t>
      </w:r>
      <w:r w:rsidRPr="007F0054">
        <w:t>form</w:t>
      </w:r>
      <w:bookmarkEnd w:id="239"/>
      <w:bookmarkEnd w:id="240"/>
    </w:p>
    <w:p w14:paraId="564FEB6B" w14:textId="1E110B46" w:rsidR="00342341" w:rsidRDefault="005F00CA" w:rsidP="00AF57C1">
      <w:pPr>
        <w:pStyle w:val="NumberedBody"/>
        <w:numPr>
          <w:ilvl w:val="1"/>
          <w:numId w:val="137"/>
        </w:numPr>
        <w:ind w:left="567" w:hanging="567"/>
      </w:pPr>
      <w:r>
        <w:t>A</w:t>
      </w:r>
      <w:r w:rsidR="00342341" w:rsidRPr="007F0054">
        <w:t xml:space="preserve">n agency </w:t>
      </w:r>
      <w:r w:rsidR="00342341">
        <w:t xml:space="preserve">or Minister </w:t>
      </w:r>
      <w:r w:rsidR="00342341" w:rsidRPr="007F0054">
        <w:t xml:space="preserve">may refuse </w:t>
      </w:r>
      <w:r w:rsidR="006879D3">
        <w:t xml:space="preserve">to provide </w:t>
      </w:r>
      <w:r w:rsidR="00342341" w:rsidRPr="007F0054">
        <w:t xml:space="preserve">access </w:t>
      </w:r>
      <w:r w:rsidR="006879D3">
        <w:t xml:space="preserve">to a document in the </w:t>
      </w:r>
      <w:r w:rsidR="00342341" w:rsidRPr="007F0054">
        <w:t xml:space="preserve">form </w:t>
      </w:r>
      <w:r w:rsidR="006879D3">
        <w:t xml:space="preserve">that the applicant </w:t>
      </w:r>
      <w:r w:rsidR="00342341" w:rsidRPr="007F0054">
        <w:t>requested</w:t>
      </w:r>
      <w:r w:rsidR="006879D3">
        <w:t>,</w:t>
      </w:r>
      <w:r w:rsidR="00342341" w:rsidRPr="007F0054">
        <w:t xml:space="preserve"> and provide access in another form</w:t>
      </w:r>
      <w:r w:rsidR="006879D3">
        <w:t xml:space="preserve"> instead</w:t>
      </w:r>
      <w:r>
        <w:t>, if providing access in the requested form would be</w:t>
      </w:r>
      <w:r w:rsidR="00007715">
        <w:t>:</w:t>
      </w:r>
    </w:p>
    <w:p w14:paraId="5F3EC217" w14:textId="170E2CC8" w:rsidR="00007715" w:rsidRDefault="005F00CA" w:rsidP="00AF57C1">
      <w:pPr>
        <w:pStyle w:val="3Body"/>
        <w:numPr>
          <w:ilvl w:val="0"/>
          <w:numId w:val="143"/>
        </w:numPr>
        <w:ind w:left="993"/>
      </w:pPr>
      <w:r>
        <w:t xml:space="preserve">an </w:t>
      </w:r>
      <w:r w:rsidR="0080598D">
        <w:t>unreasonable interference with the agency’s operations or the performance of the Minister’s functions;</w:t>
      </w:r>
    </w:p>
    <w:p w14:paraId="0EEE4A5A" w14:textId="5C386D6A" w:rsidR="0080598D" w:rsidRDefault="0080598D" w:rsidP="00AF57C1">
      <w:pPr>
        <w:pStyle w:val="3Body"/>
        <w:numPr>
          <w:ilvl w:val="0"/>
          <w:numId w:val="143"/>
        </w:numPr>
        <w:ind w:left="993"/>
      </w:pPr>
      <w:r>
        <w:t>detrimental to the preservation of the document or not appropriate given the physical nature of the document;</w:t>
      </w:r>
    </w:p>
    <w:p w14:paraId="6C9ABB3C" w14:textId="72DBB885" w:rsidR="00424E7F" w:rsidRPr="007F0054" w:rsidRDefault="00424E7F" w:rsidP="00AF57C1">
      <w:pPr>
        <w:pStyle w:val="3Body"/>
        <w:numPr>
          <w:ilvl w:val="0"/>
          <w:numId w:val="143"/>
        </w:numPr>
        <w:ind w:left="993"/>
      </w:pPr>
      <w:r>
        <w:t>copyright infringement.</w:t>
      </w:r>
      <w:r w:rsidR="00AF57C1">
        <w:rPr>
          <w:rFonts w:ascii="ZWAdobeF" w:hAnsi="ZWAdobeF" w:cs="ZWAdobeF"/>
          <w:color w:val="auto"/>
          <w:sz w:val="2"/>
          <w:szCs w:val="2"/>
        </w:rPr>
        <w:t>260F</w:t>
      </w:r>
      <w:r w:rsidR="005F00CA">
        <w:rPr>
          <w:rStyle w:val="FootnoteReference"/>
        </w:rPr>
        <w:footnoteReference w:id="261"/>
      </w:r>
    </w:p>
    <w:p w14:paraId="530755A4" w14:textId="4E27955B" w:rsidR="00342341" w:rsidRPr="007F0054" w:rsidRDefault="00342341" w:rsidP="00AF57C1">
      <w:pPr>
        <w:pStyle w:val="NumberedBody"/>
        <w:numPr>
          <w:ilvl w:val="1"/>
          <w:numId w:val="137"/>
        </w:numPr>
        <w:ind w:left="567" w:hanging="567"/>
      </w:pPr>
      <w:r w:rsidRPr="007F0054">
        <w:t xml:space="preserve">The power </w:t>
      </w:r>
      <w:r w:rsidR="0020049C">
        <w:t xml:space="preserve">to refuse access in the requested form </w:t>
      </w:r>
      <w:r w:rsidRPr="007F0054">
        <w:t xml:space="preserve">is conditional in the sense that it can only be exercised if one of the three exceptions applies. </w:t>
      </w:r>
    </w:p>
    <w:p w14:paraId="5B6D5263" w14:textId="0D82C683" w:rsidR="00342341" w:rsidRPr="007F0054" w:rsidRDefault="00342341" w:rsidP="00AF57C1">
      <w:pPr>
        <w:pStyle w:val="NumberedBody"/>
        <w:numPr>
          <w:ilvl w:val="1"/>
          <w:numId w:val="137"/>
        </w:numPr>
        <w:ind w:left="567" w:hanging="567"/>
      </w:pPr>
      <w:r w:rsidRPr="007F0054">
        <w:lastRenderedPageBreak/>
        <w:t xml:space="preserve">The power is discretionary in that an agency </w:t>
      </w:r>
      <w:r>
        <w:t xml:space="preserve">or Minister </w:t>
      </w:r>
      <w:r w:rsidRPr="007F0054">
        <w:t xml:space="preserve">may </w:t>
      </w:r>
      <w:r w:rsidR="00E36FBF">
        <w:t>still</w:t>
      </w:r>
      <w:r w:rsidRPr="007F0054">
        <w:t xml:space="preserve"> decline to exercise the power, even if </w:t>
      </w:r>
      <w:r w:rsidR="001A42D5">
        <w:t xml:space="preserve">the agency or Minister is </w:t>
      </w:r>
      <w:r w:rsidRPr="007F0054">
        <w:t>satisfied that an exception applies.</w:t>
      </w:r>
      <w:r w:rsidR="00AF57C1">
        <w:rPr>
          <w:rFonts w:ascii="ZWAdobeF" w:hAnsi="ZWAdobeF" w:cs="ZWAdobeF"/>
          <w:color w:val="auto"/>
          <w:sz w:val="2"/>
          <w:szCs w:val="2"/>
        </w:rPr>
        <w:t>261F</w:t>
      </w:r>
      <w:r w:rsidRPr="007F0054">
        <w:rPr>
          <w:rStyle w:val="FootnoteReference"/>
        </w:rPr>
        <w:footnoteReference w:id="262"/>
      </w:r>
      <w:r w:rsidRPr="007F0054">
        <w:t xml:space="preserve">  </w:t>
      </w:r>
    </w:p>
    <w:p w14:paraId="0BFE89B1" w14:textId="7EB2EAF5" w:rsidR="00342341" w:rsidRPr="007F0054" w:rsidRDefault="00342341" w:rsidP="00E266CB">
      <w:pPr>
        <w:pStyle w:val="Heading3"/>
      </w:pPr>
      <w:r w:rsidRPr="007F0054">
        <w:t xml:space="preserve">Unreasonable interference with agency’s operations or performance of Minister’s functions </w:t>
      </w:r>
      <w:r w:rsidR="008D6F0E">
        <w:t>–</w:t>
      </w:r>
      <w:r w:rsidRPr="007F0054">
        <w:t xml:space="preserve"> section 23(3)(a)</w:t>
      </w:r>
    </w:p>
    <w:p w14:paraId="3EF50A17" w14:textId="77777777" w:rsidR="00342341" w:rsidRPr="007F0054" w:rsidRDefault="00342341" w:rsidP="00AF57C1">
      <w:pPr>
        <w:pStyle w:val="NumberedBody"/>
        <w:numPr>
          <w:ilvl w:val="1"/>
          <w:numId w:val="137"/>
        </w:numPr>
        <w:ind w:left="567" w:hanging="567"/>
      </w:pPr>
      <w:r w:rsidRPr="007F0054">
        <w:t>This exception applies if the form of access requested by the applicant:</w:t>
      </w:r>
    </w:p>
    <w:p w14:paraId="5990F66F" w14:textId="77777777" w:rsidR="00342341" w:rsidRPr="007F0054" w:rsidRDefault="00342341" w:rsidP="004B0F29">
      <w:pPr>
        <w:pStyle w:val="Body"/>
        <w:numPr>
          <w:ilvl w:val="0"/>
          <w:numId w:val="43"/>
        </w:numPr>
        <w:ind w:left="993"/>
      </w:pPr>
      <w:r w:rsidRPr="007F0054">
        <w:t>would interfere with the agency’s operations or the performance of the Minister’s functions; and</w:t>
      </w:r>
    </w:p>
    <w:p w14:paraId="294AF79D" w14:textId="024EA8E2" w:rsidR="00342341" w:rsidRPr="007F0054" w:rsidRDefault="00342341" w:rsidP="004B0F29">
      <w:pPr>
        <w:pStyle w:val="Body"/>
        <w:numPr>
          <w:ilvl w:val="0"/>
          <w:numId w:val="43"/>
        </w:numPr>
        <w:ind w:left="993"/>
      </w:pPr>
      <w:r w:rsidRPr="007F0054">
        <w:t>that interference would be unreasonable.</w:t>
      </w:r>
      <w:r w:rsidRPr="007F0054">
        <w:rPr>
          <w:rStyle w:val="FootnoteReference"/>
        </w:rPr>
        <w:t xml:space="preserve"> </w:t>
      </w:r>
      <w:r w:rsidR="00AF57C1">
        <w:rPr>
          <w:rFonts w:ascii="ZWAdobeF" w:hAnsi="ZWAdobeF" w:cs="ZWAdobeF"/>
          <w:color w:val="auto"/>
          <w:sz w:val="2"/>
          <w:szCs w:val="2"/>
        </w:rPr>
        <w:t>262F</w:t>
      </w:r>
      <w:r w:rsidRPr="007F0054">
        <w:rPr>
          <w:rStyle w:val="FootnoteReference"/>
        </w:rPr>
        <w:footnoteReference w:id="263"/>
      </w:r>
    </w:p>
    <w:p w14:paraId="3C09FC1B" w14:textId="77777777" w:rsidR="00342341" w:rsidRPr="007F0054" w:rsidRDefault="00342341" w:rsidP="008D6F0E">
      <w:pPr>
        <w:pStyle w:val="Heading4"/>
      </w:pPr>
      <w:r w:rsidRPr="007F0054">
        <w:t>Interference</w:t>
      </w:r>
    </w:p>
    <w:p w14:paraId="661968E1" w14:textId="77777777" w:rsidR="00342341" w:rsidRPr="007F0054" w:rsidRDefault="00342341" w:rsidP="00AF57C1">
      <w:pPr>
        <w:pStyle w:val="NumberedBody"/>
        <w:numPr>
          <w:ilvl w:val="1"/>
          <w:numId w:val="137"/>
        </w:numPr>
        <w:ind w:left="567" w:hanging="567"/>
      </w:pPr>
      <w:r w:rsidRPr="007F0054">
        <w:t xml:space="preserve">The interference must be to the agency or Minister that is providing access, not some other agency or Minister. </w:t>
      </w:r>
    </w:p>
    <w:p w14:paraId="77D96E1B" w14:textId="64D3EE73" w:rsidR="00342341" w:rsidRPr="007F0054" w:rsidRDefault="00342341" w:rsidP="00AF57C1">
      <w:pPr>
        <w:pStyle w:val="NumberedBody"/>
        <w:numPr>
          <w:ilvl w:val="1"/>
          <w:numId w:val="137"/>
        </w:numPr>
        <w:ind w:left="567" w:hanging="567"/>
      </w:pPr>
      <w:r w:rsidRPr="007F0054">
        <w:t>The interference could arise from the work involved in providing access, as well as any future consequences of providing access in the form requested by the applicant.</w:t>
      </w:r>
      <w:r w:rsidR="00AF57C1">
        <w:rPr>
          <w:rFonts w:ascii="ZWAdobeF" w:hAnsi="ZWAdobeF" w:cs="ZWAdobeF"/>
          <w:color w:val="auto"/>
          <w:sz w:val="2"/>
          <w:szCs w:val="2"/>
        </w:rPr>
        <w:t>263F</w:t>
      </w:r>
      <w:r w:rsidRPr="007F0054">
        <w:rPr>
          <w:rStyle w:val="FootnoteReference"/>
        </w:rPr>
        <w:footnoteReference w:id="264"/>
      </w:r>
    </w:p>
    <w:p w14:paraId="6B61F100" w14:textId="77777777" w:rsidR="00342341" w:rsidRPr="007F0054" w:rsidRDefault="00342341" w:rsidP="008D6F0E">
      <w:pPr>
        <w:pStyle w:val="Heading4"/>
      </w:pPr>
      <w:r w:rsidRPr="007F0054">
        <w:t xml:space="preserve">Unreasonable </w:t>
      </w:r>
      <w:r w:rsidRPr="008D6F0E">
        <w:t>interference</w:t>
      </w:r>
    </w:p>
    <w:p w14:paraId="0FFFAED4" w14:textId="77777777" w:rsidR="00CF4CD8" w:rsidRDefault="00342341" w:rsidP="00AF57C1">
      <w:pPr>
        <w:pStyle w:val="NumberedBody"/>
        <w:numPr>
          <w:ilvl w:val="1"/>
          <w:numId w:val="137"/>
        </w:numPr>
        <w:ind w:left="567" w:hanging="567"/>
      </w:pPr>
      <w:r w:rsidRPr="007F0054">
        <w:t xml:space="preserve">The word ‘unreasonably’ requires the agency </w:t>
      </w:r>
      <w:r>
        <w:t xml:space="preserve">or Minister </w:t>
      </w:r>
      <w:r w:rsidRPr="007F0054">
        <w:t>to look at the extent and nature of the interference with the operations of the agency</w:t>
      </w:r>
      <w:r>
        <w:t xml:space="preserve"> or Minister</w:t>
      </w:r>
      <w:r w:rsidRPr="007F0054">
        <w:t xml:space="preserve"> and the extent to which </w:t>
      </w:r>
      <w:r w:rsidR="00CF4CD8">
        <w:t>this</w:t>
      </w:r>
      <w:r w:rsidRPr="007F0054">
        <w:t xml:space="preserve"> interference is appropriate having regard to other considerations. </w:t>
      </w:r>
    </w:p>
    <w:p w14:paraId="27677C1F" w14:textId="33858AF0" w:rsidR="00342341" w:rsidRPr="007F0054" w:rsidRDefault="00342341" w:rsidP="00AF57C1">
      <w:pPr>
        <w:pStyle w:val="NumberedBody"/>
        <w:numPr>
          <w:ilvl w:val="1"/>
          <w:numId w:val="137"/>
        </w:numPr>
        <w:ind w:left="567" w:hanging="567"/>
      </w:pPr>
      <w:r w:rsidRPr="007F0054">
        <w:t xml:space="preserve">For example, in </w:t>
      </w:r>
      <w:r w:rsidRPr="007F0054">
        <w:rPr>
          <w:i/>
          <w:iCs/>
        </w:rPr>
        <w:t>Minogue</w:t>
      </w:r>
      <w:r w:rsidRPr="007F0054">
        <w:t>, an important consideration was the importance of ensuring that rules and practices affecting members of the public in their dealings with agencies are readily available to persons affected by those rules and practices.</w:t>
      </w:r>
      <w:r w:rsidR="00AF57C1">
        <w:rPr>
          <w:rFonts w:ascii="ZWAdobeF" w:hAnsi="ZWAdobeF" w:cs="ZWAdobeF"/>
          <w:color w:val="auto"/>
          <w:sz w:val="2"/>
          <w:szCs w:val="2"/>
        </w:rPr>
        <w:t>264F</w:t>
      </w:r>
      <w:r w:rsidRPr="007F0054">
        <w:rPr>
          <w:rStyle w:val="FootnoteReference"/>
        </w:rPr>
        <w:footnoteReference w:id="265"/>
      </w:r>
      <w:r w:rsidRPr="007F0054">
        <w:t xml:space="preserve"> </w:t>
      </w:r>
    </w:p>
    <w:p w14:paraId="44E9C104" w14:textId="1132891D" w:rsidR="00070C05" w:rsidRDefault="00342341" w:rsidP="00AF57C1">
      <w:pPr>
        <w:pStyle w:val="NumberedBody"/>
        <w:numPr>
          <w:ilvl w:val="1"/>
          <w:numId w:val="137"/>
        </w:numPr>
        <w:ind w:left="567" w:hanging="567"/>
      </w:pPr>
      <w:r w:rsidRPr="007F0054">
        <w:t>The assessment requires a balancing of interests, by looking at both the ‘disbenefits and benefits’ of providing access in the form requested.</w:t>
      </w:r>
      <w:r w:rsidR="00AF57C1">
        <w:rPr>
          <w:rFonts w:ascii="ZWAdobeF" w:hAnsi="ZWAdobeF" w:cs="ZWAdobeF"/>
          <w:color w:val="auto"/>
          <w:sz w:val="2"/>
          <w:szCs w:val="2"/>
        </w:rPr>
        <w:t>265F</w:t>
      </w:r>
      <w:r w:rsidRPr="007F0054">
        <w:rPr>
          <w:rStyle w:val="FootnoteReference"/>
        </w:rPr>
        <w:footnoteReference w:id="266"/>
      </w:r>
      <w:r w:rsidRPr="007F0054">
        <w:t xml:space="preserve"> </w:t>
      </w:r>
    </w:p>
    <w:p w14:paraId="48117320" w14:textId="0720876F" w:rsidR="00342341" w:rsidRPr="007F0054" w:rsidRDefault="00342341" w:rsidP="00AF57C1">
      <w:pPr>
        <w:pStyle w:val="NumberedBody"/>
        <w:numPr>
          <w:ilvl w:val="1"/>
          <w:numId w:val="137"/>
        </w:numPr>
        <w:ind w:left="567" w:hanging="567"/>
      </w:pPr>
      <w:r w:rsidRPr="007F0054">
        <w:lastRenderedPageBreak/>
        <w:t xml:space="preserve">In </w:t>
      </w:r>
      <w:r w:rsidRPr="007F0054">
        <w:rPr>
          <w:i/>
          <w:iCs/>
        </w:rPr>
        <w:t>Minogue</w:t>
      </w:r>
      <w:r w:rsidRPr="007F0054">
        <w:t xml:space="preserve">, </w:t>
      </w:r>
      <w:r>
        <w:t>VCAT</w:t>
      </w:r>
      <w:r w:rsidRPr="007F0054">
        <w:t xml:space="preserve"> accepted the Department’s submission of a lack of benefit in providing the applicant with the operational instructions of a prison where he was no longer a prisoner, and therefore not likely to be affected by the operational instructions.</w:t>
      </w:r>
      <w:r w:rsidR="00AF57C1">
        <w:rPr>
          <w:rFonts w:ascii="ZWAdobeF" w:hAnsi="ZWAdobeF" w:cs="ZWAdobeF"/>
          <w:color w:val="auto"/>
          <w:sz w:val="2"/>
          <w:szCs w:val="2"/>
        </w:rPr>
        <w:t>266F</w:t>
      </w:r>
      <w:r w:rsidRPr="007F0054">
        <w:rPr>
          <w:rStyle w:val="FootnoteReference"/>
        </w:rPr>
        <w:footnoteReference w:id="267"/>
      </w:r>
      <w:r w:rsidRPr="007F0054">
        <w:t xml:space="preserve"> </w:t>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51AE9946" w14:textId="77777777" w:rsidTr="001B70FA">
        <w:tc>
          <w:tcPr>
            <w:tcW w:w="9093" w:type="dxa"/>
            <w:shd w:val="clear" w:color="auto" w:fill="FFFEC6"/>
          </w:tcPr>
          <w:p w14:paraId="607A5F80" w14:textId="77777777" w:rsidR="00342341" w:rsidRPr="007F0054" w:rsidRDefault="00342341" w:rsidP="001B70FA">
            <w:pPr>
              <w:pStyle w:val="Body"/>
              <w:rPr>
                <w:b/>
                <w:bCs/>
              </w:rPr>
            </w:pPr>
            <w:r w:rsidRPr="007F0054">
              <w:rPr>
                <w:b/>
                <w:bCs/>
              </w:rPr>
              <w:t>Example</w:t>
            </w:r>
          </w:p>
        </w:tc>
      </w:tr>
      <w:tr w:rsidR="00342341" w:rsidRPr="007F0054" w14:paraId="02551A70" w14:textId="77777777" w:rsidTr="001B70FA">
        <w:trPr>
          <w:trHeight w:val="537"/>
        </w:trPr>
        <w:tc>
          <w:tcPr>
            <w:tcW w:w="9093" w:type="dxa"/>
            <w:shd w:val="clear" w:color="auto" w:fill="FFFEC6"/>
          </w:tcPr>
          <w:p w14:paraId="323B0239" w14:textId="77777777" w:rsidR="00342341" w:rsidRPr="007F0054" w:rsidRDefault="00342341" w:rsidP="001B70FA">
            <w:pPr>
              <w:pStyle w:val="Body"/>
              <w:rPr>
                <w:bCs/>
              </w:rPr>
            </w:pPr>
            <w:hyperlink r:id="rId134" w:history="1">
              <w:r w:rsidRPr="007F0054">
                <w:rPr>
                  <w:rStyle w:val="Hyperlink"/>
                  <w:bCs/>
                  <w:i/>
                  <w:iCs/>
                </w:rPr>
                <w:t xml:space="preserve">Minogue v Department of Justice </w:t>
              </w:r>
              <w:r w:rsidRPr="007F0054">
                <w:rPr>
                  <w:rStyle w:val="Hyperlink"/>
                  <w:bCs/>
                </w:rPr>
                <w:t>[2004] VCAT 1194</w:t>
              </w:r>
            </w:hyperlink>
            <w:r w:rsidRPr="007F0054">
              <w:rPr>
                <w:bCs/>
              </w:rPr>
              <w:t xml:space="preserve"> </w:t>
            </w:r>
          </w:p>
          <w:p w14:paraId="1CD11ED9" w14:textId="5A2DE6D7" w:rsidR="00342341" w:rsidRPr="00E87C5E" w:rsidRDefault="00F12BBF" w:rsidP="001B70FA">
            <w:pPr>
              <w:pStyle w:val="Body"/>
              <w:rPr>
                <w:b/>
              </w:rPr>
            </w:pPr>
            <w:r>
              <w:rPr>
                <w:b/>
              </w:rPr>
              <w:t>Background</w:t>
            </w:r>
          </w:p>
          <w:p w14:paraId="1D993204" w14:textId="77777777" w:rsidR="00342341" w:rsidRPr="007F0054" w:rsidRDefault="00342341" w:rsidP="00F12BBF">
            <w:pPr>
              <w:pStyle w:val="Body"/>
              <w:rPr>
                <w:bCs/>
              </w:rPr>
            </w:pPr>
            <w:r w:rsidRPr="007F0054">
              <w:rPr>
                <w:bCs/>
              </w:rPr>
              <w:t xml:space="preserve">The applicant requested access to a copy of every operational instruction for Port Phillip Prison. The applicant was a prisoner at Port Phillip Prison at the time the request was made but was a prisoner at Barwon Prison at the time of </w:t>
            </w:r>
            <w:r>
              <w:rPr>
                <w:bCs/>
              </w:rPr>
              <w:t>VCAT’s</w:t>
            </w:r>
            <w:r w:rsidRPr="007F0054">
              <w:rPr>
                <w:bCs/>
              </w:rPr>
              <w:t xml:space="preserve"> decision.</w:t>
            </w:r>
          </w:p>
          <w:p w14:paraId="19208C5C" w14:textId="6CFB5CDE" w:rsidR="00342341" w:rsidRPr="007F0054" w:rsidRDefault="00342341" w:rsidP="00BE4644">
            <w:pPr>
              <w:pStyle w:val="Body"/>
              <w:rPr>
                <w:bCs/>
              </w:rPr>
            </w:pPr>
            <w:r w:rsidRPr="007F0054">
              <w:rPr>
                <w:bCs/>
              </w:rPr>
              <w:t xml:space="preserve">The </w:t>
            </w:r>
            <w:r w:rsidR="00565170">
              <w:rPr>
                <w:bCs/>
              </w:rPr>
              <w:t>agency</w:t>
            </w:r>
            <w:r w:rsidRPr="007F0054">
              <w:rPr>
                <w:bCs/>
              </w:rPr>
              <w:t xml:space="preserve"> considered </w:t>
            </w:r>
            <w:r w:rsidR="00BE4644">
              <w:rPr>
                <w:bCs/>
              </w:rPr>
              <w:t>providing</w:t>
            </w:r>
            <w:r w:rsidRPr="007F0054">
              <w:rPr>
                <w:bCs/>
              </w:rPr>
              <w:t xml:space="preserve"> a copy of the operational instructions, whether in hard copy or on CD, would interfere unreasonably with its operations.</w:t>
            </w:r>
            <w:r w:rsidR="004D5207">
              <w:rPr>
                <w:bCs/>
              </w:rPr>
              <w:t xml:space="preserve"> Instead, the agency </w:t>
            </w:r>
            <w:r w:rsidR="00A94A19">
              <w:rPr>
                <w:bCs/>
              </w:rPr>
              <w:t>decided to offer access to the instructions by inspection at the prison library.</w:t>
            </w:r>
            <w:r w:rsidR="004D5207">
              <w:rPr>
                <w:bCs/>
              </w:rPr>
              <w:t xml:space="preserve"> </w:t>
            </w:r>
          </w:p>
          <w:p w14:paraId="10B57526" w14:textId="729FB10B" w:rsidR="00342341" w:rsidRPr="00E87C5E" w:rsidRDefault="00342341" w:rsidP="001B70FA">
            <w:pPr>
              <w:pStyle w:val="Body"/>
              <w:rPr>
                <w:b/>
              </w:rPr>
            </w:pPr>
            <w:r w:rsidRPr="00E87C5E">
              <w:rPr>
                <w:b/>
              </w:rPr>
              <w:t>Decision</w:t>
            </w:r>
          </w:p>
          <w:p w14:paraId="345EF6CD" w14:textId="77777777" w:rsidR="00961C9E" w:rsidRDefault="00342341" w:rsidP="001B70FA">
            <w:pPr>
              <w:pStyle w:val="Body"/>
              <w:rPr>
                <w:bCs/>
              </w:rPr>
            </w:pPr>
            <w:r>
              <w:rPr>
                <w:bCs/>
              </w:rPr>
              <w:t>VCAT</w:t>
            </w:r>
            <w:r w:rsidRPr="007F0054">
              <w:rPr>
                <w:bCs/>
              </w:rPr>
              <w:t xml:space="preserve"> accepted that providing a copy of the operational instructions to the applicant would interfere unreasonably with the </w:t>
            </w:r>
            <w:r w:rsidR="00BE4644">
              <w:rPr>
                <w:bCs/>
              </w:rPr>
              <w:t>agency’s</w:t>
            </w:r>
            <w:r w:rsidRPr="007F0054">
              <w:rPr>
                <w:bCs/>
              </w:rPr>
              <w:t xml:space="preserve"> operations. </w:t>
            </w:r>
          </w:p>
          <w:p w14:paraId="1C5BF079" w14:textId="75010488" w:rsidR="00342341" w:rsidRPr="007F0054" w:rsidRDefault="00342341" w:rsidP="001B70FA">
            <w:pPr>
              <w:pStyle w:val="Body"/>
              <w:rPr>
                <w:bCs/>
              </w:rPr>
            </w:pPr>
            <w:r w:rsidRPr="007F0054">
              <w:rPr>
                <w:bCs/>
              </w:rPr>
              <w:t xml:space="preserve">In considering the ‘benefits and disbenefits’ of providing access, </w:t>
            </w:r>
            <w:r>
              <w:rPr>
                <w:bCs/>
              </w:rPr>
              <w:t>VCAT</w:t>
            </w:r>
            <w:r w:rsidRPr="007F0054">
              <w:rPr>
                <w:bCs/>
              </w:rPr>
              <w:t xml:space="preserve"> accepted the </w:t>
            </w:r>
            <w:r w:rsidR="004800E9">
              <w:rPr>
                <w:bCs/>
              </w:rPr>
              <w:t>agency’s</w:t>
            </w:r>
            <w:r w:rsidRPr="007F0054">
              <w:rPr>
                <w:bCs/>
              </w:rPr>
              <w:t xml:space="preserve"> evidence and submissions: </w:t>
            </w:r>
          </w:p>
          <w:p w14:paraId="0E25183E" w14:textId="77777777" w:rsidR="00342341" w:rsidRPr="007F0054" w:rsidRDefault="00342341" w:rsidP="00070C05">
            <w:pPr>
              <w:pStyle w:val="Body"/>
              <w:numPr>
                <w:ilvl w:val="0"/>
                <w:numId w:val="21"/>
              </w:numPr>
              <w:ind w:left="618"/>
              <w:rPr>
                <w:bCs/>
              </w:rPr>
            </w:pPr>
            <w:r w:rsidRPr="007F0054">
              <w:rPr>
                <w:bCs/>
              </w:rPr>
              <w:t>of a lack of benefit in providing the applicant with the operational instructions of a prison where he was no longer a prisoner, and therefore not likely to be affected by the operational instructions (at [58]); and</w:t>
            </w:r>
          </w:p>
          <w:p w14:paraId="401FC489" w14:textId="1C1E529E" w:rsidR="00342341" w:rsidRPr="007F0054" w:rsidRDefault="00342341" w:rsidP="00070C05">
            <w:pPr>
              <w:pStyle w:val="Body"/>
              <w:numPr>
                <w:ilvl w:val="0"/>
                <w:numId w:val="21"/>
              </w:numPr>
              <w:ind w:left="618"/>
              <w:rPr>
                <w:bCs/>
              </w:rPr>
            </w:pPr>
            <w:r w:rsidRPr="007F0054">
              <w:rPr>
                <w:bCs/>
              </w:rPr>
              <w:t xml:space="preserve">the disbenefits for the </w:t>
            </w:r>
            <w:r w:rsidR="00D20626">
              <w:rPr>
                <w:bCs/>
              </w:rPr>
              <w:t>agency</w:t>
            </w:r>
            <w:r w:rsidRPr="007F0054">
              <w:rPr>
                <w:bCs/>
              </w:rPr>
              <w:t xml:space="preserve"> in providing the applicant with a copy of the operational instructions, in that it would: </w:t>
            </w:r>
          </w:p>
          <w:p w14:paraId="1DC39696" w14:textId="13C938B8" w:rsidR="00342341" w:rsidRPr="007F0054" w:rsidRDefault="00342341" w:rsidP="00070C05">
            <w:pPr>
              <w:pStyle w:val="Body"/>
              <w:numPr>
                <w:ilvl w:val="1"/>
                <w:numId w:val="21"/>
              </w:numPr>
              <w:ind w:left="1185"/>
              <w:rPr>
                <w:bCs/>
              </w:rPr>
            </w:pPr>
            <w:r w:rsidRPr="007F0054">
              <w:rPr>
                <w:bCs/>
              </w:rPr>
              <w:t>set a precedent for a substantial number of prisoners to also request their own personal copy of the operating instructions and repeat their requests from time to time to ensure they continued to receive updated copie</w:t>
            </w:r>
            <w:r w:rsidR="00827C82">
              <w:rPr>
                <w:bCs/>
              </w:rPr>
              <w:t>s</w:t>
            </w:r>
            <w:r w:rsidR="00286BBE">
              <w:rPr>
                <w:bCs/>
              </w:rPr>
              <w:t>;</w:t>
            </w:r>
          </w:p>
          <w:p w14:paraId="7374B1A9" w14:textId="5D4B0700" w:rsidR="00342341" w:rsidRPr="007F0054" w:rsidRDefault="00342341" w:rsidP="00070C05">
            <w:pPr>
              <w:pStyle w:val="Body"/>
              <w:numPr>
                <w:ilvl w:val="1"/>
                <w:numId w:val="21"/>
              </w:numPr>
              <w:ind w:left="1185"/>
              <w:rPr>
                <w:bCs/>
              </w:rPr>
            </w:pPr>
            <w:r w:rsidRPr="007F0054">
              <w:rPr>
                <w:bCs/>
              </w:rPr>
              <w:t xml:space="preserve">if the </w:t>
            </w:r>
            <w:r w:rsidR="00286BBE">
              <w:rPr>
                <w:bCs/>
              </w:rPr>
              <w:t>agency</w:t>
            </w:r>
            <w:r w:rsidR="00286BBE" w:rsidRPr="007F0054">
              <w:rPr>
                <w:bCs/>
              </w:rPr>
              <w:t xml:space="preserve"> </w:t>
            </w:r>
            <w:r w:rsidRPr="007F0054">
              <w:rPr>
                <w:bCs/>
              </w:rPr>
              <w:t xml:space="preserve">refused some future requests and granted access to others, this would interfere with the operations of the </w:t>
            </w:r>
            <w:r w:rsidR="00286BBE">
              <w:rPr>
                <w:bCs/>
              </w:rPr>
              <w:t>agency</w:t>
            </w:r>
            <w:r w:rsidR="00286BBE" w:rsidRPr="007F0054">
              <w:rPr>
                <w:bCs/>
              </w:rPr>
              <w:t xml:space="preserve"> </w:t>
            </w:r>
            <w:r w:rsidRPr="007F0054">
              <w:rPr>
                <w:bCs/>
              </w:rPr>
              <w:t xml:space="preserve">by negatively impacting on prisoners’ perceptions of the </w:t>
            </w:r>
            <w:r w:rsidR="00286BBE">
              <w:rPr>
                <w:bCs/>
              </w:rPr>
              <w:t>agency</w:t>
            </w:r>
            <w:r w:rsidR="00286BBE" w:rsidRPr="007F0054">
              <w:rPr>
                <w:bCs/>
              </w:rPr>
              <w:t xml:space="preserve"> </w:t>
            </w:r>
            <w:r w:rsidRPr="007F0054">
              <w:rPr>
                <w:bCs/>
              </w:rPr>
              <w:t>dealing with inmates in an even-handed way</w:t>
            </w:r>
            <w:r w:rsidR="00286BBE">
              <w:rPr>
                <w:bCs/>
              </w:rPr>
              <w:t>;</w:t>
            </w:r>
          </w:p>
          <w:p w14:paraId="5ED090EF" w14:textId="3538C503" w:rsidR="00342341" w:rsidRPr="007F0054" w:rsidRDefault="00342341" w:rsidP="00070C05">
            <w:pPr>
              <w:pStyle w:val="Body"/>
              <w:numPr>
                <w:ilvl w:val="1"/>
                <w:numId w:val="21"/>
              </w:numPr>
              <w:ind w:left="1185"/>
              <w:rPr>
                <w:bCs/>
              </w:rPr>
            </w:pPr>
            <w:r w:rsidRPr="007F0054">
              <w:rPr>
                <w:bCs/>
              </w:rPr>
              <w:lastRenderedPageBreak/>
              <w:t>if all future requests were granted, this could impact on authority, discipline and good order within the prison, as prisoners may rely on outdated operational instructions in their interactions with prison officers.</w:t>
            </w:r>
          </w:p>
        </w:tc>
      </w:tr>
    </w:tbl>
    <w:p w14:paraId="15E3E699" w14:textId="069B5A06" w:rsidR="00342341" w:rsidRPr="007F0054" w:rsidRDefault="00342341" w:rsidP="008D6F0E">
      <w:pPr>
        <w:pStyle w:val="Heading3"/>
      </w:pPr>
      <w:r w:rsidRPr="007F0054">
        <w:t xml:space="preserve">Detrimental to preservation of </w:t>
      </w:r>
      <w:r w:rsidR="0080598D">
        <w:t xml:space="preserve">the </w:t>
      </w:r>
      <w:r w:rsidRPr="007F0054">
        <w:t xml:space="preserve">document or not appropriate given </w:t>
      </w:r>
      <w:r w:rsidR="0080598D">
        <w:t xml:space="preserve">the </w:t>
      </w:r>
      <w:r w:rsidRPr="007F0054">
        <w:t xml:space="preserve">physical nature of </w:t>
      </w:r>
      <w:r w:rsidR="0080598D">
        <w:t xml:space="preserve">the </w:t>
      </w:r>
      <w:r w:rsidRPr="008D6F0E">
        <w:t>document</w:t>
      </w:r>
      <w:r w:rsidRPr="007F0054">
        <w:t xml:space="preserve"> </w:t>
      </w:r>
      <w:r w:rsidR="008D6F0E">
        <w:t>–</w:t>
      </w:r>
      <w:r w:rsidRPr="007F0054">
        <w:t xml:space="preserve"> section 23(3)(b)</w:t>
      </w:r>
    </w:p>
    <w:p w14:paraId="63123FFE" w14:textId="12E98C36" w:rsidR="00342341" w:rsidRPr="007F0054" w:rsidRDefault="00121BBC" w:rsidP="00AF57C1">
      <w:pPr>
        <w:pStyle w:val="NumberedBody"/>
        <w:numPr>
          <w:ilvl w:val="1"/>
          <w:numId w:val="137"/>
        </w:numPr>
        <w:ind w:left="567" w:hanging="567"/>
      </w:pPr>
      <w:r>
        <w:t>An agency or Minister does not have to provide access to the document in the form that the applicant requested if the requested form of access</w:t>
      </w:r>
      <w:r w:rsidR="00342341" w:rsidRPr="007F0054">
        <w:t>:</w:t>
      </w:r>
    </w:p>
    <w:p w14:paraId="4E2DDDE5" w14:textId="40ABDD97" w:rsidR="00342341" w:rsidRPr="007F0054" w:rsidRDefault="00342341" w:rsidP="004B0F29">
      <w:pPr>
        <w:pStyle w:val="Body"/>
        <w:numPr>
          <w:ilvl w:val="0"/>
          <w:numId w:val="44"/>
        </w:numPr>
        <w:ind w:left="993"/>
      </w:pPr>
      <w:r w:rsidRPr="007F0054">
        <w:t>would be detrimental to the preservation of the document; or</w:t>
      </w:r>
    </w:p>
    <w:p w14:paraId="50A6863D" w14:textId="0D038FE5" w:rsidR="00342341" w:rsidRPr="007F0054" w:rsidRDefault="00342341" w:rsidP="004B0F29">
      <w:pPr>
        <w:pStyle w:val="Body"/>
        <w:numPr>
          <w:ilvl w:val="0"/>
          <w:numId w:val="44"/>
        </w:numPr>
        <w:ind w:left="993"/>
      </w:pPr>
      <w:r w:rsidRPr="007F0054">
        <w:t>is not appropriate, having regard to the physical nature of the document.</w:t>
      </w:r>
      <w:r w:rsidR="00AF57C1">
        <w:rPr>
          <w:rFonts w:ascii="ZWAdobeF" w:hAnsi="ZWAdobeF" w:cs="ZWAdobeF"/>
          <w:color w:val="auto"/>
          <w:sz w:val="2"/>
          <w:szCs w:val="2"/>
        </w:rPr>
        <w:t>267F</w:t>
      </w:r>
      <w:r w:rsidR="007A1DBB">
        <w:rPr>
          <w:rStyle w:val="FootnoteReference"/>
        </w:rPr>
        <w:footnoteReference w:id="268"/>
      </w:r>
    </w:p>
    <w:p w14:paraId="1F78A927" w14:textId="77777777" w:rsidR="00342341" w:rsidRPr="007F0054" w:rsidRDefault="00342341" w:rsidP="008D6F0E">
      <w:pPr>
        <w:pStyle w:val="Heading4"/>
      </w:pPr>
      <w:r w:rsidRPr="007F0054">
        <w:t xml:space="preserve">Not </w:t>
      </w:r>
      <w:r w:rsidRPr="008D6F0E">
        <w:t>appropriate</w:t>
      </w:r>
    </w:p>
    <w:p w14:paraId="181BE108" w14:textId="6070D29F" w:rsidR="00342341" w:rsidRPr="007F0054" w:rsidRDefault="00342341" w:rsidP="00AF57C1">
      <w:pPr>
        <w:pStyle w:val="NumberedBody"/>
        <w:numPr>
          <w:ilvl w:val="1"/>
          <w:numId w:val="137"/>
        </w:numPr>
        <w:ind w:left="567" w:hanging="567"/>
      </w:pPr>
      <w:r w:rsidRPr="007F0054">
        <w:t>The test of appropriateness</w:t>
      </w:r>
      <w:r w:rsidRPr="001C13AB">
        <w:rPr>
          <w:i/>
          <w:iCs/>
        </w:rPr>
        <w:t xml:space="preserve"> </w:t>
      </w:r>
      <w:r w:rsidRPr="007F0054">
        <w:t>involves a judgment about the physical nature of the document. This may refer to the type of document and its size.</w:t>
      </w:r>
      <w:r w:rsidR="00AF57C1">
        <w:rPr>
          <w:rFonts w:ascii="ZWAdobeF" w:hAnsi="ZWAdobeF" w:cs="ZWAdobeF"/>
          <w:color w:val="auto"/>
          <w:sz w:val="2"/>
          <w:szCs w:val="2"/>
        </w:rPr>
        <w:t>268F</w:t>
      </w:r>
      <w:r w:rsidRPr="007F0054">
        <w:rPr>
          <w:rStyle w:val="FootnoteReference"/>
        </w:rPr>
        <w:footnoteReference w:id="269"/>
      </w:r>
      <w:r w:rsidRPr="007F0054">
        <w:t xml:space="preserve"> The context of the matter may be considered in deciding if the physical nature of the document renders the form of access not appropriate.</w:t>
      </w:r>
      <w:r w:rsidR="00AF57C1">
        <w:rPr>
          <w:rFonts w:ascii="ZWAdobeF" w:hAnsi="ZWAdobeF" w:cs="ZWAdobeF"/>
          <w:color w:val="auto"/>
          <w:sz w:val="2"/>
          <w:szCs w:val="2"/>
        </w:rPr>
        <w:t>269F</w:t>
      </w:r>
      <w:r w:rsidRPr="007F0054">
        <w:rPr>
          <w:rStyle w:val="FootnoteReference"/>
        </w:rPr>
        <w:footnoteReference w:id="270"/>
      </w:r>
      <w:r w:rsidRPr="007F0054">
        <w:t xml:space="preserve">  </w:t>
      </w:r>
    </w:p>
    <w:p w14:paraId="0094AFF9" w14:textId="6B0A2213" w:rsidR="00342341" w:rsidRPr="007F0054" w:rsidRDefault="00342341" w:rsidP="00AF57C1">
      <w:pPr>
        <w:pStyle w:val="NumberedBody"/>
        <w:numPr>
          <w:ilvl w:val="1"/>
          <w:numId w:val="137"/>
        </w:numPr>
        <w:ind w:left="567" w:hanging="567"/>
      </w:pPr>
      <w:r w:rsidRPr="007F0054">
        <w:t xml:space="preserve">The test of appropriateness is </w:t>
      </w:r>
      <w:r w:rsidRPr="009E4473">
        <w:t>not</w:t>
      </w:r>
      <w:r w:rsidRPr="007F0054">
        <w:t xml:space="preserve"> about</w:t>
      </w:r>
      <w:r w:rsidR="00BD4522">
        <w:t xml:space="preserve"> the</w:t>
      </w:r>
      <w:r w:rsidRPr="007F0054">
        <w:t xml:space="preserve">: </w:t>
      </w:r>
    </w:p>
    <w:p w14:paraId="632FA28B" w14:textId="4A198AEC" w:rsidR="00342341" w:rsidRPr="007F0054" w:rsidRDefault="00342341" w:rsidP="004B0F29">
      <w:pPr>
        <w:pStyle w:val="Body"/>
        <w:numPr>
          <w:ilvl w:val="0"/>
          <w:numId w:val="45"/>
        </w:numPr>
        <w:ind w:left="993"/>
      </w:pPr>
      <w:r w:rsidRPr="007F0054">
        <w:t>contents of the document</w:t>
      </w:r>
      <w:r w:rsidR="00BD4522">
        <w:t xml:space="preserve"> – t</w:t>
      </w:r>
      <w:r w:rsidRPr="007F0054">
        <w:t xml:space="preserve">he contents of a document are assessed under Part IV to </w:t>
      </w:r>
      <w:r w:rsidR="003D1751">
        <w:t>decide</w:t>
      </w:r>
      <w:r w:rsidRPr="007F0054">
        <w:t xml:space="preserve"> if any exemptions apply. The decision about the form of access arises after the assessment under Part IV </w:t>
      </w:r>
      <w:r w:rsidR="003D1751">
        <w:t>is done</w:t>
      </w:r>
      <w:r w:rsidRPr="007F0054">
        <w:t>, and a decision is made to grant access to the document</w:t>
      </w:r>
      <w:r w:rsidR="00BD4522">
        <w:t>; or</w:t>
      </w:r>
    </w:p>
    <w:p w14:paraId="357BAC74" w14:textId="12AA0D73" w:rsidR="00342341" w:rsidRPr="007F0054" w:rsidRDefault="00342341" w:rsidP="004B0F29">
      <w:pPr>
        <w:pStyle w:val="Body"/>
        <w:numPr>
          <w:ilvl w:val="0"/>
          <w:numId w:val="45"/>
        </w:numPr>
        <w:ind w:left="993"/>
      </w:pPr>
      <w:r w:rsidRPr="007F0054">
        <w:t>circumstances of the applicant.</w:t>
      </w:r>
      <w:r w:rsidR="00AF57C1">
        <w:rPr>
          <w:rFonts w:ascii="ZWAdobeF" w:hAnsi="ZWAdobeF" w:cs="ZWAdobeF"/>
          <w:color w:val="auto"/>
          <w:sz w:val="2"/>
          <w:szCs w:val="2"/>
        </w:rPr>
        <w:t>270F</w:t>
      </w:r>
      <w:r w:rsidRPr="007F0054">
        <w:rPr>
          <w:rStyle w:val="FootnoteReference"/>
        </w:rPr>
        <w:footnoteReference w:id="271"/>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0FEF41EA" w14:textId="77777777" w:rsidTr="001B70FA">
        <w:tc>
          <w:tcPr>
            <w:tcW w:w="9093" w:type="dxa"/>
            <w:shd w:val="clear" w:color="auto" w:fill="FFFEC6"/>
          </w:tcPr>
          <w:p w14:paraId="6493AA0B" w14:textId="77777777" w:rsidR="00342341" w:rsidRPr="007F0054" w:rsidRDefault="00342341" w:rsidP="001B70FA">
            <w:pPr>
              <w:pStyle w:val="Body"/>
              <w:rPr>
                <w:b/>
                <w:bCs/>
              </w:rPr>
            </w:pPr>
            <w:r w:rsidRPr="007F0054">
              <w:rPr>
                <w:b/>
                <w:bCs/>
              </w:rPr>
              <w:t>Example</w:t>
            </w:r>
          </w:p>
        </w:tc>
      </w:tr>
      <w:tr w:rsidR="00342341" w:rsidRPr="007F0054" w14:paraId="039656A6" w14:textId="77777777" w:rsidTr="001B70FA">
        <w:trPr>
          <w:trHeight w:val="537"/>
        </w:trPr>
        <w:tc>
          <w:tcPr>
            <w:tcW w:w="9093" w:type="dxa"/>
            <w:shd w:val="clear" w:color="auto" w:fill="FFFEC6"/>
          </w:tcPr>
          <w:p w14:paraId="68C06048" w14:textId="77777777" w:rsidR="00342341" w:rsidRPr="007F0054" w:rsidRDefault="00342341" w:rsidP="001B70FA">
            <w:pPr>
              <w:pStyle w:val="Body"/>
              <w:rPr>
                <w:bCs/>
              </w:rPr>
            </w:pPr>
            <w:hyperlink r:id="rId135" w:history="1">
              <w:r w:rsidRPr="007F0054">
                <w:rPr>
                  <w:rStyle w:val="Hyperlink"/>
                  <w:bCs/>
                  <w:i/>
                  <w:iCs/>
                </w:rPr>
                <w:t xml:space="preserve">Minogue v Department of Justice </w:t>
              </w:r>
              <w:r w:rsidRPr="007F0054">
                <w:rPr>
                  <w:rStyle w:val="Hyperlink"/>
                  <w:bCs/>
                </w:rPr>
                <w:t>[2004] VCAT 1194</w:t>
              </w:r>
            </w:hyperlink>
            <w:r w:rsidRPr="007F0054">
              <w:rPr>
                <w:bCs/>
              </w:rPr>
              <w:t xml:space="preserve"> </w:t>
            </w:r>
          </w:p>
          <w:p w14:paraId="373AA5CA" w14:textId="5CEE394A" w:rsidR="00342341" w:rsidRPr="00E87C5E" w:rsidRDefault="00917243" w:rsidP="001B70FA">
            <w:pPr>
              <w:pStyle w:val="Body"/>
              <w:rPr>
                <w:b/>
                <w:bCs/>
              </w:rPr>
            </w:pPr>
            <w:r>
              <w:rPr>
                <w:b/>
                <w:bCs/>
              </w:rPr>
              <w:t>Background</w:t>
            </w:r>
          </w:p>
          <w:p w14:paraId="5FF704FB" w14:textId="77777777" w:rsidR="00342341" w:rsidRPr="007F0054" w:rsidRDefault="00342341" w:rsidP="00917243">
            <w:pPr>
              <w:pStyle w:val="Body"/>
            </w:pPr>
            <w:r w:rsidRPr="007F0054">
              <w:t>The applicant requested access to a copy of every operational instruction for Port Phillip Prison. The applicant was a prisoner at Port Phillip Prison at the time the request was made.</w:t>
            </w:r>
          </w:p>
          <w:p w14:paraId="2286FFC8" w14:textId="7D94FAE1" w:rsidR="00342341" w:rsidRPr="007F0054" w:rsidRDefault="00342341" w:rsidP="00917243">
            <w:pPr>
              <w:pStyle w:val="Body"/>
            </w:pPr>
            <w:r w:rsidRPr="007F0054">
              <w:lastRenderedPageBreak/>
              <w:t xml:space="preserve">The </w:t>
            </w:r>
            <w:r w:rsidR="00C32AB9">
              <w:t>agency</w:t>
            </w:r>
            <w:r w:rsidRPr="007F0054">
              <w:t xml:space="preserve"> argued </w:t>
            </w:r>
            <w:r w:rsidR="00C32AB9">
              <w:t>providing</w:t>
            </w:r>
            <w:r w:rsidRPr="007F0054">
              <w:t xml:space="preserve"> a copy of the operational instructions either in hard copy or on CD was not appropriate</w:t>
            </w:r>
            <w:r w:rsidR="00C32AB9">
              <w:t xml:space="preserve"> because </w:t>
            </w:r>
            <w:r w:rsidRPr="007F0054">
              <w:t>the copies would not be kept up to date and would quickly be</w:t>
            </w:r>
            <w:r w:rsidR="00333642">
              <w:t xml:space="preserve"> </w:t>
            </w:r>
            <w:r w:rsidRPr="007F0054">
              <w:t xml:space="preserve">misleading. </w:t>
            </w:r>
          </w:p>
          <w:p w14:paraId="300F5308" w14:textId="58E4ABE4" w:rsidR="00342341" w:rsidRPr="00E87C5E" w:rsidRDefault="00342341" w:rsidP="001B70FA">
            <w:pPr>
              <w:pStyle w:val="Body"/>
              <w:rPr>
                <w:b/>
                <w:bCs/>
              </w:rPr>
            </w:pPr>
            <w:r w:rsidRPr="00E87C5E">
              <w:rPr>
                <w:b/>
                <w:bCs/>
              </w:rPr>
              <w:t>Decision</w:t>
            </w:r>
          </w:p>
          <w:p w14:paraId="56F1164C" w14:textId="67793B19" w:rsidR="00342341" w:rsidRDefault="00342341" w:rsidP="00EF49D6">
            <w:pPr>
              <w:pStyle w:val="Body"/>
            </w:pPr>
            <w:r>
              <w:t>VCAT</w:t>
            </w:r>
            <w:r w:rsidRPr="007F0054">
              <w:t xml:space="preserve"> rejected the </w:t>
            </w:r>
            <w:r w:rsidR="00565170">
              <w:t>agency’s</w:t>
            </w:r>
            <w:r w:rsidRPr="007F0054">
              <w:t xml:space="preserve"> argument, noting the physical nature of the document and the context that ‘all documents date’.</w:t>
            </w:r>
            <w:r w:rsidR="00AF57C1">
              <w:rPr>
                <w:rFonts w:ascii="ZWAdobeF" w:hAnsi="ZWAdobeF" w:cs="ZWAdobeF"/>
                <w:color w:val="auto"/>
                <w:sz w:val="2"/>
                <w:szCs w:val="2"/>
              </w:rPr>
              <w:t>271F</w:t>
            </w:r>
            <w:r w:rsidRPr="00E87C5E">
              <w:rPr>
                <w:vertAlign w:val="superscript"/>
              </w:rPr>
              <w:footnoteReference w:id="272"/>
            </w:r>
            <w:r w:rsidRPr="007F0054">
              <w:t xml:space="preserve"> </w:t>
            </w:r>
          </w:p>
          <w:p w14:paraId="79F14AE1" w14:textId="77777777" w:rsidR="00342341" w:rsidRDefault="00342341" w:rsidP="00EF49D6">
            <w:pPr>
              <w:pStyle w:val="Body"/>
            </w:pPr>
            <w:r>
              <w:t>VCAT</w:t>
            </w:r>
            <w:r w:rsidRPr="007F0054">
              <w:t xml:space="preserve"> acknowledged it was common for legal books to state their currency in the preface and for loose-leaf publications to mark the date on each page. </w:t>
            </w:r>
          </w:p>
          <w:p w14:paraId="1FE8DB9C" w14:textId="77777777" w:rsidR="00E43BA5" w:rsidRDefault="00342341" w:rsidP="00EF49D6">
            <w:pPr>
              <w:pStyle w:val="Body"/>
            </w:pPr>
            <w:r w:rsidRPr="007F0054">
              <w:t>Accordingly, the exception in section 23(b) was not established.</w:t>
            </w:r>
            <w:r w:rsidR="00E43BA5">
              <w:t xml:space="preserve"> </w:t>
            </w:r>
          </w:p>
          <w:p w14:paraId="38D2A1CF" w14:textId="1BFBA4AA" w:rsidR="00342341" w:rsidRPr="007F0054" w:rsidRDefault="00E43BA5" w:rsidP="00EF49D6">
            <w:pPr>
              <w:pStyle w:val="Body"/>
            </w:pPr>
            <w:r>
              <w:t>However, VCAT did accept that providing access to a copy of the document would interfere unreasonably with the agency’s operations under section 23(3)(a).</w:t>
            </w:r>
          </w:p>
        </w:tc>
      </w:tr>
    </w:tbl>
    <w:p w14:paraId="3986C69E" w14:textId="77777777" w:rsidR="00342341" w:rsidRPr="007F0054" w:rsidRDefault="00342341" w:rsidP="008D6F0E">
      <w:pPr>
        <w:pStyle w:val="Heading3"/>
      </w:pPr>
      <w:r w:rsidRPr="007F0054">
        <w:t xml:space="preserve">Copyright infringement </w:t>
      </w:r>
      <w:r>
        <w:t>–</w:t>
      </w:r>
      <w:r w:rsidRPr="007F0054">
        <w:t xml:space="preserve"> section 23(3)(c)</w:t>
      </w:r>
    </w:p>
    <w:p w14:paraId="027E6A9A" w14:textId="72710D38" w:rsidR="00342341" w:rsidRPr="007F0054" w:rsidRDefault="00342341" w:rsidP="00AF57C1">
      <w:pPr>
        <w:pStyle w:val="NumberedBody"/>
        <w:numPr>
          <w:ilvl w:val="1"/>
          <w:numId w:val="137"/>
        </w:numPr>
        <w:ind w:left="567" w:hanging="567"/>
      </w:pPr>
      <w:r w:rsidRPr="007F0054">
        <w:t>Th</w:t>
      </w:r>
      <w:r w:rsidR="004A7CBA">
        <w:t>e copyright infringement</w:t>
      </w:r>
      <w:r w:rsidRPr="007F0054">
        <w:t xml:space="preserve"> exception applies if three conditions are satisfied: </w:t>
      </w:r>
    </w:p>
    <w:p w14:paraId="46CC4932" w14:textId="77777777" w:rsidR="00342341" w:rsidRPr="007F0054" w:rsidRDefault="00342341" w:rsidP="004B0F29">
      <w:pPr>
        <w:pStyle w:val="Body"/>
        <w:numPr>
          <w:ilvl w:val="0"/>
          <w:numId w:val="46"/>
        </w:numPr>
        <w:ind w:left="993"/>
      </w:pPr>
      <w:r w:rsidRPr="007F0054">
        <w:t>copyright in the document subsists in a person;</w:t>
      </w:r>
    </w:p>
    <w:p w14:paraId="2620E64C" w14:textId="37AE82F0" w:rsidR="00342341" w:rsidRPr="007F0054" w:rsidRDefault="00342341" w:rsidP="004B0F29">
      <w:pPr>
        <w:pStyle w:val="Body"/>
        <w:numPr>
          <w:ilvl w:val="0"/>
          <w:numId w:val="46"/>
        </w:numPr>
        <w:ind w:left="993"/>
      </w:pPr>
      <w:r w:rsidRPr="007F0054">
        <w:t>the person is a person other than ‘the State’ – meaning, the ‘State of Victoria’;</w:t>
      </w:r>
      <w:r w:rsidR="00AF57C1">
        <w:rPr>
          <w:rFonts w:ascii="ZWAdobeF" w:hAnsi="ZWAdobeF" w:cs="ZWAdobeF"/>
          <w:color w:val="auto"/>
          <w:sz w:val="2"/>
          <w:szCs w:val="2"/>
        </w:rPr>
        <w:t>272F</w:t>
      </w:r>
      <w:r w:rsidRPr="007F0054">
        <w:rPr>
          <w:rStyle w:val="FootnoteReference"/>
        </w:rPr>
        <w:footnoteReference w:id="273"/>
      </w:r>
      <w:r w:rsidRPr="007F0054">
        <w:t xml:space="preserve"> and </w:t>
      </w:r>
    </w:p>
    <w:p w14:paraId="572FC800" w14:textId="77777777" w:rsidR="00342341" w:rsidRPr="007F0054" w:rsidRDefault="00342341" w:rsidP="004B0F29">
      <w:pPr>
        <w:pStyle w:val="Body"/>
        <w:numPr>
          <w:ilvl w:val="0"/>
          <w:numId w:val="46"/>
        </w:numPr>
        <w:ind w:left="993"/>
      </w:pPr>
      <w:r w:rsidRPr="007F0054">
        <w:t>the form of access requested would involve an infringement of copyright.</w:t>
      </w:r>
    </w:p>
    <w:p w14:paraId="5F189266" w14:textId="2C624AF3" w:rsidR="00342341" w:rsidRDefault="00342341" w:rsidP="00AF57C1">
      <w:pPr>
        <w:pStyle w:val="NumberedBody"/>
        <w:numPr>
          <w:ilvl w:val="1"/>
          <w:numId w:val="137"/>
        </w:numPr>
        <w:ind w:left="567" w:hanging="567"/>
      </w:pPr>
      <w:r w:rsidRPr="007F0054">
        <w:t xml:space="preserve">An agency will need to look to both the provisions of section 23(3)(c) </w:t>
      </w:r>
      <w:r w:rsidR="00D35334">
        <w:t xml:space="preserve">of the FOI Act </w:t>
      </w:r>
      <w:r w:rsidRPr="007F0054">
        <w:t xml:space="preserve">and the </w:t>
      </w:r>
      <w:hyperlink r:id="rId136" w:history="1">
        <w:r w:rsidRPr="007F0054">
          <w:rPr>
            <w:rStyle w:val="Hyperlink"/>
            <w:i/>
            <w:iCs/>
          </w:rPr>
          <w:t xml:space="preserve">Copyright Act 1968 </w:t>
        </w:r>
        <w:r w:rsidRPr="007F0054">
          <w:rPr>
            <w:rStyle w:val="Hyperlink"/>
          </w:rPr>
          <w:t>(Cth)</w:t>
        </w:r>
      </w:hyperlink>
      <w:r w:rsidRPr="007F0054">
        <w:t xml:space="preserve"> </w:t>
      </w:r>
      <w:r>
        <w:t>(</w:t>
      </w:r>
      <w:r w:rsidRPr="001B70FA">
        <w:rPr>
          <w:b/>
          <w:bCs/>
        </w:rPr>
        <w:t>Copyright Act</w:t>
      </w:r>
      <w:r>
        <w:t xml:space="preserve">) </w:t>
      </w:r>
      <w:r w:rsidRPr="007F0054">
        <w:t>to determine if this exception applies.</w:t>
      </w:r>
    </w:p>
    <w:p w14:paraId="5D20A384" w14:textId="2649EA14" w:rsidR="00342341" w:rsidRPr="00F50087" w:rsidRDefault="00342341" w:rsidP="00AF57C1">
      <w:pPr>
        <w:pStyle w:val="NumberedBody"/>
        <w:numPr>
          <w:ilvl w:val="1"/>
          <w:numId w:val="137"/>
        </w:numPr>
        <w:ind w:left="567" w:hanging="567"/>
      </w:pPr>
      <w:r w:rsidRPr="00B60D07">
        <w:t xml:space="preserve">This exception will only apply where an agency </w:t>
      </w:r>
      <w:r w:rsidR="00577222" w:rsidRPr="00B60D07">
        <w:t xml:space="preserve">or Minister </w:t>
      </w:r>
      <w:r w:rsidRPr="00B60D07">
        <w:t xml:space="preserve">cannot rely on the </w:t>
      </w:r>
      <w:r w:rsidR="004C58C1" w:rsidRPr="00B60D07">
        <w:t>statutory</w:t>
      </w:r>
      <w:r w:rsidRPr="003D2D25">
        <w:rPr>
          <w:lang w:val="en-GB"/>
        </w:rPr>
        <w:t xml:space="preserve"> permission in s</w:t>
      </w:r>
      <w:r>
        <w:rPr>
          <w:lang w:val="en-GB"/>
        </w:rPr>
        <w:t>ection</w:t>
      </w:r>
      <w:r w:rsidRPr="003D2D25">
        <w:rPr>
          <w:lang w:val="en-GB"/>
        </w:rPr>
        <w:t xml:space="preserve"> 183(1) of the Copyright Act</w:t>
      </w:r>
      <w:r>
        <w:rPr>
          <w:lang w:val="en-GB"/>
        </w:rPr>
        <w:t>,</w:t>
      </w:r>
      <w:r w:rsidRPr="003D2D25">
        <w:rPr>
          <w:lang w:val="en-GB"/>
        </w:rPr>
        <w:t xml:space="preserve"> which permits the State to provide a copy of </w:t>
      </w:r>
      <w:r>
        <w:rPr>
          <w:lang w:val="en-GB"/>
        </w:rPr>
        <w:t>a</w:t>
      </w:r>
      <w:r w:rsidRPr="003D2D25">
        <w:rPr>
          <w:lang w:val="en-GB"/>
        </w:rPr>
        <w:t xml:space="preserve"> document to an applicant under </w:t>
      </w:r>
      <w:r w:rsidR="00B60D07">
        <w:rPr>
          <w:lang w:val="en-GB"/>
        </w:rPr>
        <w:t>FOI</w:t>
      </w:r>
      <w:r w:rsidRPr="003D2D25">
        <w:rPr>
          <w:lang w:val="en-GB"/>
        </w:rPr>
        <w:t xml:space="preserve"> legislation without infringing copyright.</w:t>
      </w:r>
      <w:r>
        <w:rPr>
          <w:lang w:val="en-GB"/>
        </w:rPr>
        <w:t xml:space="preserve"> </w:t>
      </w:r>
    </w:p>
    <w:p w14:paraId="482DF99C" w14:textId="77777777" w:rsidR="00342341" w:rsidRPr="007D2EF9" w:rsidRDefault="00342341" w:rsidP="00AF57C1">
      <w:pPr>
        <w:pStyle w:val="NumberedBody"/>
        <w:numPr>
          <w:ilvl w:val="1"/>
          <w:numId w:val="137"/>
        </w:numPr>
        <w:ind w:left="567" w:hanging="567"/>
        <w:rPr>
          <w:lang w:val="en-GB"/>
        </w:rPr>
      </w:pPr>
      <w:r>
        <w:rPr>
          <w:lang w:val="en-GB"/>
        </w:rPr>
        <w:t>Therefore, if section 183(1) of the Copyright Act applies, then section 23(3)(c) will not apply, and the agency or Minister must provide access to the document in the form that the applicant requested (unless a different exception applies).</w:t>
      </w:r>
    </w:p>
    <w:p w14:paraId="26CDBCC6" w14:textId="77777777" w:rsidR="00342341" w:rsidRPr="007F0054" w:rsidRDefault="00342341" w:rsidP="00AF57C1">
      <w:pPr>
        <w:pStyle w:val="NumberedBody"/>
        <w:numPr>
          <w:ilvl w:val="1"/>
          <w:numId w:val="137"/>
        </w:numPr>
        <w:ind w:left="567" w:hanging="567"/>
      </w:pPr>
      <w:r w:rsidRPr="007D2EF9">
        <w:rPr>
          <w:lang w:val="en-GB"/>
        </w:rPr>
        <w:t>The statutory permission in section 18</w:t>
      </w:r>
      <w:r>
        <w:t>3(1) of the Copyright Act is discussed further below.</w:t>
      </w:r>
    </w:p>
    <w:p w14:paraId="3DCFCF5F" w14:textId="77777777" w:rsidR="00342341" w:rsidRPr="007F0054" w:rsidRDefault="00342341" w:rsidP="00FA41F1">
      <w:pPr>
        <w:pStyle w:val="Heading4"/>
      </w:pPr>
      <w:r w:rsidRPr="007F0054">
        <w:lastRenderedPageBreak/>
        <w:t>Copyright subsists in a person ‘other than the State’</w:t>
      </w:r>
    </w:p>
    <w:p w14:paraId="68534860" w14:textId="7B7A6FAE" w:rsidR="00342341" w:rsidRPr="00D23E89" w:rsidRDefault="00342341" w:rsidP="00AF57C1">
      <w:pPr>
        <w:pStyle w:val="NumberedBody"/>
        <w:numPr>
          <w:ilvl w:val="1"/>
          <w:numId w:val="137"/>
        </w:numPr>
        <w:ind w:left="567" w:hanging="567"/>
        <w:rPr>
          <w:lang w:val="en-GB"/>
        </w:rPr>
      </w:pPr>
      <w:r w:rsidRPr="007F0054">
        <w:t>The purpose of this exception is to protect the copyright owned by third parties that are not State government departments, agencies or instrumentalities.</w:t>
      </w:r>
      <w:r w:rsidR="00AF57C1">
        <w:rPr>
          <w:rFonts w:ascii="ZWAdobeF" w:hAnsi="ZWAdobeF" w:cs="ZWAdobeF"/>
          <w:color w:val="auto"/>
          <w:sz w:val="2"/>
          <w:szCs w:val="2"/>
        </w:rPr>
        <w:t>273F</w:t>
      </w:r>
      <w:r w:rsidRPr="007F0054">
        <w:rPr>
          <w:rStyle w:val="FootnoteReference"/>
        </w:rPr>
        <w:footnoteReference w:id="274"/>
      </w:r>
      <w:r w:rsidRPr="007F0054">
        <w:t xml:space="preserve"> That is, the exception does not protect copyright subsisting in a </w:t>
      </w:r>
      <w:r w:rsidRPr="00D23E89">
        <w:rPr>
          <w:lang w:val="en-GB"/>
        </w:rPr>
        <w:t>state government agency, department or instrumentality.</w:t>
      </w:r>
    </w:p>
    <w:p w14:paraId="5E0C750C" w14:textId="407F1D9A" w:rsidR="00342341" w:rsidRPr="007F0054" w:rsidRDefault="00342341" w:rsidP="00AF57C1">
      <w:pPr>
        <w:pStyle w:val="NumberedBody"/>
        <w:numPr>
          <w:ilvl w:val="1"/>
          <w:numId w:val="137"/>
        </w:numPr>
        <w:ind w:left="567" w:hanging="567"/>
      </w:pPr>
      <w:r w:rsidRPr="00D23E89">
        <w:rPr>
          <w:lang w:val="en-GB"/>
        </w:rPr>
        <w:t>The person ‘other than the St</w:t>
      </w:r>
      <w:r w:rsidRPr="007F0054">
        <w:t>ate’ may be a government contractor or sub-contractor, or an estate agent appointed to sell government land.</w:t>
      </w:r>
      <w:r w:rsidR="00AF57C1">
        <w:rPr>
          <w:rFonts w:ascii="ZWAdobeF" w:hAnsi="ZWAdobeF" w:cs="ZWAdobeF"/>
          <w:color w:val="auto"/>
          <w:sz w:val="2"/>
          <w:szCs w:val="2"/>
        </w:rPr>
        <w:t>274F</w:t>
      </w:r>
      <w:r w:rsidRPr="007F0054">
        <w:rPr>
          <w:rStyle w:val="FootnoteReference"/>
        </w:rPr>
        <w:footnoteReference w:id="275"/>
      </w:r>
      <w:r w:rsidRPr="007F0054">
        <w:t xml:space="preserve"> In </w:t>
      </w:r>
      <w:r w:rsidRPr="007F0054">
        <w:rPr>
          <w:i/>
          <w:iCs/>
        </w:rPr>
        <w:t>Minogue</w:t>
      </w:r>
      <w:r w:rsidRPr="007F0054">
        <w:t xml:space="preserve">, </w:t>
      </w:r>
      <w:r>
        <w:t>VCAT</w:t>
      </w:r>
      <w:r w:rsidRPr="007F0054">
        <w:t xml:space="preserve"> accepted that copyright subsisted in Group 4, which was a sub-contractor that managed the Port Phillip Prison, and that Group 4 was a person other than the State.</w:t>
      </w:r>
      <w:r w:rsidR="00AF57C1">
        <w:rPr>
          <w:rFonts w:ascii="ZWAdobeF" w:hAnsi="ZWAdobeF" w:cs="ZWAdobeF"/>
          <w:color w:val="auto"/>
          <w:sz w:val="2"/>
          <w:szCs w:val="2"/>
        </w:rPr>
        <w:t>275F</w:t>
      </w:r>
      <w:r w:rsidRPr="007F0054">
        <w:rPr>
          <w:rStyle w:val="FootnoteReference"/>
        </w:rPr>
        <w:footnoteReference w:id="276"/>
      </w:r>
    </w:p>
    <w:p w14:paraId="1EF335F6" w14:textId="1DFA3B06" w:rsidR="00342341" w:rsidRPr="007F0054" w:rsidRDefault="00342341" w:rsidP="00AF57C1">
      <w:pPr>
        <w:pStyle w:val="NumberedBody"/>
        <w:numPr>
          <w:ilvl w:val="1"/>
          <w:numId w:val="137"/>
        </w:numPr>
        <w:ind w:left="567" w:hanging="567"/>
      </w:pPr>
      <w:r w:rsidRPr="007F0054">
        <w:t>In the case of a request made to a council, the copyright owner must be a person other than the council.</w:t>
      </w:r>
      <w:r w:rsidR="00AF57C1">
        <w:rPr>
          <w:rFonts w:ascii="ZWAdobeF" w:hAnsi="ZWAdobeF" w:cs="ZWAdobeF"/>
          <w:color w:val="auto"/>
          <w:sz w:val="2"/>
          <w:szCs w:val="2"/>
        </w:rPr>
        <w:t>276F</w:t>
      </w:r>
      <w:r w:rsidR="00325BC0">
        <w:rPr>
          <w:rStyle w:val="FootnoteReference"/>
        </w:rPr>
        <w:footnoteReference w:id="277"/>
      </w:r>
    </w:p>
    <w:p w14:paraId="7369E7B8" w14:textId="77777777" w:rsidR="00342341" w:rsidRPr="007F0054" w:rsidRDefault="00342341" w:rsidP="00FA41F1">
      <w:pPr>
        <w:pStyle w:val="Heading4"/>
      </w:pPr>
      <w:r w:rsidRPr="007F0054">
        <w:t xml:space="preserve">Would involve an infringement of </w:t>
      </w:r>
      <w:r w:rsidRPr="00FA41F1">
        <w:t>copyright</w:t>
      </w:r>
    </w:p>
    <w:p w14:paraId="40EB7761" w14:textId="77777777" w:rsidR="00342341" w:rsidRPr="007F0054" w:rsidRDefault="00342341" w:rsidP="00AF57C1">
      <w:pPr>
        <w:pStyle w:val="NumberedBody"/>
        <w:numPr>
          <w:ilvl w:val="1"/>
          <w:numId w:val="137"/>
        </w:numPr>
        <w:ind w:left="567" w:hanging="567"/>
      </w:pPr>
      <w:r w:rsidRPr="007F0054">
        <w:t xml:space="preserve">A copyright infringement will only be established if: </w:t>
      </w:r>
    </w:p>
    <w:p w14:paraId="244F8FB1" w14:textId="77777777" w:rsidR="00342341" w:rsidRPr="007F0054" w:rsidRDefault="00342341">
      <w:pPr>
        <w:pStyle w:val="NumberedBody"/>
        <w:numPr>
          <w:ilvl w:val="0"/>
          <w:numId w:val="19"/>
        </w:numPr>
      </w:pPr>
      <w:r w:rsidRPr="007F0054">
        <w:t>there is no statutory permission under the</w:t>
      </w:r>
      <w:r>
        <w:t xml:space="preserve"> Copyright Act</w:t>
      </w:r>
      <w:r w:rsidRPr="007F0054">
        <w:t xml:space="preserve">; and </w:t>
      </w:r>
    </w:p>
    <w:p w14:paraId="1B484FC5" w14:textId="4F4E6BD8" w:rsidR="00342341" w:rsidRPr="007F0054" w:rsidRDefault="00342341">
      <w:pPr>
        <w:pStyle w:val="NumberedBody"/>
        <w:numPr>
          <w:ilvl w:val="0"/>
          <w:numId w:val="19"/>
        </w:numPr>
      </w:pPr>
      <w:r w:rsidRPr="007F0054">
        <w:t xml:space="preserve">the agency </w:t>
      </w:r>
      <w:r w:rsidR="00833445">
        <w:t xml:space="preserve">or Minister </w:t>
      </w:r>
      <w:r w:rsidRPr="007F0054">
        <w:t>does not have the licence of the copyright owner,</w:t>
      </w:r>
      <w:r w:rsidR="00AF57C1">
        <w:rPr>
          <w:rFonts w:ascii="ZWAdobeF" w:hAnsi="ZWAdobeF" w:cs="ZWAdobeF"/>
          <w:color w:val="auto"/>
          <w:sz w:val="2"/>
          <w:szCs w:val="2"/>
        </w:rPr>
        <w:t>277F</w:t>
      </w:r>
      <w:r w:rsidRPr="007F0054">
        <w:rPr>
          <w:rStyle w:val="FootnoteReference"/>
        </w:rPr>
        <w:footnoteReference w:id="278"/>
      </w:r>
      <w:r w:rsidRPr="007F0054">
        <w:t xml:space="preserve"> </w:t>
      </w:r>
    </w:p>
    <w:p w14:paraId="40290392" w14:textId="77777777" w:rsidR="00342341" w:rsidRPr="007F0054" w:rsidRDefault="00342341" w:rsidP="00342341">
      <w:pPr>
        <w:pStyle w:val="NumberedBody"/>
        <w:numPr>
          <w:ilvl w:val="0"/>
          <w:numId w:val="0"/>
        </w:numPr>
        <w:ind w:left="574"/>
      </w:pPr>
      <w:r w:rsidRPr="007F0054">
        <w:t>to provide access in the form requested by the applicant.</w:t>
      </w:r>
      <w:r w:rsidRPr="007F0054">
        <w:rPr>
          <w:rStyle w:val="FootnoteReference"/>
        </w:rPr>
        <w:t xml:space="preserve"> </w:t>
      </w:r>
    </w:p>
    <w:p w14:paraId="007ACB10" w14:textId="77777777" w:rsidR="00342341" w:rsidRPr="00AD717D" w:rsidRDefault="00342341" w:rsidP="00FA41F1">
      <w:pPr>
        <w:pStyle w:val="Heading4"/>
      </w:pPr>
      <w:r w:rsidRPr="00AD717D">
        <w:t>Express or implied licence</w:t>
      </w:r>
    </w:p>
    <w:p w14:paraId="01CCE22F" w14:textId="2EEE66FF" w:rsidR="00342341" w:rsidRPr="007F0054" w:rsidRDefault="00342341" w:rsidP="00AF57C1">
      <w:pPr>
        <w:pStyle w:val="NumberedBody"/>
        <w:numPr>
          <w:ilvl w:val="1"/>
          <w:numId w:val="137"/>
        </w:numPr>
        <w:ind w:left="567" w:hanging="567"/>
      </w:pPr>
      <w:r w:rsidRPr="007F0054">
        <w:t>‘Licence’ means permission or consent, and the licence can be express or implied.</w:t>
      </w:r>
      <w:r w:rsidR="00AF57C1">
        <w:rPr>
          <w:rFonts w:ascii="ZWAdobeF" w:hAnsi="ZWAdobeF" w:cs="ZWAdobeF"/>
          <w:color w:val="auto"/>
          <w:sz w:val="2"/>
          <w:szCs w:val="2"/>
        </w:rPr>
        <w:t>278F</w:t>
      </w:r>
      <w:r w:rsidRPr="007F0054">
        <w:rPr>
          <w:rStyle w:val="FootnoteReference"/>
        </w:rPr>
        <w:footnoteReference w:id="279"/>
      </w:r>
      <w:r w:rsidRPr="007F0054">
        <w:t xml:space="preserve"> </w:t>
      </w:r>
    </w:p>
    <w:p w14:paraId="2C0DCF7D" w14:textId="61C54906" w:rsidR="00342341" w:rsidRPr="007F0054" w:rsidRDefault="00342341" w:rsidP="00AF57C1">
      <w:pPr>
        <w:pStyle w:val="NumberedBody"/>
        <w:numPr>
          <w:ilvl w:val="1"/>
          <w:numId w:val="137"/>
        </w:numPr>
        <w:ind w:left="567" w:hanging="567"/>
      </w:pPr>
      <w:r w:rsidRPr="007F0054">
        <w:t>The existence or otherwise of an implied licence must be determined by reference to the contractual relationship between the agency and the copyright owner at the time the document was created, not at a later time when the document is the subject of an FOI request.</w:t>
      </w:r>
      <w:r w:rsidR="00AF57C1">
        <w:rPr>
          <w:rFonts w:ascii="ZWAdobeF" w:hAnsi="ZWAdobeF" w:cs="ZWAdobeF"/>
          <w:color w:val="auto"/>
          <w:sz w:val="2"/>
          <w:szCs w:val="2"/>
        </w:rPr>
        <w:t>279F</w:t>
      </w:r>
      <w:r w:rsidRPr="007F0054">
        <w:rPr>
          <w:rStyle w:val="FootnoteReference"/>
        </w:rPr>
        <w:footnoteReference w:id="280"/>
      </w:r>
      <w:r w:rsidRPr="007F0054">
        <w:t xml:space="preserve"> The fact the copyright owner may have refused permission for the agency to provide a copy of the document to an applicant is irrelevant to deciding if there is an implied licence to copy the document.</w:t>
      </w:r>
      <w:r w:rsidR="00AF57C1">
        <w:rPr>
          <w:rFonts w:ascii="ZWAdobeF" w:hAnsi="ZWAdobeF" w:cs="ZWAdobeF"/>
          <w:color w:val="auto"/>
          <w:sz w:val="2"/>
          <w:szCs w:val="2"/>
        </w:rPr>
        <w:t>280F</w:t>
      </w:r>
      <w:r w:rsidRPr="007F0054">
        <w:rPr>
          <w:rStyle w:val="FootnoteReference"/>
        </w:rPr>
        <w:footnoteReference w:id="281"/>
      </w:r>
    </w:p>
    <w:p w14:paraId="28DDA60B" w14:textId="4C6619A2" w:rsidR="00342341" w:rsidRPr="007F0054" w:rsidRDefault="00342341" w:rsidP="00AF57C1">
      <w:pPr>
        <w:pStyle w:val="NumberedBody"/>
        <w:numPr>
          <w:ilvl w:val="1"/>
          <w:numId w:val="137"/>
        </w:numPr>
        <w:ind w:left="567" w:hanging="567"/>
      </w:pPr>
      <w:r w:rsidRPr="007F0054">
        <w:lastRenderedPageBreak/>
        <w:t>It is a principle of copyright law that where the copyright owner has been engaged for a reward by a party (</w:t>
      </w:r>
      <w:r w:rsidR="003B6FCC">
        <w:t>for example</w:t>
      </w:r>
      <w:r w:rsidRPr="007F0054">
        <w:t>, a government agency) to produce material, the copyright owner grants an implied permission, consent or licence for the government agency to use the material in the manner and for the purpose in which and for which it was contemplated between the copyright owner and the agency, that the material would be used at the time of the engagement.</w:t>
      </w:r>
      <w:r w:rsidR="00AF57C1">
        <w:rPr>
          <w:rFonts w:ascii="ZWAdobeF" w:hAnsi="ZWAdobeF" w:cs="ZWAdobeF"/>
          <w:color w:val="auto"/>
          <w:sz w:val="2"/>
          <w:szCs w:val="2"/>
        </w:rPr>
        <w:t>281F</w:t>
      </w:r>
      <w:r w:rsidRPr="007F0054">
        <w:rPr>
          <w:rStyle w:val="FootnoteReference"/>
        </w:rPr>
        <w:footnoteReference w:id="282"/>
      </w:r>
    </w:p>
    <w:p w14:paraId="5A37C4F4" w14:textId="4D5EE729" w:rsidR="00342341" w:rsidRPr="007F0054" w:rsidRDefault="00342341" w:rsidP="00AF57C1">
      <w:pPr>
        <w:pStyle w:val="NumberedBody"/>
        <w:numPr>
          <w:ilvl w:val="1"/>
          <w:numId w:val="137"/>
        </w:numPr>
        <w:ind w:left="567" w:hanging="567"/>
      </w:pPr>
      <w:r w:rsidRPr="007F0054">
        <w:t xml:space="preserve">In </w:t>
      </w:r>
      <w:r w:rsidRPr="007F0054">
        <w:rPr>
          <w:i/>
          <w:iCs/>
        </w:rPr>
        <w:t xml:space="preserve">Minogue, </w:t>
      </w:r>
      <w:r>
        <w:t>VCAT</w:t>
      </w:r>
      <w:r w:rsidRPr="007F0054">
        <w:t xml:space="preserve"> found that the contractual relationship between the Department and Group 4 implied a permission that the Department may use the operating manual, including making copies, for the purpose of carrying out its powers and fulfilling its duties as a department. Those duties included the Department’s obligations under the FOI Act to provide access to non-exempt documents.</w:t>
      </w:r>
      <w:r w:rsidR="00AF57C1">
        <w:rPr>
          <w:rFonts w:ascii="ZWAdobeF" w:hAnsi="ZWAdobeF" w:cs="ZWAdobeF"/>
          <w:color w:val="auto"/>
          <w:sz w:val="2"/>
          <w:szCs w:val="2"/>
        </w:rPr>
        <w:t>282F</w:t>
      </w:r>
      <w:r w:rsidRPr="007F0054">
        <w:rPr>
          <w:rStyle w:val="FootnoteReference"/>
        </w:rPr>
        <w:footnoteReference w:id="283"/>
      </w:r>
      <w:r w:rsidRPr="007F0054">
        <w:t xml:space="preserve"> </w:t>
      </w:r>
    </w:p>
    <w:p w14:paraId="13AE23D2" w14:textId="770D1461" w:rsidR="00342341" w:rsidRPr="00AD717D" w:rsidRDefault="00342341" w:rsidP="00DF4267">
      <w:pPr>
        <w:pStyle w:val="Heading4"/>
      </w:pPr>
      <w:r w:rsidRPr="00AD717D">
        <w:t>Statutory permission under the Copyright Act</w:t>
      </w:r>
    </w:p>
    <w:p w14:paraId="1AA0E0D2" w14:textId="2054374C" w:rsidR="00342341" w:rsidRDefault="00224163" w:rsidP="00AF57C1">
      <w:pPr>
        <w:pStyle w:val="NumberedBody"/>
        <w:numPr>
          <w:ilvl w:val="1"/>
          <w:numId w:val="137"/>
        </w:numPr>
        <w:ind w:left="567" w:hanging="567"/>
      </w:pPr>
      <w:r>
        <w:t>T</w:t>
      </w:r>
      <w:r w:rsidR="00342341" w:rsidRPr="007F0054">
        <w:t xml:space="preserve">he </w:t>
      </w:r>
      <w:r w:rsidR="00342341" w:rsidRPr="002E06EF">
        <w:t>Copyright Act</w:t>
      </w:r>
      <w:r w:rsidR="00342341" w:rsidRPr="007F0054">
        <w:t xml:space="preserve"> permits the use of a document that would otherwise have been an infringement of copyright. Section 183(1) </w:t>
      </w:r>
      <w:r w:rsidR="004F23DB">
        <w:t>of the Copyright Act</w:t>
      </w:r>
      <w:r w:rsidR="000A25D9">
        <w:t xml:space="preserve"> </w:t>
      </w:r>
      <w:r w:rsidR="00342341" w:rsidRPr="007F0054">
        <w:t>is one of these permissions.</w:t>
      </w:r>
    </w:p>
    <w:p w14:paraId="2B2779BE" w14:textId="4B6DC5F9" w:rsidR="006E064F" w:rsidRPr="007F0054" w:rsidRDefault="006E064F" w:rsidP="00EE54FD">
      <w:r>
        <w:t xml:space="preserve">Who is the ‘State’? </w:t>
      </w:r>
    </w:p>
    <w:p w14:paraId="28DD8E3D" w14:textId="77777777" w:rsidR="00342341" w:rsidRDefault="00342341" w:rsidP="00AF57C1">
      <w:pPr>
        <w:pStyle w:val="NumberedBody"/>
        <w:numPr>
          <w:ilvl w:val="1"/>
          <w:numId w:val="137"/>
        </w:numPr>
        <w:ind w:left="567" w:hanging="567"/>
        <w:rPr>
          <w:lang w:val="en-GB"/>
        </w:rPr>
      </w:pPr>
      <w:r w:rsidRPr="003C3898">
        <w:rPr>
          <w:lang w:val="en-GB"/>
        </w:rPr>
        <w:t xml:space="preserve">Section 183(1) provides that copyright is not infringed by a State, or a person </w:t>
      </w:r>
      <w:r w:rsidRPr="0005593E">
        <w:t>authorised</w:t>
      </w:r>
      <w:r w:rsidRPr="003C3898">
        <w:rPr>
          <w:lang w:val="en-GB"/>
        </w:rPr>
        <w:t xml:space="preserve"> in writing by a State, doing any of the acts comprised in the copyright if this is done “for the services of the… State”. </w:t>
      </w:r>
    </w:p>
    <w:p w14:paraId="4E46A428" w14:textId="219C926F" w:rsidR="00342341" w:rsidRPr="00151332" w:rsidRDefault="00342341" w:rsidP="00AF57C1">
      <w:pPr>
        <w:pStyle w:val="NumberedBody"/>
        <w:numPr>
          <w:ilvl w:val="1"/>
          <w:numId w:val="137"/>
        </w:numPr>
        <w:ind w:left="567" w:hanging="567"/>
        <w:rPr>
          <w:lang w:val="en-GB"/>
        </w:rPr>
      </w:pPr>
      <w:r w:rsidRPr="00151332">
        <w:rPr>
          <w:lang w:val="en-GB"/>
        </w:rPr>
        <w:t>For the purposes of the Copyright Act, departments, unincorporated agencies, and administrative offices are part of the State. Statutory bodies which represent the Crown are part of the State for this purpose also. Additionally, agencies may receive a written authorisation from the Department of Treasury and Finance (</w:t>
      </w:r>
      <w:r w:rsidRPr="00151332">
        <w:rPr>
          <w:b/>
          <w:bCs/>
          <w:lang w:val="en-GB"/>
        </w:rPr>
        <w:t>DTF</w:t>
      </w:r>
      <w:r w:rsidRPr="00151332">
        <w:rPr>
          <w:lang w:val="en-GB"/>
        </w:rPr>
        <w:t xml:space="preserve">) for the purposes of section 183 of the Copyright Act. </w:t>
      </w:r>
    </w:p>
    <w:p w14:paraId="07146D20" w14:textId="77777777" w:rsidR="00342341" w:rsidRPr="003C3898" w:rsidRDefault="00342341" w:rsidP="00AF57C1">
      <w:pPr>
        <w:pStyle w:val="NumberedBody"/>
        <w:numPr>
          <w:ilvl w:val="1"/>
          <w:numId w:val="137"/>
        </w:numPr>
        <w:ind w:left="567" w:hanging="567"/>
        <w:rPr>
          <w:lang w:val="en-GB"/>
        </w:rPr>
      </w:pPr>
      <w:r w:rsidRPr="003C3898">
        <w:rPr>
          <w:lang w:val="en-GB"/>
        </w:rPr>
        <w:t>Public hospitals and councils are generally not part of the State for the purposes of s</w:t>
      </w:r>
      <w:r>
        <w:rPr>
          <w:lang w:val="en-GB"/>
        </w:rPr>
        <w:t>ection</w:t>
      </w:r>
      <w:r w:rsidRPr="003C3898">
        <w:rPr>
          <w:lang w:val="en-GB"/>
        </w:rPr>
        <w:t xml:space="preserve"> 183 </w:t>
      </w:r>
      <w:r>
        <w:rPr>
          <w:lang w:val="en-GB"/>
        </w:rPr>
        <w:t xml:space="preserve">of </w:t>
      </w:r>
      <w:r w:rsidRPr="003C3898">
        <w:rPr>
          <w:lang w:val="en-GB"/>
        </w:rPr>
        <w:t>the Copyright Act. However, some public hospitals have been authorised by DTF.</w:t>
      </w:r>
    </w:p>
    <w:p w14:paraId="35AB08E4" w14:textId="137D054C" w:rsidR="00342341" w:rsidRDefault="00342341" w:rsidP="00AF57C1">
      <w:pPr>
        <w:pStyle w:val="NumberedBody"/>
        <w:numPr>
          <w:ilvl w:val="1"/>
          <w:numId w:val="137"/>
        </w:numPr>
        <w:ind w:left="567" w:hanging="567"/>
        <w:rPr>
          <w:lang w:val="en-GB"/>
        </w:rPr>
      </w:pPr>
      <w:r w:rsidRPr="003C3898">
        <w:rPr>
          <w:lang w:val="en-GB"/>
        </w:rPr>
        <w:t xml:space="preserve">If an agency is </w:t>
      </w:r>
      <w:r w:rsidR="00CF2508">
        <w:rPr>
          <w:lang w:val="en-GB"/>
        </w:rPr>
        <w:t>not sure</w:t>
      </w:r>
      <w:r w:rsidRPr="003C3898">
        <w:rPr>
          <w:lang w:val="en-GB"/>
        </w:rPr>
        <w:t xml:space="preserve"> whether it falls within s</w:t>
      </w:r>
      <w:r>
        <w:rPr>
          <w:lang w:val="en-GB"/>
        </w:rPr>
        <w:t>ection</w:t>
      </w:r>
      <w:r w:rsidRPr="003C3898">
        <w:rPr>
          <w:lang w:val="en-GB"/>
        </w:rPr>
        <w:t xml:space="preserve"> 183, it should contact DTF at </w:t>
      </w:r>
      <w:hyperlink r:id="rId137" w:history="1">
        <w:r w:rsidRPr="003C3898">
          <w:rPr>
            <w:rStyle w:val="Hyperlink"/>
            <w:lang w:val="en-GB"/>
          </w:rPr>
          <w:t>ippolicy@dtf.vic.gov.au</w:t>
        </w:r>
      </w:hyperlink>
      <w:r w:rsidRPr="003C3898">
        <w:rPr>
          <w:lang w:val="en-GB"/>
        </w:rPr>
        <w:t>.</w:t>
      </w:r>
    </w:p>
    <w:p w14:paraId="0F099AF2" w14:textId="43123AA8" w:rsidR="00FB26FC" w:rsidRPr="003C3898" w:rsidRDefault="00FB26FC" w:rsidP="00EE54FD">
      <w:pPr>
        <w:keepNext/>
        <w:rPr>
          <w:lang w:val="en-GB"/>
        </w:rPr>
      </w:pPr>
      <w:r>
        <w:rPr>
          <w:lang w:val="en-GB"/>
        </w:rPr>
        <w:lastRenderedPageBreak/>
        <w:t>When does section 183</w:t>
      </w:r>
      <w:r w:rsidR="005225E7">
        <w:rPr>
          <w:lang w:val="en-GB"/>
        </w:rPr>
        <w:t>(1)</w:t>
      </w:r>
      <w:r>
        <w:rPr>
          <w:lang w:val="en-GB"/>
        </w:rPr>
        <w:t xml:space="preserve"> of the Copyright Act </w:t>
      </w:r>
      <w:r w:rsidRPr="000C3566">
        <w:t>apply</w:t>
      </w:r>
      <w:r>
        <w:rPr>
          <w:lang w:val="en-GB"/>
        </w:rPr>
        <w:t>?</w:t>
      </w:r>
    </w:p>
    <w:p w14:paraId="7D80E95E" w14:textId="0EE29216" w:rsidR="00342341" w:rsidRPr="007F0054" w:rsidRDefault="00342341" w:rsidP="00AF57C1">
      <w:pPr>
        <w:pStyle w:val="NumberedBody"/>
        <w:numPr>
          <w:ilvl w:val="1"/>
          <w:numId w:val="137"/>
        </w:numPr>
        <w:ind w:left="567" w:hanging="567"/>
      </w:pPr>
      <w:r w:rsidRPr="007F0054">
        <w:t xml:space="preserve">In </w:t>
      </w:r>
      <w:r w:rsidRPr="007F0054">
        <w:rPr>
          <w:i/>
          <w:iCs/>
        </w:rPr>
        <w:t>Minogue</w:t>
      </w:r>
      <w:r w:rsidRPr="007F0054">
        <w:t xml:space="preserve">, </w:t>
      </w:r>
      <w:r>
        <w:t>VCAT</w:t>
      </w:r>
      <w:r w:rsidRPr="007F0054">
        <w:t xml:space="preserve"> held that the Department copying a document to provide </w:t>
      </w:r>
      <w:r w:rsidR="00E602B8">
        <w:t>it</w:t>
      </w:r>
      <w:r w:rsidRPr="007F0054">
        <w:t xml:space="preserve"> to a member of the public under the FOI Act was an act done ‘for the services of the State’. </w:t>
      </w:r>
      <w:r>
        <w:t>VCAT</w:t>
      </w:r>
      <w:r w:rsidRPr="007F0054">
        <w:t xml:space="preserve"> found that FOI legislation serves the purpose of good governance, in that the Act forms an important part of our democratic framework by promoting knowledge about the affairs of government and about governance practices. Providing access to a document under the FOI Act serves the State, because of the State’s legitimate and proper interest in good </w:t>
      </w:r>
      <w:r w:rsidRPr="00EE54FD">
        <w:rPr>
          <w:lang w:val="en-GB"/>
        </w:rPr>
        <w:t>governance</w:t>
      </w:r>
      <w:r w:rsidRPr="007F0054">
        <w:t>.</w:t>
      </w:r>
      <w:r w:rsidR="00AF57C1">
        <w:rPr>
          <w:rFonts w:ascii="ZWAdobeF" w:hAnsi="ZWAdobeF" w:cs="ZWAdobeF"/>
          <w:color w:val="auto"/>
          <w:sz w:val="2"/>
          <w:szCs w:val="2"/>
        </w:rPr>
        <w:t>283F</w:t>
      </w:r>
      <w:r w:rsidRPr="007F0054">
        <w:rPr>
          <w:rStyle w:val="FootnoteReference"/>
        </w:rPr>
        <w:footnoteReference w:id="284"/>
      </w:r>
      <w:r w:rsidRPr="007F0054">
        <w:t xml:space="preserve">  </w:t>
      </w:r>
    </w:p>
    <w:p w14:paraId="7276E95E" w14:textId="4C998407" w:rsidR="00DD159C" w:rsidRPr="001506FD" w:rsidRDefault="002D54CC" w:rsidP="00AF57C1">
      <w:pPr>
        <w:pStyle w:val="NumberedBody"/>
        <w:numPr>
          <w:ilvl w:val="1"/>
          <w:numId w:val="137"/>
        </w:numPr>
        <w:ind w:left="567" w:hanging="567"/>
        <w:rPr>
          <w:lang w:val="en-GB"/>
        </w:rPr>
      </w:pPr>
      <w:r>
        <w:t>A</w:t>
      </w:r>
      <w:r w:rsidR="00342341" w:rsidRPr="007F0054">
        <w:t xml:space="preserve">n agency falling within the meaning of </w:t>
      </w:r>
      <w:r w:rsidR="00342341">
        <w:t xml:space="preserve">the </w:t>
      </w:r>
      <w:r w:rsidR="00342341" w:rsidRPr="007F0054">
        <w:t>State in section 183(1) of the</w:t>
      </w:r>
      <w:r w:rsidR="00342341">
        <w:t xml:space="preserve"> Copyright Act</w:t>
      </w:r>
      <w:r w:rsidR="00342341" w:rsidRPr="007F0054">
        <w:t xml:space="preserve"> is permitted to copy a document and provide the copy to an applicant under the </w:t>
      </w:r>
      <w:r w:rsidR="00973417">
        <w:t xml:space="preserve">FOI </w:t>
      </w:r>
      <w:r w:rsidR="00342341" w:rsidRPr="007F0054">
        <w:t>Act. The act of copying the document is done ‘for the services of the State’ and therefore does not infringe copyright</w:t>
      </w:r>
      <w:r w:rsidR="001506FD">
        <w:t>.</w:t>
      </w:r>
      <w:r w:rsidR="00AF57C1">
        <w:rPr>
          <w:rFonts w:ascii="ZWAdobeF" w:hAnsi="ZWAdobeF" w:cs="ZWAdobeF"/>
          <w:color w:val="auto"/>
          <w:sz w:val="2"/>
          <w:szCs w:val="2"/>
        </w:rPr>
        <w:t>284F</w:t>
      </w:r>
      <w:r w:rsidR="00342341" w:rsidRPr="007F0054">
        <w:rPr>
          <w:rStyle w:val="FootnoteReference"/>
        </w:rPr>
        <w:footnoteReference w:id="285"/>
      </w:r>
      <w:r w:rsidR="001506FD">
        <w:t xml:space="preserve"> This means the agency cannot rely on t</w:t>
      </w:r>
      <w:r w:rsidR="00342341" w:rsidRPr="007F0054">
        <w:t xml:space="preserve">he exception in </w:t>
      </w:r>
      <w:r w:rsidR="00342341" w:rsidRPr="001506FD">
        <w:rPr>
          <w:lang w:val="en-GB"/>
        </w:rPr>
        <w:t>section 23(3)(c)</w:t>
      </w:r>
      <w:r w:rsidR="003D254C" w:rsidRPr="001506FD">
        <w:rPr>
          <w:lang w:val="en-GB"/>
        </w:rPr>
        <w:t xml:space="preserve"> of the FOI Act</w:t>
      </w:r>
      <w:r w:rsidR="00342341" w:rsidRPr="001506FD">
        <w:rPr>
          <w:lang w:val="en-GB"/>
        </w:rPr>
        <w:t xml:space="preserve">. </w:t>
      </w:r>
    </w:p>
    <w:p w14:paraId="5585B37B" w14:textId="545E3D24" w:rsidR="00342341" w:rsidRDefault="00DD159C" w:rsidP="00AF57C1">
      <w:pPr>
        <w:pStyle w:val="NumberedBody"/>
        <w:numPr>
          <w:ilvl w:val="1"/>
          <w:numId w:val="137"/>
        </w:numPr>
        <w:ind w:left="567" w:hanging="567"/>
      </w:pPr>
      <w:r w:rsidRPr="001506FD">
        <w:rPr>
          <w:lang w:val="en-GB"/>
        </w:rPr>
        <w:t xml:space="preserve">Where an agency is permitted to copy </w:t>
      </w:r>
      <w:r w:rsidR="007A20F7" w:rsidRPr="001506FD">
        <w:rPr>
          <w:lang w:val="en-GB"/>
        </w:rPr>
        <w:t xml:space="preserve">a document </w:t>
      </w:r>
      <w:r w:rsidRPr="001506FD">
        <w:rPr>
          <w:lang w:val="en-GB"/>
        </w:rPr>
        <w:t>an</w:t>
      </w:r>
      <w:r>
        <w:t xml:space="preserve">d provide the copy to an applicant under the </w:t>
      </w:r>
      <w:r w:rsidR="00DA234F">
        <w:t xml:space="preserve">FOI </w:t>
      </w:r>
      <w:r>
        <w:t xml:space="preserve">Act, the applicant receiving the copy will </w:t>
      </w:r>
      <w:r w:rsidR="00342341" w:rsidRPr="007F0054">
        <w:t>still be bound by copyright in the document.</w:t>
      </w:r>
      <w:r w:rsidR="002D54CC">
        <w:t xml:space="preserve"> </w:t>
      </w:r>
    </w:p>
    <w:p w14:paraId="6F53DB62" w14:textId="24F74401" w:rsidR="00B104A5" w:rsidRPr="007F0054" w:rsidRDefault="00A744F0" w:rsidP="001621DA">
      <w:pPr>
        <w:pStyle w:val="3Body"/>
        <w:keepNext/>
      </w:pPr>
      <w:r>
        <w:t>Informing the copyright owner</w:t>
      </w:r>
      <w:r w:rsidR="00D606D6">
        <w:t xml:space="preserve"> and terms covering the use of the document</w:t>
      </w:r>
    </w:p>
    <w:p w14:paraId="53AD196A" w14:textId="5FEF1B84" w:rsidR="003D254C" w:rsidRDefault="00AA34FB" w:rsidP="00AF57C1">
      <w:pPr>
        <w:pStyle w:val="NumberedBody"/>
        <w:numPr>
          <w:ilvl w:val="1"/>
          <w:numId w:val="137"/>
        </w:numPr>
        <w:ind w:left="567" w:hanging="567"/>
      </w:pPr>
      <w:r>
        <w:t>Where an agency is permitted under the Copyright Act to copy a document and provide it to an applicant, the agency must inform the copyright owner that the State has done an act comprised in the copyright.</w:t>
      </w:r>
      <w:r w:rsidR="00AF57C1">
        <w:rPr>
          <w:rFonts w:ascii="ZWAdobeF" w:hAnsi="ZWAdobeF" w:cs="ZWAdobeF"/>
          <w:color w:val="auto"/>
          <w:sz w:val="2"/>
          <w:szCs w:val="2"/>
        </w:rPr>
        <w:t>285F</w:t>
      </w:r>
      <w:r>
        <w:rPr>
          <w:rStyle w:val="FootnoteReference"/>
        </w:rPr>
        <w:footnoteReference w:id="286"/>
      </w:r>
      <w:r w:rsidR="00390F7C">
        <w:t xml:space="preserve"> </w:t>
      </w:r>
    </w:p>
    <w:p w14:paraId="067069C3" w14:textId="2ED904F0" w:rsidR="00342341" w:rsidRDefault="00342341" w:rsidP="00AF57C1">
      <w:pPr>
        <w:pStyle w:val="NumberedBody"/>
        <w:numPr>
          <w:ilvl w:val="1"/>
          <w:numId w:val="137"/>
        </w:numPr>
        <w:ind w:left="567" w:hanging="567"/>
      </w:pPr>
      <w:r>
        <w:t xml:space="preserve">The agency should also inform the applicant in its notice of decision that copyright in the document subsists in a person other than the State, to help prevent the applicant from doing an act that would infringe the copyright (such as making a </w:t>
      </w:r>
      <w:r w:rsidR="003377B0">
        <w:t>further</w:t>
      </w:r>
      <w:r>
        <w:t xml:space="preserve"> copy of the document). </w:t>
      </w:r>
      <w:r w:rsidR="009867B3">
        <w:t>Providing access to a copy of a document which is protected by copyright does not authorise the applicant receiving the copy to use the material without a licence.</w:t>
      </w:r>
      <w:r w:rsidR="00AF57C1">
        <w:rPr>
          <w:rFonts w:ascii="ZWAdobeF" w:hAnsi="ZWAdobeF" w:cs="ZWAdobeF"/>
          <w:color w:val="auto"/>
          <w:sz w:val="2"/>
          <w:szCs w:val="2"/>
        </w:rPr>
        <w:t>286F</w:t>
      </w:r>
      <w:r w:rsidR="00432A53">
        <w:rPr>
          <w:rStyle w:val="FootnoteReference"/>
        </w:rPr>
        <w:footnoteReference w:id="287"/>
      </w:r>
    </w:p>
    <w:p w14:paraId="219622DA" w14:textId="77777777" w:rsidR="00342341" w:rsidRDefault="00342341" w:rsidP="00AF57C1">
      <w:pPr>
        <w:pStyle w:val="NumberedBody"/>
        <w:numPr>
          <w:ilvl w:val="1"/>
          <w:numId w:val="137"/>
        </w:numPr>
        <w:ind w:left="567" w:hanging="567"/>
      </w:pPr>
      <w:r>
        <w:t xml:space="preserve">Section 183(5) of the Copyright Act also requires the agency and the copyright owner to agree to terms, including any licence fee, covering the use of the document. </w:t>
      </w:r>
    </w:p>
    <w:p w14:paraId="0B1BEA82" w14:textId="1D332AF4" w:rsidR="002B3416" w:rsidRDefault="00342341" w:rsidP="00AF57C1">
      <w:pPr>
        <w:pStyle w:val="NumberedBody"/>
        <w:numPr>
          <w:ilvl w:val="1"/>
          <w:numId w:val="137"/>
        </w:numPr>
        <w:ind w:left="567" w:hanging="567"/>
      </w:pPr>
      <w:r>
        <w:t xml:space="preserve">However, an agency </w:t>
      </w:r>
      <w:r w:rsidR="00CF7BD2">
        <w:t>does</w:t>
      </w:r>
      <w:r>
        <w:t xml:space="preserve"> not have to</w:t>
      </w:r>
      <w:r w:rsidR="001B5909">
        <w:t xml:space="preserve"> inform the copyright owner or agree to terms covering the use of the document if </w:t>
      </w:r>
      <w:r>
        <w:t>section 183A of the Copyright Act applies.</w:t>
      </w:r>
      <w:r w:rsidR="00AF57C1">
        <w:rPr>
          <w:rFonts w:ascii="ZWAdobeF" w:hAnsi="ZWAdobeF" w:cs="ZWAdobeF"/>
          <w:color w:val="auto"/>
          <w:sz w:val="2"/>
          <w:szCs w:val="2"/>
        </w:rPr>
        <w:t>287F</w:t>
      </w:r>
      <w:r w:rsidR="006F5040">
        <w:rPr>
          <w:rStyle w:val="FootnoteReference"/>
        </w:rPr>
        <w:footnoteReference w:id="288"/>
      </w:r>
      <w:r w:rsidR="00CF7BD2">
        <w:t xml:space="preserve"> </w:t>
      </w:r>
    </w:p>
    <w:p w14:paraId="17C3C3D7" w14:textId="0A44C3E5" w:rsidR="00342341" w:rsidRDefault="00342341" w:rsidP="00AF57C1">
      <w:pPr>
        <w:pStyle w:val="NumberedBody"/>
        <w:numPr>
          <w:ilvl w:val="1"/>
          <w:numId w:val="137"/>
        </w:numPr>
        <w:ind w:left="567" w:hanging="567"/>
      </w:pPr>
      <w:r>
        <w:lastRenderedPageBreak/>
        <w:t xml:space="preserve">Section 183A relates to special arrangements for copying for services of government. In Victoria, departments and some agencies participate in an agreement with the Copyright Agency. Under that agreement, the requirements under section 183(4) and section 183(5) of the Copyright Act are waived for government copies of works other than survey plans and computer programs. </w:t>
      </w:r>
    </w:p>
    <w:tbl>
      <w:tblPr>
        <w:tblStyle w:val="TableGrid"/>
        <w:tblW w:w="0" w:type="auto"/>
        <w:tblInd w:w="567" w:type="dxa"/>
        <w:shd w:val="clear" w:color="auto" w:fill="F4F3F2"/>
        <w:tblLook w:val="04A0" w:firstRow="1" w:lastRow="0" w:firstColumn="1" w:lastColumn="0" w:noHBand="0" w:noVBand="1"/>
      </w:tblPr>
      <w:tblGrid>
        <w:gridCol w:w="8731"/>
      </w:tblGrid>
      <w:tr w:rsidR="00342341" w14:paraId="512729A1" w14:textId="77777777" w:rsidTr="00304BF6">
        <w:tc>
          <w:tcPr>
            <w:tcW w:w="9622" w:type="dxa"/>
            <w:tcBorders>
              <w:top w:val="nil"/>
              <w:left w:val="nil"/>
              <w:bottom w:val="nil"/>
              <w:right w:val="nil"/>
            </w:tcBorders>
            <w:shd w:val="clear" w:color="auto" w:fill="F4F3F2"/>
          </w:tcPr>
          <w:p w14:paraId="4C3CBCE3" w14:textId="0026C2D1" w:rsidR="00342341" w:rsidRDefault="00342341" w:rsidP="001B70FA">
            <w:pPr>
              <w:pStyle w:val="NumberedBody"/>
              <w:numPr>
                <w:ilvl w:val="0"/>
                <w:numId w:val="0"/>
              </w:numPr>
            </w:pPr>
            <w:r>
              <w:t xml:space="preserve">For more information, see the </w:t>
            </w:r>
            <w:hyperlink r:id="rId138" w:history="1">
              <w:r w:rsidRPr="00EB1A3A">
                <w:rPr>
                  <w:rStyle w:val="Hyperlink"/>
                </w:rPr>
                <w:t>Copyright Agency</w:t>
              </w:r>
            </w:hyperlink>
            <w:r>
              <w:t xml:space="preserve"> and DTF’s </w:t>
            </w:r>
            <w:hyperlink r:id="rId139" w:history="1">
              <w:r w:rsidRPr="00EB1A3A">
                <w:rPr>
                  <w:rStyle w:val="Hyperlink"/>
                </w:rPr>
                <w:t>Intellectual Property Policy</w:t>
              </w:r>
            </w:hyperlink>
            <w:r w:rsidR="008431B9">
              <w:rPr>
                <w:rStyle w:val="Hyperlink"/>
              </w:rPr>
              <w:t xml:space="preserve"> </w:t>
            </w:r>
            <w:hyperlink r:id="rId140" w:history="1">
              <w:r w:rsidR="008431B9" w:rsidRPr="00C81A60">
                <w:rPr>
                  <w:rStyle w:val="Hyperlink"/>
                </w:rPr>
                <w:t>and Guidelines</w:t>
              </w:r>
              <w:r w:rsidR="00D25224" w:rsidRPr="00C81A60">
                <w:rPr>
                  <w:rStyle w:val="Hyperlink"/>
                </w:rPr>
                <w:t xml:space="preserve"> for the Victorian Public Sector</w:t>
              </w:r>
            </w:hyperlink>
            <w:r>
              <w:t>.</w:t>
            </w:r>
          </w:p>
        </w:tc>
      </w:tr>
    </w:tbl>
    <w:p w14:paraId="158C028C" w14:textId="5179DAB2" w:rsidR="00342341" w:rsidRPr="007F0054" w:rsidRDefault="00FB3910" w:rsidP="005B2218">
      <w:pPr>
        <w:pStyle w:val="Heading3"/>
      </w:pPr>
      <w:r>
        <w:t>Producing a written document before providing access – s</w:t>
      </w:r>
      <w:r w:rsidR="00342341" w:rsidRPr="007F0054">
        <w:t>ection 19</w:t>
      </w:r>
    </w:p>
    <w:p w14:paraId="13D276D6" w14:textId="77777777" w:rsidR="00691967" w:rsidRDefault="00342341" w:rsidP="00AF57C1">
      <w:pPr>
        <w:pStyle w:val="NumberedBody"/>
        <w:numPr>
          <w:ilvl w:val="1"/>
          <w:numId w:val="137"/>
        </w:numPr>
        <w:ind w:left="567" w:hanging="567"/>
      </w:pPr>
      <w:hyperlink r:id="rId141" w:history="1">
        <w:r w:rsidRPr="00867873">
          <w:rPr>
            <w:rStyle w:val="Hyperlink"/>
          </w:rPr>
          <w:t>Section 19</w:t>
        </w:r>
      </w:hyperlink>
      <w:r w:rsidRPr="007F0054">
        <w:t xml:space="preserve"> requires an agency </w:t>
      </w:r>
      <w:r>
        <w:t xml:space="preserve">or Minister </w:t>
      </w:r>
      <w:r w:rsidRPr="007F0054">
        <w:t>to produce a written document, where the information requested by an applicant is not already available in a discrete document of the agency</w:t>
      </w:r>
      <w:r>
        <w:t xml:space="preserve"> or Minister</w:t>
      </w:r>
      <w:r w:rsidRPr="007F0054">
        <w:t xml:space="preserve">. </w:t>
      </w:r>
    </w:p>
    <w:p w14:paraId="374A6005" w14:textId="3AD83768" w:rsidR="00342341" w:rsidRPr="007F0054" w:rsidRDefault="00342341" w:rsidP="00AF57C1">
      <w:pPr>
        <w:pStyle w:val="NumberedBody"/>
        <w:numPr>
          <w:ilvl w:val="1"/>
          <w:numId w:val="137"/>
        </w:numPr>
        <w:ind w:left="567" w:hanging="567"/>
      </w:pPr>
      <w:r w:rsidRPr="007F0054">
        <w:t xml:space="preserve">This may affect an applicant’s ability to receive access in the form of viewing or inspecting electronic information, where that information is not yet in documentary form.  </w:t>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63EA0C88" w14:textId="77777777" w:rsidTr="001B70FA">
        <w:tc>
          <w:tcPr>
            <w:tcW w:w="9093" w:type="dxa"/>
            <w:shd w:val="clear" w:color="auto" w:fill="FFFEC6"/>
          </w:tcPr>
          <w:p w14:paraId="3B526B45" w14:textId="77777777" w:rsidR="00342341" w:rsidRPr="007F0054" w:rsidRDefault="00342341" w:rsidP="00AF5744">
            <w:pPr>
              <w:pStyle w:val="Body"/>
              <w:keepNext/>
              <w:rPr>
                <w:b/>
                <w:bCs/>
              </w:rPr>
            </w:pPr>
            <w:r w:rsidRPr="007F0054">
              <w:rPr>
                <w:b/>
                <w:bCs/>
              </w:rPr>
              <w:t>Example</w:t>
            </w:r>
          </w:p>
        </w:tc>
      </w:tr>
      <w:tr w:rsidR="00342341" w:rsidRPr="007F0054" w14:paraId="658BC77F" w14:textId="77777777" w:rsidTr="001B70FA">
        <w:trPr>
          <w:trHeight w:val="537"/>
        </w:trPr>
        <w:tc>
          <w:tcPr>
            <w:tcW w:w="9093" w:type="dxa"/>
            <w:shd w:val="clear" w:color="auto" w:fill="FFFEC6"/>
          </w:tcPr>
          <w:p w14:paraId="1A10B4F4" w14:textId="4661083A" w:rsidR="00342341" w:rsidRPr="007F0054" w:rsidRDefault="00342341" w:rsidP="001B70FA">
            <w:pPr>
              <w:pStyle w:val="Body"/>
              <w:rPr>
                <w:bCs/>
              </w:rPr>
            </w:pPr>
            <w:r w:rsidRPr="007F0054">
              <w:rPr>
                <w:bCs/>
              </w:rPr>
              <w:t xml:space="preserve">In </w:t>
            </w:r>
            <w:r w:rsidRPr="00AD717D">
              <w:rPr>
                <w:bCs/>
                <w:i/>
                <w:iCs/>
              </w:rPr>
              <w:t>Luck v Victoria Police FOI Division</w:t>
            </w:r>
            <w:r w:rsidRPr="007F0054">
              <w:rPr>
                <w:bCs/>
              </w:rPr>
              <w:t xml:space="preserve"> [2012] VCAT 1617, the applicant requested information that was not available in discrete form in </w:t>
            </w:r>
            <w:r w:rsidR="00CE7782">
              <w:rPr>
                <w:bCs/>
              </w:rPr>
              <w:t>the agency</w:t>
            </w:r>
            <w:r w:rsidRPr="007F0054">
              <w:rPr>
                <w:bCs/>
              </w:rPr>
              <w:t xml:space="preserve">. The applicant </w:t>
            </w:r>
            <w:r w:rsidR="006F7C12">
              <w:rPr>
                <w:bCs/>
              </w:rPr>
              <w:t>asked</w:t>
            </w:r>
            <w:r w:rsidRPr="007F0054">
              <w:rPr>
                <w:bCs/>
              </w:rPr>
              <w:t xml:space="preserve"> to view the requested information on the actual screen of the </w:t>
            </w:r>
            <w:r w:rsidR="006F7C12">
              <w:rPr>
                <w:bCs/>
              </w:rPr>
              <w:t>agency’s</w:t>
            </w:r>
            <w:r w:rsidRPr="007F0054">
              <w:rPr>
                <w:bCs/>
              </w:rPr>
              <w:t xml:space="preserve"> computer system. </w:t>
            </w:r>
          </w:p>
          <w:p w14:paraId="0DFAB203" w14:textId="233E6777" w:rsidR="00342341" w:rsidRPr="007F0054" w:rsidRDefault="00342341" w:rsidP="001B70FA">
            <w:pPr>
              <w:pStyle w:val="Body"/>
              <w:rPr>
                <w:bCs/>
              </w:rPr>
            </w:pPr>
            <w:r>
              <w:rPr>
                <w:bCs/>
              </w:rPr>
              <w:t>VCAT</w:t>
            </w:r>
            <w:r w:rsidRPr="007F0054">
              <w:rPr>
                <w:bCs/>
              </w:rPr>
              <w:t xml:space="preserve"> observed that section 19 required </w:t>
            </w:r>
            <w:r w:rsidR="002A1179">
              <w:rPr>
                <w:bCs/>
              </w:rPr>
              <w:t>the agency</w:t>
            </w:r>
            <w:r w:rsidRPr="007F0054">
              <w:rPr>
                <w:bCs/>
              </w:rPr>
              <w:t xml:space="preserve"> to produce a written record of the information. As such, the effect of section 23(2) was that access could not be given in the form requested by the applicant, as the information in the computer was subject first to section 19, which required that it be collated into a written document before access could be </w:t>
            </w:r>
            <w:r w:rsidR="00891E43">
              <w:rPr>
                <w:bCs/>
              </w:rPr>
              <w:t>provided</w:t>
            </w:r>
            <w:r w:rsidRPr="007F0054">
              <w:rPr>
                <w:bCs/>
              </w:rPr>
              <w:t xml:space="preserve">.  </w:t>
            </w:r>
          </w:p>
        </w:tc>
      </w:tr>
    </w:tbl>
    <w:p w14:paraId="1917073A" w14:textId="217B05E1" w:rsidR="002A1BFE" w:rsidRDefault="00800B8F" w:rsidP="002A1BFE">
      <w:pPr>
        <w:pStyle w:val="Heading3"/>
      </w:pPr>
      <w:bookmarkStart w:id="241" w:name="_Toc115270142"/>
      <w:r>
        <w:t>Removing exempt or irrelevant information from a document before providing access – s</w:t>
      </w:r>
      <w:r w:rsidR="002A1BFE">
        <w:t>ection 25</w:t>
      </w:r>
    </w:p>
    <w:p w14:paraId="7541CCCF" w14:textId="0D938679" w:rsidR="002A1BFE" w:rsidRPr="002A1BFE" w:rsidRDefault="002A1BFE" w:rsidP="00AF57C1">
      <w:pPr>
        <w:pStyle w:val="NumberedBody"/>
        <w:numPr>
          <w:ilvl w:val="1"/>
          <w:numId w:val="137"/>
        </w:numPr>
        <w:ind w:left="567" w:hanging="567"/>
      </w:pPr>
      <w:hyperlink r:id="rId142" w:history="1">
        <w:r w:rsidRPr="00D0370D">
          <w:rPr>
            <w:rStyle w:val="Hyperlink"/>
          </w:rPr>
          <w:t>Section 25</w:t>
        </w:r>
      </w:hyperlink>
      <w:r w:rsidRPr="007F0054">
        <w:t xml:space="preserve"> allows an agency</w:t>
      </w:r>
      <w:r>
        <w:t xml:space="preserve"> or Minister</w:t>
      </w:r>
      <w:r w:rsidRPr="007F0054">
        <w:t xml:space="preserve"> to remove irrelevant and exempt information </w:t>
      </w:r>
      <w:r>
        <w:t xml:space="preserve">from a document </w:t>
      </w:r>
      <w:r w:rsidRPr="007F0054">
        <w:t>before</w:t>
      </w:r>
      <w:r>
        <w:t xml:space="preserve"> providing</w:t>
      </w:r>
      <w:r w:rsidRPr="007F0054">
        <w:t xml:space="preserve"> access under the Act. </w:t>
      </w:r>
      <w:r>
        <w:t>S</w:t>
      </w:r>
      <w:r w:rsidRPr="007F0054">
        <w:t xml:space="preserve">ection 25 qualifies the form of access because the </w:t>
      </w:r>
      <w:r>
        <w:t>edited</w:t>
      </w:r>
      <w:r w:rsidRPr="007F0054">
        <w:t xml:space="preserve"> document is not a true copy of the document requested by the applicant.</w:t>
      </w:r>
    </w:p>
    <w:p w14:paraId="314AADE6" w14:textId="7DFAC9A7" w:rsidR="00342341" w:rsidRPr="007F0054" w:rsidRDefault="00342341" w:rsidP="00AA2D3F">
      <w:pPr>
        <w:pStyle w:val="Heading2"/>
      </w:pPr>
      <w:bookmarkStart w:id="242" w:name="_Toc199766012"/>
      <w:r w:rsidRPr="007F0054">
        <w:t xml:space="preserve">Facilitating access at the lowest reasonable cost </w:t>
      </w:r>
      <w:r w:rsidR="00AA2D3F">
        <w:t>–</w:t>
      </w:r>
      <w:r w:rsidRPr="007F0054">
        <w:t xml:space="preserve"> section 23(4)</w:t>
      </w:r>
      <w:bookmarkEnd w:id="241"/>
      <w:bookmarkEnd w:id="242"/>
    </w:p>
    <w:p w14:paraId="18FE206E" w14:textId="77777777" w:rsidR="00342341" w:rsidRPr="007F0054" w:rsidRDefault="00342341" w:rsidP="00AF57C1">
      <w:pPr>
        <w:pStyle w:val="NumberedBody"/>
        <w:numPr>
          <w:ilvl w:val="1"/>
          <w:numId w:val="137"/>
        </w:numPr>
        <w:ind w:left="567" w:hanging="567"/>
      </w:pPr>
      <w:r w:rsidRPr="007F0054">
        <w:t xml:space="preserve">Where an agency </w:t>
      </w:r>
      <w:r>
        <w:t xml:space="preserve">or Minister </w:t>
      </w:r>
      <w:r w:rsidRPr="007F0054">
        <w:t xml:space="preserve">provides access to a document in a different form to what an applicant requested, an agency </w:t>
      </w:r>
      <w:r>
        <w:t xml:space="preserve">or Minister </w:t>
      </w:r>
      <w:r w:rsidRPr="007F0054">
        <w:t>cannot impose an access charge that is greater than the charge that would apply to provide access in the form requested by the applicant.</w:t>
      </w:r>
    </w:p>
    <w:p w14:paraId="682EE790" w14:textId="735FEB58" w:rsidR="00342341" w:rsidRPr="007F0054" w:rsidRDefault="00342341" w:rsidP="00AF57C1">
      <w:pPr>
        <w:pStyle w:val="NumberedBody"/>
        <w:numPr>
          <w:ilvl w:val="1"/>
          <w:numId w:val="137"/>
        </w:numPr>
        <w:ind w:left="567" w:hanging="567"/>
      </w:pPr>
      <w:r w:rsidRPr="007F0054">
        <w:lastRenderedPageBreak/>
        <w:t xml:space="preserve">This means that if access is given in a form that attracts higher access charges than the form requested, the agency </w:t>
      </w:r>
      <w:r>
        <w:t xml:space="preserve">or Minister </w:t>
      </w:r>
      <w:r w:rsidRPr="007F0054">
        <w:t xml:space="preserve">must only charge using the rates </w:t>
      </w:r>
      <w:r w:rsidR="00AE2B20">
        <w:t>for</w:t>
      </w:r>
      <w:r w:rsidRPr="007F0054">
        <w:t xml:space="preserve"> access in the requested form.</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872"/>
      </w:tblGrid>
      <w:tr w:rsidR="00342341" w:rsidRPr="007F0054" w14:paraId="5ADC4C9B" w14:textId="77777777" w:rsidTr="001B70FA">
        <w:tc>
          <w:tcPr>
            <w:tcW w:w="9196" w:type="dxa"/>
            <w:shd w:val="clear" w:color="auto" w:fill="F5F5F5"/>
          </w:tcPr>
          <w:p w14:paraId="6A7663B7" w14:textId="38CE1320" w:rsidR="00342341" w:rsidRPr="007F0054" w:rsidRDefault="00E32E8B" w:rsidP="001B70FA">
            <w:pPr>
              <w:pStyle w:val="Body"/>
            </w:pPr>
            <w:r>
              <w:t>For m</w:t>
            </w:r>
            <w:r w:rsidR="00342341" w:rsidRPr="007F0054">
              <w:t>ore information</w:t>
            </w:r>
            <w:r w:rsidR="00C94EE9">
              <w:t xml:space="preserve"> on access charges</w:t>
            </w:r>
            <w:r>
              <w:t xml:space="preserve">, </w:t>
            </w:r>
            <w:r w:rsidRPr="002F6340">
              <w:t>see</w:t>
            </w:r>
            <w:r w:rsidR="00342341" w:rsidRPr="002F6340">
              <w:t xml:space="preserve"> </w:t>
            </w:r>
            <w:hyperlink r:id="rId143" w:history="1">
              <w:r w:rsidR="00342341" w:rsidRPr="00FE3563">
                <w:rPr>
                  <w:rStyle w:val="Hyperlink"/>
                </w:rPr>
                <w:t>section 22</w:t>
              </w:r>
              <w:r w:rsidR="00FE3563" w:rsidRPr="00FE3563">
                <w:rPr>
                  <w:rStyle w:val="Hyperlink"/>
                </w:rPr>
                <w:t xml:space="preserve"> – Charges for access</w:t>
              </w:r>
            </w:hyperlink>
            <w:r w:rsidRPr="002F6340">
              <w:t>.</w:t>
            </w:r>
          </w:p>
        </w:tc>
      </w:tr>
    </w:tbl>
    <w:p w14:paraId="00509DF5" w14:textId="22287C7E" w:rsidR="00342341" w:rsidRPr="007F0054" w:rsidRDefault="00D40AFD" w:rsidP="00AF57C1">
      <w:pPr>
        <w:pStyle w:val="NumberedBody"/>
        <w:numPr>
          <w:ilvl w:val="1"/>
          <w:numId w:val="137"/>
        </w:numPr>
        <w:ind w:left="567" w:hanging="567"/>
      </w:pPr>
      <w:r>
        <w:t>This</w:t>
      </w:r>
      <w:r w:rsidR="00342341" w:rsidRPr="007F0054">
        <w:t xml:space="preserve"> only applies where an applicant has requested access in a particular form. Where an applicant does not request a specific form of access, and access could be provided in more than one form, regulation 7 of the </w:t>
      </w:r>
      <w:hyperlink r:id="rId144" w:history="1">
        <w:r w:rsidR="00342341" w:rsidRPr="00A210B3">
          <w:rPr>
            <w:rStyle w:val="Hyperlink"/>
            <w:i/>
            <w:iCs/>
          </w:rPr>
          <w:t>Freedom of Information (Access Charges) Regulations 20</w:t>
        </w:r>
        <w:r w:rsidR="0055098C">
          <w:rPr>
            <w:rStyle w:val="Hyperlink"/>
            <w:i/>
            <w:iCs/>
          </w:rPr>
          <w:t>25</w:t>
        </w:r>
      </w:hyperlink>
      <w:r w:rsidR="00342341" w:rsidRPr="007F0054">
        <w:t xml:space="preserve"> requires </w:t>
      </w:r>
      <w:r w:rsidR="00342341">
        <w:t xml:space="preserve">agencies and Ministers </w:t>
      </w:r>
      <w:r w:rsidR="00342341" w:rsidRPr="007F0054">
        <w:t>to only charge for access in the form that would be the lowest reasonable cost.</w:t>
      </w:r>
    </w:p>
    <w:p w14:paraId="2FC86791" w14:textId="3A654FAE" w:rsidR="00342341" w:rsidRPr="007F0054" w:rsidRDefault="00342341" w:rsidP="009157D7">
      <w:pPr>
        <w:pStyle w:val="Heading2"/>
      </w:pPr>
      <w:bookmarkStart w:id="243" w:name="_Toc115270143"/>
      <w:bookmarkStart w:id="244" w:name="_Toc199766013"/>
      <w:r w:rsidRPr="007F0054">
        <w:t xml:space="preserve">Documents more than 20 years old or in </w:t>
      </w:r>
      <w:r w:rsidR="00DD04BF">
        <w:t xml:space="preserve">the </w:t>
      </w:r>
      <w:r w:rsidRPr="007F0054">
        <w:t>custody of PROV – sections 23(6)-(7)</w:t>
      </w:r>
      <w:bookmarkEnd w:id="243"/>
      <w:bookmarkEnd w:id="244"/>
    </w:p>
    <w:p w14:paraId="68BAEB07" w14:textId="77777777" w:rsidR="00760745" w:rsidRPr="007F0054" w:rsidRDefault="00760745" w:rsidP="00AF57C1">
      <w:pPr>
        <w:pStyle w:val="NumberedBody"/>
        <w:numPr>
          <w:ilvl w:val="1"/>
          <w:numId w:val="137"/>
        </w:numPr>
        <w:ind w:left="567" w:hanging="567"/>
      </w:pPr>
      <w:r w:rsidRPr="007F0054">
        <w:t>Section 23(6) deals with:</w:t>
      </w:r>
    </w:p>
    <w:p w14:paraId="65D75A8C" w14:textId="77777777" w:rsidR="00760745" w:rsidRPr="007F0054" w:rsidRDefault="00760745" w:rsidP="004B0F29">
      <w:pPr>
        <w:pStyle w:val="Body"/>
        <w:numPr>
          <w:ilvl w:val="0"/>
          <w:numId w:val="47"/>
        </w:numPr>
        <w:ind w:left="993"/>
      </w:pPr>
      <w:r w:rsidRPr="007F0054">
        <w:t>a document which is more than 20 years old; or</w:t>
      </w:r>
    </w:p>
    <w:p w14:paraId="11B99DB4" w14:textId="77777777" w:rsidR="00760745" w:rsidRPr="007F0054" w:rsidRDefault="00760745" w:rsidP="004B0F29">
      <w:pPr>
        <w:pStyle w:val="Body"/>
        <w:numPr>
          <w:ilvl w:val="0"/>
          <w:numId w:val="47"/>
        </w:numPr>
        <w:ind w:left="993"/>
      </w:pPr>
      <w:r w:rsidRPr="007F0054">
        <w:t>a document which is in the custody of PROV.</w:t>
      </w:r>
    </w:p>
    <w:p w14:paraId="153ABA75" w14:textId="548191C0" w:rsidR="00342341" w:rsidRPr="007F0054" w:rsidRDefault="00760745" w:rsidP="00AF57C1">
      <w:pPr>
        <w:pStyle w:val="NumberedBody"/>
        <w:numPr>
          <w:ilvl w:val="1"/>
          <w:numId w:val="137"/>
        </w:numPr>
        <w:ind w:left="567" w:hanging="567"/>
      </w:pPr>
      <w:r>
        <w:t xml:space="preserve">The Keeper of Public Records may </w:t>
      </w:r>
      <w:r w:rsidR="00B47887">
        <w:t>determine</w:t>
      </w:r>
      <w:r>
        <w:t xml:space="preserve"> that providing access a document that is more than 20 years old, or a document which is in PROV’s custody, in one or more (but not all) of the forms of access in section 23(1) </w:t>
      </w:r>
      <w:r w:rsidR="00342341" w:rsidRPr="007F0054">
        <w:t xml:space="preserve">would be: </w:t>
      </w:r>
    </w:p>
    <w:p w14:paraId="090FCAB0" w14:textId="77777777" w:rsidR="00342341" w:rsidRPr="007F0054" w:rsidRDefault="00342341" w:rsidP="004B0F29">
      <w:pPr>
        <w:pStyle w:val="Body"/>
        <w:numPr>
          <w:ilvl w:val="0"/>
          <w:numId w:val="48"/>
        </w:numPr>
        <w:ind w:left="993" w:hanging="284"/>
      </w:pPr>
      <w:r w:rsidRPr="007F0054">
        <w:t>detrimental to the preservation of the document; or</w:t>
      </w:r>
    </w:p>
    <w:p w14:paraId="3DDF6D8C" w14:textId="125A6D15" w:rsidR="00342341" w:rsidRPr="007F0054" w:rsidRDefault="00342341" w:rsidP="004B0F29">
      <w:pPr>
        <w:pStyle w:val="Body"/>
        <w:numPr>
          <w:ilvl w:val="0"/>
          <w:numId w:val="48"/>
        </w:numPr>
        <w:ind w:left="993" w:hanging="284"/>
      </w:pPr>
      <w:r w:rsidRPr="007F0054">
        <w:t>would not be appropriate, having regard to the physical nature of the document.</w:t>
      </w:r>
      <w:r w:rsidR="00AF57C1">
        <w:rPr>
          <w:rFonts w:ascii="ZWAdobeF" w:hAnsi="ZWAdobeF" w:cs="ZWAdobeF"/>
          <w:color w:val="auto"/>
          <w:sz w:val="2"/>
          <w:szCs w:val="2"/>
        </w:rPr>
        <w:t>288F</w:t>
      </w:r>
      <w:r w:rsidR="00B51082">
        <w:rPr>
          <w:rStyle w:val="FootnoteReference"/>
        </w:rPr>
        <w:footnoteReference w:id="289"/>
      </w:r>
    </w:p>
    <w:p w14:paraId="3F7A62C2" w14:textId="71F8E8AC" w:rsidR="00342341" w:rsidRPr="007F0054" w:rsidRDefault="00342341" w:rsidP="00AF57C1">
      <w:pPr>
        <w:pStyle w:val="NumberedBody"/>
        <w:numPr>
          <w:ilvl w:val="1"/>
          <w:numId w:val="137"/>
        </w:numPr>
        <w:ind w:left="567" w:hanging="567"/>
      </w:pPr>
      <w:r w:rsidRPr="007F0054">
        <w:t xml:space="preserve">The determination must allow an agency </w:t>
      </w:r>
      <w:r w:rsidR="00D834B3">
        <w:t xml:space="preserve">or Minister </w:t>
      </w:r>
      <w:r w:rsidRPr="007F0054">
        <w:t xml:space="preserve">to give access in at least one of the forms in section 23(1). </w:t>
      </w:r>
      <w:r w:rsidR="00DE54E5">
        <w:t>A</w:t>
      </w:r>
      <w:r w:rsidRPr="007F0054">
        <w:t xml:space="preserve"> determination by the Keeper of Public Records cannot rule out all forms of access.</w:t>
      </w:r>
    </w:p>
    <w:p w14:paraId="552B9094" w14:textId="3984D3DA" w:rsidR="00342341" w:rsidRPr="007F0054" w:rsidRDefault="00342341" w:rsidP="00AF57C1">
      <w:pPr>
        <w:pStyle w:val="NumberedBody"/>
        <w:numPr>
          <w:ilvl w:val="1"/>
          <w:numId w:val="137"/>
        </w:numPr>
        <w:ind w:left="567" w:hanging="567"/>
      </w:pPr>
      <w:r w:rsidRPr="007F0054">
        <w:t>If the Keeper of Public Records make</w:t>
      </w:r>
      <w:r w:rsidR="004F26D4">
        <w:t>s</w:t>
      </w:r>
      <w:r w:rsidRPr="007F0054">
        <w:t xml:space="preserve"> a determination under section 23(6), the agency </w:t>
      </w:r>
      <w:r w:rsidR="00D834B3">
        <w:t xml:space="preserve">or Minister </w:t>
      </w:r>
      <w:r w:rsidRPr="007F0054">
        <w:t>must not give access in the form or forms specified in the determination, but may give access in any of the remaining forms in section 23(1).</w:t>
      </w:r>
      <w:r w:rsidR="00AF57C1">
        <w:rPr>
          <w:rFonts w:ascii="ZWAdobeF" w:hAnsi="ZWAdobeF" w:cs="ZWAdobeF"/>
          <w:color w:val="auto"/>
          <w:sz w:val="2"/>
          <w:szCs w:val="2"/>
        </w:rPr>
        <w:t>289F</w:t>
      </w:r>
      <w:r w:rsidR="00F97D1C">
        <w:rPr>
          <w:rStyle w:val="FootnoteReference"/>
        </w:rPr>
        <w:footnoteReference w:id="290"/>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342341" w:rsidRPr="007F0054" w14:paraId="26487A7F" w14:textId="77777777" w:rsidTr="001B70FA">
        <w:tc>
          <w:tcPr>
            <w:tcW w:w="9093" w:type="dxa"/>
            <w:shd w:val="clear" w:color="auto" w:fill="FFFEC6"/>
          </w:tcPr>
          <w:p w14:paraId="03567162" w14:textId="77777777" w:rsidR="00342341" w:rsidRPr="007F0054" w:rsidRDefault="00342341" w:rsidP="00871348">
            <w:pPr>
              <w:pStyle w:val="Body"/>
              <w:keepNext/>
              <w:rPr>
                <w:b/>
                <w:bCs/>
              </w:rPr>
            </w:pPr>
            <w:r w:rsidRPr="007F0054">
              <w:rPr>
                <w:b/>
                <w:bCs/>
              </w:rPr>
              <w:lastRenderedPageBreak/>
              <w:t>Example</w:t>
            </w:r>
          </w:p>
        </w:tc>
      </w:tr>
      <w:tr w:rsidR="00342341" w:rsidRPr="007F0054" w14:paraId="0C64CB52" w14:textId="77777777" w:rsidTr="001B70FA">
        <w:trPr>
          <w:trHeight w:val="537"/>
        </w:trPr>
        <w:tc>
          <w:tcPr>
            <w:tcW w:w="9093" w:type="dxa"/>
            <w:shd w:val="clear" w:color="auto" w:fill="FFFEC6"/>
          </w:tcPr>
          <w:p w14:paraId="45900EF6" w14:textId="77777777" w:rsidR="00342341" w:rsidRPr="007F0054" w:rsidRDefault="00342341" w:rsidP="001B70FA">
            <w:pPr>
              <w:pStyle w:val="Body"/>
              <w:rPr>
                <w:bCs/>
              </w:rPr>
            </w:pPr>
            <w:r w:rsidRPr="007F0054">
              <w:rPr>
                <w:bCs/>
              </w:rPr>
              <w:t>An applicant requests access to a document from an agency. The document is in the custody of PROV.</w:t>
            </w:r>
          </w:p>
          <w:p w14:paraId="429ACF61" w14:textId="77777777" w:rsidR="00342341" w:rsidRPr="007F0054" w:rsidRDefault="00342341" w:rsidP="001B70FA">
            <w:pPr>
              <w:pStyle w:val="Body"/>
              <w:rPr>
                <w:bCs/>
              </w:rPr>
            </w:pPr>
            <w:r w:rsidRPr="007F0054">
              <w:rPr>
                <w:bCs/>
              </w:rPr>
              <w:t xml:space="preserve">The Keeper of Public Records considers the process involved in making a copy of the document is likely to damage the document. Consequently, the Keeper of Public Records makes a determination under section 23(6) that access in the form of a copy would be detrimental to the preservation of the document. </w:t>
            </w:r>
          </w:p>
          <w:p w14:paraId="4812982D" w14:textId="24100A1E" w:rsidR="00342341" w:rsidRPr="007F0054" w:rsidRDefault="00342341" w:rsidP="001B70FA">
            <w:pPr>
              <w:pStyle w:val="Body"/>
              <w:rPr>
                <w:bCs/>
              </w:rPr>
            </w:pPr>
            <w:r w:rsidRPr="007F0054">
              <w:rPr>
                <w:bCs/>
              </w:rPr>
              <w:t xml:space="preserve">Because of the determination, section 23(7) prevents the agency from providing </w:t>
            </w:r>
            <w:r w:rsidR="008C0C37">
              <w:rPr>
                <w:bCs/>
              </w:rPr>
              <w:t xml:space="preserve">access to a copy of the document </w:t>
            </w:r>
            <w:r w:rsidRPr="007F0054">
              <w:rPr>
                <w:bCs/>
              </w:rPr>
              <w:t>but does allow the agency to provide access by way of inspection.</w:t>
            </w:r>
          </w:p>
        </w:tc>
      </w:tr>
    </w:tbl>
    <w:p w14:paraId="11D8BB85" w14:textId="77777777" w:rsidR="00342341" w:rsidRPr="007F0054" w:rsidRDefault="00342341" w:rsidP="00342341">
      <w:pPr>
        <w:rPr>
          <w:b/>
          <w:color w:val="5620A9"/>
          <w:szCs w:val="32"/>
        </w:rPr>
      </w:pPr>
      <w:r w:rsidRPr="007F0054">
        <w:br w:type="page"/>
      </w:r>
    </w:p>
    <w:p w14:paraId="429E8FAB" w14:textId="77777777" w:rsidR="00342341" w:rsidRPr="007F0054" w:rsidRDefault="00342341" w:rsidP="00A43C0B">
      <w:pPr>
        <w:pStyle w:val="Heading1"/>
      </w:pPr>
      <w:bookmarkStart w:id="245" w:name="_Toc115270144"/>
      <w:bookmarkStart w:id="246" w:name="_Toc199766014"/>
      <w:r w:rsidRPr="007F0054">
        <w:lastRenderedPageBreak/>
        <w:t>Section 24 – Deferment of access</w:t>
      </w:r>
      <w:bookmarkEnd w:id="245"/>
      <w:bookmarkEnd w:id="246"/>
      <w:r w:rsidRPr="007F0054">
        <w:t xml:space="preserve"> </w:t>
      </w:r>
    </w:p>
    <w:p w14:paraId="57FA6F5B" w14:textId="22DB5193" w:rsidR="00342341" w:rsidRPr="007F0054" w:rsidRDefault="00BC28AE" w:rsidP="00A43C0B">
      <w:pPr>
        <w:pStyle w:val="Heading2"/>
      </w:pPr>
      <w:bookmarkStart w:id="247" w:name="_Toc115270145"/>
      <w:bookmarkStart w:id="248" w:name="_Toc199766015"/>
      <w:r>
        <w:t>Extract of l</w:t>
      </w:r>
      <w:r w:rsidR="00342341" w:rsidRPr="00A43C0B">
        <w:t>egislation</w:t>
      </w:r>
      <w:bookmarkEnd w:id="247"/>
      <w:bookmarkEnd w:id="248"/>
    </w:p>
    <w:tbl>
      <w:tblPr>
        <w:tblStyle w:val="TableGrid"/>
        <w:tblW w:w="9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556"/>
        <w:gridCol w:w="596"/>
        <w:gridCol w:w="7672"/>
      </w:tblGrid>
      <w:tr w:rsidR="00342341" w:rsidRPr="007F0054" w14:paraId="737D92E4" w14:textId="77777777" w:rsidTr="005E28D5">
        <w:trPr>
          <w:trHeight w:val="351"/>
        </w:trPr>
        <w:tc>
          <w:tcPr>
            <w:tcW w:w="471" w:type="dxa"/>
          </w:tcPr>
          <w:p w14:paraId="3D8EE6E7" w14:textId="77777777" w:rsidR="00342341" w:rsidRPr="007F0054" w:rsidRDefault="00342341" w:rsidP="001B70FA">
            <w:pPr>
              <w:pStyle w:val="Body"/>
              <w:spacing w:before="60" w:after="60"/>
              <w:rPr>
                <w:b/>
                <w:bCs/>
              </w:rPr>
            </w:pPr>
            <w:r w:rsidRPr="007F0054">
              <w:rPr>
                <w:b/>
                <w:bCs/>
              </w:rPr>
              <w:t>24</w:t>
            </w:r>
          </w:p>
        </w:tc>
        <w:tc>
          <w:tcPr>
            <w:tcW w:w="8824" w:type="dxa"/>
            <w:gridSpan w:val="3"/>
          </w:tcPr>
          <w:p w14:paraId="2E3CF486" w14:textId="77777777" w:rsidR="00342341" w:rsidRPr="007F0054" w:rsidRDefault="00342341" w:rsidP="001B70FA">
            <w:pPr>
              <w:pStyle w:val="Body"/>
              <w:spacing w:before="60" w:after="60"/>
              <w:rPr>
                <w:b/>
                <w:bCs/>
              </w:rPr>
            </w:pPr>
            <w:r w:rsidRPr="007F0054">
              <w:rPr>
                <w:b/>
                <w:bCs/>
              </w:rPr>
              <w:t>Deferment of access</w:t>
            </w:r>
          </w:p>
        </w:tc>
      </w:tr>
      <w:tr w:rsidR="00342341" w:rsidRPr="007F0054" w14:paraId="0A570F05" w14:textId="77777777" w:rsidTr="005E28D5">
        <w:trPr>
          <w:trHeight w:val="598"/>
        </w:trPr>
        <w:tc>
          <w:tcPr>
            <w:tcW w:w="471" w:type="dxa"/>
          </w:tcPr>
          <w:p w14:paraId="33792958" w14:textId="77777777" w:rsidR="00342341" w:rsidRPr="007F0054" w:rsidRDefault="00342341" w:rsidP="001B70FA">
            <w:pPr>
              <w:pStyle w:val="Body"/>
              <w:spacing w:before="60" w:after="60"/>
            </w:pPr>
          </w:p>
        </w:tc>
        <w:tc>
          <w:tcPr>
            <w:tcW w:w="556" w:type="dxa"/>
          </w:tcPr>
          <w:p w14:paraId="4A33D9D4" w14:textId="77777777" w:rsidR="00342341" w:rsidRPr="007F0054" w:rsidRDefault="00342341" w:rsidP="001B70FA">
            <w:pPr>
              <w:pStyle w:val="Body"/>
              <w:spacing w:before="60" w:after="60"/>
            </w:pPr>
            <w:r w:rsidRPr="007F0054">
              <w:t>(1)</w:t>
            </w:r>
          </w:p>
        </w:tc>
        <w:tc>
          <w:tcPr>
            <w:tcW w:w="8268" w:type="dxa"/>
            <w:gridSpan w:val="2"/>
          </w:tcPr>
          <w:p w14:paraId="42387115" w14:textId="77777777" w:rsidR="00342341" w:rsidRPr="007F0054" w:rsidRDefault="00342341" w:rsidP="001B70FA">
            <w:pPr>
              <w:pStyle w:val="Body"/>
              <w:spacing w:before="60" w:after="60"/>
            </w:pPr>
            <w:r w:rsidRPr="007F5291">
              <w:t>An agency which, or a Minister who, receives a request may defer the provision of access to the document concerned if the document has been prepared—</w:t>
            </w:r>
          </w:p>
        </w:tc>
      </w:tr>
      <w:tr w:rsidR="00342341" w:rsidRPr="007F0054" w14:paraId="6C3F99EB" w14:textId="77777777" w:rsidTr="005E28D5">
        <w:trPr>
          <w:trHeight w:val="351"/>
        </w:trPr>
        <w:tc>
          <w:tcPr>
            <w:tcW w:w="471" w:type="dxa"/>
          </w:tcPr>
          <w:p w14:paraId="48E7E4DE" w14:textId="77777777" w:rsidR="00342341" w:rsidRPr="007F0054" w:rsidRDefault="00342341" w:rsidP="001B70FA">
            <w:pPr>
              <w:pStyle w:val="Body"/>
              <w:spacing w:before="60" w:after="60"/>
            </w:pPr>
          </w:p>
        </w:tc>
        <w:tc>
          <w:tcPr>
            <w:tcW w:w="556" w:type="dxa"/>
          </w:tcPr>
          <w:p w14:paraId="0343FF61" w14:textId="77777777" w:rsidR="00342341" w:rsidRPr="007F0054" w:rsidRDefault="00342341" w:rsidP="001B70FA">
            <w:pPr>
              <w:pStyle w:val="Body"/>
              <w:spacing w:before="60" w:after="60"/>
            </w:pPr>
          </w:p>
        </w:tc>
        <w:tc>
          <w:tcPr>
            <w:tcW w:w="596" w:type="dxa"/>
          </w:tcPr>
          <w:p w14:paraId="62A8E0D6" w14:textId="77777777" w:rsidR="00342341" w:rsidRPr="007F0054" w:rsidRDefault="00342341" w:rsidP="001B70FA">
            <w:pPr>
              <w:pStyle w:val="Body"/>
              <w:spacing w:before="60" w:after="60"/>
            </w:pPr>
            <w:r w:rsidRPr="007F0054">
              <w:t>(a)</w:t>
            </w:r>
          </w:p>
        </w:tc>
        <w:tc>
          <w:tcPr>
            <w:tcW w:w="7671" w:type="dxa"/>
          </w:tcPr>
          <w:p w14:paraId="03C65F38" w14:textId="77777777" w:rsidR="00342341" w:rsidRPr="007F0054" w:rsidRDefault="00342341" w:rsidP="001B70FA">
            <w:pPr>
              <w:pStyle w:val="Body"/>
              <w:spacing w:before="60" w:after="60"/>
              <w:rPr>
                <w:lang w:eastAsia="en-US"/>
              </w:rPr>
            </w:pPr>
            <w:r w:rsidRPr="00833AA2">
              <w:rPr>
                <w:lang w:eastAsia="en-US"/>
              </w:rPr>
              <w:t>for presentation to the Parliament;</w:t>
            </w:r>
          </w:p>
        </w:tc>
      </w:tr>
      <w:tr w:rsidR="00342341" w:rsidRPr="007F0054" w14:paraId="7879FF05" w14:textId="77777777" w:rsidTr="005E28D5">
        <w:trPr>
          <w:trHeight w:val="336"/>
        </w:trPr>
        <w:tc>
          <w:tcPr>
            <w:tcW w:w="471" w:type="dxa"/>
          </w:tcPr>
          <w:p w14:paraId="5F00BD83" w14:textId="77777777" w:rsidR="00342341" w:rsidRPr="007F0054" w:rsidRDefault="00342341" w:rsidP="001B70FA">
            <w:pPr>
              <w:pStyle w:val="Body"/>
              <w:spacing w:before="60" w:after="60"/>
            </w:pPr>
          </w:p>
        </w:tc>
        <w:tc>
          <w:tcPr>
            <w:tcW w:w="556" w:type="dxa"/>
          </w:tcPr>
          <w:p w14:paraId="3A732F38" w14:textId="77777777" w:rsidR="00342341" w:rsidRPr="007F0054" w:rsidRDefault="00342341" w:rsidP="001B70FA">
            <w:pPr>
              <w:pStyle w:val="Body"/>
              <w:spacing w:before="60" w:after="60"/>
            </w:pPr>
          </w:p>
        </w:tc>
        <w:tc>
          <w:tcPr>
            <w:tcW w:w="596" w:type="dxa"/>
          </w:tcPr>
          <w:p w14:paraId="6FE74F02" w14:textId="77777777" w:rsidR="00342341" w:rsidRPr="007F0054" w:rsidRDefault="00342341" w:rsidP="001B70FA">
            <w:pPr>
              <w:pStyle w:val="Body"/>
              <w:spacing w:before="60" w:after="60"/>
            </w:pPr>
            <w:r w:rsidRPr="007F0054">
              <w:t>(aa)</w:t>
            </w:r>
          </w:p>
        </w:tc>
        <w:tc>
          <w:tcPr>
            <w:tcW w:w="7671" w:type="dxa"/>
          </w:tcPr>
          <w:p w14:paraId="17CEED80" w14:textId="77777777" w:rsidR="00342341" w:rsidRPr="007F0054" w:rsidRDefault="00342341" w:rsidP="001B70FA">
            <w:pPr>
              <w:pStyle w:val="Body"/>
              <w:spacing w:before="60" w:after="60"/>
              <w:rPr>
                <w:lang w:eastAsia="en-US"/>
              </w:rPr>
            </w:pPr>
            <w:r w:rsidRPr="00833AA2">
              <w:rPr>
                <w:lang w:eastAsia="en-US"/>
              </w:rPr>
              <w:t>for presentation to a council;</w:t>
            </w:r>
          </w:p>
        </w:tc>
      </w:tr>
      <w:tr w:rsidR="00342341" w:rsidRPr="007F0054" w14:paraId="3E5D6D4A" w14:textId="77777777" w:rsidTr="005E28D5">
        <w:trPr>
          <w:trHeight w:val="351"/>
        </w:trPr>
        <w:tc>
          <w:tcPr>
            <w:tcW w:w="471" w:type="dxa"/>
          </w:tcPr>
          <w:p w14:paraId="7B395381" w14:textId="77777777" w:rsidR="00342341" w:rsidRPr="007F0054" w:rsidRDefault="00342341" w:rsidP="001B70FA">
            <w:pPr>
              <w:pStyle w:val="Body"/>
              <w:spacing w:before="60" w:after="60"/>
            </w:pPr>
          </w:p>
        </w:tc>
        <w:tc>
          <w:tcPr>
            <w:tcW w:w="556" w:type="dxa"/>
          </w:tcPr>
          <w:p w14:paraId="61458342" w14:textId="77777777" w:rsidR="00342341" w:rsidRPr="007F0054" w:rsidRDefault="00342341" w:rsidP="001B70FA">
            <w:pPr>
              <w:pStyle w:val="Body"/>
              <w:spacing w:before="60" w:after="60"/>
            </w:pPr>
          </w:p>
        </w:tc>
        <w:tc>
          <w:tcPr>
            <w:tcW w:w="596" w:type="dxa"/>
          </w:tcPr>
          <w:p w14:paraId="42C95D82" w14:textId="77777777" w:rsidR="00342341" w:rsidRPr="007F0054" w:rsidRDefault="00342341" w:rsidP="001B70FA">
            <w:pPr>
              <w:pStyle w:val="Body"/>
              <w:spacing w:before="60" w:after="60"/>
            </w:pPr>
            <w:r w:rsidRPr="007F0054">
              <w:t>(b)</w:t>
            </w:r>
          </w:p>
        </w:tc>
        <w:tc>
          <w:tcPr>
            <w:tcW w:w="7671" w:type="dxa"/>
          </w:tcPr>
          <w:p w14:paraId="42151899" w14:textId="77777777" w:rsidR="00342341" w:rsidRPr="007F0054" w:rsidRDefault="00342341" w:rsidP="001B70FA">
            <w:pPr>
              <w:pStyle w:val="Body"/>
              <w:spacing w:before="60" w:after="60"/>
              <w:rPr>
                <w:lang w:eastAsia="en-US"/>
              </w:rPr>
            </w:pPr>
            <w:r w:rsidRPr="00833AA2">
              <w:rPr>
                <w:lang w:eastAsia="en-US"/>
              </w:rPr>
              <w:t>for release to the Press; or</w:t>
            </w:r>
          </w:p>
        </w:tc>
      </w:tr>
      <w:tr w:rsidR="00342341" w:rsidRPr="007F0054" w14:paraId="5A3AFCA1" w14:textId="77777777" w:rsidTr="005E28D5">
        <w:trPr>
          <w:trHeight w:val="598"/>
        </w:trPr>
        <w:tc>
          <w:tcPr>
            <w:tcW w:w="471" w:type="dxa"/>
          </w:tcPr>
          <w:p w14:paraId="21368335" w14:textId="77777777" w:rsidR="00342341" w:rsidRPr="007F0054" w:rsidRDefault="00342341" w:rsidP="001B70FA">
            <w:pPr>
              <w:pStyle w:val="Body"/>
              <w:spacing w:before="60" w:after="60"/>
            </w:pPr>
          </w:p>
        </w:tc>
        <w:tc>
          <w:tcPr>
            <w:tcW w:w="556" w:type="dxa"/>
          </w:tcPr>
          <w:p w14:paraId="43543B21" w14:textId="77777777" w:rsidR="00342341" w:rsidRPr="007F0054" w:rsidRDefault="00342341" w:rsidP="001B70FA">
            <w:pPr>
              <w:pStyle w:val="Body"/>
              <w:spacing w:before="60" w:after="60"/>
            </w:pPr>
          </w:p>
        </w:tc>
        <w:tc>
          <w:tcPr>
            <w:tcW w:w="596" w:type="dxa"/>
          </w:tcPr>
          <w:p w14:paraId="116D47A5" w14:textId="77777777" w:rsidR="00342341" w:rsidRPr="007F0054" w:rsidRDefault="00342341" w:rsidP="001B70FA">
            <w:pPr>
              <w:pStyle w:val="Body"/>
              <w:spacing w:before="60" w:after="60"/>
            </w:pPr>
            <w:r w:rsidRPr="007F0054">
              <w:t>(c)</w:t>
            </w:r>
          </w:p>
        </w:tc>
        <w:tc>
          <w:tcPr>
            <w:tcW w:w="7671" w:type="dxa"/>
          </w:tcPr>
          <w:p w14:paraId="28623293" w14:textId="77777777" w:rsidR="00342341" w:rsidRPr="007F0054" w:rsidRDefault="00342341" w:rsidP="001B70FA">
            <w:pPr>
              <w:pStyle w:val="Body"/>
              <w:spacing w:before="60" w:after="60"/>
              <w:rPr>
                <w:lang w:eastAsia="en-US"/>
              </w:rPr>
            </w:pPr>
            <w:r w:rsidRPr="00B752D9">
              <w:rPr>
                <w:lang w:eastAsia="en-US"/>
              </w:rPr>
              <w:t>solely for inclusion, in the same or in an amended form, in a document to be prepared for a purpose specified in paragraph (a), (aa) or (b)—</w:t>
            </w:r>
          </w:p>
        </w:tc>
      </w:tr>
      <w:tr w:rsidR="00342341" w:rsidRPr="007F0054" w14:paraId="564A615C" w14:textId="77777777" w:rsidTr="005E28D5">
        <w:trPr>
          <w:trHeight w:val="598"/>
        </w:trPr>
        <w:tc>
          <w:tcPr>
            <w:tcW w:w="471" w:type="dxa"/>
          </w:tcPr>
          <w:p w14:paraId="23FA946A" w14:textId="77777777" w:rsidR="00342341" w:rsidRPr="007F0054" w:rsidRDefault="00342341" w:rsidP="001B70FA">
            <w:pPr>
              <w:pStyle w:val="Body"/>
              <w:spacing w:before="60" w:after="60"/>
            </w:pPr>
          </w:p>
        </w:tc>
        <w:tc>
          <w:tcPr>
            <w:tcW w:w="556" w:type="dxa"/>
          </w:tcPr>
          <w:p w14:paraId="5F1C7DDF" w14:textId="77777777" w:rsidR="00342341" w:rsidRPr="007F0054" w:rsidRDefault="00342341" w:rsidP="001B70FA">
            <w:pPr>
              <w:pStyle w:val="Body"/>
              <w:spacing w:before="60" w:after="60"/>
            </w:pPr>
          </w:p>
        </w:tc>
        <w:tc>
          <w:tcPr>
            <w:tcW w:w="8268" w:type="dxa"/>
            <w:gridSpan w:val="2"/>
          </w:tcPr>
          <w:p w14:paraId="6315CC45" w14:textId="77777777" w:rsidR="00342341" w:rsidRPr="007F0054" w:rsidRDefault="00342341" w:rsidP="001B70FA">
            <w:pPr>
              <w:pStyle w:val="Body"/>
              <w:spacing w:before="60" w:after="60"/>
            </w:pPr>
            <w:r w:rsidRPr="005E2BF9">
              <w:t>and the document is yet to be presented or released, or included in a document to be presented or released, as the case may be.</w:t>
            </w:r>
          </w:p>
        </w:tc>
      </w:tr>
      <w:tr w:rsidR="00342341" w:rsidRPr="007F0054" w14:paraId="5A79DBA8" w14:textId="77777777" w:rsidTr="005E28D5">
        <w:trPr>
          <w:trHeight w:val="847"/>
        </w:trPr>
        <w:tc>
          <w:tcPr>
            <w:tcW w:w="471" w:type="dxa"/>
          </w:tcPr>
          <w:p w14:paraId="7E85EEA5" w14:textId="77777777" w:rsidR="00342341" w:rsidRPr="007F0054" w:rsidRDefault="00342341" w:rsidP="001B70FA">
            <w:pPr>
              <w:pStyle w:val="Body"/>
              <w:spacing w:before="60" w:after="60"/>
            </w:pPr>
          </w:p>
        </w:tc>
        <w:tc>
          <w:tcPr>
            <w:tcW w:w="556" w:type="dxa"/>
          </w:tcPr>
          <w:p w14:paraId="7321232E" w14:textId="77777777" w:rsidR="00342341" w:rsidRPr="007F0054" w:rsidRDefault="00342341" w:rsidP="001B70FA">
            <w:pPr>
              <w:pStyle w:val="Body"/>
              <w:spacing w:before="60" w:after="60"/>
            </w:pPr>
            <w:r w:rsidRPr="007F0054">
              <w:t>(2)</w:t>
            </w:r>
          </w:p>
        </w:tc>
        <w:tc>
          <w:tcPr>
            <w:tcW w:w="8268" w:type="dxa"/>
            <w:gridSpan w:val="2"/>
          </w:tcPr>
          <w:p w14:paraId="594F83A3" w14:textId="77777777" w:rsidR="00342341" w:rsidRPr="007F0054" w:rsidRDefault="00342341" w:rsidP="001B70FA">
            <w:pPr>
              <w:pStyle w:val="Body"/>
              <w:spacing w:before="60" w:after="60"/>
              <w:rPr>
                <w:lang w:eastAsia="en-US"/>
              </w:rPr>
            </w:pPr>
            <w:r w:rsidRPr="005E2BF9">
              <w:rPr>
                <w:lang w:eastAsia="en-US"/>
              </w:rPr>
              <w:t>Where the provision of access to a document is deferred in accordance with subsection (1), the agency or Minister shall, in informing the applicant of the reasons for the decision, indicate, as far as practicable, the period for which the deferment will operate.</w:t>
            </w:r>
          </w:p>
        </w:tc>
      </w:tr>
    </w:tbl>
    <w:p w14:paraId="0FEC94E6" w14:textId="77777777" w:rsidR="00342341" w:rsidRPr="007F0054" w:rsidRDefault="00342341" w:rsidP="00A43C0B">
      <w:pPr>
        <w:pStyle w:val="Heading2"/>
      </w:pPr>
      <w:bookmarkStart w:id="249" w:name="_Toc115270146"/>
      <w:bookmarkStart w:id="250" w:name="_Toc199766016"/>
      <w:r w:rsidRPr="007F0054">
        <w:t>Guidelines</w:t>
      </w:r>
      <w:bookmarkEnd w:id="249"/>
      <w:bookmarkEnd w:id="250"/>
    </w:p>
    <w:p w14:paraId="0218FF5E" w14:textId="13293835" w:rsidR="00342341" w:rsidRPr="007F0054" w:rsidRDefault="00481B21" w:rsidP="00A43C0B">
      <w:pPr>
        <w:pStyle w:val="Heading2"/>
      </w:pPr>
      <w:bookmarkStart w:id="251" w:name="_Toc199766017"/>
      <w:r>
        <w:t>Delaying access to a document</w:t>
      </w:r>
      <w:bookmarkEnd w:id="251"/>
    </w:p>
    <w:p w14:paraId="12033F23" w14:textId="77777777" w:rsidR="00F7638B" w:rsidRDefault="001E3CDC" w:rsidP="00AF57C1">
      <w:pPr>
        <w:pStyle w:val="NumberedBody"/>
        <w:numPr>
          <w:ilvl w:val="1"/>
          <w:numId w:val="138"/>
        </w:numPr>
        <w:ind w:left="567" w:hanging="567"/>
      </w:pPr>
      <w:r>
        <w:t>A</w:t>
      </w:r>
      <w:r w:rsidR="00342341" w:rsidRPr="007F0054">
        <w:t xml:space="preserve">n agency </w:t>
      </w:r>
      <w:r w:rsidR="00342341">
        <w:t xml:space="preserve">or Minister </w:t>
      </w:r>
      <w:r>
        <w:t>may</w:t>
      </w:r>
      <w:r w:rsidR="00342341" w:rsidRPr="007F0054">
        <w:t xml:space="preserve"> </w:t>
      </w:r>
      <w:r w:rsidR="00670343">
        <w:t>defer (</w:t>
      </w:r>
      <w:r w:rsidR="00342341" w:rsidRPr="007F0054">
        <w:t>delay</w:t>
      </w:r>
      <w:r w:rsidR="00670343">
        <w:t>)</w:t>
      </w:r>
      <w:r w:rsidR="00342341" w:rsidRPr="007F0054">
        <w:t xml:space="preserve"> access to a requested document in certain circumstances</w:t>
      </w:r>
      <w:r w:rsidR="00493B27">
        <w:t xml:space="preserve">. </w:t>
      </w:r>
    </w:p>
    <w:p w14:paraId="4ACF4E52" w14:textId="0A0F8F90" w:rsidR="00342341" w:rsidRPr="007F0054" w:rsidRDefault="00493B27" w:rsidP="00AF57C1">
      <w:pPr>
        <w:pStyle w:val="NumberedBody"/>
        <w:numPr>
          <w:ilvl w:val="1"/>
          <w:numId w:val="138"/>
        </w:numPr>
        <w:ind w:left="567" w:hanging="567"/>
      </w:pPr>
      <w:r>
        <w:t xml:space="preserve">This </w:t>
      </w:r>
      <w:r w:rsidR="00342341" w:rsidRPr="007F0054">
        <w:t>reflects the public interest in presenting information to Parliament, council and the press, and the balancing of this public interest with the general right of access to government held information under the Act.</w:t>
      </w:r>
    </w:p>
    <w:p w14:paraId="0DFC89F7" w14:textId="6C3ED02A" w:rsidR="00342341" w:rsidRPr="007F0054" w:rsidRDefault="00342341" w:rsidP="00AF57C1">
      <w:pPr>
        <w:pStyle w:val="NumberedBody"/>
        <w:numPr>
          <w:ilvl w:val="1"/>
          <w:numId w:val="138"/>
        </w:numPr>
        <w:ind w:left="567" w:hanging="567"/>
      </w:pPr>
      <w:r w:rsidRPr="007F0054">
        <w:t xml:space="preserve">Section 24 promotes the objects of the Act to extend as far as possible the right of the community to access information held by government by giving </w:t>
      </w:r>
      <w:r>
        <w:t>agencies and Ministers</w:t>
      </w:r>
      <w:r w:rsidRPr="007F0054">
        <w:t xml:space="preserve"> the option to grant access to a document</w:t>
      </w:r>
      <w:r w:rsidR="00F20243">
        <w:t>,</w:t>
      </w:r>
      <w:r w:rsidRPr="007F0054">
        <w:t xml:space="preserve"> but to defer the provision of access until some specified time or event.</w:t>
      </w:r>
    </w:p>
    <w:p w14:paraId="2C458AF8" w14:textId="13EDEEB7" w:rsidR="00342341" w:rsidRPr="007F0054" w:rsidRDefault="00342341" w:rsidP="00AF57C1">
      <w:pPr>
        <w:pStyle w:val="NumberedBody"/>
        <w:numPr>
          <w:ilvl w:val="1"/>
          <w:numId w:val="138"/>
        </w:numPr>
        <w:ind w:left="567" w:hanging="567"/>
      </w:pPr>
      <w:r w:rsidRPr="007F0054">
        <w:t xml:space="preserve">The power in section 24 is discretionary. This means </w:t>
      </w:r>
      <w:r>
        <w:t>agencies and Ministers</w:t>
      </w:r>
      <w:r w:rsidRPr="007F0054">
        <w:t xml:space="preserve"> can choose not to delay access, </w:t>
      </w:r>
      <w:r w:rsidR="004D14DF">
        <w:t xml:space="preserve">and provide immediate access, </w:t>
      </w:r>
      <w:r w:rsidRPr="007F0054">
        <w:t xml:space="preserve">even if one of the circumstances in section 24 is met. </w:t>
      </w:r>
    </w:p>
    <w:p w14:paraId="02F11574" w14:textId="77777777" w:rsidR="00342341" w:rsidRPr="007F0054" w:rsidRDefault="00342341" w:rsidP="003E0BE2">
      <w:pPr>
        <w:pStyle w:val="Heading2"/>
      </w:pPr>
      <w:bookmarkStart w:id="252" w:name="_Toc115270148"/>
      <w:bookmarkStart w:id="253" w:name="_Toc199766018"/>
      <w:r w:rsidRPr="007F0054">
        <w:lastRenderedPageBreak/>
        <w:t>When can access be delayed?</w:t>
      </w:r>
      <w:bookmarkEnd w:id="252"/>
      <w:bookmarkEnd w:id="253"/>
    </w:p>
    <w:p w14:paraId="75D0AFF2" w14:textId="77777777" w:rsidR="00342341" w:rsidRPr="00D21A25" w:rsidRDefault="00342341" w:rsidP="00AF57C1">
      <w:pPr>
        <w:pStyle w:val="NumberedBody"/>
        <w:numPr>
          <w:ilvl w:val="1"/>
          <w:numId w:val="138"/>
        </w:numPr>
        <w:ind w:left="567" w:hanging="567"/>
        <w:rPr>
          <w:rFonts w:asciiTheme="majorHAnsi" w:eastAsia="Calibri" w:hAnsiTheme="majorHAnsi" w:cstheme="majorHAnsi"/>
          <w:color w:val="000000" w:themeColor="text1"/>
          <w:szCs w:val="22"/>
        </w:rPr>
      </w:pPr>
      <w:r w:rsidRPr="00D21A25">
        <w:rPr>
          <w:rFonts w:asciiTheme="majorHAnsi" w:eastAsia="Calibri" w:hAnsiTheme="majorHAnsi" w:cstheme="majorHAnsi"/>
          <w:color w:val="000000" w:themeColor="text1"/>
          <w:szCs w:val="22"/>
        </w:rPr>
        <w:t xml:space="preserve">Access can be delayed if the document has been </w:t>
      </w:r>
      <w:r w:rsidRPr="0075502B">
        <w:t>prepared</w:t>
      </w:r>
      <w:r w:rsidRPr="00D21A25">
        <w:rPr>
          <w:rFonts w:asciiTheme="majorHAnsi" w:eastAsia="Calibri" w:hAnsiTheme="majorHAnsi" w:cstheme="majorHAnsi"/>
          <w:color w:val="000000" w:themeColor="text1"/>
          <w:szCs w:val="22"/>
        </w:rPr>
        <w:t xml:space="preserve"> for:</w:t>
      </w:r>
    </w:p>
    <w:p w14:paraId="61FAC895" w14:textId="5D4EB57D" w:rsidR="00342341" w:rsidRPr="00EB4835" w:rsidRDefault="00342341" w:rsidP="004B0F29">
      <w:pPr>
        <w:pStyle w:val="Body"/>
        <w:numPr>
          <w:ilvl w:val="0"/>
          <w:numId w:val="49"/>
        </w:numPr>
      </w:pPr>
      <w:r w:rsidRPr="00EB4835">
        <w:t>presentation to the Parliament;</w:t>
      </w:r>
      <w:r w:rsidR="00AF57C1">
        <w:rPr>
          <w:rFonts w:ascii="ZWAdobeF" w:hAnsi="ZWAdobeF" w:cs="ZWAdobeF"/>
          <w:color w:val="auto"/>
          <w:sz w:val="2"/>
          <w:szCs w:val="2"/>
        </w:rPr>
        <w:t>290F</w:t>
      </w:r>
      <w:r w:rsidRPr="00EB4835">
        <w:rPr>
          <w:rStyle w:val="FootnoteReference"/>
        </w:rPr>
        <w:footnoteReference w:id="291"/>
      </w:r>
    </w:p>
    <w:p w14:paraId="6CEDDBA9" w14:textId="6332D5CD" w:rsidR="00342341" w:rsidRPr="007F0054" w:rsidRDefault="00342341" w:rsidP="004B0F29">
      <w:pPr>
        <w:pStyle w:val="Body"/>
        <w:numPr>
          <w:ilvl w:val="0"/>
          <w:numId w:val="49"/>
        </w:numPr>
      </w:pPr>
      <w:r w:rsidRPr="007F0054">
        <w:t>presentation to a council;</w:t>
      </w:r>
      <w:r w:rsidR="00AF57C1">
        <w:rPr>
          <w:rFonts w:ascii="ZWAdobeF" w:hAnsi="ZWAdobeF" w:cs="ZWAdobeF"/>
          <w:color w:val="auto"/>
          <w:sz w:val="2"/>
          <w:szCs w:val="2"/>
        </w:rPr>
        <w:t>291F</w:t>
      </w:r>
      <w:r w:rsidRPr="007F0054">
        <w:rPr>
          <w:rStyle w:val="FootnoteReference"/>
        </w:rPr>
        <w:footnoteReference w:id="292"/>
      </w:r>
      <w:r w:rsidRPr="007F0054">
        <w:t xml:space="preserve"> or</w:t>
      </w:r>
    </w:p>
    <w:p w14:paraId="7C10D2EF" w14:textId="6C4B8223" w:rsidR="00342341" w:rsidRPr="007F0054" w:rsidRDefault="00342341" w:rsidP="004B0F29">
      <w:pPr>
        <w:pStyle w:val="Body"/>
        <w:numPr>
          <w:ilvl w:val="0"/>
          <w:numId w:val="49"/>
        </w:numPr>
      </w:pPr>
      <w:r w:rsidRPr="007F0054">
        <w:t>release to the Press,</w:t>
      </w:r>
      <w:r w:rsidR="00AF57C1">
        <w:rPr>
          <w:rFonts w:ascii="ZWAdobeF" w:hAnsi="ZWAdobeF" w:cs="ZWAdobeF"/>
          <w:color w:val="auto"/>
          <w:sz w:val="2"/>
          <w:szCs w:val="2"/>
        </w:rPr>
        <w:t>292F</w:t>
      </w:r>
      <w:r w:rsidRPr="007F0054">
        <w:rPr>
          <w:rStyle w:val="FootnoteReference"/>
        </w:rPr>
        <w:footnoteReference w:id="293"/>
      </w:r>
    </w:p>
    <w:p w14:paraId="2C79146F" w14:textId="77777777" w:rsidR="00342341" w:rsidRPr="007F0054" w:rsidRDefault="00342341" w:rsidP="001E3CDC">
      <w:pPr>
        <w:pStyle w:val="Body"/>
        <w:ind w:left="852"/>
      </w:pPr>
      <w:r w:rsidRPr="007F0054">
        <w:t>and the document has not yet been presented or released.</w:t>
      </w:r>
    </w:p>
    <w:p w14:paraId="0EE669DE" w14:textId="1F6270BC" w:rsidR="00342341" w:rsidRPr="007F0054" w:rsidRDefault="006E04DB" w:rsidP="00AF57C1">
      <w:pPr>
        <w:pStyle w:val="NumberedBody"/>
        <w:numPr>
          <w:ilvl w:val="1"/>
          <w:numId w:val="138"/>
        </w:numPr>
        <w:ind w:left="567" w:hanging="567"/>
      </w:pPr>
      <w:r>
        <w:t>A</w:t>
      </w:r>
      <w:r w:rsidR="00342341" w:rsidRPr="007F0054">
        <w:t xml:space="preserve">ccess can also be delayed if the document has been prepared </w:t>
      </w:r>
      <w:r w:rsidR="00342341" w:rsidRPr="009E4473">
        <w:t>solely for inclusion</w:t>
      </w:r>
      <w:r w:rsidR="00342341" w:rsidRPr="007F0054">
        <w:t xml:space="preserve"> in a different document that is yet to be prepared for presentation to Parliament or a council or for release to the Press.</w:t>
      </w:r>
      <w:r w:rsidR="00AF57C1">
        <w:rPr>
          <w:rFonts w:ascii="ZWAdobeF" w:hAnsi="ZWAdobeF" w:cs="ZWAdobeF"/>
          <w:color w:val="auto"/>
          <w:sz w:val="2"/>
          <w:szCs w:val="2"/>
        </w:rPr>
        <w:t>293F</w:t>
      </w:r>
      <w:r>
        <w:rPr>
          <w:rStyle w:val="FootnoteReference"/>
        </w:rPr>
        <w:footnoteReference w:id="294"/>
      </w:r>
      <w:r w:rsidR="00323A7F">
        <w:t xml:space="preserve"> This </w:t>
      </w:r>
      <w:r w:rsidR="00342341" w:rsidRPr="007F0054">
        <w:t>applies irrespective of whether it is a complete or an amended version of the document that is included in the other document.</w:t>
      </w:r>
    </w:p>
    <w:tbl>
      <w:tblPr>
        <w:tblStyle w:val="TableGrid"/>
        <w:tblW w:w="8740" w:type="dxa"/>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40"/>
      </w:tblGrid>
      <w:tr w:rsidR="00342341" w:rsidRPr="007F0054" w14:paraId="71757824" w14:textId="77777777" w:rsidTr="001B70FA">
        <w:tc>
          <w:tcPr>
            <w:tcW w:w="8740" w:type="dxa"/>
            <w:shd w:val="clear" w:color="auto" w:fill="FFFEC6"/>
          </w:tcPr>
          <w:p w14:paraId="387812C9" w14:textId="77777777" w:rsidR="00342341" w:rsidRPr="007F0054" w:rsidRDefault="00342341" w:rsidP="001B70FA">
            <w:pPr>
              <w:pStyle w:val="Body"/>
              <w:rPr>
                <w:b/>
                <w:bCs/>
              </w:rPr>
            </w:pPr>
            <w:r w:rsidRPr="007F0054">
              <w:rPr>
                <w:b/>
                <w:bCs/>
              </w:rPr>
              <w:t>Example</w:t>
            </w:r>
          </w:p>
        </w:tc>
      </w:tr>
      <w:tr w:rsidR="00342341" w:rsidRPr="007F0054" w14:paraId="2CD8C46F" w14:textId="77777777" w:rsidTr="001B70FA">
        <w:tc>
          <w:tcPr>
            <w:tcW w:w="8740" w:type="dxa"/>
            <w:shd w:val="clear" w:color="auto" w:fill="FFFEC6"/>
          </w:tcPr>
          <w:p w14:paraId="428EF616" w14:textId="18C2865E" w:rsidR="00342341" w:rsidRPr="007F0054" w:rsidRDefault="00342341" w:rsidP="001B70FA">
            <w:pPr>
              <w:pStyle w:val="Body"/>
            </w:pPr>
            <w:r w:rsidRPr="007F0054">
              <w:t xml:space="preserve">An FOI </w:t>
            </w:r>
            <w:r w:rsidR="002E2853">
              <w:t>o</w:t>
            </w:r>
            <w:r w:rsidRPr="007F0054">
              <w:t xml:space="preserve">fficer asks a business unit of the agency to conduct a search for documents falling within the terms of a request. </w:t>
            </w:r>
          </w:p>
          <w:p w14:paraId="01839153" w14:textId="07E54DAA" w:rsidR="00342341" w:rsidRPr="007F0054" w:rsidRDefault="00342341" w:rsidP="001B70FA">
            <w:pPr>
              <w:pStyle w:val="Body"/>
            </w:pPr>
            <w:r w:rsidRPr="007F0054">
              <w:t xml:space="preserve">The business unit provides a document to the FOI </w:t>
            </w:r>
            <w:r w:rsidR="002E2853">
              <w:t>o</w:t>
            </w:r>
            <w:r w:rsidRPr="007F0054">
              <w:t>fficer, informing the</w:t>
            </w:r>
            <w:r w:rsidR="002E2853">
              <w:t>m</w:t>
            </w:r>
            <w:r w:rsidRPr="007F0054">
              <w:t xml:space="preserve"> that the document has been prepared </w:t>
            </w:r>
            <w:r w:rsidR="002E2853">
              <w:t xml:space="preserve">to be included </w:t>
            </w:r>
            <w:r w:rsidRPr="007F0054">
              <w:t>in a report that is being prepared for presentation to Parliament. The business unit explains that either the entire document or a summary version of the document will be included in the report to Parliament.</w:t>
            </w:r>
          </w:p>
          <w:p w14:paraId="2F6ABCC6" w14:textId="6B089C63" w:rsidR="00342341" w:rsidRPr="007F0054" w:rsidRDefault="00342341" w:rsidP="001B70FA">
            <w:pPr>
              <w:pStyle w:val="Body"/>
            </w:pPr>
            <w:r w:rsidRPr="007F0054">
              <w:t xml:space="preserve">The FOI </w:t>
            </w:r>
            <w:r w:rsidR="002E2853">
              <w:t>o</w:t>
            </w:r>
            <w:r w:rsidRPr="007F0054">
              <w:t xml:space="preserve">fficer is satisfied the document has been prepared solely for inclusion in a document that will be presented to Parliament. Accordingly, the FOI </w:t>
            </w:r>
            <w:r w:rsidR="007D461B">
              <w:t>o</w:t>
            </w:r>
            <w:r w:rsidRPr="007F0054">
              <w:t>fficer decides to defer access to the document until after presentation to Parliament.</w:t>
            </w:r>
          </w:p>
        </w:tc>
      </w:tr>
    </w:tbl>
    <w:p w14:paraId="12F4A6C3" w14:textId="739EF4F0" w:rsidR="00342341" w:rsidRPr="007F0054" w:rsidRDefault="00342341" w:rsidP="0031057A">
      <w:pPr>
        <w:pStyle w:val="Heading3"/>
      </w:pPr>
      <w:r w:rsidRPr="007F0054">
        <w:lastRenderedPageBreak/>
        <w:t xml:space="preserve">Release to the </w:t>
      </w:r>
      <w:r w:rsidR="005643B8">
        <w:t>P</w:t>
      </w:r>
      <w:r w:rsidRPr="007F0054">
        <w:t>ress</w:t>
      </w:r>
    </w:p>
    <w:p w14:paraId="4EAE4D29" w14:textId="23144698" w:rsidR="00342341" w:rsidRPr="007F0054" w:rsidRDefault="00BD555C" w:rsidP="00AF57C1">
      <w:pPr>
        <w:pStyle w:val="NumberedBody"/>
        <w:numPr>
          <w:ilvl w:val="1"/>
          <w:numId w:val="138"/>
        </w:numPr>
        <w:ind w:left="567" w:hanging="567"/>
      </w:pPr>
      <w:r>
        <w:t>A</w:t>
      </w:r>
      <w:r w:rsidR="001937E5">
        <w:t xml:space="preserve">n agency or Minister </w:t>
      </w:r>
      <w:r>
        <w:t>may</w:t>
      </w:r>
      <w:r w:rsidR="001937E5">
        <w:t xml:space="preserve"> delay access to a document because the document has been prepared for release to the </w:t>
      </w:r>
      <w:r w:rsidR="005643B8">
        <w:t>P</w:t>
      </w:r>
      <w:r w:rsidR="001937E5">
        <w:t>ress</w:t>
      </w:r>
      <w:r>
        <w:t>.</w:t>
      </w:r>
      <w:r w:rsidR="00AF57C1">
        <w:rPr>
          <w:rFonts w:ascii="ZWAdobeF" w:hAnsi="ZWAdobeF" w:cs="ZWAdobeF"/>
          <w:color w:val="auto"/>
          <w:sz w:val="2"/>
          <w:szCs w:val="2"/>
        </w:rPr>
        <w:t>294F</w:t>
      </w:r>
      <w:r>
        <w:rPr>
          <w:rStyle w:val="FootnoteReference"/>
        </w:rPr>
        <w:footnoteReference w:id="295"/>
      </w:r>
      <w:r w:rsidR="00342341" w:rsidRPr="007F0054">
        <w:t xml:space="preserve"> For example, a press release or similar document </w:t>
      </w:r>
      <w:r w:rsidR="0015746D">
        <w:t xml:space="preserve">where </w:t>
      </w:r>
      <w:r w:rsidR="00342341" w:rsidRPr="007F0054">
        <w:t>release is embargoed.</w:t>
      </w:r>
      <w:r w:rsidR="00AF57C1">
        <w:rPr>
          <w:rFonts w:ascii="ZWAdobeF" w:hAnsi="ZWAdobeF" w:cs="ZWAdobeF"/>
          <w:color w:val="auto"/>
          <w:sz w:val="2"/>
          <w:szCs w:val="2"/>
        </w:rPr>
        <w:t>295F</w:t>
      </w:r>
      <w:r w:rsidR="00342341" w:rsidRPr="007F0054">
        <w:rPr>
          <w:rStyle w:val="FootnoteReference"/>
        </w:rPr>
        <w:footnoteReference w:id="296"/>
      </w:r>
      <w:r w:rsidR="00342341" w:rsidRPr="007F0054">
        <w:t xml:space="preserve"> </w:t>
      </w:r>
    </w:p>
    <w:p w14:paraId="0FD2F693" w14:textId="2B09E6AF" w:rsidR="00342341" w:rsidRPr="007F0054" w:rsidRDefault="00963D00" w:rsidP="00AF57C1">
      <w:pPr>
        <w:pStyle w:val="NumberedBody"/>
        <w:numPr>
          <w:ilvl w:val="1"/>
          <w:numId w:val="138"/>
        </w:numPr>
        <w:ind w:left="567" w:hanging="567"/>
      </w:pPr>
      <w:r>
        <w:t>‘</w:t>
      </w:r>
      <w:r w:rsidR="001D60B1">
        <w:t xml:space="preserve">Prepared for release to the </w:t>
      </w:r>
      <w:r w:rsidR="005643B8">
        <w:t>P</w:t>
      </w:r>
      <w:r w:rsidR="001D60B1">
        <w:t>ress’ does not include d</w:t>
      </w:r>
      <w:r w:rsidR="00342341" w:rsidRPr="007F0054">
        <w:t>ocuments prepared for release to the public generally.</w:t>
      </w:r>
      <w:r w:rsidR="00AF57C1">
        <w:rPr>
          <w:rFonts w:ascii="ZWAdobeF" w:hAnsi="ZWAdobeF" w:cs="ZWAdobeF"/>
          <w:color w:val="auto"/>
          <w:sz w:val="2"/>
          <w:szCs w:val="2"/>
        </w:rPr>
        <w:t>296F</w:t>
      </w:r>
      <w:r w:rsidR="00342341" w:rsidRPr="007F0054">
        <w:rPr>
          <w:rStyle w:val="FootnoteReference"/>
        </w:rPr>
        <w:footnoteReference w:id="297"/>
      </w:r>
      <w:r w:rsidR="00342341" w:rsidRPr="007F0054">
        <w:t xml:space="preserve"> </w:t>
      </w:r>
      <w:r w:rsidR="00FA6BC0">
        <w:t xml:space="preserve">Similarly, an agency or Minister cannot rely on this exception to delay access to a </w:t>
      </w:r>
      <w:r w:rsidR="00342341" w:rsidRPr="007F0054">
        <w:t>draft document that will be eventually released to the public.</w:t>
      </w:r>
      <w:r w:rsidR="00AF57C1">
        <w:rPr>
          <w:rFonts w:ascii="ZWAdobeF" w:hAnsi="ZWAdobeF" w:cs="ZWAdobeF"/>
          <w:color w:val="auto"/>
          <w:sz w:val="2"/>
          <w:szCs w:val="2"/>
        </w:rPr>
        <w:t>297F</w:t>
      </w:r>
      <w:r w:rsidR="00342341" w:rsidRPr="007F0054">
        <w:rPr>
          <w:rStyle w:val="FootnoteReference"/>
        </w:rPr>
        <w:footnoteReference w:id="298"/>
      </w:r>
    </w:p>
    <w:tbl>
      <w:tblPr>
        <w:tblStyle w:val="TableGrid"/>
        <w:tblW w:w="8740" w:type="dxa"/>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40"/>
      </w:tblGrid>
      <w:tr w:rsidR="00342341" w:rsidRPr="007F0054" w14:paraId="575E023E" w14:textId="77777777" w:rsidTr="001B70FA">
        <w:tc>
          <w:tcPr>
            <w:tcW w:w="8740" w:type="dxa"/>
            <w:shd w:val="clear" w:color="auto" w:fill="FFFEC6"/>
          </w:tcPr>
          <w:p w14:paraId="2B4A2AF0" w14:textId="77777777" w:rsidR="00342341" w:rsidRPr="007F0054" w:rsidRDefault="00342341" w:rsidP="001B70FA">
            <w:pPr>
              <w:pStyle w:val="Body"/>
              <w:rPr>
                <w:b/>
                <w:bCs/>
              </w:rPr>
            </w:pPr>
            <w:r w:rsidRPr="007F0054">
              <w:rPr>
                <w:b/>
                <w:bCs/>
              </w:rPr>
              <w:t>Example</w:t>
            </w:r>
          </w:p>
        </w:tc>
      </w:tr>
      <w:tr w:rsidR="00342341" w:rsidRPr="007F0054" w14:paraId="7F034DA7" w14:textId="77777777" w:rsidTr="001B70FA">
        <w:tc>
          <w:tcPr>
            <w:tcW w:w="8740" w:type="dxa"/>
            <w:shd w:val="clear" w:color="auto" w:fill="FFFEC6"/>
          </w:tcPr>
          <w:p w14:paraId="4C88E22F" w14:textId="77777777" w:rsidR="00342341" w:rsidRPr="009F3078" w:rsidRDefault="00342341" w:rsidP="001B70FA">
            <w:pPr>
              <w:pStyle w:val="Body"/>
              <w:rPr>
                <w:bCs/>
              </w:rPr>
            </w:pPr>
            <w:hyperlink r:id="rId145" w:history="1">
              <w:r w:rsidRPr="009F3078">
                <w:rPr>
                  <w:rStyle w:val="Hyperlink"/>
                  <w:bCs/>
                  <w:i/>
                  <w:iCs/>
                </w:rPr>
                <w:t>AS7 and Department of Environment, Land, Water and Planning</w:t>
              </w:r>
              <w:r w:rsidRPr="009F3078">
                <w:rPr>
                  <w:rStyle w:val="Hyperlink"/>
                  <w:bCs/>
                </w:rPr>
                <w:t xml:space="preserve"> [2019] VICmr 170</w:t>
              </w:r>
            </w:hyperlink>
          </w:p>
          <w:p w14:paraId="3A5A00DD" w14:textId="2A95FE01" w:rsidR="00342341" w:rsidRPr="00AD717D" w:rsidRDefault="007F4FA1" w:rsidP="001B70FA">
            <w:pPr>
              <w:pStyle w:val="Body"/>
              <w:rPr>
                <w:b/>
              </w:rPr>
            </w:pPr>
            <w:r>
              <w:rPr>
                <w:b/>
              </w:rPr>
              <w:t>Background</w:t>
            </w:r>
          </w:p>
          <w:p w14:paraId="29DFE552" w14:textId="35E3A7AC" w:rsidR="00342341" w:rsidRPr="009F3078" w:rsidRDefault="00342341" w:rsidP="00033511">
            <w:pPr>
              <w:pStyle w:val="Body"/>
              <w:rPr>
                <w:bCs/>
              </w:rPr>
            </w:pPr>
            <w:r w:rsidRPr="009F3078">
              <w:rPr>
                <w:bCs/>
              </w:rPr>
              <w:t>The applicant requested access to an audit document regarding VicForests’ harvesting activities.</w:t>
            </w:r>
          </w:p>
          <w:p w14:paraId="0D6D35C3" w14:textId="06EA1642" w:rsidR="00342341" w:rsidRPr="009F3078" w:rsidRDefault="00342341" w:rsidP="00033511">
            <w:pPr>
              <w:pStyle w:val="Body"/>
              <w:rPr>
                <w:bCs/>
              </w:rPr>
            </w:pPr>
            <w:r w:rsidRPr="009F3078">
              <w:rPr>
                <w:bCs/>
              </w:rPr>
              <w:t>The agency deferred access ‘until such time that the document has been approved for release to the Press and other stakeholders’.</w:t>
            </w:r>
          </w:p>
          <w:p w14:paraId="31B42B72" w14:textId="692238F0" w:rsidR="00342341" w:rsidRPr="009F3078" w:rsidRDefault="00342341" w:rsidP="00033511">
            <w:pPr>
              <w:pStyle w:val="Body"/>
              <w:rPr>
                <w:bCs/>
              </w:rPr>
            </w:pPr>
            <w:r w:rsidRPr="009F3078">
              <w:rPr>
                <w:bCs/>
              </w:rPr>
              <w:t xml:space="preserve">The applicant sought review of the agency’s decision by the </w:t>
            </w:r>
            <w:r w:rsidR="00F94A8E">
              <w:rPr>
                <w:bCs/>
              </w:rPr>
              <w:t xml:space="preserve">Office of the Victorian </w:t>
            </w:r>
            <w:r w:rsidRPr="009F3078">
              <w:rPr>
                <w:bCs/>
              </w:rPr>
              <w:t>Information Commissioner</w:t>
            </w:r>
            <w:r w:rsidR="00E8490A">
              <w:rPr>
                <w:bCs/>
              </w:rPr>
              <w:t xml:space="preserve"> (</w:t>
            </w:r>
            <w:r w:rsidR="00E8490A" w:rsidRPr="00044491">
              <w:rPr>
                <w:b/>
              </w:rPr>
              <w:t>OVIC</w:t>
            </w:r>
            <w:r w:rsidR="00E8490A">
              <w:rPr>
                <w:bCs/>
              </w:rPr>
              <w:t>).</w:t>
            </w:r>
          </w:p>
          <w:p w14:paraId="67F37154" w14:textId="5D509711" w:rsidR="00342341" w:rsidRPr="009F3078" w:rsidRDefault="00342341" w:rsidP="00033511">
            <w:pPr>
              <w:pStyle w:val="Body"/>
              <w:rPr>
                <w:bCs/>
              </w:rPr>
            </w:pPr>
            <w:r w:rsidRPr="009F3078">
              <w:rPr>
                <w:bCs/>
              </w:rPr>
              <w:t xml:space="preserve">In its submission to </w:t>
            </w:r>
            <w:r w:rsidR="00D175F1">
              <w:rPr>
                <w:bCs/>
              </w:rPr>
              <w:t>OVIC</w:t>
            </w:r>
            <w:r w:rsidRPr="009F3078">
              <w:rPr>
                <w:bCs/>
              </w:rPr>
              <w:t>, the agency stated</w:t>
            </w:r>
            <w:r w:rsidR="001410B0">
              <w:rPr>
                <w:bCs/>
              </w:rPr>
              <w:t>:</w:t>
            </w:r>
            <w:r w:rsidRPr="009F3078">
              <w:rPr>
                <w:bCs/>
              </w:rPr>
              <w:t xml:space="preserve"> ‘the document is still at a draft stage and we are currently unable to identify the exact date that the document will be released’.</w:t>
            </w:r>
          </w:p>
          <w:p w14:paraId="014F9736" w14:textId="7C1220FF" w:rsidR="00342341" w:rsidRPr="00AD717D" w:rsidRDefault="00342341" w:rsidP="001B70FA">
            <w:pPr>
              <w:pStyle w:val="Body"/>
              <w:rPr>
                <w:b/>
              </w:rPr>
            </w:pPr>
            <w:r w:rsidRPr="00AD717D">
              <w:rPr>
                <w:b/>
              </w:rPr>
              <w:t>Decision</w:t>
            </w:r>
          </w:p>
          <w:p w14:paraId="6568911C" w14:textId="2BA27BF8" w:rsidR="00342341" w:rsidRPr="009F3078" w:rsidRDefault="00044491" w:rsidP="001B70FA">
            <w:pPr>
              <w:pStyle w:val="Body"/>
              <w:rPr>
                <w:bCs/>
              </w:rPr>
            </w:pPr>
            <w:r>
              <w:rPr>
                <w:bCs/>
              </w:rPr>
              <w:t>OVIC</w:t>
            </w:r>
            <w:r w:rsidR="00342341" w:rsidRPr="009F3078">
              <w:rPr>
                <w:bCs/>
              </w:rPr>
              <w:t xml:space="preserve"> was not satisfied the document was ‘prepared for release to the Press’ for the following reasons:</w:t>
            </w:r>
          </w:p>
          <w:p w14:paraId="7793DC9A" w14:textId="77777777" w:rsidR="00342341" w:rsidRPr="009F3078" w:rsidRDefault="00342341">
            <w:pPr>
              <w:pStyle w:val="Body"/>
              <w:numPr>
                <w:ilvl w:val="0"/>
                <w:numId w:val="22"/>
              </w:numPr>
              <w:rPr>
                <w:bCs/>
              </w:rPr>
            </w:pPr>
            <w:r w:rsidRPr="009F3078">
              <w:rPr>
                <w:bCs/>
              </w:rPr>
              <w:t>the document was in draft form and intended to be released to the public generally, as opposed to being prepared for the media; and</w:t>
            </w:r>
          </w:p>
          <w:p w14:paraId="7E82E7CB" w14:textId="61FC9FBF" w:rsidR="00342341" w:rsidRPr="007F0054" w:rsidRDefault="00342341">
            <w:pPr>
              <w:pStyle w:val="Body"/>
              <w:numPr>
                <w:ilvl w:val="0"/>
                <w:numId w:val="22"/>
              </w:numPr>
              <w:rPr>
                <w:bCs/>
              </w:rPr>
            </w:pPr>
            <w:r w:rsidRPr="009F3078">
              <w:rPr>
                <w:bCs/>
              </w:rPr>
              <w:t xml:space="preserve">the purpose of preparing the document was for the agency to meet its </w:t>
            </w:r>
            <w:r w:rsidR="000F0931">
              <w:rPr>
                <w:bCs/>
              </w:rPr>
              <w:t xml:space="preserve">forestry regulations </w:t>
            </w:r>
            <w:r w:rsidRPr="009F3078">
              <w:rPr>
                <w:bCs/>
              </w:rPr>
              <w:t>obligations</w:t>
            </w:r>
            <w:r w:rsidR="00D86897">
              <w:rPr>
                <w:bCs/>
              </w:rPr>
              <w:t>, it w</w:t>
            </w:r>
            <w:r w:rsidRPr="009F3078">
              <w:rPr>
                <w:bCs/>
              </w:rPr>
              <w:t>as not prepared for the purpose of release to the media.</w:t>
            </w:r>
          </w:p>
        </w:tc>
      </w:tr>
    </w:tbl>
    <w:p w14:paraId="3CC70A10" w14:textId="308D6453" w:rsidR="00342341" w:rsidRPr="007F0054" w:rsidRDefault="00365BEB" w:rsidP="0031057A">
      <w:pPr>
        <w:pStyle w:val="Heading2"/>
      </w:pPr>
      <w:bookmarkStart w:id="254" w:name="_Toc115270149"/>
      <w:bookmarkStart w:id="255" w:name="_Toc199766019"/>
      <w:r>
        <w:lastRenderedPageBreak/>
        <w:t>No</w:t>
      </w:r>
      <w:r w:rsidR="00342341" w:rsidRPr="007F0054">
        <w:t>tify</w:t>
      </w:r>
      <w:r>
        <w:t>ing the</w:t>
      </w:r>
      <w:r w:rsidR="00342341" w:rsidRPr="007F0054">
        <w:t xml:space="preserve"> applicant of reasons for decision and length of delay</w:t>
      </w:r>
      <w:bookmarkEnd w:id="254"/>
      <w:bookmarkEnd w:id="255"/>
    </w:p>
    <w:p w14:paraId="3AD9CE2C" w14:textId="77777777" w:rsidR="00342341" w:rsidRPr="007F0054" w:rsidRDefault="00342341" w:rsidP="0031057A">
      <w:pPr>
        <w:pStyle w:val="Heading3"/>
      </w:pPr>
      <w:r w:rsidRPr="007F0054">
        <w:t>Reasons for decision</w:t>
      </w:r>
    </w:p>
    <w:p w14:paraId="0594786D" w14:textId="4D0A8BBF" w:rsidR="00342341" w:rsidRPr="007F0054" w:rsidRDefault="007C0CA3" w:rsidP="00AF57C1">
      <w:pPr>
        <w:pStyle w:val="NumberedBody"/>
        <w:numPr>
          <w:ilvl w:val="1"/>
          <w:numId w:val="138"/>
        </w:numPr>
        <w:ind w:left="567" w:hanging="567"/>
      </w:pPr>
      <w:r>
        <w:t>A</w:t>
      </w:r>
      <w:r w:rsidR="00342341" w:rsidRPr="007F0054">
        <w:t xml:space="preserve">n agency </w:t>
      </w:r>
      <w:r w:rsidR="00342341">
        <w:t xml:space="preserve">or Minister </w:t>
      </w:r>
      <w:r>
        <w:t>must</w:t>
      </w:r>
      <w:r w:rsidR="00342341" w:rsidRPr="007F0054">
        <w:t xml:space="preserve"> provide reasons for its decision to defer access to a document</w:t>
      </w:r>
      <w:r>
        <w:t>, in its notice of decision</w:t>
      </w:r>
      <w:r w:rsidR="00342341" w:rsidRPr="007F0054">
        <w:t>.</w:t>
      </w:r>
      <w:r w:rsidR="00AF57C1">
        <w:rPr>
          <w:rFonts w:ascii="ZWAdobeF" w:hAnsi="ZWAdobeF" w:cs="ZWAdobeF"/>
          <w:color w:val="auto"/>
          <w:sz w:val="2"/>
          <w:szCs w:val="2"/>
        </w:rPr>
        <w:t>298F</w:t>
      </w:r>
      <w:r>
        <w:rPr>
          <w:rStyle w:val="FootnoteReference"/>
        </w:rPr>
        <w:footnoteReference w:id="299"/>
      </w:r>
      <w:r w:rsidR="007D6D81">
        <w:t xml:space="preserve"> </w:t>
      </w:r>
    </w:p>
    <w:p w14:paraId="2BDCA725" w14:textId="77777777" w:rsidR="00342341" w:rsidRPr="007F0054" w:rsidRDefault="00342341" w:rsidP="0031057A">
      <w:pPr>
        <w:pStyle w:val="Heading3"/>
      </w:pPr>
      <w:r w:rsidRPr="007F0054">
        <w:t>Length of deferral</w:t>
      </w:r>
    </w:p>
    <w:p w14:paraId="196E8CF0" w14:textId="0940F23F" w:rsidR="00342341" w:rsidRPr="007F0054" w:rsidRDefault="00D24E2E" w:rsidP="00AF57C1">
      <w:pPr>
        <w:pStyle w:val="NumberedBody"/>
        <w:numPr>
          <w:ilvl w:val="1"/>
          <w:numId w:val="138"/>
        </w:numPr>
        <w:ind w:left="567" w:hanging="567"/>
      </w:pPr>
      <w:r>
        <w:t>An agency or Minister must, as far as practicable, specify in its</w:t>
      </w:r>
      <w:r w:rsidR="00B22762">
        <w:t xml:space="preserve"> notice of </w:t>
      </w:r>
      <w:r>
        <w:t>decision how long access is deferred for (the length of deferral).</w:t>
      </w:r>
      <w:r w:rsidR="00AF57C1">
        <w:rPr>
          <w:rFonts w:ascii="ZWAdobeF" w:hAnsi="ZWAdobeF" w:cs="ZWAdobeF"/>
          <w:color w:val="auto"/>
          <w:sz w:val="2"/>
          <w:szCs w:val="2"/>
        </w:rPr>
        <w:t>299F</w:t>
      </w:r>
      <w:r>
        <w:rPr>
          <w:rStyle w:val="FootnoteReference"/>
        </w:rPr>
        <w:footnoteReference w:id="300"/>
      </w:r>
      <w:r w:rsidR="00342341" w:rsidRPr="007F0054">
        <w:t xml:space="preserve"> If an agency </w:t>
      </w:r>
      <w:r w:rsidR="00342341">
        <w:t xml:space="preserve">or Minister </w:t>
      </w:r>
      <w:r w:rsidR="00342341" w:rsidRPr="007F0054">
        <w:t>cannot</w:t>
      </w:r>
      <w:r w:rsidR="00FE30B4">
        <w:t xml:space="preserve"> </w:t>
      </w:r>
      <w:r w:rsidR="00EA2FC6">
        <w:t>specify the length of the deferral,</w:t>
      </w:r>
      <w:r w:rsidR="00342341" w:rsidRPr="007F0054">
        <w:t xml:space="preserve"> it must explain</w:t>
      </w:r>
      <w:r w:rsidR="00FE30B4">
        <w:t xml:space="preserve"> to the applicant</w:t>
      </w:r>
      <w:r w:rsidR="00342341" w:rsidRPr="007F0054">
        <w:t xml:space="preserve"> why it </w:t>
      </w:r>
      <w:r w:rsidR="00B22762">
        <w:t>cannot do so</w:t>
      </w:r>
      <w:r w:rsidR="001D114C">
        <w:t>.</w:t>
      </w:r>
    </w:p>
    <w:p w14:paraId="41069919" w14:textId="0BF3AA52" w:rsidR="00342341" w:rsidRPr="007F0054" w:rsidRDefault="00342341" w:rsidP="00AF57C1">
      <w:pPr>
        <w:pStyle w:val="NumberedBody"/>
        <w:numPr>
          <w:ilvl w:val="1"/>
          <w:numId w:val="138"/>
        </w:numPr>
        <w:ind w:left="567" w:hanging="567"/>
      </w:pPr>
      <w:r w:rsidRPr="007F0054">
        <w:t>The phrase ‘as far as practicable’ has been interpreted in different contexts as requiring a common-sense approach.</w:t>
      </w:r>
      <w:r w:rsidR="00AF57C1">
        <w:rPr>
          <w:rFonts w:ascii="ZWAdobeF" w:hAnsi="ZWAdobeF" w:cs="ZWAdobeF"/>
          <w:color w:val="auto"/>
          <w:sz w:val="2"/>
          <w:szCs w:val="2"/>
        </w:rPr>
        <w:t>300F</w:t>
      </w:r>
      <w:r w:rsidRPr="007F0054">
        <w:rPr>
          <w:rStyle w:val="FootnoteReference"/>
        </w:rPr>
        <w:footnoteReference w:id="301"/>
      </w:r>
      <w:r w:rsidRPr="007F0054">
        <w:t xml:space="preserve"> </w:t>
      </w:r>
      <w:r w:rsidR="00AC2F3E">
        <w:t>For example, t</w:t>
      </w:r>
      <w:r w:rsidRPr="007F0054">
        <w:t>he </w:t>
      </w:r>
      <w:r w:rsidRPr="00AC2F3E">
        <w:rPr>
          <w:i/>
          <w:iCs/>
        </w:rPr>
        <w:t>Macquarie Dictionary</w:t>
      </w:r>
      <w:r w:rsidRPr="007F0054">
        <w:t xml:space="preserve"> defines ‘practicable’ as ‘capable of being put into practice, done or effected, especially with the available means or with reason or </w:t>
      </w:r>
      <w:r w:rsidRPr="0009194A">
        <w:t>prudence</w:t>
      </w:r>
      <w:r w:rsidRPr="007F0054">
        <w:t>; feasible’. The </w:t>
      </w:r>
      <w:r w:rsidRPr="00AC2F3E">
        <w:rPr>
          <w:i/>
          <w:iCs/>
        </w:rPr>
        <w:t>Oxford English Dictionary</w:t>
      </w:r>
      <w:r w:rsidRPr="007F0054">
        <w:t> defines ‘practicable’ as ‘capable of being put into practice, carried out in action, effected, accomplished or done; feasible’.</w:t>
      </w:r>
    </w:p>
    <w:p w14:paraId="352C3304" w14:textId="5BBB26F8" w:rsidR="00342341" w:rsidRPr="007F0054" w:rsidRDefault="00342341" w:rsidP="00AF57C1">
      <w:pPr>
        <w:pStyle w:val="NumberedBody"/>
        <w:numPr>
          <w:ilvl w:val="1"/>
          <w:numId w:val="138"/>
        </w:numPr>
        <w:ind w:left="567" w:hanging="567"/>
      </w:pPr>
      <w:r w:rsidRPr="007F0054">
        <w:t xml:space="preserve">In </w:t>
      </w:r>
      <w:r w:rsidR="000D5095">
        <w:t>deciding</w:t>
      </w:r>
      <w:r w:rsidRPr="007F0054">
        <w:t xml:space="preserve"> practicability, an agency </w:t>
      </w:r>
      <w:r>
        <w:t xml:space="preserve">or Minister </w:t>
      </w:r>
      <w:r w:rsidRPr="007F0054">
        <w:t xml:space="preserve">must exercise reasonable and fair judgement and consider the particular circumstances of </w:t>
      </w:r>
      <w:r w:rsidR="00FA6716">
        <w:t>each</w:t>
      </w:r>
      <w:r w:rsidRPr="007F0054">
        <w:t xml:space="preserve"> matter</w:t>
      </w:r>
      <w:r w:rsidR="00DC5602">
        <w:t>. This may include</w:t>
      </w:r>
      <w:r w:rsidRPr="007F0054">
        <w:t xml:space="preserve"> the nature of the information or documents </w:t>
      </w:r>
      <w:r w:rsidR="00DC5602">
        <w:t>being considered</w:t>
      </w:r>
      <w:r w:rsidRPr="007F0054">
        <w:t xml:space="preserve"> and the resources and capacity of the agency</w:t>
      </w:r>
      <w:r>
        <w:t xml:space="preserve"> or Minister</w:t>
      </w:r>
      <w:r w:rsidRPr="007F0054">
        <w:t xml:space="preserve">.  </w:t>
      </w:r>
    </w:p>
    <w:p w14:paraId="7BADFF9C" w14:textId="7B1F81F2" w:rsidR="00342341" w:rsidRPr="007F0054" w:rsidRDefault="00342341" w:rsidP="00AF57C1">
      <w:pPr>
        <w:pStyle w:val="NumberedBody"/>
        <w:numPr>
          <w:ilvl w:val="1"/>
          <w:numId w:val="138"/>
        </w:numPr>
        <w:ind w:left="567" w:hanging="567"/>
      </w:pPr>
      <w:r w:rsidRPr="007F0054">
        <w:t>The notice requirement</w:t>
      </w:r>
      <w:r w:rsidR="00A953B9">
        <w:t xml:space="preserve"> </w:t>
      </w:r>
      <w:r w:rsidRPr="007F0054">
        <w:t>implies that access should be deferred only until the document has been published, presented</w:t>
      </w:r>
      <w:r w:rsidR="00C33CB3">
        <w:t>,</w:t>
      </w:r>
      <w:r w:rsidRPr="007F0054">
        <w:t xml:space="preserve"> or submitted.</w:t>
      </w:r>
      <w:r w:rsidR="00AF57C1">
        <w:rPr>
          <w:rFonts w:ascii="ZWAdobeF" w:hAnsi="ZWAdobeF" w:cs="ZWAdobeF"/>
          <w:color w:val="auto"/>
          <w:sz w:val="2"/>
          <w:szCs w:val="2"/>
        </w:rPr>
        <w:t>301F</w:t>
      </w:r>
      <w:r w:rsidRPr="007F0054">
        <w:rPr>
          <w:rStyle w:val="FootnoteReference"/>
        </w:rPr>
        <w:footnoteReference w:id="302"/>
      </w:r>
      <w:r w:rsidRPr="007F0054">
        <w:t xml:space="preserve"> </w:t>
      </w:r>
    </w:p>
    <w:tbl>
      <w:tblPr>
        <w:tblStyle w:val="TableGrid"/>
        <w:tblW w:w="8740" w:type="dxa"/>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40"/>
      </w:tblGrid>
      <w:tr w:rsidR="00342341" w:rsidRPr="007F0054" w14:paraId="2DB3CF13" w14:textId="77777777" w:rsidTr="001B70FA">
        <w:tc>
          <w:tcPr>
            <w:tcW w:w="8740" w:type="dxa"/>
            <w:shd w:val="clear" w:color="auto" w:fill="FFFEC6"/>
          </w:tcPr>
          <w:p w14:paraId="5D33F7BC" w14:textId="77777777" w:rsidR="00342341" w:rsidRPr="007F0054" w:rsidRDefault="00342341" w:rsidP="0031057A">
            <w:pPr>
              <w:pStyle w:val="Body"/>
              <w:keepNext/>
              <w:rPr>
                <w:b/>
                <w:bCs/>
              </w:rPr>
            </w:pPr>
            <w:r w:rsidRPr="007F0054">
              <w:rPr>
                <w:b/>
                <w:bCs/>
              </w:rPr>
              <w:t>Example</w:t>
            </w:r>
          </w:p>
        </w:tc>
      </w:tr>
      <w:tr w:rsidR="00342341" w:rsidRPr="007F0054" w14:paraId="11868BE9" w14:textId="77777777" w:rsidTr="001B70FA">
        <w:tc>
          <w:tcPr>
            <w:tcW w:w="8740" w:type="dxa"/>
            <w:shd w:val="clear" w:color="auto" w:fill="FFFEC6"/>
          </w:tcPr>
          <w:p w14:paraId="661BD554" w14:textId="77777777" w:rsidR="00342341" w:rsidRPr="00100D99" w:rsidRDefault="00342341" w:rsidP="001B70FA">
            <w:pPr>
              <w:pStyle w:val="Body"/>
              <w:rPr>
                <w:bCs/>
              </w:rPr>
            </w:pPr>
            <w:r w:rsidRPr="00100D99">
              <w:rPr>
                <w:bCs/>
              </w:rPr>
              <w:t xml:space="preserve">An agency makes a decision on 5 March to defer access to a document until after the document is presented to Parliament on 15 March. </w:t>
            </w:r>
          </w:p>
          <w:p w14:paraId="54D3F804" w14:textId="4A6C6278" w:rsidR="00342341" w:rsidRPr="00100D99" w:rsidRDefault="00342341" w:rsidP="001B70FA">
            <w:pPr>
              <w:pStyle w:val="Body"/>
              <w:rPr>
                <w:bCs/>
              </w:rPr>
            </w:pPr>
            <w:r w:rsidRPr="00100D99">
              <w:rPr>
                <w:bCs/>
              </w:rPr>
              <w:t xml:space="preserve">The </w:t>
            </w:r>
            <w:r>
              <w:rPr>
                <w:bCs/>
              </w:rPr>
              <w:t>agency</w:t>
            </w:r>
            <w:r w:rsidR="00503A3A">
              <w:rPr>
                <w:bCs/>
              </w:rPr>
              <w:t>’s</w:t>
            </w:r>
            <w:r>
              <w:rPr>
                <w:bCs/>
              </w:rPr>
              <w:t xml:space="preserve"> decision</w:t>
            </w:r>
            <w:r w:rsidRPr="00100D99">
              <w:rPr>
                <w:bCs/>
              </w:rPr>
              <w:t xml:space="preserve"> explains that access has been deferred until 16 March, because the document will be presented to Parliament on 15 March. </w:t>
            </w:r>
          </w:p>
          <w:p w14:paraId="62DE9EFF" w14:textId="77777777" w:rsidR="00342341" w:rsidRPr="007F0054" w:rsidRDefault="00342341" w:rsidP="001B70FA">
            <w:pPr>
              <w:pStyle w:val="Body"/>
              <w:rPr>
                <w:bCs/>
              </w:rPr>
            </w:pPr>
            <w:r w:rsidRPr="00100D99">
              <w:rPr>
                <w:bCs/>
              </w:rPr>
              <w:t xml:space="preserve">The agency gives the applicant access to the document on 16 March. </w:t>
            </w:r>
          </w:p>
        </w:tc>
      </w:tr>
    </w:tbl>
    <w:p w14:paraId="578FF164" w14:textId="77777777" w:rsidR="00342341" w:rsidRPr="007F0054" w:rsidRDefault="00342341" w:rsidP="004027B5">
      <w:pPr>
        <w:pStyle w:val="Heading1"/>
      </w:pPr>
      <w:bookmarkStart w:id="256" w:name="_Toc115270150"/>
      <w:bookmarkStart w:id="257" w:name="_Toc199766020"/>
      <w:r w:rsidRPr="007F0054">
        <w:lastRenderedPageBreak/>
        <w:t>Section 24A – Repeated requests</w:t>
      </w:r>
      <w:bookmarkEnd w:id="256"/>
      <w:bookmarkEnd w:id="257"/>
    </w:p>
    <w:p w14:paraId="482C760D" w14:textId="1DCCAF6F" w:rsidR="00342341" w:rsidRPr="007F0054" w:rsidRDefault="004027B5" w:rsidP="004027B5">
      <w:pPr>
        <w:pStyle w:val="Heading2"/>
      </w:pPr>
      <w:bookmarkStart w:id="258" w:name="_Toc115270151"/>
      <w:bookmarkStart w:id="259" w:name="_Toc199766021"/>
      <w:r>
        <w:t>Extract of l</w:t>
      </w:r>
      <w:r w:rsidR="00342341" w:rsidRPr="004027B5">
        <w:t>egislation</w:t>
      </w:r>
      <w:bookmarkEnd w:id="258"/>
      <w:bookmarkEnd w:id="259"/>
    </w:p>
    <w:tbl>
      <w:tblPr>
        <w:tblStyle w:val="TableGrid"/>
        <w:tblW w:w="8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508"/>
        <w:gridCol w:w="462"/>
        <w:gridCol w:w="7108"/>
      </w:tblGrid>
      <w:tr w:rsidR="00342341" w:rsidRPr="007F0054" w14:paraId="6C14B69C" w14:textId="77777777" w:rsidTr="00FB5378">
        <w:trPr>
          <w:trHeight w:val="433"/>
        </w:trPr>
        <w:tc>
          <w:tcPr>
            <w:tcW w:w="566" w:type="dxa"/>
          </w:tcPr>
          <w:p w14:paraId="6CB999B3" w14:textId="77777777" w:rsidR="00342341" w:rsidRPr="007F0054" w:rsidRDefault="00342341" w:rsidP="001B70FA">
            <w:pPr>
              <w:pStyle w:val="Body"/>
              <w:spacing w:before="60" w:after="60"/>
              <w:rPr>
                <w:b/>
                <w:bCs/>
              </w:rPr>
            </w:pPr>
            <w:r w:rsidRPr="007F0054">
              <w:rPr>
                <w:b/>
                <w:bCs/>
              </w:rPr>
              <w:t>24A</w:t>
            </w:r>
          </w:p>
        </w:tc>
        <w:tc>
          <w:tcPr>
            <w:tcW w:w="8078" w:type="dxa"/>
            <w:gridSpan w:val="3"/>
          </w:tcPr>
          <w:p w14:paraId="274A6516" w14:textId="77777777" w:rsidR="00342341" w:rsidRPr="007F0054" w:rsidRDefault="00342341" w:rsidP="001B70FA">
            <w:pPr>
              <w:pStyle w:val="Body"/>
              <w:spacing w:before="60" w:after="60"/>
              <w:rPr>
                <w:b/>
                <w:bCs/>
              </w:rPr>
            </w:pPr>
            <w:r w:rsidRPr="007F0054">
              <w:rPr>
                <w:b/>
                <w:bCs/>
              </w:rPr>
              <w:t>Repeated requests</w:t>
            </w:r>
          </w:p>
        </w:tc>
      </w:tr>
      <w:tr w:rsidR="00342341" w:rsidRPr="007F0054" w14:paraId="5AC084CB" w14:textId="77777777" w:rsidTr="00FB5378">
        <w:trPr>
          <w:trHeight w:val="1645"/>
        </w:trPr>
        <w:tc>
          <w:tcPr>
            <w:tcW w:w="566" w:type="dxa"/>
          </w:tcPr>
          <w:p w14:paraId="71AE72A8" w14:textId="77777777" w:rsidR="00342341" w:rsidRPr="007F0054" w:rsidRDefault="00342341" w:rsidP="001B70FA">
            <w:pPr>
              <w:pStyle w:val="Body"/>
              <w:spacing w:before="60" w:after="60"/>
            </w:pPr>
          </w:p>
        </w:tc>
        <w:tc>
          <w:tcPr>
            <w:tcW w:w="508" w:type="dxa"/>
          </w:tcPr>
          <w:p w14:paraId="4C719E20" w14:textId="77777777" w:rsidR="00342341" w:rsidRPr="007F0054" w:rsidRDefault="00342341" w:rsidP="001B70FA">
            <w:pPr>
              <w:pStyle w:val="Body"/>
              <w:spacing w:before="60" w:after="60"/>
            </w:pPr>
            <w:r w:rsidRPr="007F0054">
              <w:t>(1)</w:t>
            </w:r>
          </w:p>
        </w:tc>
        <w:tc>
          <w:tcPr>
            <w:tcW w:w="7569" w:type="dxa"/>
            <w:gridSpan w:val="2"/>
          </w:tcPr>
          <w:p w14:paraId="3DCC1EA5" w14:textId="77777777" w:rsidR="00342341" w:rsidRPr="007F0054" w:rsidRDefault="00342341" w:rsidP="001B70FA">
            <w:pPr>
              <w:pStyle w:val="Body"/>
              <w:spacing w:before="60" w:after="60"/>
            </w:pPr>
            <w:r w:rsidRPr="00025E3C">
              <w:t>An agency or Minister dealing with a request under Part III for access to documents or under Part V for the correction or amendment of information may refuse to grant access to documents or to amend a record in accordance with the request, without having caused the processing of the request to have been undertaken or at any later time, if the agency or Minister is satisfied that—</w:t>
            </w:r>
          </w:p>
        </w:tc>
      </w:tr>
      <w:tr w:rsidR="00342341" w:rsidRPr="007F0054" w14:paraId="5BA3FE68" w14:textId="77777777" w:rsidTr="00FB5378">
        <w:trPr>
          <w:trHeight w:val="1038"/>
        </w:trPr>
        <w:tc>
          <w:tcPr>
            <w:tcW w:w="566" w:type="dxa"/>
          </w:tcPr>
          <w:p w14:paraId="26B34C52" w14:textId="77777777" w:rsidR="00342341" w:rsidRPr="007F0054" w:rsidRDefault="00342341" w:rsidP="001B70FA">
            <w:pPr>
              <w:pStyle w:val="Body"/>
              <w:spacing w:before="60" w:after="60"/>
            </w:pPr>
          </w:p>
        </w:tc>
        <w:tc>
          <w:tcPr>
            <w:tcW w:w="508" w:type="dxa"/>
          </w:tcPr>
          <w:p w14:paraId="4783A0D5" w14:textId="77777777" w:rsidR="00342341" w:rsidRPr="007F0054" w:rsidRDefault="00342341" w:rsidP="001B70FA">
            <w:pPr>
              <w:pStyle w:val="Body"/>
              <w:spacing w:before="60" w:after="60"/>
            </w:pPr>
          </w:p>
        </w:tc>
        <w:tc>
          <w:tcPr>
            <w:tcW w:w="453" w:type="dxa"/>
          </w:tcPr>
          <w:p w14:paraId="1FBDEA51" w14:textId="77777777" w:rsidR="00342341" w:rsidRPr="007F0054" w:rsidRDefault="00342341" w:rsidP="001B70FA">
            <w:pPr>
              <w:pStyle w:val="Body"/>
              <w:spacing w:before="60" w:after="60"/>
            </w:pPr>
            <w:r w:rsidRPr="007F0054">
              <w:t>(a)</w:t>
            </w:r>
          </w:p>
        </w:tc>
        <w:tc>
          <w:tcPr>
            <w:tcW w:w="7115" w:type="dxa"/>
          </w:tcPr>
          <w:p w14:paraId="53D2DE38" w14:textId="77777777" w:rsidR="00342341" w:rsidRPr="007F0054" w:rsidRDefault="00342341" w:rsidP="001B70FA">
            <w:pPr>
              <w:pStyle w:val="Body"/>
              <w:spacing w:before="60" w:after="60"/>
              <w:rPr>
                <w:lang w:eastAsia="en-US"/>
              </w:rPr>
            </w:pPr>
            <w:r w:rsidRPr="00025E3C">
              <w:rPr>
                <w:lang w:eastAsia="en-US"/>
              </w:rPr>
              <w:t>the request is made by, or on behalf of, a person who, on at least one previous occasion, has made a request to the agency or Minister, or to a predecessor of the agency or Minister, for access to the same documents or the same information; and</w:t>
            </w:r>
          </w:p>
        </w:tc>
      </w:tr>
      <w:tr w:rsidR="00342341" w:rsidRPr="007F0054" w14:paraId="126A31D9" w14:textId="77777777" w:rsidTr="00FB5378">
        <w:trPr>
          <w:trHeight w:val="743"/>
        </w:trPr>
        <w:tc>
          <w:tcPr>
            <w:tcW w:w="566" w:type="dxa"/>
          </w:tcPr>
          <w:p w14:paraId="3D63C37C" w14:textId="77777777" w:rsidR="00342341" w:rsidRPr="007F0054" w:rsidRDefault="00342341" w:rsidP="001B70FA">
            <w:pPr>
              <w:pStyle w:val="Body"/>
              <w:spacing w:before="60" w:after="60"/>
            </w:pPr>
          </w:p>
        </w:tc>
        <w:tc>
          <w:tcPr>
            <w:tcW w:w="508" w:type="dxa"/>
          </w:tcPr>
          <w:p w14:paraId="374F2E82" w14:textId="77777777" w:rsidR="00342341" w:rsidRPr="007F0054" w:rsidRDefault="00342341" w:rsidP="001B70FA">
            <w:pPr>
              <w:pStyle w:val="Body"/>
              <w:spacing w:before="60" w:after="60"/>
            </w:pPr>
          </w:p>
        </w:tc>
        <w:tc>
          <w:tcPr>
            <w:tcW w:w="453" w:type="dxa"/>
          </w:tcPr>
          <w:p w14:paraId="73B80F7C" w14:textId="77777777" w:rsidR="00342341" w:rsidRPr="007F0054" w:rsidRDefault="00342341" w:rsidP="001B70FA">
            <w:pPr>
              <w:pStyle w:val="Body"/>
              <w:spacing w:before="60" w:after="60"/>
            </w:pPr>
            <w:r w:rsidRPr="007F0054">
              <w:t>(b)</w:t>
            </w:r>
          </w:p>
        </w:tc>
        <w:tc>
          <w:tcPr>
            <w:tcW w:w="7115" w:type="dxa"/>
          </w:tcPr>
          <w:p w14:paraId="7736F537" w14:textId="77777777" w:rsidR="00342341" w:rsidRPr="007F0054" w:rsidRDefault="00342341" w:rsidP="001B70FA">
            <w:pPr>
              <w:pStyle w:val="Body"/>
              <w:spacing w:before="60" w:after="60"/>
              <w:rPr>
                <w:lang w:eastAsia="en-US"/>
              </w:rPr>
            </w:pPr>
            <w:r w:rsidRPr="00025E3C">
              <w:rPr>
                <w:lang w:eastAsia="en-US"/>
              </w:rPr>
              <w:t>the request was refused and the Tribunal, on reviewing the decision to refuse the request, confirmed the decision; and</w:t>
            </w:r>
          </w:p>
        </w:tc>
      </w:tr>
      <w:tr w:rsidR="00342341" w:rsidRPr="007F0054" w14:paraId="0097498B" w14:textId="77777777" w:rsidTr="00FB5378">
        <w:trPr>
          <w:trHeight w:val="433"/>
        </w:trPr>
        <w:tc>
          <w:tcPr>
            <w:tcW w:w="566" w:type="dxa"/>
          </w:tcPr>
          <w:p w14:paraId="0F0716D8" w14:textId="77777777" w:rsidR="00342341" w:rsidRPr="007F0054" w:rsidRDefault="00342341" w:rsidP="001B70FA">
            <w:pPr>
              <w:pStyle w:val="Body"/>
              <w:spacing w:before="60" w:after="60"/>
            </w:pPr>
          </w:p>
        </w:tc>
        <w:tc>
          <w:tcPr>
            <w:tcW w:w="508" w:type="dxa"/>
          </w:tcPr>
          <w:p w14:paraId="1E041B1C" w14:textId="77777777" w:rsidR="00342341" w:rsidRPr="007F0054" w:rsidRDefault="00342341" w:rsidP="001B70FA">
            <w:pPr>
              <w:pStyle w:val="Body"/>
              <w:spacing w:before="60" w:after="60"/>
            </w:pPr>
          </w:p>
        </w:tc>
        <w:tc>
          <w:tcPr>
            <w:tcW w:w="453" w:type="dxa"/>
          </w:tcPr>
          <w:p w14:paraId="1E90D552" w14:textId="77777777" w:rsidR="00342341" w:rsidRPr="007F0054" w:rsidRDefault="00342341" w:rsidP="001B70FA">
            <w:pPr>
              <w:pStyle w:val="Body"/>
              <w:spacing w:before="60" w:after="60"/>
            </w:pPr>
            <w:r w:rsidRPr="007F0054">
              <w:t>(c)</w:t>
            </w:r>
          </w:p>
        </w:tc>
        <w:tc>
          <w:tcPr>
            <w:tcW w:w="7115" w:type="dxa"/>
          </w:tcPr>
          <w:p w14:paraId="35545D97" w14:textId="77777777" w:rsidR="00342341" w:rsidRPr="007F0054" w:rsidRDefault="00342341" w:rsidP="001B70FA">
            <w:pPr>
              <w:pStyle w:val="Body"/>
              <w:spacing w:before="60" w:after="60"/>
              <w:rPr>
                <w:lang w:eastAsia="en-US"/>
              </w:rPr>
            </w:pPr>
            <w:r w:rsidRPr="00025E3C">
              <w:rPr>
                <w:lang w:eastAsia="en-US"/>
              </w:rPr>
              <w:t>there are not reasonable grounds for making the request again.</w:t>
            </w:r>
          </w:p>
        </w:tc>
      </w:tr>
      <w:tr w:rsidR="00342341" w:rsidRPr="007F0054" w14:paraId="7E089C02" w14:textId="77777777" w:rsidTr="00FB5378">
        <w:trPr>
          <w:trHeight w:val="726"/>
        </w:trPr>
        <w:tc>
          <w:tcPr>
            <w:tcW w:w="566" w:type="dxa"/>
          </w:tcPr>
          <w:p w14:paraId="46ED0B40" w14:textId="77777777" w:rsidR="00342341" w:rsidRPr="007F0054" w:rsidRDefault="00342341" w:rsidP="001B70FA">
            <w:pPr>
              <w:pStyle w:val="Body"/>
              <w:spacing w:before="60" w:after="60"/>
            </w:pPr>
          </w:p>
        </w:tc>
        <w:tc>
          <w:tcPr>
            <w:tcW w:w="508" w:type="dxa"/>
          </w:tcPr>
          <w:p w14:paraId="0ED5611C" w14:textId="77777777" w:rsidR="00342341" w:rsidRPr="007F0054" w:rsidRDefault="00342341" w:rsidP="001B70FA">
            <w:pPr>
              <w:pStyle w:val="Body"/>
              <w:spacing w:before="60" w:after="60"/>
            </w:pPr>
            <w:r w:rsidRPr="007F0054">
              <w:t>(2)</w:t>
            </w:r>
          </w:p>
        </w:tc>
        <w:tc>
          <w:tcPr>
            <w:tcW w:w="7569" w:type="dxa"/>
            <w:gridSpan w:val="2"/>
          </w:tcPr>
          <w:p w14:paraId="2AFB195C" w14:textId="77777777" w:rsidR="00342341" w:rsidRPr="007F0054" w:rsidRDefault="00342341" w:rsidP="001B70FA">
            <w:pPr>
              <w:pStyle w:val="Body"/>
              <w:spacing w:before="60" w:after="60"/>
              <w:rPr>
                <w:lang w:eastAsia="en-US"/>
              </w:rPr>
            </w:pPr>
            <w:r w:rsidRPr="00025E3C">
              <w:rPr>
                <w:lang w:eastAsia="en-US"/>
              </w:rPr>
              <w:t>An agency or Minister must give notice of a refusal under subsection (1) and must inform the applicant of—</w:t>
            </w:r>
          </w:p>
        </w:tc>
      </w:tr>
      <w:tr w:rsidR="00342341" w:rsidRPr="007F0054" w14:paraId="17FD8782" w14:textId="77777777" w:rsidTr="00FB5378">
        <w:trPr>
          <w:trHeight w:val="433"/>
        </w:trPr>
        <w:tc>
          <w:tcPr>
            <w:tcW w:w="566" w:type="dxa"/>
          </w:tcPr>
          <w:p w14:paraId="2B5604C5" w14:textId="77777777" w:rsidR="00342341" w:rsidRPr="007F0054" w:rsidRDefault="00342341" w:rsidP="001B70FA">
            <w:pPr>
              <w:pStyle w:val="Body"/>
              <w:spacing w:before="60" w:after="60"/>
            </w:pPr>
          </w:p>
        </w:tc>
        <w:tc>
          <w:tcPr>
            <w:tcW w:w="508" w:type="dxa"/>
          </w:tcPr>
          <w:p w14:paraId="1E01BFC7" w14:textId="77777777" w:rsidR="00342341" w:rsidRPr="007F0054" w:rsidRDefault="00342341" w:rsidP="001B70FA">
            <w:pPr>
              <w:pStyle w:val="Body"/>
              <w:spacing w:before="60" w:after="60"/>
            </w:pPr>
          </w:p>
        </w:tc>
        <w:tc>
          <w:tcPr>
            <w:tcW w:w="453" w:type="dxa"/>
          </w:tcPr>
          <w:p w14:paraId="4426F056" w14:textId="77777777" w:rsidR="00342341" w:rsidRPr="007F0054" w:rsidRDefault="00342341" w:rsidP="001B70FA">
            <w:pPr>
              <w:pStyle w:val="Body"/>
              <w:spacing w:before="60" w:after="60"/>
            </w:pPr>
            <w:r w:rsidRPr="007F0054">
              <w:t>(a)</w:t>
            </w:r>
          </w:p>
        </w:tc>
        <w:tc>
          <w:tcPr>
            <w:tcW w:w="7115" w:type="dxa"/>
          </w:tcPr>
          <w:p w14:paraId="24DEF22E" w14:textId="77777777" w:rsidR="00342341" w:rsidRPr="007F0054" w:rsidRDefault="00342341" w:rsidP="001B70FA">
            <w:pPr>
              <w:pStyle w:val="Body"/>
              <w:spacing w:before="60" w:after="60"/>
              <w:rPr>
                <w:lang w:eastAsia="en-US"/>
              </w:rPr>
            </w:pPr>
            <w:r w:rsidRPr="00025E3C">
              <w:rPr>
                <w:lang w:eastAsia="en-US"/>
              </w:rPr>
              <w:t>the right to apply for review of the decision; and</w:t>
            </w:r>
          </w:p>
        </w:tc>
      </w:tr>
      <w:tr w:rsidR="00342341" w:rsidRPr="007F0054" w14:paraId="7FA829AB" w14:textId="77777777" w:rsidTr="00FB5378">
        <w:trPr>
          <w:trHeight w:val="433"/>
        </w:trPr>
        <w:tc>
          <w:tcPr>
            <w:tcW w:w="566" w:type="dxa"/>
          </w:tcPr>
          <w:p w14:paraId="744453ED" w14:textId="77777777" w:rsidR="00342341" w:rsidRPr="007F0054" w:rsidRDefault="00342341" w:rsidP="001B70FA">
            <w:pPr>
              <w:pStyle w:val="Body"/>
              <w:spacing w:before="60" w:after="60"/>
            </w:pPr>
          </w:p>
        </w:tc>
        <w:tc>
          <w:tcPr>
            <w:tcW w:w="508" w:type="dxa"/>
          </w:tcPr>
          <w:p w14:paraId="7C5492CC" w14:textId="77777777" w:rsidR="00342341" w:rsidRPr="007F0054" w:rsidRDefault="00342341" w:rsidP="001B70FA">
            <w:pPr>
              <w:pStyle w:val="Body"/>
              <w:spacing w:before="60" w:after="60"/>
            </w:pPr>
          </w:p>
        </w:tc>
        <w:tc>
          <w:tcPr>
            <w:tcW w:w="453" w:type="dxa"/>
          </w:tcPr>
          <w:p w14:paraId="539084EF" w14:textId="77777777" w:rsidR="00342341" w:rsidRPr="007F0054" w:rsidRDefault="00342341" w:rsidP="001B70FA">
            <w:pPr>
              <w:pStyle w:val="Body"/>
              <w:spacing w:before="60" w:after="60"/>
            </w:pPr>
            <w:r w:rsidRPr="007F0054">
              <w:t>(b)</w:t>
            </w:r>
          </w:p>
        </w:tc>
        <w:tc>
          <w:tcPr>
            <w:tcW w:w="7115" w:type="dxa"/>
          </w:tcPr>
          <w:p w14:paraId="6A48A328" w14:textId="77777777" w:rsidR="00342341" w:rsidRPr="007F0054" w:rsidRDefault="00342341" w:rsidP="001B70FA">
            <w:pPr>
              <w:pStyle w:val="Body"/>
              <w:spacing w:before="60" w:after="60"/>
              <w:rPr>
                <w:lang w:eastAsia="en-US"/>
              </w:rPr>
            </w:pPr>
            <w:r w:rsidRPr="00025E3C">
              <w:rPr>
                <w:lang w:eastAsia="en-US"/>
              </w:rPr>
              <w:t>the authority to which the application for review should be made; and</w:t>
            </w:r>
          </w:p>
        </w:tc>
      </w:tr>
      <w:tr w:rsidR="00342341" w:rsidRPr="007F0054" w14:paraId="3E966A35" w14:textId="77777777" w:rsidTr="00FB5378">
        <w:trPr>
          <w:trHeight w:val="414"/>
        </w:trPr>
        <w:tc>
          <w:tcPr>
            <w:tcW w:w="566" w:type="dxa"/>
          </w:tcPr>
          <w:p w14:paraId="715373CA" w14:textId="77777777" w:rsidR="00342341" w:rsidRPr="007F0054" w:rsidRDefault="00342341" w:rsidP="001B70FA">
            <w:pPr>
              <w:pStyle w:val="Body"/>
              <w:spacing w:before="60" w:after="60"/>
            </w:pPr>
          </w:p>
        </w:tc>
        <w:tc>
          <w:tcPr>
            <w:tcW w:w="508" w:type="dxa"/>
          </w:tcPr>
          <w:p w14:paraId="298DF12A" w14:textId="77777777" w:rsidR="00342341" w:rsidRPr="007F0054" w:rsidRDefault="00342341" w:rsidP="001B70FA">
            <w:pPr>
              <w:pStyle w:val="Body"/>
              <w:spacing w:before="60" w:after="60"/>
            </w:pPr>
          </w:p>
        </w:tc>
        <w:tc>
          <w:tcPr>
            <w:tcW w:w="453" w:type="dxa"/>
          </w:tcPr>
          <w:p w14:paraId="45699792" w14:textId="77777777" w:rsidR="00342341" w:rsidRPr="007F0054" w:rsidRDefault="00342341" w:rsidP="001B70FA">
            <w:pPr>
              <w:pStyle w:val="Body"/>
              <w:spacing w:before="60" w:after="60"/>
            </w:pPr>
            <w:r w:rsidRPr="007F0054">
              <w:t>(c)</w:t>
            </w:r>
          </w:p>
        </w:tc>
        <w:tc>
          <w:tcPr>
            <w:tcW w:w="7115" w:type="dxa"/>
          </w:tcPr>
          <w:p w14:paraId="7EE8A888" w14:textId="77777777" w:rsidR="00342341" w:rsidRPr="007F0054" w:rsidRDefault="00342341" w:rsidP="001B70FA">
            <w:pPr>
              <w:pStyle w:val="Body"/>
              <w:spacing w:before="60" w:after="60"/>
              <w:rPr>
                <w:lang w:eastAsia="en-US"/>
              </w:rPr>
            </w:pPr>
            <w:r w:rsidRPr="00025E3C">
              <w:rPr>
                <w:lang w:eastAsia="en-US"/>
              </w:rPr>
              <w:t>the time within which the application for review must be made.</w:t>
            </w:r>
          </w:p>
        </w:tc>
      </w:tr>
    </w:tbl>
    <w:p w14:paraId="2B755663" w14:textId="77777777" w:rsidR="00342341" w:rsidRPr="004027B5" w:rsidRDefault="00342341" w:rsidP="004027B5">
      <w:pPr>
        <w:pStyle w:val="Heading2"/>
      </w:pPr>
      <w:bookmarkStart w:id="260" w:name="_Toc115270152"/>
      <w:bookmarkStart w:id="261" w:name="_Toc199766022"/>
      <w:r w:rsidRPr="004027B5">
        <w:t>Guidelines</w:t>
      </w:r>
      <w:bookmarkEnd w:id="260"/>
      <w:bookmarkEnd w:id="261"/>
    </w:p>
    <w:p w14:paraId="4F7FD35B" w14:textId="4AB8812B" w:rsidR="00342341" w:rsidRPr="004027B5" w:rsidRDefault="008D2768" w:rsidP="004027B5">
      <w:pPr>
        <w:pStyle w:val="Heading2"/>
      </w:pPr>
      <w:bookmarkStart w:id="262" w:name="_Toc199766023"/>
      <w:r>
        <w:t>Refusing repeat requests</w:t>
      </w:r>
      <w:bookmarkEnd w:id="262"/>
    </w:p>
    <w:p w14:paraId="75DC1728" w14:textId="59D828DC" w:rsidR="00342341" w:rsidRPr="007F0054" w:rsidRDefault="00FD5B17" w:rsidP="00AF57C1">
      <w:pPr>
        <w:pStyle w:val="NumberedBody"/>
        <w:numPr>
          <w:ilvl w:val="1"/>
          <w:numId w:val="139"/>
        </w:numPr>
        <w:ind w:left="567" w:hanging="567"/>
      </w:pPr>
      <w:r w:rsidRPr="007F0054">
        <w:t xml:space="preserve">Section 24A </w:t>
      </w:r>
      <w:r>
        <w:t>places</w:t>
      </w:r>
      <w:r w:rsidRPr="007F0054">
        <w:t xml:space="preserve"> limits on the time and resources an agency or Minister spends on one applicant. </w:t>
      </w:r>
      <w:r w:rsidR="00342341" w:rsidRPr="007F0054">
        <w:t xml:space="preserve">If the conditions of section 24A(1) are met, an agency or Minister </w:t>
      </w:r>
      <w:r w:rsidR="007F7AA7">
        <w:t>may</w:t>
      </w:r>
      <w:r w:rsidR="00342341" w:rsidRPr="007F0054">
        <w:t xml:space="preserve">: </w:t>
      </w:r>
    </w:p>
    <w:p w14:paraId="17715637" w14:textId="59191BFD" w:rsidR="00342341" w:rsidRPr="007F0054" w:rsidRDefault="00342341" w:rsidP="004B0F29">
      <w:pPr>
        <w:pStyle w:val="Body"/>
        <w:numPr>
          <w:ilvl w:val="0"/>
          <w:numId w:val="50"/>
        </w:numPr>
      </w:pPr>
      <w:r w:rsidRPr="007F0054">
        <w:t xml:space="preserve">refuse to grant access to documents; </w:t>
      </w:r>
    </w:p>
    <w:p w14:paraId="7205390B" w14:textId="2B6B2788" w:rsidR="00342341" w:rsidRPr="007F0054" w:rsidRDefault="00342341" w:rsidP="004B0F29">
      <w:pPr>
        <w:pStyle w:val="Body"/>
        <w:numPr>
          <w:ilvl w:val="0"/>
          <w:numId w:val="50"/>
        </w:numPr>
      </w:pPr>
      <w:r w:rsidRPr="007F0054">
        <w:t>refuse to amend a record under Part V</w:t>
      </w:r>
      <w:r>
        <w:t>;</w:t>
      </w:r>
    </w:p>
    <w:p w14:paraId="4D6A5C9F" w14:textId="77777777" w:rsidR="00342341" w:rsidRPr="007F0054" w:rsidRDefault="00342341" w:rsidP="00A524C7">
      <w:pPr>
        <w:pStyle w:val="Body"/>
        <w:ind w:left="710"/>
      </w:pPr>
      <w:r w:rsidRPr="007F0054">
        <w:t>without beginning to process the request, or at any later time.</w:t>
      </w:r>
    </w:p>
    <w:p w14:paraId="1AC0A33C" w14:textId="04655132" w:rsidR="00342341" w:rsidRPr="007F0054" w:rsidRDefault="0056216D" w:rsidP="00AF57C1">
      <w:pPr>
        <w:pStyle w:val="NumberedBody"/>
        <w:numPr>
          <w:ilvl w:val="1"/>
          <w:numId w:val="139"/>
        </w:numPr>
        <w:ind w:left="567" w:hanging="567"/>
      </w:pPr>
      <w:r>
        <w:lastRenderedPageBreak/>
        <w:t>The repeat requests exception</w:t>
      </w:r>
      <w:r w:rsidR="00342341" w:rsidRPr="007F0054">
        <w:t xml:space="preserve"> is conditional and discretionary</w:t>
      </w:r>
      <w:r w:rsidR="0005150F">
        <w:t>. I</w:t>
      </w:r>
      <w:r w:rsidR="00342341" w:rsidRPr="007F0054">
        <w:t>t is only enlivened if the agency or Minister is satisfied the conditions in section 24A(1)(a)-(c) are met</w:t>
      </w:r>
      <w:r w:rsidR="0005150F">
        <w:t>. I</w:t>
      </w:r>
      <w:r w:rsidR="00342341" w:rsidRPr="007F0054">
        <w:t>t is discretionary in that an agency or Minister may</w:t>
      </w:r>
      <w:r w:rsidR="00E510A4">
        <w:t xml:space="preserve"> still</w:t>
      </w:r>
      <w:r w:rsidR="00342341" w:rsidRPr="007F0054">
        <w:t xml:space="preserve"> process the request, even if the conditions are met.</w:t>
      </w:r>
    </w:p>
    <w:p w14:paraId="5E25290C" w14:textId="07980FE0" w:rsidR="00342341" w:rsidRPr="00E5193E" w:rsidRDefault="00342341" w:rsidP="00AF57C1">
      <w:pPr>
        <w:pStyle w:val="NumberedBody"/>
        <w:numPr>
          <w:ilvl w:val="1"/>
          <w:numId w:val="139"/>
        </w:numPr>
        <w:ind w:left="567" w:hanging="567"/>
      </w:pPr>
      <w:r w:rsidRPr="007F0054">
        <w:t xml:space="preserve">Section 24A was inserted into the Act </w:t>
      </w:r>
      <w:r w:rsidR="00D7778F">
        <w:t>to</w:t>
      </w:r>
      <w:r w:rsidRPr="007F0054">
        <w:t xml:space="preserve"> address an identified burden on agency resources that was affecting the administration and operation of the Act.</w:t>
      </w:r>
      <w:r w:rsidR="00AF57C1">
        <w:rPr>
          <w:rFonts w:ascii="ZWAdobeF" w:hAnsi="ZWAdobeF" w:cs="ZWAdobeF"/>
          <w:color w:val="auto"/>
          <w:sz w:val="2"/>
          <w:szCs w:val="2"/>
        </w:rPr>
        <w:t>302F</w:t>
      </w:r>
      <w:r w:rsidRPr="007F0054">
        <w:rPr>
          <w:rStyle w:val="FootnoteReference"/>
        </w:rPr>
        <w:footnoteReference w:id="303"/>
      </w:r>
      <w:r w:rsidRPr="007F0054">
        <w:t xml:space="preserve"> </w:t>
      </w:r>
    </w:p>
    <w:p w14:paraId="0FE707C9" w14:textId="0074E86C" w:rsidR="00342341" w:rsidRPr="007F0054" w:rsidRDefault="00145753" w:rsidP="00E16132">
      <w:pPr>
        <w:pStyle w:val="Heading2"/>
      </w:pPr>
      <w:bookmarkStart w:id="263" w:name="_Toc115270154"/>
      <w:bookmarkStart w:id="264" w:name="_Toc199766024"/>
      <w:r>
        <w:t>When can an agency or Minister refuse to process a repeat request</w:t>
      </w:r>
      <w:bookmarkEnd w:id="263"/>
      <w:r w:rsidR="00707ED6">
        <w:t>?</w:t>
      </w:r>
      <w:bookmarkEnd w:id="264"/>
    </w:p>
    <w:p w14:paraId="335E3C3E" w14:textId="54D8A167" w:rsidR="009E5DB3" w:rsidRPr="007F0054" w:rsidRDefault="009E5DB3" w:rsidP="00AF57C1">
      <w:pPr>
        <w:pStyle w:val="NumberedBody"/>
        <w:numPr>
          <w:ilvl w:val="1"/>
          <w:numId w:val="139"/>
        </w:numPr>
        <w:ind w:left="567" w:hanging="567"/>
      </w:pPr>
      <w:r w:rsidRPr="007F0054">
        <w:t xml:space="preserve">If the elements of section 24A(1) are met, an agency or Minister may refuse the request before the agency or Minister begins processing </w:t>
      </w:r>
      <w:r w:rsidR="004B2D39">
        <w:t>it,</w:t>
      </w:r>
      <w:r w:rsidRPr="007F0054">
        <w:t xml:space="preserve"> or at any later time </w:t>
      </w:r>
      <w:r w:rsidR="004B2D39">
        <w:t>when</w:t>
      </w:r>
      <w:r w:rsidRPr="007F0054">
        <w:t xml:space="preserve"> processing the request.</w:t>
      </w:r>
    </w:p>
    <w:p w14:paraId="2D225495" w14:textId="178A8335" w:rsidR="00342341" w:rsidRPr="007F0054" w:rsidRDefault="00834F87" w:rsidP="00AF57C1">
      <w:pPr>
        <w:pStyle w:val="NumberedBody"/>
        <w:numPr>
          <w:ilvl w:val="1"/>
          <w:numId w:val="139"/>
        </w:numPr>
        <w:ind w:left="567" w:hanging="567"/>
      </w:pPr>
      <w:r>
        <w:t>A</w:t>
      </w:r>
      <w:r w:rsidR="00342341" w:rsidRPr="007F0054">
        <w:t xml:space="preserve">n agency or Minister may refuse to </w:t>
      </w:r>
      <w:r w:rsidR="00BD3B33">
        <w:t>process a request</w:t>
      </w:r>
      <w:r w:rsidR="00342341" w:rsidRPr="007F0054">
        <w:t>, if the agency or Minister is satisfied that:</w:t>
      </w:r>
    </w:p>
    <w:p w14:paraId="19139233" w14:textId="16D0C5EC" w:rsidR="00342341" w:rsidRPr="007F0054" w:rsidRDefault="00342341" w:rsidP="004B0F29">
      <w:pPr>
        <w:pStyle w:val="Body"/>
        <w:numPr>
          <w:ilvl w:val="0"/>
          <w:numId w:val="51"/>
        </w:numPr>
      </w:pPr>
      <w:r w:rsidRPr="007F0054">
        <w:t xml:space="preserve">the applicant has previously made a request to the agency or Minister, or a predecessor of the agency or Minister, for access to the </w:t>
      </w:r>
      <w:r w:rsidRPr="009E4473">
        <w:t>same documents or to amend the same</w:t>
      </w:r>
      <w:r w:rsidRPr="007F0054">
        <w:t xml:space="preserve"> information;</w:t>
      </w:r>
      <w:r w:rsidR="00AF57C1">
        <w:rPr>
          <w:rFonts w:ascii="ZWAdobeF" w:hAnsi="ZWAdobeF" w:cs="ZWAdobeF"/>
          <w:color w:val="auto"/>
          <w:sz w:val="2"/>
          <w:szCs w:val="2"/>
        </w:rPr>
        <w:t>303F</w:t>
      </w:r>
      <w:r w:rsidR="00834F87">
        <w:rPr>
          <w:rStyle w:val="FootnoteReference"/>
        </w:rPr>
        <w:footnoteReference w:id="304"/>
      </w:r>
    </w:p>
    <w:p w14:paraId="1EDC7F9A" w14:textId="1557D9A3" w:rsidR="00342341" w:rsidRPr="007F0054" w:rsidRDefault="00342341" w:rsidP="004B0F29">
      <w:pPr>
        <w:pStyle w:val="Body"/>
        <w:numPr>
          <w:ilvl w:val="0"/>
          <w:numId w:val="51"/>
        </w:numPr>
      </w:pPr>
      <w:r w:rsidRPr="007F0054">
        <w:t>the applicant’s request was refused by the agency or Minister;</w:t>
      </w:r>
      <w:r w:rsidR="00AF57C1">
        <w:rPr>
          <w:rFonts w:ascii="ZWAdobeF" w:hAnsi="ZWAdobeF" w:cs="ZWAdobeF"/>
          <w:color w:val="auto"/>
          <w:sz w:val="2"/>
          <w:szCs w:val="2"/>
        </w:rPr>
        <w:t>304F</w:t>
      </w:r>
      <w:r w:rsidR="002E3704">
        <w:rPr>
          <w:rStyle w:val="FootnoteReference"/>
        </w:rPr>
        <w:footnoteReference w:id="305"/>
      </w:r>
      <w:r w:rsidRPr="007F0054">
        <w:t xml:space="preserve"> </w:t>
      </w:r>
    </w:p>
    <w:p w14:paraId="0C17FEF4" w14:textId="29218B20" w:rsidR="00342341" w:rsidRPr="007F0054" w:rsidRDefault="00342341" w:rsidP="004B0F29">
      <w:pPr>
        <w:pStyle w:val="Body"/>
        <w:numPr>
          <w:ilvl w:val="0"/>
          <w:numId w:val="51"/>
        </w:numPr>
      </w:pPr>
      <w:r>
        <w:t>the Victorian Civil and Administrative Tribunal (</w:t>
      </w:r>
      <w:r w:rsidRPr="00F244C8">
        <w:rPr>
          <w:b/>
          <w:bCs/>
        </w:rPr>
        <w:t>VCAT</w:t>
      </w:r>
      <w:r>
        <w:t>)</w:t>
      </w:r>
      <w:r w:rsidRPr="007F0054">
        <w:t xml:space="preserve"> confirmed the agency or Minister’s decision to refuse the request;</w:t>
      </w:r>
      <w:r w:rsidR="00E14245" w:rsidRPr="00E14245">
        <w:rPr>
          <w:rStyle w:val="FootnoteReference"/>
        </w:rPr>
        <w:t xml:space="preserve"> </w:t>
      </w:r>
      <w:r w:rsidR="00AF57C1">
        <w:rPr>
          <w:rFonts w:ascii="ZWAdobeF" w:hAnsi="ZWAdobeF" w:cs="ZWAdobeF"/>
          <w:color w:val="auto"/>
          <w:sz w:val="2"/>
          <w:szCs w:val="2"/>
        </w:rPr>
        <w:t>305F</w:t>
      </w:r>
      <w:r w:rsidR="00E14245">
        <w:rPr>
          <w:rStyle w:val="FootnoteReference"/>
        </w:rPr>
        <w:footnoteReference w:id="306"/>
      </w:r>
      <w:r w:rsidRPr="007F0054">
        <w:t xml:space="preserve"> and</w:t>
      </w:r>
    </w:p>
    <w:p w14:paraId="0F9C9F79" w14:textId="4DCA59ED" w:rsidR="00342341" w:rsidRPr="007F0054" w:rsidRDefault="00342341" w:rsidP="004B0F29">
      <w:pPr>
        <w:pStyle w:val="Body"/>
        <w:numPr>
          <w:ilvl w:val="0"/>
          <w:numId w:val="51"/>
        </w:numPr>
      </w:pPr>
      <w:r w:rsidRPr="007F0054">
        <w:t>there are not reasonable grounds for the applicant making the request again.</w:t>
      </w:r>
      <w:r w:rsidR="00AF57C1">
        <w:rPr>
          <w:rFonts w:ascii="ZWAdobeF" w:hAnsi="ZWAdobeF" w:cs="ZWAdobeF"/>
          <w:color w:val="auto"/>
          <w:sz w:val="2"/>
          <w:szCs w:val="2"/>
        </w:rPr>
        <w:t>306F</w:t>
      </w:r>
      <w:r w:rsidR="001952A5">
        <w:rPr>
          <w:rStyle w:val="FootnoteReference"/>
        </w:rPr>
        <w:footnoteReference w:id="307"/>
      </w:r>
    </w:p>
    <w:p w14:paraId="107B0745" w14:textId="77777777" w:rsidR="00342341" w:rsidRPr="007F0054" w:rsidRDefault="00342341" w:rsidP="00E16132">
      <w:pPr>
        <w:pStyle w:val="Heading3"/>
      </w:pPr>
      <w:r w:rsidRPr="007F0054">
        <w:t>Previous request for the ‘same’ documents or ‘same’ information</w:t>
      </w:r>
    </w:p>
    <w:p w14:paraId="5AD2A7F9" w14:textId="4C808986" w:rsidR="00342341" w:rsidRPr="007F0054" w:rsidRDefault="00D717B4" w:rsidP="00AF57C1">
      <w:pPr>
        <w:pStyle w:val="NumberedBody"/>
        <w:numPr>
          <w:ilvl w:val="1"/>
          <w:numId w:val="139"/>
        </w:numPr>
        <w:ind w:left="567" w:hanging="567"/>
      </w:pPr>
      <w:r>
        <w:t xml:space="preserve">The request must be for the same documents or same information. </w:t>
      </w:r>
      <w:r w:rsidR="00342341" w:rsidRPr="007F0054">
        <w:t>The previous request does not have to be identical to the current request. It is still a request for access to the same documents, if the request is for a subset of the documents previously requested.</w:t>
      </w:r>
      <w:r w:rsidR="00AF57C1">
        <w:rPr>
          <w:rFonts w:ascii="ZWAdobeF" w:hAnsi="ZWAdobeF" w:cs="ZWAdobeF"/>
          <w:color w:val="auto"/>
          <w:sz w:val="2"/>
          <w:szCs w:val="2"/>
        </w:rPr>
        <w:t>307F</w:t>
      </w:r>
      <w:r w:rsidR="00342341" w:rsidRPr="007F0054">
        <w:rPr>
          <w:rStyle w:val="FootnoteReference"/>
        </w:rPr>
        <w:footnoteReference w:id="308"/>
      </w:r>
    </w:p>
    <w:p w14:paraId="5E82E75A" w14:textId="39C0B29A" w:rsidR="00342341" w:rsidRPr="007F0054" w:rsidRDefault="008A4B98" w:rsidP="00AF57C1">
      <w:pPr>
        <w:pStyle w:val="NumberedBody"/>
        <w:numPr>
          <w:ilvl w:val="1"/>
          <w:numId w:val="139"/>
        </w:numPr>
        <w:ind w:left="567" w:hanging="567"/>
      </w:pPr>
      <w:r>
        <w:lastRenderedPageBreak/>
        <w:t>However, an agency or Minister cannot refuse to process a repeat request if</w:t>
      </w:r>
      <w:r w:rsidR="00342341" w:rsidRPr="007F0054">
        <w:t xml:space="preserve"> an applicant makes a request that is similar or related to earlier requests, but still covers ‘fresh ground’, in that it does not request access to the ‘same’ documents.</w:t>
      </w:r>
    </w:p>
    <w:p w14:paraId="5EF2571D" w14:textId="77777777" w:rsidR="00342341" w:rsidRPr="007F0054" w:rsidRDefault="00342341" w:rsidP="00E16132">
      <w:pPr>
        <w:pStyle w:val="Heading3"/>
      </w:pPr>
      <w:r>
        <w:t>VCAT</w:t>
      </w:r>
      <w:r w:rsidRPr="007F0054">
        <w:t xml:space="preserve"> has ‘confirmed the decision’</w:t>
      </w:r>
    </w:p>
    <w:p w14:paraId="1204D133" w14:textId="5FCB878D" w:rsidR="00342341" w:rsidRPr="007F0054" w:rsidRDefault="00342341" w:rsidP="00AF57C1">
      <w:pPr>
        <w:pStyle w:val="NumberedBody"/>
        <w:numPr>
          <w:ilvl w:val="1"/>
          <w:numId w:val="139"/>
        </w:numPr>
        <w:ind w:left="567" w:hanging="567"/>
      </w:pPr>
      <w:r>
        <w:t>VCAT</w:t>
      </w:r>
      <w:r w:rsidRPr="007F0054">
        <w:t xml:space="preserve"> </w:t>
      </w:r>
      <w:r w:rsidR="00220D5D">
        <w:t>must</w:t>
      </w:r>
      <w:r w:rsidRPr="007F0054">
        <w:t xml:space="preserve"> have confirmed the decision</w:t>
      </w:r>
      <w:r w:rsidR="00D717B4">
        <w:t>.</w:t>
      </w:r>
      <w:r w:rsidRPr="007F0054">
        <w:t xml:space="preserve"> </w:t>
      </w:r>
      <w:r>
        <w:t xml:space="preserve">VCAT </w:t>
      </w:r>
      <w:r w:rsidRPr="007F0054">
        <w:t xml:space="preserve">has held that the term ‘confirmed the decision’ refers to </w:t>
      </w:r>
      <w:r>
        <w:t>‘</w:t>
      </w:r>
      <w:r w:rsidRPr="007F0054">
        <w:t>a previous FOI request where a primary decision was confirmed (in the sense of finalised or concluded) by a VCAT decision which determined the issues in dispute between the parties.</w:t>
      </w:r>
      <w:r w:rsidR="00AF57C1">
        <w:rPr>
          <w:rFonts w:ascii="ZWAdobeF" w:hAnsi="ZWAdobeF" w:cs="ZWAdobeF"/>
          <w:color w:val="auto"/>
          <w:sz w:val="2"/>
          <w:szCs w:val="2"/>
        </w:rPr>
        <w:t>308F</w:t>
      </w:r>
      <w:r w:rsidRPr="007F0054">
        <w:rPr>
          <w:rStyle w:val="FootnoteReference"/>
        </w:rPr>
        <w:footnoteReference w:id="309"/>
      </w:r>
      <w:r w:rsidRPr="007F0054">
        <w:t xml:space="preserve"> </w:t>
      </w:r>
    </w:p>
    <w:p w14:paraId="5DDA46F3" w14:textId="66C5E98D" w:rsidR="00342341" w:rsidRPr="007F0054" w:rsidRDefault="00716BC1" w:rsidP="00AF57C1">
      <w:pPr>
        <w:pStyle w:val="NumberedBody"/>
        <w:numPr>
          <w:ilvl w:val="1"/>
          <w:numId w:val="139"/>
        </w:numPr>
        <w:ind w:left="567" w:hanging="567"/>
      </w:pPr>
      <w:r>
        <w:t xml:space="preserve">VCAT does not </w:t>
      </w:r>
      <w:r w:rsidR="00B8632E">
        <w:t>need</w:t>
      </w:r>
      <w:r>
        <w:t xml:space="preserve"> to have made an identical decision to the primary decision for an agency or Minister to use the power.</w:t>
      </w:r>
      <w:r w:rsidR="00AF57C1">
        <w:rPr>
          <w:rFonts w:ascii="ZWAdobeF" w:hAnsi="ZWAdobeF" w:cs="ZWAdobeF"/>
          <w:color w:val="auto"/>
          <w:sz w:val="2"/>
          <w:szCs w:val="2"/>
        </w:rPr>
        <w:t>309F</w:t>
      </w:r>
      <w:r w:rsidRPr="007F0054">
        <w:rPr>
          <w:rStyle w:val="FootnoteReference"/>
        </w:rPr>
        <w:footnoteReference w:id="310"/>
      </w:r>
      <w:r w:rsidR="00B8632E">
        <w:t xml:space="preserve"> </w:t>
      </w:r>
      <w:r w:rsidR="00342341">
        <w:t>VCAT</w:t>
      </w:r>
      <w:r w:rsidR="00342341" w:rsidRPr="007F0054">
        <w:t xml:space="preserve"> commented that if section 24A could only be used where VCAT makes a decision identical to the primary decision, this would prevent s</w:t>
      </w:r>
      <w:r w:rsidR="00FB1F0B">
        <w:t>ection</w:t>
      </w:r>
      <w:r w:rsidR="00342341" w:rsidRPr="007F0054">
        <w:t xml:space="preserve"> 24A being used to address the issues the section was inserted into the Act to address, namely applicants lodging appeals on identical matters. </w:t>
      </w:r>
      <w:r w:rsidR="00342341">
        <w:t>VCAT</w:t>
      </w:r>
      <w:r w:rsidR="00342341" w:rsidRPr="007F0054">
        <w:t xml:space="preserve"> found that such a result could not have been intended by Parliament.</w:t>
      </w:r>
      <w:r w:rsidR="00AF57C1">
        <w:rPr>
          <w:rFonts w:ascii="ZWAdobeF" w:hAnsi="ZWAdobeF" w:cs="ZWAdobeF"/>
          <w:color w:val="auto"/>
          <w:sz w:val="2"/>
          <w:szCs w:val="2"/>
        </w:rPr>
        <w:t>310F</w:t>
      </w:r>
      <w:r w:rsidR="00342341" w:rsidRPr="007F0054">
        <w:rPr>
          <w:rStyle w:val="FootnoteReference"/>
        </w:rPr>
        <w:footnoteReference w:id="311"/>
      </w:r>
    </w:p>
    <w:p w14:paraId="19E0C5AD" w14:textId="2D23A9BA" w:rsidR="00342341" w:rsidRPr="007F0054" w:rsidRDefault="00342341" w:rsidP="00AF57C1">
      <w:pPr>
        <w:pStyle w:val="NumberedBody"/>
        <w:numPr>
          <w:ilvl w:val="1"/>
          <w:numId w:val="139"/>
        </w:numPr>
        <w:ind w:left="567" w:hanging="567"/>
      </w:pPr>
      <w:r w:rsidRPr="007F0054">
        <w:t>Where an agency</w:t>
      </w:r>
      <w:r>
        <w:t xml:space="preserve"> or Minister’s</w:t>
      </w:r>
      <w:r w:rsidRPr="007F0054">
        <w:t xml:space="preserve"> decision to refuse access to documents has not been the subject of review before a Tribunal, </w:t>
      </w:r>
      <w:r w:rsidR="00AF2D62">
        <w:t>an agency or Minister cannot refuse to process the request under section 24A</w:t>
      </w:r>
      <w:r w:rsidRPr="007F0054">
        <w:t>.</w:t>
      </w:r>
    </w:p>
    <w:p w14:paraId="5F0C38D1" w14:textId="77777777" w:rsidR="00342341" w:rsidRPr="007F0054" w:rsidRDefault="00342341" w:rsidP="00E16132">
      <w:pPr>
        <w:pStyle w:val="Heading3"/>
      </w:pPr>
      <w:r w:rsidRPr="007F0054">
        <w:t>No reasonable grounds for making the request again</w:t>
      </w:r>
    </w:p>
    <w:p w14:paraId="72EC81E4" w14:textId="5D3390AF" w:rsidR="00342341" w:rsidRDefault="00342341" w:rsidP="00AF57C1">
      <w:pPr>
        <w:pStyle w:val="NumberedBody"/>
        <w:numPr>
          <w:ilvl w:val="1"/>
          <w:numId w:val="139"/>
        </w:numPr>
        <w:ind w:left="567" w:hanging="567"/>
      </w:pPr>
      <w:r w:rsidRPr="007F0054">
        <w:t xml:space="preserve">For an example of what can be taken into account when considering whether an applicant has reasonable grounds to make the request again, see the decision in </w:t>
      </w:r>
      <w:hyperlink r:id="rId146" w:history="1">
        <w:r w:rsidRPr="007F0054">
          <w:rPr>
            <w:rStyle w:val="Hyperlink"/>
            <w:i/>
            <w:iCs/>
          </w:rPr>
          <w:t>Smeaton v Victorian WorkCover Authority</w:t>
        </w:r>
        <w:r w:rsidRPr="007F0054">
          <w:rPr>
            <w:rStyle w:val="Hyperlink"/>
          </w:rPr>
          <w:t xml:space="preserve"> [2015] VCAT 1597</w:t>
        </w:r>
      </w:hyperlink>
      <w:r w:rsidRPr="007F0054">
        <w:t>.</w:t>
      </w:r>
    </w:p>
    <w:p w14:paraId="763FEB1B" w14:textId="587909F3" w:rsidR="00342341" w:rsidRPr="007F0054" w:rsidRDefault="00970BE4" w:rsidP="00E16132">
      <w:pPr>
        <w:pStyle w:val="Heading2"/>
      </w:pPr>
      <w:bookmarkStart w:id="265" w:name="_Toc115270155"/>
      <w:bookmarkStart w:id="266" w:name="_Toc199766025"/>
      <w:r>
        <w:t>N</w:t>
      </w:r>
      <w:r w:rsidR="00342341" w:rsidRPr="007F0054">
        <w:t>otify</w:t>
      </w:r>
      <w:r>
        <w:t>ing an</w:t>
      </w:r>
      <w:r w:rsidR="00342341" w:rsidRPr="007F0054">
        <w:t xml:space="preserve"> applicant of </w:t>
      </w:r>
      <w:r>
        <w:t xml:space="preserve">the </w:t>
      </w:r>
      <w:r w:rsidR="00342341" w:rsidRPr="007F0054">
        <w:t>right of review</w:t>
      </w:r>
      <w:bookmarkEnd w:id="265"/>
      <w:bookmarkEnd w:id="266"/>
    </w:p>
    <w:p w14:paraId="675B776D" w14:textId="2790C6C3" w:rsidR="00D00E1E" w:rsidRDefault="00D00E1E" w:rsidP="00AF57C1">
      <w:pPr>
        <w:pStyle w:val="NumberedBody"/>
        <w:numPr>
          <w:ilvl w:val="1"/>
          <w:numId w:val="139"/>
        </w:numPr>
        <w:ind w:left="567" w:hanging="567"/>
      </w:pPr>
      <w:r>
        <w:t xml:space="preserve">If an </w:t>
      </w:r>
      <w:r w:rsidR="00BC2491">
        <w:t xml:space="preserve">agency or Minister </w:t>
      </w:r>
      <w:r>
        <w:t xml:space="preserve">decides to refuse to process the applicant’s request under section 24A, the agency or Minister must tell the applicant of their right to </w:t>
      </w:r>
      <w:r w:rsidRPr="007F0054">
        <w:t xml:space="preserve">apply to the </w:t>
      </w:r>
      <w:r w:rsidR="00DB6A14">
        <w:t xml:space="preserve">Office of the Victorian </w:t>
      </w:r>
      <w:r w:rsidRPr="007F0054">
        <w:t>Information Commissioner for review of the agency</w:t>
      </w:r>
      <w:r>
        <w:t xml:space="preserve"> or Minister’s</w:t>
      </w:r>
      <w:r w:rsidRPr="007F0054">
        <w:t xml:space="preserve"> decision within 28 days of receiving the notice of decision</w:t>
      </w:r>
      <w:r>
        <w:t>.</w:t>
      </w:r>
      <w:r w:rsidR="00AF57C1">
        <w:rPr>
          <w:rFonts w:ascii="ZWAdobeF" w:hAnsi="ZWAdobeF" w:cs="ZWAdobeF"/>
          <w:color w:val="auto"/>
          <w:sz w:val="2"/>
          <w:szCs w:val="2"/>
        </w:rPr>
        <w:t>311F</w:t>
      </w:r>
      <w:r>
        <w:rPr>
          <w:rStyle w:val="FootnoteReference"/>
        </w:rPr>
        <w:footnoteReference w:id="312"/>
      </w:r>
    </w:p>
    <w:p w14:paraId="53D7F94E" w14:textId="05A0BEB3" w:rsidR="00342341" w:rsidRPr="007F0054" w:rsidRDefault="00FB29C0" w:rsidP="00AF57C1">
      <w:pPr>
        <w:pStyle w:val="NumberedBody"/>
        <w:numPr>
          <w:ilvl w:val="1"/>
          <w:numId w:val="139"/>
        </w:numPr>
        <w:ind w:left="567" w:hanging="567"/>
      </w:pPr>
      <w:r>
        <w:lastRenderedPageBreak/>
        <w:t xml:space="preserve">An agency or Minister’s decision must also otherwise meet the </w:t>
      </w:r>
      <w:r w:rsidR="00342341" w:rsidRPr="007F0054">
        <w:t xml:space="preserve">requirements </w:t>
      </w:r>
      <w:r w:rsidR="00342341" w:rsidRPr="00FB29C0">
        <w:t xml:space="preserve">of </w:t>
      </w:r>
      <w:hyperlink r:id="rId147" w:history="1">
        <w:r w:rsidR="00342341" w:rsidRPr="00FB29C0">
          <w:rPr>
            <w:rStyle w:val="Hyperlink"/>
          </w:rPr>
          <w:t>section 27</w:t>
        </w:r>
      </w:hyperlink>
      <w:r w:rsidR="00766C84" w:rsidRPr="00FB29C0">
        <w:t>.</w:t>
      </w:r>
    </w:p>
    <w:p w14:paraId="1F83FF41" w14:textId="77777777" w:rsidR="00342341" w:rsidRPr="007F0054" w:rsidRDefault="00342341" w:rsidP="00E16132">
      <w:pPr>
        <w:pStyle w:val="Heading2"/>
      </w:pPr>
      <w:bookmarkStart w:id="267" w:name="_Toc199766026"/>
      <w:r w:rsidRPr="007F0054">
        <w:t xml:space="preserve">More </w:t>
      </w:r>
      <w:r w:rsidRPr="00E16132">
        <w:t>information</w:t>
      </w:r>
      <w:bookmarkEnd w:id="26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342341" w:rsidRPr="007F0054" w14:paraId="047FAFB0" w14:textId="77777777" w:rsidTr="00E16132">
        <w:tc>
          <w:tcPr>
            <w:tcW w:w="9298" w:type="dxa"/>
            <w:shd w:val="clear" w:color="auto" w:fill="F5F5F5"/>
          </w:tcPr>
          <w:p w14:paraId="570B15CF" w14:textId="56E485C9" w:rsidR="00C73977" w:rsidRDefault="00C73977" w:rsidP="001B70FA">
            <w:pPr>
              <w:pStyle w:val="Body"/>
            </w:pPr>
            <w:r>
              <w:t xml:space="preserve">For more information on applying to the </w:t>
            </w:r>
            <w:r w:rsidR="009466FB">
              <w:t xml:space="preserve">Office of the Victorian </w:t>
            </w:r>
            <w:r>
              <w:t xml:space="preserve">Information Commissioner to review an agency or Minister’s decision, see: </w:t>
            </w:r>
          </w:p>
          <w:p w14:paraId="25E412E4" w14:textId="74ED1567" w:rsidR="00342341" w:rsidRPr="00C73977" w:rsidRDefault="00C73977" w:rsidP="00AF57C1">
            <w:pPr>
              <w:pStyle w:val="Body"/>
              <w:numPr>
                <w:ilvl w:val="0"/>
                <w:numId w:val="144"/>
              </w:numPr>
            </w:pPr>
            <w:hyperlink r:id="rId148" w:history="1">
              <w:r w:rsidRPr="00C73977">
                <w:rPr>
                  <w:rStyle w:val="Hyperlink"/>
                </w:rPr>
                <w:t>s</w:t>
              </w:r>
              <w:r w:rsidR="00342341" w:rsidRPr="00C73977">
                <w:rPr>
                  <w:rStyle w:val="Hyperlink"/>
                </w:rPr>
                <w:t>ection 49A – Applications to Information Commissioner for review</w:t>
              </w:r>
            </w:hyperlink>
            <w:r>
              <w:t>;</w:t>
            </w:r>
          </w:p>
          <w:p w14:paraId="39B58A19" w14:textId="75F1E373" w:rsidR="00342341" w:rsidRPr="007F0054" w:rsidRDefault="00C73977" w:rsidP="00AF57C1">
            <w:pPr>
              <w:pStyle w:val="Body"/>
              <w:numPr>
                <w:ilvl w:val="0"/>
                <w:numId w:val="144"/>
              </w:numPr>
            </w:pPr>
            <w:hyperlink r:id="rId149" w:history="1">
              <w:r w:rsidRPr="00C73977">
                <w:rPr>
                  <w:rStyle w:val="Hyperlink"/>
                </w:rPr>
                <w:t>s</w:t>
              </w:r>
              <w:r w:rsidR="00342341" w:rsidRPr="00C73977">
                <w:rPr>
                  <w:rStyle w:val="Hyperlink"/>
                </w:rPr>
                <w:t>ection 49B – time for apply for review</w:t>
              </w:r>
            </w:hyperlink>
            <w:r>
              <w:t>.</w:t>
            </w:r>
          </w:p>
        </w:tc>
      </w:tr>
    </w:tbl>
    <w:p w14:paraId="318394CE" w14:textId="77777777" w:rsidR="00342341" w:rsidRPr="007F0054" w:rsidRDefault="00342341" w:rsidP="00342341">
      <w:pPr>
        <w:rPr>
          <w:rFonts w:ascii="Calibri" w:hAnsi="Calibri"/>
          <w:b/>
          <w:color w:val="5620A9"/>
          <w:szCs w:val="32"/>
        </w:rPr>
      </w:pPr>
      <w:r w:rsidRPr="007F0054">
        <w:br w:type="page"/>
      </w:r>
    </w:p>
    <w:p w14:paraId="1FF08093" w14:textId="77777777" w:rsidR="00342341" w:rsidRPr="007F0054" w:rsidRDefault="00342341" w:rsidP="002238A7">
      <w:pPr>
        <w:pStyle w:val="Heading1"/>
      </w:pPr>
      <w:bookmarkStart w:id="268" w:name="_Toc115270156"/>
      <w:bookmarkStart w:id="269" w:name="_Toc199766027"/>
      <w:r w:rsidRPr="007F0054">
        <w:lastRenderedPageBreak/>
        <w:t>Section 25 – Deletion of exempt matter or irrelevant material</w:t>
      </w:r>
      <w:bookmarkEnd w:id="268"/>
      <w:bookmarkEnd w:id="269"/>
      <w:r w:rsidRPr="007F0054">
        <w:t xml:space="preserve"> </w:t>
      </w:r>
    </w:p>
    <w:p w14:paraId="688143CB" w14:textId="4BA9957C" w:rsidR="00342341" w:rsidRPr="007F0054" w:rsidRDefault="002238A7" w:rsidP="002238A7">
      <w:pPr>
        <w:pStyle w:val="Heading2"/>
      </w:pPr>
      <w:bookmarkStart w:id="270" w:name="_Toc115270157"/>
      <w:bookmarkStart w:id="271" w:name="_Toc199766028"/>
      <w:r>
        <w:t>Extract of l</w:t>
      </w:r>
      <w:r w:rsidR="00342341" w:rsidRPr="007F0054">
        <w:t>egislation</w:t>
      </w:r>
      <w:bookmarkEnd w:id="270"/>
      <w:bookmarkEnd w:id="271"/>
    </w:p>
    <w:tbl>
      <w:tblPr>
        <w:tblStyle w:val="TableGrid"/>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33"/>
        <w:gridCol w:w="8018"/>
      </w:tblGrid>
      <w:tr w:rsidR="00342341" w:rsidRPr="007F0054" w14:paraId="729F721F" w14:textId="77777777" w:rsidTr="005E58E5">
        <w:trPr>
          <w:trHeight w:val="432"/>
        </w:trPr>
        <w:tc>
          <w:tcPr>
            <w:tcW w:w="434" w:type="dxa"/>
          </w:tcPr>
          <w:p w14:paraId="4212AC05" w14:textId="77777777" w:rsidR="00342341" w:rsidRPr="007F0054" w:rsidRDefault="00342341" w:rsidP="001B70FA">
            <w:pPr>
              <w:pStyle w:val="Body"/>
              <w:spacing w:before="60" w:after="60"/>
              <w:rPr>
                <w:b/>
                <w:bCs/>
              </w:rPr>
            </w:pPr>
            <w:r w:rsidRPr="007F0054">
              <w:rPr>
                <w:b/>
                <w:bCs/>
              </w:rPr>
              <w:t>25</w:t>
            </w:r>
          </w:p>
        </w:tc>
        <w:tc>
          <w:tcPr>
            <w:tcW w:w="8557" w:type="dxa"/>
            <w:gridSpan w:val="2"/>
          </w:tcPr>
          <w:p w14:paraId="615E1D85" w14:textId="77777777" w:rsidR="00342341" w:rsidRPr="007F0054" w:rsidRDefault="00342341" w:rsidP="001B70FA">
            <w:pPr>
              <w:pStyle w:val="Body"/>
              <w:spacing w:before="60" w:after="60"/>
              <w:rPr>
                <w:b/>
                <w:bCs/>
              </w:rPr>
            </w:pPr>
            <w:r w:rsidRPr="007F0054">
              <w:rPr>
                <w:b/>
                <w:bCs/>
              </w:rPr>
              <w:t>Deletion of exempt matter or irrelevant material</w:t>
            </w:r>
          </w:p>
        </w:tc>
      </w:tr>
      <w:tr w:rsidR="00342341" w:rsidRPr="007F0054" w14:paraId="79D8AA56" w14:textId="77777777" w:rsidTr="005E58E5">
        <w:trPr>
          <w:trHeight w:val="432"/>
        </w:trPr>
        <w:tc>
          <w:tcPr>
            <w:tcW w:w="434" w:type="dxa"/>
          </w:tcPr>
          <w:p w14:paraId="69EA044C" w14:textId="77777777" w:rsidR="00342341" w:rsidRPr="007F0054" w:rsidRDefault="00342341" w:rsidP="001B70FA">
            <w:pPr>
              <w:pStyle w:val="Body"/>
              <w:spacing w:before="60" w:after="60"/>
            </w:pPr>
          </w:p>
        </w:tc>
        <w:tc>
          <w:tcPr>
            <w:tcW w:w="8557" w:type="dxa"/>
            <w:gridSpan w:val="2"/>
          </w:tcPr>
          <w:p w14:paraId="51B3CD52" w14:textId="77777777" w:rsidR="00342341" w:rsidRPr="007F0054" w:rsidRDefault="00342341" w:rsidP="001B70FA">
            <w:pPr>
              <w:pStyle w:val="Body"/>
              <w:spacing w:before="60" w:after="60"/>
            </w:pPr>
            <w:r w:rsidRPr="00BC4642">
              <w:t>Where—</w:t>
            </w:r>
          </w:p>
        </w:tc>
      </w:tr>
      <w:tr w:rsidR="00342341" w:rsidRPr="007F0054" w14:paraId="6911538E" w14:textId="77777777" w:rsidTr="005E58E5">
        <w:trPr>
          <w:trHeight w:val="1037"/>
        </w:trPr>
        <w:tc>
          <w:tcPr>
            <w:tcW w:w="434" w:type="dxa"/>
          </w:tcPr>
          <w:p w14:paraId="080BA67F" w14:textId="77777777" w:rsidR="00342341" w:rsidRPr="007F0054" w:rsidRDefault="00342341" w:rsidP="001B70FA">
            <w:pPr>
              <w:pStyle w:val="Body"/>
              <w:spacing w:before="60" w:after="60"/>
            </w:pPr>
          </w:p>
        </w:tc>
        <w:tc>
          <w:tcPr>
            <w:tcW w:w="533" w:type="dxa"/>
          </w:tcPr>
          <w:p w14:paraId="41FF165A" w14:textId="77777777" w:rsidR="00342341" w:rsidRPr="007F0054" w:rsidRDefault="00342341" w:rsidP="001B70FA">
            <w:pPr>
              <w:pStyle w:val="Body"/>
              <w:spacing w:before="60" w:after="60"/>
            </w:pPr>
            <w:r w:rsidRPr="007F0054">
              <w:t>(a)</w:t>
            </w:r>
          </w:p>
        </w:tc>
        <w:tc>
          <w:tcPr>
            <w:tcW w:w="8024" w:type="dxa"/>
          </w:tcPr>
          <w:p w14:paraId="720947B8" w14:textId="77777777" w:rsidR="00342341" w:rsidRPr="007F0054" w:rsidRDefault="00342341" w:rsidP="001B70FA">
            <w:pPr>
              <w:pStyle w:val="Body"/>
              <w:spacing w:before="60" w:after="60"/>
            </w:pPr>
            <w:r w:rsidRPr="00287AC0">
              <w:t>a decision is made not to grant a request for access to a document on the ground that it is an exempt document or that to grant the request would disclose information that would reasonably be regarded as irrelevant to the request;</w:t>
            </w:r>
          </w:p>
        </w:tc>
      </w:tr>
      <w:tr w:rsidR="00342341" w:rsidRPr="007F0054" w14:paraId="2F2F730A" w14:textId="77777777" w:rsidTr="005E58E5">
        <w:trPr>
          <w:trHeight w:val="1037"/>
        </w:trPr>
        <w:tc>
          <w:tcPr>
            <w:tcW w:w="434" w:type="dxa"/>
          </w:tcPr>
          <w:p w14:paraId="58BF5636" w14:textId="77777777" w:rsidR="00342341" w:rsidRPr="007F0054" w:rsidRDefault="00342341" w:rsidP="001B70FA">
            <w:pPr>
              <w:pStyle w:val="Body"/>
              <w:spacing w:before="60" w:after="60"/>
            </w:pPr>
          </w:p>
        </w:tc>
        <w:tc>
          <w:tcPr>
            <w:tcW w:w="533" w:type="dxa"/>
          </w:tcPr>
          <w:p w14:paraId="3F5B3779" w14:textId="77777777" w:rsidR="00342341" w:rsidRPr="007F0054" w:rsidRDefault="00342341" w:rsidP="001B70FA">
            <w:pPr>
              <w:pStyle w:val="Body"/>
              <w:spacing w:before="60" w:after="60"/>
            </w:pPr>
            <w:r w:rsidRPr="007F0054">
              <w:t>(b)</w:t>
            </w:r>
          </w:p>
        </w:tc>
        <w:tc>
          <w:tcPr>
            <w:tcW w:w="8024" w:type="dxa"/>
          </w:tcPr>
          <w:p w14:paraId="296BFF57" w14:textId="77777777" w:rsidR="00342341" w:rsidRPr="007F0054" w:rsidRDefault="00342341" w:rsidP="001B70FA">
            <w:pPr>
              <w:pStyle w:val="Body"/>
              <w:spacing w:before="60" w:after="60"/>
            </w:pPr>
            <w:r w:rsidRPr="00287AC0">
              <w:t xml:space="preserve">it is practicable for the agency or Minister to grant access to a copy of the document with such deletions as to make the copy not an exempt document or a document that would </w:t>
            </w:r>
            <w:r w:rsidRPr="007F0054">
              <w:t>not disclose such information (as the case requires); and</w:t>
            </w:r>
          </w:p>
        </w:tc>
      </w:tr>
      <w:tr w:rsidR="00342341" w:rsidRPr="007F0054" w14:paraId="47BF0B46" w14:textId="77777777" w:rsidTr="005E58E5">
        <w:trPr>
          <w:trHeight w:val="724"/>
        </w:trPr>
        <w:tc>
          <w:tcPr>
            <w:tcW w:w="434" w:type="dxa"/>
          </w:tcPr>
          <w:p w14:paraId="4A5D1695" w14:textId="77777777" w:rsidR="00342341" w:rsidRPr="007F0054" w:rsidRDefault="00342341" w:rsidP="001B70FA">
            <w:pPr>
              <w:pStyle w:val="Body"/>
              <w:spacing w:before="60" w:after="60"/>
            </w:pPr>
          </w:p>
        </w:tc>
        <w:tc>
          <w:tcPr>
            <w:tcW w:w="533" w:type="dxa"/>
          </w:tcPr>
          <w:p w14:paraId="703824B3" w14:textId="77777777" w:rsidR="00342341" w:rsidRPr="007F0054" w:rsidRDefault="00342341" w:rsidP="001B70FA">
            <w:pPr>
              <w:pStyle w:val="Body"/>
              <w:spacing w:before="60" w:after="60"/>
            </w:pPr>
            <w:r w:rsidRPr="007F0054">
              <w:t>(c)</w:t>
            </w:r>
          </w:p>
        </w:tc>
        <w:tc>
          <w:tcPr>
            <w:tcW w:w="8024" w:type="dxa"/>
          </w:tcPr>
          <w:p w14:paraId="34E4C750" w14:textId="77777777" w:rsidR="00342341" w:rsidRPr="007F0054" w:rsidRDefault="00342341" w:rsidP="001B70FA">
            <w:pPr>
              <w:pStyle w:val="Body"/>
              <w:spacing w:before="60" w:after="60"/>
            </w:pPr>
            <w:r w:rsidRPr="00287AC0">
              <w:t>it appears from the request, or the applicant subsequently indicates, that the applicant would wish to have access to such a copy—</w:t>
            </w:r>
          </w:p>
        </w:tc>
      </w:tr>
      <w:tr w:rsidR="00342341" w:rsidRPr="007F0054" w14:paraId="70C3BFE0" w14:textId="77777777" w:rsidTr="005E58E5">
        <w:trPr>
          <w:trHeight w:val="432"/>
        </w:trPr>
        <w:tc>
          <w:tcPr>
            <w:tcW w:w="434" w:type="dxa"/>
          </w:tcPr>
          <w:p w14:paraId="072053A6" w14:textId="77777777" w:rsidR="00342341" w:rsidRPr="007F0054" w:rsidRDefault="00342341" w:rsidP="001B70FA">
            <w:pPr>
              <w:pStyle w:val="Body"/>
              <w:spacing w:before="60" w:after="60"/>
            </w:pPr>
          </w:p>
        </w:tc>
        <w:tc>
          <w:tcPr>
            <w:tcW w:w="8557" w:type="dxa"/>
            <w:gridSpan w:val="2"/>
          </w:tcPr>
          <w:p w14:paraId="7E35CB43" w14:textId="77777777" w:rsidR="00342341" w:rsidRPr="007F0054" w:rsidRDefault="00342341" w:rsidP="001B70FA">
            <w:pPr>
              <w:pStyle w:val="Body"/>
              <w:spacing w:before="60" w:after="60"/>
            </w:pPr>
            <w:r w:rsidRPr="00287AC0">
              <w:t>the agency or Minister shall grant access to such a copy of the document.</w:t>
            </w:r>
          </w:p>
        </w:tc>
      </w:tr>
    </w:tbl>
    <w:p w14:paraId="20A4DC01" w14:textId="77777777" w:rsidR="00342341" w:rsidRPr="007F0054" w:rsidRDefault="00342341" w:rsidP="002238A7">
      <w:pPr>
        <w:pStyle w:val="Heading2"/>
      </w:pPr>
      <w:bookmarkStart w:id="272" w:name="_Toc115270158"/>
      <w:bookmarkStart w:id="273" w:name="_Toc199766029"/>
      <w:r w:rsidRPr="007F0054">
        <w:t>Guidelines</w:t>
      </w:r>
      <w:bookmarkEnd w:id="272"/>
      <w:bookmarkEnd w:id="273"/>
    </w:p>
    <w:p w14:paraId="6F98CDEE" w14:textId="78626AC9" w:rsidR="00342341" w:rsidRPr="007F0054" w:rsidRDefault="008326B8" w:rsidP="002238A7">
      <w:pPr>
        <w:pStyle w:val="Heading2"/>
      </w:pPr>
      <w:bookmarkStart w:id="274" w:name="_Toc115270159"/>
      <w:bookmarkStart w:id="275" w:name="_Toc199766030"/>
      <w:r>
        <w:t>Removing exempt or irrelevant information from a document</w:t>
      </w:r>
      <w:bookmarkEnd w:id="274"/>
      <w:bookmarkEnd w:id="275"/>
    </w:p>
    <w:p w14:paraId="7FF3DB58" w14:textId="0BD260A3" w:rsidR="00342341" w:rsidRPr="007F0054" w:rsidRDefault="00BA7318" w:rsidP="00AF57C1">
      <w:pPr>
        <w:pStyle w:val="NumberedBody"/>
        <w:numPr>
          <w:ilvl w:val="1"/>
          <w:numId w:val="145"/>
        </w:numPr>
        <w:ind w:left="567" w:hanging="567"/>
      </w:pPr>
      <w:r>
        <w:t>A</w:t>
      </w:r>
      <w:r w:rsidR="00342341" w:rsidRPr="007F0054">
        <w:t xml:space="preserve">n agency </w:t>
      </w:r>
      <w:r w:rsidR="00342341">
        <w:t xml:space="preserve">or Minister </w:t>
      </w:r>
      <w:r w:rsidR="00657110">
        <w:t>may</w:t>
      </w:r>
      <w:r w:rsidR="00342341" w:rsidRPr="007F0054">
        <w:t xml:space="preserve"> remove or redact exempt or irrelevant information from a document, to facilitate access to the relevant and non-exempt information in the same document. This is known as providing partial access to an edited copy of a document. </w:t>
      </w:r>
    </w:p>
    <w:p w14:paraId="38E9A041" w14:textId="3306322A" w:rsidR="00EA105D" w:rsidRPr="007F0054" w:rsidRDefault="00CA161E" w:rsidP="00AF57C1">
      <w:pPr>
        <w:pStyle w:val="NumberedBody"/>
        <w:numPr>
          <w:ilvl w:val="1"/>
          <w:numId w:val="145"/>
        </w:numPr>
        <w:ind w:left="567" w:hanging="567"/>
      </w:pPr>
      <w:r>
        <w:t xml:space="preserve">An agency or Minister may </w:t>
      </w:r>
      <w:r w:rsidR="00540279">
        <w:t>provide partial access to an edited copy of a</w:t>
      </w:r>
      <w:r>
        <w:t xml:space="preserve"> document </w:t>
      </w:r>
      <w:r w:rsidR="00EA105D" w:rsidRPr="007F0054">
        <w:t>when:</w:t>
      </w:r>
    </w:p>
    <w:p w14:paraId="75B5BE6B" w14:textId="2066542B" w:rsidR="00EA105D" w:rsidRPr="007F0054" w:rsidRDefault="00EA105D" w:rsidP="004B0F29">
      <w:pPr>
        <w:pStyle w:val="Body"/>
        <w:numPr>
          <w:ilvl w:val="0"/>
          <w:numId w:val="52"/>
        </w:numPr>
      </w:pPr>
      <w:r w:rsidRPr="007F0054">
        <w:t>a document contains exempt or irrelevant information;</w:t>
      </w:r>
    </w:p>
    <w:p w14:paraId="585702C9" w14:textId="63D883AB" w:rsidR="00EA105D" w:rsidRPr="007F0054" w:rsidRDefault="00EA105D" w:rsidP="004B0F29">
      <w:pPr>
        <w:pStyle w:val="Body"/>
        <w:numPr>
          <w:ilvl w:val="0"/>
          <w:numId w:val="52"/>
        </w:numPr>
      </w:pPr>
      <w:r w:rsidRPr="007F0054">
        <w:t>it is practicable to provide access to an edited copy with exempt or irrelevant information removed; and</w:t>
      </w:r>
    </w:p>
    <w:p w14:paraId="1D12B2DC" w14:textId="0CB9C9A7" w:rsidR="00EA105D" w:rsidRPr="007F0054" w:rsidRDefault="00EA105D" w:rsidP="004B0F29">
      <w:pPr>
        <w:pStyle w:val="Body"/>
        <w:numPr>
          <w:ilvl w:val="0"/>
          <w:numId w:val="52"/>
        </w:numPr>
      </w:pPr>
      <w:r w:rsidRPr="007F0054">
        <w:t>the applicant wishes to receive an edited copy.</w:t>
      </w:r>
      <w:r w:rsidR="00AF57C1">
        <w:rPr>
          <w:rFonts w:ascii="ZWAdobeF" w:hAnsi="ZWAdobeF" w:cs="ZWAdobeF"/>
          <w:color w:val="auto"/>
          <w:sz w:val="2"/>
          <w:szCs w:val="2"/>
        </w:rPr>
        <w:t>312F</w:t>
      </w:r>
      <w:r w:rsidR="00CA161E">
        <w:rPr>
          <w:rStyle w:val="FootnoteReference"/>
        </w:rPr>
        <w:footnoteReference w:id="313"/>
      </w:r>
    </w:p>
    <w:p w14:paraId="4932C9A9" w14:textId="649F28DA" w:rsidR="00342341" w:rsidRPr="007F0054" w:rsidRDefault="009C577E" w:rsidP="00AF57C1">
      <w:pPr>
        <w:pStyle w:val="NumberedBody"/>
        <w:numPr>
          <w:ilvl w:val="1"/>
          <w:numId w:val="145"/>
        </w:numPr>
        <w:ind w:left="567" w:hanging="567"/>
      </w:pPr>
      <w:r>
        <w:lastRenderedPageBreak/>
        <w:t xml:space="preserve">Editing a document to provide partial access </w:t>
      </w:r>
      <w:r w:rsidR="00342341" w:rsidRPr="007F0054">
        <w:t xml:space="preserve">is one </w:t>
      </w:r>
      <w:r w:rsidR="001D04F2">
        <w:t>way to</w:t>
      </w:r>
      <w:r w:rsidR="00342341" w:rsidRPr="007F0054">
        <w:t xml:space="preserve"> </w:t>
      </w:r>
      <w:r w:rsidR="001D04F2">
        <w:t>fulfil</w:t>
      </w:r>
      <w:r w:rsidR="00342341" w:rsidRPr="007F0054">
        <w:t xml:space="preserve"> the object of the Act to extend as far as possible the right of the community to access government held information</w:t>
      </w:r>
      <w:r w:rsidR="00540279">
        <w:t>. I</w:t>
      </w:r>
      <w:r w:rsidR="00342341" w:rsidRPr="007F0054">
        <w:t>t requires an agency</w:t>
      </w:r>
      <w:r w:rsidR="00342341">
        <w:t xml:space="preserve"> or Minister</w:t>
      </w:r>
      <w:r w:rsidR="00342341" w:rsidRPr="007F0054">
        <w:t xml:space="preserve"> to provide</w:t>
      </w:r>
      <w:r w:rsidR="00540279">
        <w:t xml:space="preserve"> access to</w:t>
      </w:r>
      <w:r w:rsidR="00342341" w:rsidRPr="007F0054">
        <w:t xml:space="preserve"> part of a document, instead of refusing access to the </w:t>
      </w:r>
      <w:r w:rsidR="00540279">
        <w:t xml:space="preserve">whole </w:t>
      </w:r>
      <w:r w:rsidR="00342341" w:rsidRPr="007F0054">
        <w:t>document.</w:t>
      </w:r>
      <w:r w:rsidR="00AF57C1">
        <w:rPr>
          <w:rFonts w:ascii="ZWAdobeF" w:hAnsi="ZWAdobeF" w:cs="ZWAdobeF"/>
          <w:color w:val="auto"/>
          <w:sz w:val="2"/>
          <w:szCs w:val="2"/>
        </w:rPr>
        <w:t>313F</w:t>
      </w:r>
      <w:r w:rsidR="00342341" w:rsidRPr="007F0054">
        <w:rPr>
          <w:rStyle w:val="FootnoteReference"/>
        </w:rPr>
        <w:footnoteReference w:id="314"/>
      </w:r>
      <w:r w:rsidR="00342341" w:rsidRPr="007F0054">
        <w:t xml:space="preserve"> </w:t>
      </w:r>
    </w:p>
    <w:p w14:paraId="3C6F3AA0" w14:textId="668CED33" w:rsidR="00342341" w:rsidRPr="007F0054" w:rsidRDefault="00342341" w:rsidP="00AF57C1">
      <w:pPr>
        <w:pStyle w:val="NumberedBody"/>
        <w:numPr>
          <w:ilvl w:val="1"/>
          <w:numId w:val="145"/>
        </w:numPr>
        <w:ind w:left="567" w:hanging="567"/>
      </w:pPr>
      <w:r w:rsidRPr="007F0054">
        <w:t xml:space="preserve">Removing irrelevant information </w:t>
      </w:r>
      <w:r w:rsidR="00660FE5">
        <w:t xml:space="preserve">can </w:t>
      </w:r>
      <w:r w:rsidRPr="007F0054">
        <w:t xml:space="preserve">save time and resources, as an agency </w:t>
      </w:r>
      <w:r>
        <w:t xml:space="preserve">or Minister </w:t>
      </w:r>
      <w:r w:rsidR="00660FE5">
        <w:t>does not</w:t>
      </w:r>
      <w:r w:rsidRPr="007F0054">
        <w:t xml:space="preserve"> have to process irrelevant information</w:t>
      </w:r>
      <w:r w:rsidR="00660FE5">
        <w:t xml:space="preserve">. This may </w:t>
      </w:r>
      <w:r w:rsidRPr="007F0054">
        <w:t xml:space="preserve">have included considering whether any exemptions apply to the irrelevant information and </w:t>
      </w:r>
      <w:r w:rsidR="0059340C">
        <w:t>consulting</w:t>
      </w:r>
      <w:r w:rsidRPr="007F0054">
        <w:t xml:space="preserve"> with third parties.</w:t>
      </w:r>
    </w:p>
    <w:p w14:paraId="1228EAFD" w14:textId="77777777" w:rsidR="00342341" w:rsidRDefault="00342341" w:rsidP="00AF57C1">
      <w:pPr>
        <w:pStyle w:val="NumberedBody"/>
        <w:numPr>
          <w:ilvl w:val="1"/>
          <w:numId w:val="145"/>
        </w:numPr>
        <w:ind w:left="567" w:hanging="567"/>
      </w:pPr>
      <w:r w:rsidRPr="007F0054">
        <w:t>There is nothing in the Act which prevents an agency</w:t>
      </w:r>
      <w:r>
        <w:t xml:space="preserve"> or Minister</w:t>
      </w:r>
      <w:r w:rsidRPr="007F0054">
        <w:t xml:space="preserve"> from providing edited copies of documents, even where the criteria in section 25 are not met.</w:t>
      </w:r>
      <w:r>
        <w:t xml:space="preserve"> </w:t>
      </w:r>
    </w:p>
    <w:p w14:paraId="46CB9DBD" w14:textId="7F0B8B46" w:rsidR="00342341" w:rsidRPr="007F0054" w:rsidRDefault="00342341" w:rsidP="00AF57C1">
      <w:pPr>
        <w:pStyle w:val="NumberedBody"/>
        <w:numPr>
          <w:ilvl w:val="1"/>
          <w:numId w:val="145"/>
        </w:numPr>
        <w:ind w:left="567" w:hanging="567"/>
      </w:pPr>
      <w:r>
        <w:t>Where proper to do so, an agency or Minister may release irrelevant or exempt information to an applicant outside the Act, instead of redacting or removing the information</w:t>
      </w:r>
      <w:r w:rsidR="00AB7F8F">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342341" w:rsidRPr="007F0054" w14:paraId="2DBFC168" w14:textId="77777777" w:rsidTr="001B70FA">
        <w:tc>
          <w:tcPr>
            <w:tcW w:w="9055" w:type="dxa"/>
            <w:shd w:val="clear" w:color="auto" w:fill="F5F5F5"/>
          </w:tcPr>
          <w:p w14:paraId="0C6F2D7C" w14:textId="26CC392F" w:rsidR="00342341" w:rsidRPr="00417955" w:rsidRDefault="002238A7" w:rsidP="00FA5D56">
            <w:pPr>
              <w:spacing w:line="240" w:lineRule="auto"/>
            </w:pPr>
            <w:r>
              <w:t>For more</w:t>
            </w:r>
            <w:r w:rsidR="00342341" w:rsidRPr="00417955">
              <w:t xml:space="preserve"> information</w:t>
            </w:r>
            <w:r w:rsidR="006D14C1">
              <w:t xml:space="preserve"> on providing access to information outside of the Act</w:t>
            </w:r>
            <w:r>
              <w:t xml:space="preserve">, see: </w:t>
            </w:r>
          </w:p>
          <w:p w14:paraId="2030AF03" w14:textId="6DD37396" w:rsidR="00342341" w:rsidRDefault="002238A7" w:rsidP="00D3547A">
            <w:pPr>
              <w:pStyle w:val="ListParagraph"/>
              <w:numPr>
                <w:ilvl w:val="0"/>
                <w:numId w:val="117"/>
              </w:numPr>
              <w:spacing w:line="240" w:lineRule="auto"/>
              <w:ind w:left="714" w:hanging="357"/>
              <w:contextualSpacing w:val="0"/>
            </w:pPr>
            <w:hyperlink r:id="rId150" w:history="1">
              <w:r w:rsidRPr="00A953EC">
                <w:rPr>
                  <w:rStyle w:val="Hyperlink"/>
                </w:rPr>
                <w:t>s</w:t>
              </w:r>
              <w:r w:rsidR="00342341" w:rsidRPr="00A953EC">
                <w:rPr>
                  <w:rStyle w:val="Hyperlink"/>
                </w:rPr>
                <w:t>ection 16</w:t>
              </w:r>
              <w:r w:rsidRPr="00A953EC">
                <w:rPr>
                  <w:rStyle w:val="Hyperlink"/>
                </w:rPr>
                <w:t xml:space="preserve"> – Access to documents apart from Act</w:t>
              </w:r>
            </w:hyperlink>
            <w:r>
              <w:t>; and</w:t>
            </w:r>
          </w:p>
          <w:p w14:paraId="06B6CC14" w14:textId="50B882F1" w:rsidR="00342341" w:rsidRPr="007F0054" w:rsidRDefault="00342341" w:rsidP="00D3547A">
            <w:pPr>
              <w:pStyle w:val="ListParagraph"/>
              <w:numPr>
                <w:ilvl w:val="0"/>
                <w:numId w:val="117"/>
              </w:numPr>
              <w:spacing w:line="240" w:lineRule="auto"/>
              <w:ind w:left="714" w:hanging="357"/>
              <w:contextualSpacing w:val="0"/>
            </w:pPr>
            <w:hyperlink r:id="rId151" w:history="1">
              <w:r w:rsidRPr="00417955">
                <w:rPr>
                  <w:rStyle w:val="Hyperlink"/>
                </w:rPr>
                <w:t>Professional Standard 1.1</w:t>
              </w:r>
            </w:hyperlink>
            <w:r w:rsidR="002238A7">
              <w:rPr>
                <w:rStyle w:val="Hyperlink"/>
              </w:rPr>
              <w:t>.</w:t>
            </w:r>
          </w:p>
        </w:tc>
      </w:tr>
    </w:tbl>
    <w:p w14:paraId="306B77B7" w14:textId="77777777" w:rsidR="00342341" w:rsidRPr="007F0054" w:rsidRDefault="00342341" w:rsidP="006700FE">
      <w:pPr>
        <w:pStyle w:val="Heading2"/>
      </w:pPr>
      <w:bookmarkStart w:id="276" w:name="_Toc115270160"/>
      <w:bookmarkStart w:id="277" w:name="_Toc199766031"/>
      <w:r w:rsidRPr="007F0054">
        <w:t>Document contains exempt or irrelevant information</w:t>
      </w:r>
      <w:bookmarkEnd w:id="276"/>
      <w:bookmarkEnd w:id="277"/>
    </w:p>
    <w:p w14:paraId="25DC8584" w14:textId="45CE467A" w:rsidR="00342341" w:rsidRPr="007F0054" w:rsidRDefault="00342341" w:rsidP="00AF57C1">
      <w:pPr>
        <w:pStyle w:val="NumberedBody"/>
        <w:numPr>
          <w:ilvl w:val="1"/>
          <w:numId w:val="145"/>
        </w:numPr>
        <w:ind w:left="567" w:hanging="567"/>
      </w:pPr>
      <w:r w:rsidRPr="007F0054">
        <w:t>An agency</w:t>
      </w:r>
      <w:r>
        <w:t xml:space="preserve"> or Minister</w:t>
      </w:r>
      <w:r w:rsidRPr="007F0054">
        <w:t xml:space="preserve"> will need to consider prov</w:t>
      </w:r>
      <w:r w:rsidRPr="003B4DBB">
        <w:t>iding an e</w:t>
      </w:r>
      <w:r w:rsidRPr="007F0054">
        <w:t>dited</w:t>
      </w:r>
      <w:r w:rsidR="0068410C">
        <w:t xml:space="preserve"> copy of a</w:t>
      </w:r>
      <w:r w:rsidRPr="007F0054">
        <w:t xml:space="preserve"> document if:</w:t>
      </w:r>
    </w:p>
    <w:p w14:paraId="17FAF139" w14:textId="17F8520E" w:rsidR="00342341" w:rsidRPr="007F0054" w:rsidRDefault="0068410C" w:rsidP="004B0F29">
      <w:pPr>
        <w:pStyle w:val="Body"/>
        <w:numPr>
          <w:ilvl w:val="0"/>
          <w:numId w:val="53"/>
        </w:numPr>
      </w:pPr>
      <w:r>
        <w:t>the agency or Minister decides to refuse</w:t>
      </w:r>
      <w:r w:rsidR="00342341" w:rsidRPr="007F0054">
        <w:t xml:space="preserve"> access to a document </w:t>
      </w:r>
      <w:r>
        <w:t>because</w:t>
      </w:r>
      <w:r w:rsidR="00342341" w:rsidRPr="007F0054">
        <w:t xml:space="preserve"> it exempt; or</w:t>
      </w:r>
    </w:p>
    <w:p w14:paraId="1104CA23" w14:textId="05003174" w:rsidR="00342341" w:rsidRPr="007F0054" w:rsidRDefault="00342341" w:rsidP="004B0F29">
      <w:pPr>
        <w:pStyle w:val="Body"/>
        <w:numPr>
          <w:ilvl w:val="0"/>
          <w:numId w:val="53"/>
        </w:numPr>
      </w:pPr>
      <w:r w:rsidRPr="007F0054">
        <w:t xml:space="preserve">the document contains information </w:t>
      </w:r>
      <w:r w:rsidR="00E02477">
        <w:t>that is not relevant</w:t>
      </w:r>
      <w:r w:rsidRPr="007F0054">
        <w:t xml:space="preserve"> to the request.</w:t>
      </w:r>
    </w:p>
    <w:p w14:paraId="7FCB5D8E" w14:textId="77777777" w:rsidR="00342341" w:rsidRPr="007F0054" w:rsidRDefault="00342341" w:rsidP="00AF57C1">
      <w:pPr>
        <w:pStyle w:val="NumberedBody"/>
        <w:numPr>
          <w:ilvl w:val="1"/>
          <w:numId w:val="145"/>
        </w:numPr>
        <w:ind w:left="567" w:hanging="567"/>
      </w:pPr>
      <w:r w:rsidRPr="007F0054">
        <w:t>There may be irrelevant information and exempt information in the same document.</w:t>
      </w:r>
    </w:p>
    <w:p w14:paraId="37D0FD4F" w14:textId="77777777" w:rsidR="00342341" w:rsidRPr="007F0054" w:rsidRDefault="00342341" w:rsidP="006700FE">
      <w:pPr>
        <w:pStyle w:val="Heading3"/>
      </w:pPr>
      <w:r w:rsidRPr="007F0054">
        <w:t xml:space="preserve">Exempt </w:t>
      </w:r>
      <w:r w:rsidRPr="006700FE">
        <w:t>document</w:t>
      </w:r>
    </w:p>
    <w:p w14:paraId="5E05AC34" w14:textId="3280EA1E" w:rsidR="0037137E" w:rsidRDefault="00342341" w:rsidP="00AF57C1">
      <w:pPr>
        <w:pStyle w:val="NumberedBody"/>
        <w:numPr>
          <w:ilvl w:val="1"/>
          <w:numId w:val="145"/>
        </w:numPr>
        <w:ind w:left="567" w:hanging="567"/>
      </w:pPr>
      <w:r w:rsidRPr="007F0054">
        <w:t xml:space="preserve">Exempt document means that one or more of the exemptions in Part IV have been applied to </w:t>
      </w:r>
      <w:r w:rsidR="0037137E">
        <w:t xml:space="preserve">refuse access to </w:t>
      </w:r>
      <w:r w:rsidRPr="007F0054">
        <w:t xml:space="preserve">the document.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37137E" w:rsidRPr="007F0054" w14:paraId="4950E181" w14:textId="77777777" w:rsidTr="00E32FE0">
        <w:tc>
          <w:tcPr>
            <w:tcW w:w="9055" w:type="dxa"/>
            <w:shd w:val="clear" w:color="auto" w:fill="F5F5F5"/>
          </w:tcPr>
          <w:p w14:paraId="428D7F13" w14:textId="49F6EDC4" w:rsidR="0037137E" w:rsidRPr="007F0054" w:rsidRDefault="0037137E" w:rsidP="0037137E">
            <w:pPr>
              <w:spacing w:line="240" w:lineRule="auto"/>
            </w:pPr>
            <w:r>
              <w:t xml:space="preserve">See the </w:t>
            </w:r>
            <w:hyperlink r:id="rId152" w:history="1">
              <w:r w:rsidRPr="0037137E">
                <w:rPr>
                  <w:rStyle w:val="Hyperlink"/>
                </w:rPr>
                <w:t>FOI Guidelines</w:t>
              </w:r>
            </w:hyperlink>
            <w:r>
              <w:t xml:space="preserve"> on Part IV for more information.</w:t>
            </w:r>
          </w:p>
        </w:tc>
      </w:tr>
    </w:tbl>
    <w:p w14:paraId="7B9531C5" w14:textId="77777777" w:rsidR="00342341" w:rsidRPr="007F0054" w:rsidRDefault="00342341" w:rsidP="00CC35C7">
      <w:pPr>
        <w:pStyle w:val="Heading3"/>
      </w:pPr>
      <w:r w:rsidRPr="007F0054">
        <w:lastRenderedPageBreak/>
        <w:t>Irrelevant information</w:t>
      </w:r>
    </w:p>
    <w:p w14:paraId="25A354B8" w14:textId="13616F25" w:rsidR="00342341" w:rsidRPr="007F0054" w:rsidRDefault="00342341" w:rsidP="00AF57C1">
      <w:pPr>
        <w:pStyle w:val="NumberedBody"/>
        <w:numPr>
          <w:ilvl w:val="1"/>
          <w:numId w:val="145"/>
        </w:numPr>
        <w:ind w:left="567" w:hanging="567"/>
      </w:pPr>
      <w:r w:rsidRPr="007F0054">
        <w:t xml:space="preserve">Irrelevant information is </w:t>
      </w:r>
      <w:r w:rsidR="003D32C1">
        <w:t>information</w:t>
      </w:r>
      <w:r w:rsidRPr="007F0054">
        <w:t xml:space="preserve"> which is clearly outside the scope, or beyond the terms of the applicant’s request. </w:t>
      </w:r>
    </w:p>
    <w:p w14:paraId="05F5DDF4" w14:textId="69C3F6D5" w:rsidR="00342341" w:rsidRPr="007F0054" w:rsidRDefault="00342341" w:rsidP="00AF57C1">
      <w:pPr>
        <w:pStyle w:val="NumberedBody"/>
        <w:numPr>
          <w:ilvl w:val="1"/>
          <w:numId w:val="145"/>
        </w:numPr>
        <w:ind w:left="567" w:hanging="567"/>
      </w:pPr>
      <w:r w:rsidRPr="007F0054">
        <w:t xml:space="preserve">An agency </w:t>
      </w:r>
      <w:r w:rsidR="004C308D">
        <w:t>or</w:t>
      </w:r>
      <w:r>
        <w:t xml:space="preserve"> Minister </w:t>
      </w:r>
      <w:r w:rsidRPr="007F0054">
        <w:t xml:space="preserve">should consider the overall context in which the request is made, and appreciate that an applicant cannot necessarily be expected to have an intimate knowledge of the subject matter of the documents they seek or the inner workings of government. </w:t>
      </w:r>
    </w:p>
    <w:p w14:paraId="44509B94" w14:textId="4F0F7722" w:rsidR="00342341" w:rsidRPr="007F0054" w:rsidRDefault="00342341" w:rsidP="00AF57C1">
      <w:pPr>
        <w:pStyle w:val="NumberedBody"/>
        <w:numPr>
          <w:ilvl w:val="1"/>
          <w:numId w:val="145"/>
        </w:numPr>
        <w:ind w:left="567" w:hanging="567"/>
      </w:pPr>
      <w:r w:rsidRPr="007F0054">
        <w:t>In many instances, an applicant will not know the types of documents or information held by an agency</w:t>
      </w:r>
      <w:r>
        <w:t xml:space="preserve"> or Minister</w:t>
      </w:r>
      <w:r w:rsidRPr="007F0054">
        <w:t>, or how to describe the documents they seek. This requires an agency</w:t>
      </w:r>
      <w:r>
        <w:t xml:space="preserve"> and Minister</w:t>
      </w:r>
      <w:r w:rsidRPr="007F0054">
        <w:t xml:space="preserve"> to refrain from taking an artificial or strained interpretation of the words used in a request, and to interpret the request beneficially when considering whether information is or is not irrelevant.</w:t>
      </w:r>
      <w:r w:rsidR="00AF57C1">
        <w:rPr>
          <w:rFonts w:ascii="ZWAdobeF" w:hAnsi="ZWAdobeF" w:cs="ZWAdobeF"/>
          <w:color w:val="auto"/>
          <w:sz w:val="2"/>
          <w:szCs w:val="2"/>
        </w:rPr>
        <w:t>314F</w:t>
      </w:r>
      <w:r w:rsidRPr="007F0054">
        <w:rPr>
          <w:rStyle w:val="FootnoteReference"/>
        </w:rPr>
        <w:footnoteReference w:id="315"/>
      </w:r>
    </w:p>
    <w:p w14:paraId="636D509C" w14:textId="77777777" w:rsidR="00342341" w:rsidRPr="007F0054" w:rsidRDefault="00342341" w:rsidP="00AF57C1">
      <w:pPr>
        <w:pStyle w:val="NumberedBody"/>
        <w:numPr>
          <w:ilvl w:val="1"/>
          <w:numId w:val="145"/>
        </w:numPr>
        <w:ind w:left="567" w:hanging="567"/>
      </w:pPr>
      <w:r w:rsidRPr="007F0054">
        <w:t>Common circumstances where information is generally considered irrelevant to a request include:</w:t>
      </w:r>
    </w:p>
    <w:p w14:paraId="73BA5453" w14:textId="35576D83" w:rsidR="00342341" w:rsidRPr="007F0054" w:rsidRDefault="00342341" w:rsidP="004B0F29">
      <w:pPr>
        <w:pStyle w:val="Body"/>
        <w:numPr>
          <w:ilvl w:val="0"/>
          <w:numId w:val="54"/>
        </w:numPr>
      </w:pPr>
      <w:r w:rsidRPr="007F0054">
        <w:t>information that an applicant specifically agrees to exclude from the scope of a request</w:t>
      </w:r>
      <w:r w:rsidR="00E875A7">
        <w:t xml:space="preserve"> (for example, an applicant may agree to exclude personal information of third parties)</w:t>
      </w:r>
      <w:r w:rsidRPr="007F0054">
        <w:t>;</w:t>
      </w:r>
    </w:p>
    <w:p w14:paraId="4E41E452" w14:textId="77777777" w:rsidR="00342341" w:rsidRPr="007F0054" w:rsidRDefault="00342341" w:rsidP="004B0F29">
      <w:pPr>
        <w:pStyle w:val="Body"/>
        <w:numPr>
          <w:ilvl w:val="0"/>
          <w:numId w:val="54"/>
        </w:numPr>
      </w:pPr>
      <w:r w:rsidRPr="007F0054">
        <w:t>information added to a document after a request is received, for example printing or email headers;</w:t>
      </w:r>
    </w:p>
    <w:p w14:paraId="50E0F47B" w14:textId="3008EBE5" w:rsidR="00342341" w:rsidRPr="007F0054" w:rsidRDefault="00F7462E" w:rsidP="004B0F29">
      <w:pPr>
        <w:pStyle w:val="Body"/>
        <w:numPr>
          <w:ilvl w:val="0"/>
          <w:numId w:val="54"/>
        </w:numPr>
      </w:pPr>
      <w:r>
        <w:t xml:space="preserve">a </w:t>
      </w:r>
      <w:r w:rsidR="00342341" w:rsidRPr="007F0054">
        <w:t xml:space="preserve">document created after a request is received; </w:t>
      </w:r>
    </w:p>
    <w:p w14:paraId="610FF297" w14:textId="77777777" w:rsidR="00342341" w:rsidRDefault="00342341" w:rsidP="004B0F29">
      <w:pPr>
        <w:pStyle w:val="Body"/>
        <w:numPr>
          <w:ilvl w:val="0"/>
          <w:numId w:val="54"/>
        </w:numPr>
      </w:pPr>
      <w:r w:rsidRPr="007F0054">
        <w:t>a document falling outside a specified date range requested by an applicant.</w:t>
      </w:r>
    </w:p>
    <w:p w14:paraId="4735B13A" w14:textId="77777777" w:rsidR="00342341" w:rsidRPr="007F0054" w:rsidRDefault="00342341" w:rsidP="00CC35C7">
      <w:pPr>
        <w:pStyle w:val="Heading2"/>
      </w:pPr>
      <w:bookmarkStart w:id="278" w:name="_Toc115270161"/>
      <w:bookmarkStart w:id="279" w:name="_Toc199766032"/>
      <w:r w:rsidRPr="007F0054">
        <w:t>It is practicable to delete the exempt or irrelevant information</w:t>
      </w:r>
      <w:bookmarkEnd w:id="278"/>
      <w:bookmarkEnd w:id="279"/>
    </w:p>
    <w:p w14:paraId="71DCEAA4" w14:textId="2B55379A" w:rsidR="00342341" w:rsidRPr="007F0054" w:rsidRDefault="00342341" w:rsidP="00AF57C1">
      <w:pPr>
        <w:pStyle w:val="NumberedBody"/>
        <w:numPr>
          <w:ilvl w:val="1"/>
          <w:numId w:val="145"/>
        </w:numPr>
        <w:ind w:left="567" w:hanging="567"/>
      </w:pPr>
      <w:r w:rsidRPr="007F0054">
        <w:t xml:space="preserve">The word </w:t>
      </w:r>
      <w:r>
        <w:t>‘</w:t>
      </w:r>
      <w:r w:rsidRPr="007F0054">
        <w:t>practicable</w:t>
      </w:r>
      <w:r>
        <w:t>’</w:t>
      </w:r>
      <w:r w:rsidRPr="007F0054">
        <w:t xml:space="preserve"> is not defined in the Act. It is not a </w:t>
      </w:r>
      <w:r w:rsidR="00C4014A">
        <w:t xml:space="preserve">precise </w:t>
      </w:r>
      <w:r w:rsidRPr="007F0054">
        <w:t>term</w:t>
      </w:r>
      <w:r w:rsidR="00C4014A">
        <w:t xml:space="preserve">; </w:t>
      </w:r>
      <w:r w:rsidR="00F87CE7">
        <w:t xml:space="preserve">it refers to </w:t>
      </w:r>
      <w:r w:rsidRPr="007F0054">
        <w:t>a legislative intention to apply common-sense principles.</w:t>
      </w:r>
      <w:r w:rsidR="00AF57C1">
        <w:rPr>
          <w:rFonts w:ascii="ZWAdobeF" w:hAnsi="ZWAdobeF" w:cs="ZWAdobeF"/>
          <w:color w:val="auto"/>
          <w:sz w:val="2"/>
          <w:szCs w:val="2"/>
        </w:rPr>
        <w:t>315F</w:t>
      </w:r>
      <w:r w:rsidRPr="007F0054">
        <w:rPr>
          <w:rStyle w:val="FootnoteReference"/>
        </w:rPr>
        <w:footnoteReference w:id="316"/>
      </w:r>
      <w:r w:rsidRPr="007F0054">
        <w:t xml:space="preserve"> The definition in the </w:t>
      </w:r>
      <w:r w:rsidRPr="008D4885">
        <w:rPr>
          <w:i/>
          <w:iCs/>
        </w:rPr>
        <w:t>Macquarie Dictionary</w:t>
      </w:r>
      <w:r w:rsidRPr="007F0054">
        <w:t xml:space="preserve"> defines ‘practicable’ as ‘capable of being put into practice, done or effected, especially with the available means or with reason or prudence; feasible’. The </w:t>
      </w:r>
      <w:r w:rsidRPr="00F00E1E">
        <w:rPr>
          <w:i/>
          <w:iCs/>
        </w:rPr>
        <w:t>Oxford English Dictionary</w:t>
      </w:r>
      <w:r w:rsidRPr="007F0054">
        <w:t xml:space="preserve"> definition is ‘capable of being put into practice, carried out in action, effected, accomplished or done; feasible’.</w:t>
      </w:r>
    </w:p>
    <w:p w14:paraId="432276FC" w14:textId="75023F89" w:rsidR="00342341" w:rsidRPr="007F0054" w:rsidRDefault="005C644E" w:rsidP="00AF57C1">
      <w:pPr>
        <w:pStyle w:val="NumberedBody"/>
        <w:keepNext/>
        <w:numPr>
          <w:ilvl w:val="1"/>
          <w:numId w:val="145"/>
        </w:numPr>
        <w:ind w:left="567" w:hanging="567"/>
      </w:pPr>
      <w:r>
        <w:lastRenderedPageBreak/>
        <w:t>D</w:t>
      </w:r>
      <w:r w:rsidR="0051217D">
        <w:t>eciding</w:t>
      </w:r>
      <w:r w:rsidR="00342341" w:rsidRPr="007F0054">
        <w:t xml:space="preserve"> whether it is ‘practicable’ to delete exempt or irrelevant information requires</w:t>
      </w:r>
      <w:r w:rsidR="00342341">
        <w:t xml:space="preserve"> </w:t>
      </w:r>
      <w:r w:rsidR="0051217D">
        <w:t>an agency or Minister</w:t>
      </w:r>
      <w:r w:rsidR="00342341">
        <w:t xml:space="preserve"> </w:t>
      </w:r>
      <w:r w:rsidR="00342341" w:rsidRPr="007F0054">
        <w:t xml:space="preserve">to consider: </w:t>
      </w:r>
    </w:p>
    <w:p w14:paraId="1C3B807C" w14:textId="7AE2A92C" w:rsidR="00342341" w:rsidRPr="007F0054" w:rsidRDefault="00342341" w:rsidP="004B0F29">
      <w:pPr>
        <w:pStyle w:val="Body"/>
        <w:numPr>
          <w:ilvl w:val="0"/>
          <w:numId w:val="55"/>
        </w:numPr>
      </w:pPr>
      <w:r w:rsidRPr="007F0054">
        <w:t>the effort involved in making the deletions from a resources point of view;</w:t>
      </w:r>
      <w:r w:rsidR="00AF57C1">
        <w:rPr>
          <w:rFonts w:ascii="ZWAdobeF" w:hAnsi="ZWAdobeF" w:cs="ZWAdobeF"/>
          <w:color w:val="auto"/>
          <w:sz w:val="2"/>
          <w:szCs w:val="2"/>
        </w:rPr>
        <w:t>316F</w:t>
      </w:r>
      <w:r w:rsidRPr="007F0054">
        <w:rPr>
          <w:rStyle w:val="FootnoteReference"/>
        </w:rPr>
        <w:footnoteReference w:id="317"/>
      </w:r>
      <w:r w:rsidR="008F0FA9">
        <w:t xml:space="preserve"> </w:t>
      </w:r>
      <w:r w:rsidRPr="007F0054">
        <w:t xml:space="preserve">and </w:t>
      </w:r>
    </w:p>
    <w:p w14:paraId="31BCCDD8" w14:textId="451A4211" w:rsidR="00342341" w:rsidRPr="007F0054" w:rsidRDefault="00342341" w:rsidP="004B0F29">
      <w:pPr>
        <w:pStyle w:val="Body"/>
        <w:numPr>
          <w:ilvl w:val="0"/>
          <w:numId w:val="55"/>
        </w:numPr>
      </w:pPr>
      <w:r w:rsidRPr="007F0054">
        <w:t xml:space="preserve">the effectiveness of those deletions – that is, whether the edited document </w:t>
      </w:r>
      <w:r w:rsidR="006D4F69">
        <w:t>still has meaning</w:t>
      </w:r>
      <w:r w:rsidRPr="007F0054">
        <w:t>.</w:t>
      </w:r>
      <w:r w:rsidR="00AF57C1">
        <w:rPr>
          <w:rFonts w:ascii="ZWAdobeF" w:hAnsi="ZWAdobeF" w:cs="ZWAdobeF"/>
          <w:color w:val="auto"/>
          <w:sz w:val="2"/>
          <w:szCs w:val="2"/>
        </w:rPr>
        <w:t>317F</w:t>
      </w:r>
      <w:r w:rsidRPr="007F0054">
        <w:rPr>
          <w:rStyle w:val="FootnoteReference"/>
        </w:rPr>
        <w:footnoteReference w:id="318"/>
      </w:r>
      <w:r w:rsidRPr="007F0054">
        <w:t xml:space="preserve"> </w:t>
      </w:r>
    </w:p>
    <w:p w14:paraId="3331A52C" w14:textId="77777777" w:rsidR="00342341" w:rsidRPr="007F0054" w:rsidRDefault="00342341" w:rsidP="00CC35C7">
      <w:pPr>
        <w:pStyle w:val="Heading3"/>
      </w:pPr>
      <w:r w:rsidRPr="007F0054">
        <w:t>Effort involved</w:t>
      </w:r>
    </w:p>
    <w:p w14:paraId="129A4A53" w14:textId="186EFD40" w:rsidR="00342341" w:rsidRPr="007F0054" w:rsidRDefault="00342341" w:rsidP="00AF57C1">
      <w:pPr>
        <w:pStyle w:val="NumberedBody"/>
        <w:numPr>
          <w:ilvl w:val="1"/>
          <w:numId w:val="145"/>
        </w:numPr>
        <w:ind w:left="567" w:hanging="567"/>
      </w:pPr>
      <w:r w:rsidRPr="007F0054">
        <w:t xml:space="preserve">In determining the effort involved in editing a document, an agency </w:t>
      </w:r>
      <w:r w:rsidR="00F12796">
        <w:t>or</w:t>
      </w:r>
      <w:r>
        <w:t xml:space="preserve"> Minister </w:t>
      </w:r>
      <w:r w:rsidRPr="007F0054">
        <w:t>may consider the following questions:</w:t>
      </w:r>
    </w:p>
    <w:p w14:paraId="4422149D" w14:textId="07388F04" w:rsidR="00342341" w:rsidRPr="007F0054" w:rsidRDefault="002D128D" w:rsidP="004B0F29">
      <w:pPr>
        <w:pStyle w:val="Body"/>
        <w:numPr>
          <w:ilvl w:val="0"/>
          <w:numId w:val="55"/>
        </w:numPr>
      </w:pPr>
      <w:r>
        <w:t>I</w:t>
      </w:r>
      <w:r w:rsidR="00342341" w:rsidRPr="007F0054">
        <w:t>s editing or deleting information capable of being carried out?</w:t>
      </w:r>
    </w:p>
    <w:p w14:paraId="6A7DA94B" w14:textId="2E644D74" w:rsidR="00342341" w:rsidRPr="007F0054" w:rsidRDefault="002D128D" w:rsidP="004B0F29">
      <w:pPr>
        <w:pStyle w:val="Body"/>
        <w:numPr>
          <w:ilvl w:val="0"/>
          <w:numId w:val="55"/>
        </w:numPr>
      </w:pPr>
      <w:r>
        <w:t>W</w:t>
      </w:r>
      <w:r w:rsidR="00342341" w:rsidRPr="007F0054">
        <w:t xml:space="preserve">hat is the nature and extent of the work involved in deciding on and making the deletions to the document? </w:t>
      </w:r>
    </w:p>
    <w:p w14:paraId="71D48F6A" w14:textId="466E583B" w:rsidR="00342341" w:rsidRPr="007F0054" w:rsidRDefault="002D128D" w:rsidP="004B0F29">
      <w:pPr>
        <w:pStyle w:val="Body"/>
        <w:numPr>
          <w:ilvl w:val="0"/>
          <w:numId w:val="55"/>
        </w:numPr>
      </w:pPr>
      <w:r>
        <w:t>D</w:t>
      </w:r>
      <w:r w:rsidR="00342341" w:rsidRPr="007F0054">
        <w:t>oes the agency</w:t>
      </w:r>
      <w:r w:rsidR="00342341">
        <w:t xml:space="preserve"> or Minister’s office</w:t>
      </w:r>
      <w:r w:rsidR="00342341" w:rsidRPr="007F0054">
        <w:t xml:space="preserve"> have the resources to edit the document?</w:t>
      </w:r>
    </w:p>
    <w:p w14:paraId="028EC84D" w14:textId="77777777" w:rsidR="00342341" w:rsidRPr="007F0054" w:rsidRDefault="00342341" w:rsidP="00AF57C1">
      <w:pPr>
        <w:pStyle w:val="NumberedBody"/>
        <w:numPr>
          <w:ilvl w:val="1"/>
          <w:numId w:val="145"/>
        </w:numPr>
        <w:ind w:left="567" w:hanging="567"/>
      </w:pPr>
      <w:r w:rsidRPr="007F0054">
        <w:t>It is practicable to edit a document if to do so would not require substantial time and effort.</w:t>
      </w:r>
    </w:p>
    <w:tbl>
      <w:tblPr>
        <w:tblStyle w:val="TableGrid"/>
        <w:tblW w:w="8887" w:type="dxa"/>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887"/>
      </w:tblGrid>
      <w:tr w:rsidR="00342341" w:rsidRPr="007F0054" w14:paraId="314FAC59" w14:textId="77777777" w:rsidTr="001B70FA">
        <w:tc>
          <w:tcPr>
            <w:tcW w:w="8887" w:type="dxa"/>
            <w:shd w:val="clear" w:color="auto" w:fill="FFFEC6"/>
          </w:tcPr>
          <w:p w14:paraId="3AA6EFF0" w14:textId="77777777" w:rsidR="00342341" w:rsidRPr="007F0054" w:rsidRDefault="00342341" w:rsidP="001B70FA">
            <w:pPr>
              <w:pStyle w:val="Body"/>
              <w:rPr>
                <w:b/>
                <w:bCs/>
              </w:rPr>
            </w:pPr>
            <w:r w:rsidRPr="007F0054">
              <w:rPr>
                <w:b/>
                <w:bCs/>
              </w:rPr>
              <w:t>Example</w:t>
            </w:r>
            <w:r>
              <w:rPr>
                <w:b/>
                <w:bCs/>
              </w:rPr>
              <w:t>s where it was not practicable to provide an edited copy</w:t>
            </w:r>
          </w:p>
        </w:tc>
      </w:tr>
      <w:tr w:rsidR="00342341" w:rsidRPr="007F0054" w14:paraId="372DAAAE" w14:textId="77777777" w:rsidTr="001B70FA">
        <w:tc>
          <w:tcPr>
            <w:tcW w:w="8887" w:type="dxa"/>
            <w:shd w:val="clear" w:color="auto" w:fill="FFFEC6"/>
          </w:tcPr>
          <w:p w14:paraId="58939ADD" w14:textId="045B511F" w:rsidR="00342341" w:rsidRPr="007F0054" w:rsidRDefault="00342341" w:rsidP="00085415">
            <w:pPr>
              <w:pStyle w:val="Body"/>
            </w:pPr>
            <w:r w:rsidRPr="007F0054">
              <w:t xml:space="preserve">In </w:t>
            </w:r>
            <w:hyperlink r:id="rId153" w:history="1">
              <w:r w:rsidRPr="007F0054">
                <w:rPr>
                  <w:rStyle w:val="Hyperlink"/>
                  <w:bCs/>
                  <w:i/>
                  <w:iCs/>
                </w:rPr>
                <w:t xml:space="preserve">Vaughan v Department of Sustainability and Environment </w:t>
              </w:r>
              <w:r w:rsidRPr="007F0054">
                <w:rPr>
                  <w:rStyle w:val="Hyperlink"/>
                  <w:bCs/>
                </w:rPr>
                <w:t>[2004] VCAT 1562</w:t>
              </w:r>
            </w:hyperlink>
            <w:r w:rsidRPr="007F0054">
              <w:t xml:space="preserve"> </w:t>
            </w:r>
            <w:r>
              <w:t>VCAT</w:t>
            </w:r>
            <w:r w:rsidRPr="007F0054">
              <w:t xml:space="preserve"> held it was not practicable to provide an edited copy of two video recordings</w:t>
            </w:r>
            <w:r w:rsidR="00C85ACF">
              <w:t xml:space="preserve"> because to do so would cost </w:t>
            </w:r>
            <w:r w:rsidRPr="007F0054">
              <w:t>at least $4,752.</w:t>
            </w:r>
          </w:p>
          <w:p w14:paraId="31A8E388" w14:textId="5F748075" w:rsidR="00342341" w:rsidRPr="007F0054" w:rsidRDefault="00342341" w:rsidP="00085415">
            <w:pPr>
              <w:pStyle w:val="Body"/>
            </w:pPr>
            <w:r w:rsidRPr="007F0054">
              <w:t xml:space="preserve">In </w:t>
            </w:r>
            <w:hyperlink r:id="rId154" w:history="1">
              <w:r w:rsidRPr="007F0054">
                <w:rPr>
                  <w:rStyle w:val="Hyperlink"/>
                  <w:bCs/>
                  <w:i/>
                  <w:iCs/>
                </w:rPr>
                <w:t>Willner v Department Economic Development, Jobs, Training and Resources</w:t>
              </w:r>
              <w:r w:rsidRPr="007F0054">
                <w:rPr>
                  <w:rStyle w:val="Hyperlink"/>
                  <w:bCs/>
                </w:rPr>
                <w:t xml:space="preserve"> [2015] VCAT 669</w:t>
              </w:r>
            </w:hyperlink>
            <w:r w:rsidRPr="007F0054">
              <w:t xml:space="preserve"> </w:t>
            </w:r>
            <w:r>
              <w:t>VCAT</w:t>
            </w:r>
            <w:r w:rsidRPr="007F0054">
              <w:t xml:space="preserve"> held it was not practicable to pixelate the faces of commuters in a public train carriage during 8.5 hours of CCTV footage. Relevant to the decision was evidence that pixelation would have taken 80 to 90 hours, during which time the relevant officer could not perform other important duties relating to safety and crime</w:t>
            </w:r>
            <w:r w:rsidR="00FD390B">
              <w:t>,</w:t>
            </w:r>
            <w:r w:rsidRPr="007F0054">
              <w:t xml:space="preserve"> and </w:t>
            </w:r>
            <w:r w:rsidR="003E4901">
              <w:t>outsourcing</w:t>
            </w:r>
            <w:r w:rsidRPr="007F0054">
              <w:t xml:space="preserve"> the task would cost </w:t>
            </w:r>
            <w:r w:rsidR="00B90535">
              <w:t>over</w:t>
            </w:r>
            <w:r w:rsidRPr="007F0054">
              <w:t xml:space="preserve"> $19,000.</w:t>
            </w:r>
          </w:p>
        </w:tc>
      </w:tr>
    </w:tbl>
    <w:p w14:paraId="6DF9999E" w14:textId="77777777" w:rsidR="00342341" w:rsidRPr="007F0054" w:rsidRDefault="00342341" w:rsidP="00CC35C7">
      <w:pPr>
        <w:pStyle w:val="Heading3"/>
      </w:pPr>
      <w:r w:rsidRPr="007F0054">
        <w:lastRenderedPageBreak/>
        <w:t>Document remains meaningful</w:t>
      </w:r>
    </w:p>
    <w:p w14:paraId="1B873C62" w14:textId="77777777" w:rsidR="00342341" w:rsidRPr="007F0054" w:rsidRDefault="00342341" w:rsidP="00AF57C1">
      <w:pPr>
        <w:pStyle w:val="NumberedBody"/>
        <w:keepNext/>
        <w:numPr>
          <w:ilvl w:val="1"/>
          <w:numId w:val="145"/>
        </w:numPr>
        <w:ind w:left="567" w:hanging="567"/>
      </w:pPr>
      <w:r>
        <w:t>VCAT</w:t>
      </w:r>
      <w:r w:rsidRPr="007F0054">
        <w:t xml:space="preserve"> has held that deletion is not practicable where: </w:t>
      </w:r>
    </w:p>
    <w:p w14:paraId="2E244A5A" w14:textId="2377831C" w:rsidR="00342341" w:rsidRPr="007F0054" w:rsidRDefault="00342341" w:rsidP="004B0F29">
      <w:pPr>
        <w:pStyle w:val="Body"/>
        <w:numPr>
          <w:ilvl w:val="0"/>
          <w:numId w:val="56"/>
        </w:numPr>
      </w:pPr>
      <w:r w:rsidRPr="007F0054">
        <w:t>it would effectively reduce the document ‘to something which was meaningless, misleading or unintelligible’;</w:t>
      </w:r>
      <w:r w:rsidR="00AF57C1">
        <w:rPr>
          <w:rFonts w:ascii="ZWAdobeF" w:hAnsi="ZWAdobeF" w:cs="ZWAdobeF"/>
          <w:color w:val="auto"/>
          <w:sz w:val="2"/>
          <w:szCs w:val="2"/>
        </w:rPr>
        <w:t>318F</w:t>
      </w:r>
      <w:r w:rsidRPr="007F0054">
        <w:rPr>
          <w:rStyle w:val="FootnoteReference"/>
        </w:rPr>
        <w:footnoteReference w:id="319"/>
      </w:r>
      <w:r w:rsidRPr="007F0054">
        <w:t xml:space="preserve"> </w:t>
      </w:r>
    </w:p>
    <w:p w14:paraId="414534DD" w14:textId="0EF9BEB3" w:rsidR="00342341" w:rsidRPr="007F0054" w:rsidRDefault="00342341" w:rsidP="004B0F29">
      <w:pPr>
        <w:pStyle w:val="Body"/>
        <w:numPr>
          <w:ilvl w:val="0"/>
          <w:numId w:val="56"/>
        </w:numPr>
      </w:pPr>
      <w:r w:rsidRPr="007F0054">
        <w:t>what remains would be ‘devoid of context’;</w:t>
      </w:r>
      <w:r w:rsidR="00AF57C1">
        <w:rPr>
          <w:rFonts w:ascii="ZWAdobeF" w:hAnsi="ZWAdobeF" w:cs="ZWAdobeF"/>
          <w:color w:val="auto"/>
          <w:sz w:val="2"/>
          <w:szCs w:val="2"/>
        </w:rPr>
        <w:t>319F</w:t>
      </w:r>
      <w:r w:rsidRPr="007F0054">
        <w:rPr>
          <w:vertAlign w:val="superscript"/>
        </w:rPr>
        <w:footnoteReference w:id="320"/>
      </w:r>
    </w:p>
    <w:p w14:paraId="1709D7C8" w14:textId="307AB304" w:rsidR="00342341" w:rsidRPr="007F0054" w:rsidRDefault="00342341" w:rsidP="004B0F29">
      <w:pPr>
        <w:pStyle w:val="Body"/>
        <w:numPr>
          <w:ilvl w:val="0"/>
          <w:numId w:val="56"/>
        </w:numPr>
      </w:pPr>
      <w:r w:rsidRPr="007F0054">
        <w:t>it would lead to unnecessary speculation as to what was missing</w:t>
      </w:r>
      <w:r w:rsidR="00AF57C1">
        <w:rPr>
          <w:rFonts w:ascii="ZWAdobeF" w:hAnsi="ZWAdobeF" w:cs="ZWAdobeF"/>
          <w:color w:val="auto"/>
          <w:sz w:val="2"/>
          <w:szCs w:val="2"/>
        </w:rPr>
        <w:t>320F</w:t>
      </w:r>
      <w:r w:rsidRPr="007F0054">
        <w:rPr>
          <w:rStyle w:val="FootnoteReference"/>
        </w:rPr>
        <w:footnoteReference w:id="321"/>
      </w:r>
      <w:r w:rsidRPr="007F0054">
        <w:t xml:space="preserve"> or lead the reader to draw erroneous conclusions.</w:t>
      </w:r>
      <w:r w:rsidR="00AF57C1">
        <w:rPr>
          <w:rFonts w:ascii="ZWAdobeF" w:hAnsi="ZWAdobeF" w:cs="ZWAdobeF"/>
          <w:color w:val="auto"/>
          <w:sz w:val="2"/>
          <w:szCs w:val="2"/>
        </w:rPr>
        <w:t>321F</w:t>
      </w:r>
      <w:r w:rsidRPr="007F0054">
        <w:rPr>
          <w:rStyle w:val="FootnoteReference"/>
        </w:rPr>
        <w:footnoteReference w:id="322"/>
      </w:r>
    </w:p>
    <w:tbl>
      <w:tblPr>
        <w:tblStyle w:val="TableGrid"/>
        <w:tblW w:w="8740" w:type="dxa"/>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40"/>
      </w:tblGrid>
      <w:tr w:rsidR="00342341" w:rsidRPr="007F0054" w14:paraId="14020458" w14:textId="77777777" w:rsidTr="001B70FA">
        <w:tc>
          <w:tcPr>
            <w:tcW w:w="8740" w:type="dxa"/>
            <w:shd w:val="clear" w:color="auto" w:fill="FFFEC6"/>
          </w:tcPr>
          <w:p w14:paraId="6FA7D0CC" w14:textId="77777777" w:rsidR="00342341" w:rsidRPr="007F0054" w:rsidRDefault="00342341" w:rsidP="001B70FA">
            <w:pPr>
              <w:pStyle w:val="Body"/>
              <w:rPr>
                <w:b/>
                <w:bCs/>
              </w:rPr>
            </w:pPr>
            <w:r w:rsidRPr="007F0054">
              <w:rPr>
                <w:b/>
                <w:bCs/>
              </w:rPr>
              <w:t>Example</w:t>
            </w:r>
          </w:p>
        </w:tc>
      </w:tr>
      <w:tr w:rsidR="00342341" w:rsidRPr="007F0054" w14:paraId="7A83F94A" w14:textId="77777777" w:rsidTr="001B70FA">
        <w:tc>
          <w:tcPr>
            <w:tcW w:w="8740" w:type="dxa"/>
            <w:shd w:val="clear" w:color="auto" w:fill="FFFEC6"/>
          </w:tcPr>
          <w:p w14:paraId="2C6D5C8B" w14:textId="77777777" w:rsidR="00342341" w:rsidRPr="007F0054" w:rsidRDefault="00342341" w:rsidP="001B70FA">
            <w:pPr>
              <w:pStyle w:val="Body"/>
              <w:rPr>
                <w:bCs/>
              </w:rPr>
            </w:pPr>
            <w:r w:rsidRPr="0007172C">
              <w:rPr>
                <w:bCs/>
              </w:rPr>
              <w:t xml:space="preserve">In </w:t>
            </w:r>
            <w:hyperlink r:id="rId155" w:history="1">
              <w:r w:rsidRPr="0007172C">
                <w:rPr>
                  <w:rStyle w:val="Hyperlink"/>
                  <w:bCs/>
                  <w:i/>
                  <w:iCs/>
                </w:rPr>
                <w:t>Flemington Kensington Community Legal Centre v Victoria Police</w:t>
              </w:r>
              <w:r w:rsidRPr="0007172C">
                <w:rPr>
                  <w:rStyle w:val="Hyperlink"/>
                  <w:bCs/>
                </w:rPr>
                <w:t xml:space="preserve"> [2007] VCAT 1237</w:t>
              </w:r>
            </w:hyperlink>
            <w:r w:rsidRPr="0007172C">
              <w:rPr>
                <w:bCs/>
              </w:rPr>
              <w:t xml:space="preserve"> </w:t>
            </w:r>
            <w:r>
              <w:rPr>
                <w:bCs/>
              </w:rPr>
              <w:t>VCAT</w:t>
            </w:r>
            <w:r w:rsidRPr="0007172C">
              <w:rPr>
                <w:bCs/>
              </w:rPr>
              <w:t xml:space="preserve"> held it was not possible to edit a police report because removing the exempt material would </w:t>
            </w:r>
            <w:r>
              <w:rPr>
                <w:bCs/>
              </w:rPr>
              <w:t>‘</w:t>
            </w:r>
            <w:r w:rsidRPr="0007172C">
              <w:rPr>
                <w:bCs/>
              </w:rPr>
              <w:t>effectively gut the report leaving it devoid of major features such that what remained would be misleading.</w:t>
            </w:r>
            <w:r>
              <w:rPr>
                <w:bCs/>
              </w:rPr>
              <w:t>’</w:t>
            </w:r>
          </w:p>
        </w:tc>
      </w:tr>
    </w:tbl>
    <w:p w14:paraId="33FF7FF3" w14:textId="77777777" w:rsidR="00342341" w:rsidRPr="007F0054" w:rsidRDefault="00342341" w:rsidP="00CC35C7">
      <w:pPr>
        <w:pStyle w:val="Heading2"/>
      </w:pPr>
      <w:bookmarkStart w:id="280" w:name="_Toc115270162"/>
      <w:bookmarkStart w:id="281" w:name="_Toc199766033"/>
      <w:r w:rsidRPr="007F0054">
        <w:t xml:space="preserve">Applicant wishes to receive edited copy of </w:t>
      </w:r>
      <w:r w:rsidRPr="00CC35C7">
        <w:t>document</w:t>
      </w:r>
      <w:r w:rsidRPr="007F0054">
        <w:t xml:space="preserve"> with exempt or irrelevant information removed</w:t>
      </w:r>
      <w:bookmarkEnd w:id="280"/>
      <w:bookmarkEnd w:id="281"/>
    </w:p>
    <w:p w14:paraId="7DC3A5BA" w14:textId="5E3F5AC8" w:rsidR="00342341" w:rsidRDefault="00342341" w:rsidP="00AF57C1">
      <w:pPr>
        <w:pStyle w:val="NumberedBody"/>
        <w:numPr>
          <w:ilvl w:val="1"/>
          <w:numId w:val="145"/>
        </w:numPr>
        <w:ind w:left="567" w:hanging="567"/>
      </w:pPr>
      <w:r w:rsidRPr="007F0054">
        <w:t>In many instances, an applicant would prefer to receive a copy of a document with irrelevant or exempt information deleted, as opposed to not receiving any information at all. If an applicant’s request is silent on whether they wish to receive a copy of the document with exempt or irrelevant material deleted, the agency</w:t>
      </w:r>
      <w:r>
        <w:t xml:space="preserve"> or Minister</w:t>
      </w:r>
      <w:r w:rsidRPr="007F0054">
        <w:t xml:space="preserve"> should </w:t>
      </w:r>
      <w:r w:rsidR="002021B4">
        <w:t>talk to</w:t>
      </w:r>
      <w:r w:rsidRPr="007F0054">
        <w:t xml:space="preserve"> the applicant to check whether they would </w:t>
      </w:r>
      <w:r w:rsidR="002021B4">
        <w:t>like to</w:t>
      </w:r>
      <w:r w:rsidRPr="007F0054">
        <w:t xml:space="preserve"> receiv</w:t>
      </w:r>
      <w:r w:rsidR="002021B4">
        <w:t>e</w:t>
      </w:r>
      <w:r w:rsidRPr="007F0054">
        <w:t xml:space="preserve"> an edited copy.</w:t>
      </w:r>
      <w:r>
        <w:t xml:space="preserve"> </w:t>
      </w:r>
    </w:p>
    <w:p w14:paraId="55B9D112" w14:textId="77777777" w:rsidR="00342341" w:rsidRPr="007F0054" w:rsidRDefault="00342341" w:rsidP="00AF57C1">
      <w:pPr>
        <w:pStyle w:val="NumberedBody"/>
        <w:numPr>
          <w:ilvl w:val="1"/>
          <w:numId w:val="145"/>
        </w:numPr>
        <w:ind w:left="567" w:hanging="567"/>
      </w:pPr>
      <w:r w:rsidRPr="007F0054">
        <w:t>Where an applicant expresses no view as to receiving an edited document, and the document would objectively retain some meaning after editing, agencies</w:t>
      </w:r>
      <w:r>
        <w:t xml:space="preserve"> and Ministers</w:t>
      </w:r>
      <w:r w:rsidRPr="007F0054">
        <w:t xml:space="preserve"> are encouraged to provide access. </w:t>
      </w:r>
    </w:p>
    <w:p w14:paraId="54968D29" w14:textId="77777777" w:rsidR="00342341" w:rsidRPr="007F0054" w:rsidRDefault="00342341" w:rsidP="00CC35C7">
      <w:pPr>
        <w:pStyle w:val="Heading2"/>
      </w:pPr>
      <w:bookmarkStart w:id="282" w:name="_Toc115270163"/>
      <w:bookmarkStart w:id="283" w:name="_Toc199766034"/>
      <w:r w:rsidRPr="007F0054">
        <w:lastRenderedPageBreak/>
        <w:t xml:space="preserve">Notice of </w:t>
      </w:r>
      <w:r w:rsidRPr="00CC35C7">
        <w:t>decision</w:t>
      </w:r>
      <w:bookmarkEnd w:id="282"/>
      <w:bookmarkEnd w:id="283"/>
    </w:p>
    <w:p w14:paraId="2EB22DC5" w14:textId="015372F1" w:rsidR="00342341" w:rsidRPr="007F0054" w:rsidRDefault="00697FB9" w:rsidP="00AF57C1">
      <w:pPr>
        <w:pStyle w:val="NumberedBody"/>
        <w:numPr>
          <w:ilvl w:val="1"/>
          <w:numId w:val="145"/>
        </w:numPr>
        <w:ind w:left="567" w:hanging="567"/>
      </w:pPr>
      <w:r>
        <w:t xml:space="preserve">When writing a notice of decision under </w:t>
      </w:r>
      <w:hyperlink r:id="rId156" w:history="1">
        <w:r w:rsidRPr="00697FB9">
          <w:rPr>
            <w:rStyle w:val="Hyperlink"/>
          </w:rPr>
          <w:t>section 27</w:t>
        </w:r>
      </w:hyperlink>
      <w:r>
        <w:t>, a</w:t>
      </w:r>
      <w:r w:rsidR="00342341">
        <w:t>n agency and Minister must</w:t>
      </w:r>
      <w:r w:rsidR="00342341" w:rsidRPr="007F0054">
        <w:t xml:space="preserve">: </w:t>
      </w:r>
    </w:p>
    <w:p w14:paraId="0492AA2C" w14:textId="77777777" w:rsidR="00342341" w:rsidRPr="007F0054" w:rsidRDefault="00342341" w:rsidP="004B0F29">
      <w:pPr>
        <w:pStyle w:val="Body"/>
        <w:numPr>
          <w:ilvl w:val="0"/>
          <w:numId w:val="57"/>
        </w:numPr>
      </w:pPr>
      <w:r w:rsidRPr="007F0054">
        <w:t xml:space="preserve">inform the applicant that the document is a copy of a document from which exempt or irrelevant matter has been deleted under section 25; and </w:t>
      </w:r>
    </w:p>
    <w:p w14:paraId="17C9F82D" w14:textId="5545310C" w:rsidR="002801C9" w:rsidRPr="00FB1530" w:rsidRDefault="00342341" w:rsidP="004B0F29">
      <w:pPr>
        <w:pStyle w:val="Body"/>
        <w:numPr>
          <w:ilvl w:val="0"/>
          <w:numId w:val="57"/>
        </w:numPr>
      </w:pPr>
      <w:r w:rsidRPr="007F0054">
        <w:t>state its findings on each element of section 25, referring to the material on which those findings were based, and the reasons for the decision.</w:t>
      </w:r>
      <w:bookmarkStart w:id="284" w:name="_Toc115270164"/>
      <w:r w:rsidR="002801C9">
        <w:br w:type="page"/>
      </w:r>
    </w:p>
    <w:p w14:paraId="5B676523" w14:textId="6AFA1A25" w:rsidR="00342341" w:rsidRPr="007F0054" w:rsidRDefault="00342341" w:rsidP="002801C9">
      <w:pPr>
        <w:pStyle w:val="Heading1"/>
      </w:pPr>
      <w:bookmarkStart w:id="285" w:name="_Toc199766035"/>
      <w:r w:rsidRPr="007F0054">
        <w:lastRenderedPageBreak/>
        <w:t>Section 25A – Requests may be refused in certain cases</w:t>
      </w:r>
      <w:bookmarkEnd w:id="284"/>
      <w:bookmarkEnd w:id="285"/>
      <w:r w:rsidRPr="007F0054">
        <w:t xml:space="preserve"> </w:t>
      </w:r>
    </w:p>
    <w:p w14:paraId="289FCD01" w14:textId="7E28EE9D" w:rsidR="00342341" w:rsidRPr="007F0054" w:rsidRDefault="002801C9" w:rsidP="002801C9">
      <w:pPr>
        <w:pStyle w:val="Heading2"/>
      </w:pPr>
      <w:bookmarkStart w:id="286" w:name="_Toc115270165"/>
      <w:bookmarkStart w:id="287" w:name="_Toc199766036"/>
      <w:r>
        <w:t>Extract of</w:t>
      </w:r>
      <w:r w:rsidR="00642184">
        <w:t xml:space="preserve"> </w:t>
      </w:r>
      <w:r>
        <w:t>l</w:t>
      </w:r>
      <w:r w:rsidR="00342341" w:rsidRPr="007F0054">
        <w:t>egislation</w:t>
      </w:r>
      <w:bookmarkEnd w:id="286"/>
      <w:bookmarkEnd w:id="287"/>
    </w:p>
    <w:tbl>
      <w:tblPr>
        <w:tblStyle w:val="TableGrid"/>
        <w:tblW w:w="8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59"/>
        <w:gridCol w:w="462"/>
        <w:gridCol w:w="445"/>
        <w:gridCol w:w="201"/>
        <w:gridCol w:w="6818"/>
      </w:tblGrid>
      <w:tr w:rsidR="00342341" w:rsidRPr="007F0054" w14:paraId="568384B3" w14:textId="77777777" w:rsidTr="005E28D5">
        <w:trPr>
          <w:trHeight w:val="421"/>
        </w:trPr>
        <w:tc>
          <w:tcPr>
            <w:tcW w:w="516" w:type="dxa"/>
          </w:tcPr>
          <w:p w14:paraId="15885850" w14:textId="77777777" w:rsidR="00342341" w:rsidRPr="007F0054" w:rsidRDefault="00342341" w:rsidP="001B70FA">
            <w:pPr>
              <w:pStyle w:val="Body"/>
              <w:spacing w:before="60" w:after="60"/>
              <w:rPr>
                <w:b/>
                <w:bCs/>
              </w:rPr>
            </w:pPr>
            <w:r w:rsidRPr="007F0054">
              <w:rPr>
                <w:b/>
                <w:bCs/>
              </w:rPr>
              <w:t>25A</w:t>
            </w:r>
          </w:p>
        </w:tc>
        <w:tc>
          <w:tcPr>
            <w:tcW w:w="8433" w:type="dxa"/>
            <w:gridSpan w:val="5"/>
          </w:tcPr>
          <w:p w14:paraId="2AB0AA57" w14:textId="77777777" w:rsidR="00342341" w:rsidRPr="007F0054" w:rsidRDefault="00342341" w:rsidP="001B70FA">
            <w:pPr>
              <w:pStyle w:val="Body"/>
              <w:spacing w:before="60" w:after="60"/>
              <w:rPr>
                <w:b/>
                <w:bCs/>
              </w:rPr>
            </w:pPr>
            <w:r w:rsidRPr="007F0054">
              <w:rPr>
                <w:b/>
                <w:bCs/>
              </w:rPr>
              <w:t>Requests may be refused in certain cases</w:t>
            </w:r>
          </w:p>
        </w:tc>
      </w:tr>
      <w:tr w:rsidR="00342341" w:rsidRPr="007F0054" w14:paraId="000F9A85" w14:textId="77777777" w:rsidTr="005E28D5">
        <w:trPr>
          <w:trHeight w:val="1312"/>
        </w:trPr>
        <w:tc>
          <w:tcPr>
            <w:tcW w:w="516" w:type="dxa"/>
          </w:tcPr>
          <w:p w14:paraId="0E86B09B" w14:textId="77777777" w:rsidR="00342341" w:rsidRPr="007F0054" w:rsidRDefault="00342341" w:rsidP="001B70FA">
            <w:pPr>
              <w:pStyle w:val="Body"/>
              <w:spacing w:before="60" w:after="60"/>
            </w:pPr>
          </w:p>
        </w:tc>
        <w:tc>
          <w:tcPr>
            <w:tcW w:w="415" w:type="dxa"/>
          </w:tcPr>
          <w:p w14:paraId="6031DB29" w14:textId="77777777" w:rsidR="00342341" w:rsidRPr="007F0054" w:rsidRDefault="00342341" w:rsidP="001B70FA">
            <w:pPr>
              <w:pStyle w:val="Body"/>
              <w:spacing w:before="60" w:after="60"/>
            </w:pPr>
            <w:r w:rsidRPr="007F0054">
              <w:t>(1)</w:t>
            </w:r>
          </w:p>
        </w:tc>
        <w:tc>
          <w:tcPr>
            <w:tcW w:w="8017" w:type="dxa"/>
            <w:gridSpan w:val="4"/>
          </w:tcPr>
          <w:p w14:paraId="73B19E37" w14:textId="77777777" w:rsidR="00342341" w:rsidRPr="007F0054" w:rsidRDefault="00342341" w:rsidP="001B70FA">
            <w:pPr>
              <w:pStyle w:val="Body"/>
              <w:spacing w:before="60" w:after="60"/>
            </w:pPr>
            <w:r w:rsidRPr="0090723D">
              <w:t>The agency or Minister dealing with a request may refuse to grant access to documents in accordance with the request, without having caused the processing of the request to have been undertaken, if the agency or Minister is satisfied that the work involved in processing the request—</w:t>
            </w:r>
          </w:p>
        </w:tc>
      </w:tr>
      <w:tr w:rsidR="00342341" w:rsidRPr="007F0054" w14:paraId="43B18C35" w14:textId="77777777" w:rsidTr="005E28D5">
        <w:trPr>
          <w:trHeight w:val="706"/>
        </w:trPr>
        <w:tc>
          <w:tcPr>
            <w:tcW w:w="516" w:type="dxa"/>
          </w:tcPr>
          <w:p w14:paraId="71A7A194" w14:textId="77777777" w:rsidR="00342341" w:rsidRPr="007F0054" w:rsidRDefault="00342341" w:rsidP="001B70FA">
            <w:pPr>
              <w:pStyle w:val="Body"/>
              <w:spacing w:before="60" w:after="60"/>
            </w:pPr>
          </w:p>
        </w:tc>
        <w:tc>
          <w:tcPr>
            <w:tcW w:w="415" w:type="dxa"/>
          </w:tcPr>
          <w:p w14:paraId="46EE8CA0" w14:textId="77777777" w:rsidR="00342341" w:rsidRPr="007F0054" w:rsidRDefault="00342341" w:rsidP="001B70FA">
            <w:pPr>
              <w:pStyle w:val="Body"/>
              <w:spacing w:before="60" w:after="60"/>
            </w:pPr>
          </w:p>
        </w:tc>
        <w:tc>
          <w:tcPr>
            <w:tcW w:w="442" w:type="dxa"/>
          </w:tcPr>
          <w:p w14:paraId="48959FEE" w14:textId="77777777" w:rsidR="00342341" w:rsidRPr="007F0054" w:rsidRDefault="00342341" w:rsidP="001B70FA">
            <w:pPr>
              <w:pStyle w:val="Body"/>
              <w:spacing w:before="60" w:after="60"/>
            </w:pPr>
            <w:r w:rsidRPr="007F0054">
              <w:t>(a)</w:t>
            </w:r>
          </w:p>
        </w:tc>
        <w:tc>
          <w:tcPr>
            <w:tcW w:w="7574" w:type="dxa"/>
            <w:gridSpan w:val="3"/>
          </w:tcPr>
          <w:p w14:paraId="2F254414" w14:textId="77777777" w:rsidR="00342341" w:rsidRPr="007F0054" w:rsidRDefault="00342341" w:rsidP="001B70FA">
            <w:pPr>
              <w:pStyle w:val="Body"/>
              <w:spacing w:before="60" w:after="60"/>
              <w:rPr>
                <w:lang w:eastAsia="en-US"/>
              </w:rPr>
            </w:pPr>
            <w:r w:rsidRPr="0090723D">
              <w:rPr>
                <w:lang w:eastAsia="en-US"/>
              </w:rPr>
              <w:t>in the case of an agency—would substantially and unreasonably divert the resources of the agency from its other operations; or</w:t>
            </w:r>
          </w:p>
        </w:tc>
      </w:tr>
      <w:tr w:rsidR="00342341" w:rsidRPr="007F0054" w14:paraId="4AEA4820" w14:textId="77777777" w:rsidTr="005E28D5">
        <w:trPr>
          <w:trHeight w:val="706"/>
        </w:trPr>
        <w:tc>
          <w:tcPr>
            <w:tcW w:w="516" w:type="dxa"/>
          </w:tcPr>
          <w:p w14:paraId="0D5C9809" w14:textId="77777777" w:rsidR="00342341" w:rsidRPr="007F0054" w:rsidRDefault="00342341" w:rsidP="001B70FA">
            <w:pPr>
              <w:pStyle w:val="Body"/>
              <w:spacing w:before="60" w:after="60"/>
            </w:pPr>
          </w:p>
        </w:tc>
        <w:tc>
          <w:tcPr>
            <w:tcW w:w="415" w:type="dxa"/>
          </w:tcPr>
          <w:p w14:paraId="34414F63" w14:textId="77777777" w:rsidR="00342341" w:rsidRPr="007F0054" w:rsidRDefault="00342341" w:rsidP="001B70FA">
            <w:pPr>
              <w:pStyle w:val="Body"/>
              <w:spacing w:before="60" w:after="60"/>
            </w:pPr>
          </w:p>
        </w:tc>
        <w:tc>
          <w:tcPr>
            <w:tcW w:w="442" w:type="dxa"/>
          </w:tcPr>
          <w:p w14:paraId="488F52B2" w14:textId="77777777" w:rsidR="00342341" w:rsidRPr="007F0054" w:rsidRDefault="00342341" w:rsidP="001B70FA">
            <w:pPr>
              <w:pStyle w:val="Body"/>
              <w:spacing w:before="60" w:after="60"/>
            </w:pPr>
            <w:r w:rsidRPr="007F0054">
              <w:t>(b)</w:t>
            </w:r>
          </w:p>
        </w:tc>
        <w:tc>
          <w:tcPr>
            <w:tcW w:w="7574" w:type="dxa"/>
            <w:gridSpan w:val="3"/>
          </w:tcPr>
          <w:p w14:paraId="3D644650" w14:textId="77777777" w:rsidR="00342341" w:rsidRPr="007F0054" w:rsidRDefault="00342341" w:rsidP="001B70FA">
            <w:pPr>
              <w:pStyle w:val="Body"/>
              <w:spacing w:before="60" w:after="60"/>
              <w:rPr>
                <w:lang w:eastAsia="en-US"/>
              </w:rPr>
            </w:pPr>
            <w:r w:rsidRPr="0090723D">
              <w:rPr>
                <w:lang w:eastAsia="en-US"/>
              </w:rPr>
              <w:t>in the case of a Minister—would substantially and unreasonably interfere with the performance of the Minister's functions.</w:t>
            </w:r>
          </w:p>
        </w:tc>
      </w:tr>
      <w:tr w:rsidR="00342341" w:rsidRPr="007F0054" w14:paraId="60B3AD27" w14:textId="77777777" w:rsidTr="005E28D5">
        <w:trPr>
          <w:trHeight w:val="1312"/>
        </w:trPr>
        <w:tc>
          <w:tcPr>
            <w:tcW w:w="516" w:type="dxa"/>
          </w:tcPr>
          <w:p w14:paraId="18DDBE08" w14:textId="77777777" w:rsidR="00342341" w:rsidRPr="007F0054" w:rsidRDefault="00342341" w:rsidP="001B70FA">
            <w:pPr>
              <w:pStyle w:val="Body"/>
              <w:spacing w:before="60" w:after="60"/>
            </w:pPr>
          </w:p>
        </w:tc>
        <w:tc>
          <w:tcPr>
            <w:tcW w:w="415" w:type="dxa"/>
          </w:tcPr>
          <w:p w14:paraId="0DCFFA8C" w14:textId="77777777" w:rsidR="00342341" w:rsidRPr="007F0054" w:rsidRDefault="00342341" w:rsidP="001B70FA">
            <w:pPr>
              <w:pStyle w:val="Body"/>
              <w:spacing w:before="60" w:after="60"/>
            </w:pPr>
            <w:r w:rsidRPr="007F0054">
              <w:t>(2)</w:t>
            </w:r>
          </w:p>
        </w:tc>
        <w:tc>
          <w:tcPr>
            <w:tcW w:w="8017" w:type="dxa"/>
            <w:gridSpan w:val="4"/>
          </w:tcPr>
          <w:p w14:paraId="7ECB84D4" w14:textId="77777777" w:rsidR="00342341" w:rsidRPr="007F0054" w:rsidRDefault="00342341" w:rsidP="001B70FA">
            <w:pPr>
              <w:pStyle w:val="Body"/>
              <w:spacing w:before="60" w:after="60"/>
              <w:rPr>
                <w:lang w:eastAsia="en-US"/>
              </w:rPr>
            </w:pPr>
            <w:r w:rsidRPr="0090723D">
              <w:rPr>
                <w:lang w:eastAsia="en-US"/>
              </w:rPr>
              <w:t>Subject to subsection (3) but without limiting the matters to which the agency or Minister may have regard in deciding whether to refuse under subsection (1) to grant access to the documents to which the request relates, the agency or Minister is to have regard to the resources that would have to be used—</w:t>
            </w:r>
          </w:p>
        </w:tc>
      </w:tr>
      <w:tr w:rsidR="00342341" w:rsidRPr="007F0054" w14:paraId="00C528A7" w14:textId="77777777" w:rsidTr="005E28D5">
        <w:trPr>
          <w:trHeight w:val="723"/>
        </w:trPr>
        <w:tc>
          <w:tcPr>
            <w:tcW w:w="516" w:type="dxa"/>
          </w:tcPr>
          <w:p w14:paraId="68069FFC" w14:textId="77777777" w:rsidR="00342341" w:rsidRPr="007F0054" w:rsidRDefault="00342341" w:rsidP="001B70FA">
            <w:pPr>
              <w:pStyle w:val="Body"/>
              <w:spacing w:before="60" w:after="60"/>
            </w:pPr>
          </w:p>
        </w:tc>
        <w:tc>
          <w:tcPr>
            <w:tcW w:w="415" w:type="dxa"/>
          </w:tcPr>
          <w:p w14:paraId="6134792F" w14:textId="77777777" w:rsidR="00342341" w:rsidRPr="007F0054" w:rsidRDefault="00342341" w:rsidP="001B70FA">
            <w:pPr>
              <w:pStyle w:val="Body"/>
              <w:spacing w:before="60" w:after="60"/>
            </w:pPr>
          </w:p>
        </w:tc>
        <w:tc>
          <w:tcPr>
            <w:tcW w:w="442" w:type="dxa"/>
          </w:tcPr>
          <w:p w14:paraId="3519FCD5" w14:textId="77777777" w:rsidR="00342341" w:rsidRPr="007F0054" w:rsidRDefault="00342341" w:rsidP="001B70FA">
            <w:pPr>
              <w:pStyle w:val="Body"/>
              <w:spacing w:before="60" w:after="60"/>
            </w:pPr>
            <w:r w:rsidRPr="007F0054">
              <w:t>(a)</w:t>
            </w:r>
          </w:p>
        </w:tc>
        <w:tc>
          <w:tcPr>
            <w:tcW w:w="7574" w:type="dxa"/>
            <w:gridSpan w:val="3"/>
          </w:tcPr>
          <w:p w14:paraId="41053B6A" w14:textId="77777777" w:rsidR="00342341" w:rsidRPr="007F0054" w:rsidRDefault="00342341" w:rsidP="001B70FA">
            <w:pPr>
              <w:pStyle w:val="Body"/>
              <w:spacing w:before="60" w:after="60"/>
              <w:rPr>
                <w:lang w:eastAsia="en-US"/>
              </w:rPr>
            </w:pPr>
            <w:r w:rsidRPr="0090723D">
              <w:rPr>
                <w:lang w:eastAsia="en-US"/>
              </w:rPr>
              <w:t>in identifying, locating or collating the documents within the filing system of the agency, or the office of the Minister; or</w:t>
            </w:r>
          </w:p>
        </w:tc>
      </w:tr>
      <w:tr w:rsidR="00342341" w:rsidRPr="007F0054" w14:paraId="600F8805" w14:textId="77777777" w:rsidTr="005E28D5">
        <w:trPr>
          <w:trHeight w:val="1010"/>
        </w:trPr>
        <w:tc>
          <w:tcPr>
            <w:tcW w:w="516" w:type="dxa"/>
          </w:tcPr>
          <w:p w14:paraId="26B54BA9" w14:textId="77777777" w:rsidR="00342341" w:rsidRPr="007F0054" w:rsidRDefault="00342341" w:rsidP="001B70FA">
            <w:pPr>
              <w:pStyle w:val="Body"/>
              <w:spacing w:before="60" w:after="60"/>
            </w:pPr>
          </w:p>
        </w:tc>
        <w:tc>
          <w:tcPr>
            <w:tcW w:w="415" w:type="dxa"/>
          </w:tcPr>
          <w:p w14:paraId="142466B1" w14:textId="77777777" w:rsidR="00342341" w:rsidRPr="007F0054" w:rsidRDefault="00342341" w:rsidP="001B70FA">
            <w:pPr>
              <w:pStyle w:val="Body"/>
              <w:spacing w:before="60" w:after="60"/>
            </w:pPr>
          </w:p>
        </w:tc>
        <w:tc>
          <w:tcPr>
            <w:tcW w:w="442" w:type="dxa"/>
          </w:tcPr>
          <w:p w14:paraId="5384608A" w14:textId="77777777" w:rsidR="00342341" w:rsidRPr="007F0054" w:rsidRDefault="00342341" w:rsidP="001B70FA">
            <w:pPr>
              <w:pStyle w:val="Body"/>
              <w:spacing w:before="60" w:after="60"/>
            </w:pPr>
            <w:r w:rsidRPr="007F0054">
              <w:t>(b)</w:t>
            </w:r>
          </w:p>
        </w:tc>
        <w:tc>
          <w:tcPr>
            <w:tcW w:w="7574" w:type="dxa"/>
            <w:gridSpan w:val="3"/>
          </w:tcPr>
          <w:p w14:paraId="1878743A" w14:textId="77777777" w:rsidR="00342341" w:rsidRPr="007F0054" w:rsidRDefault="00342341" w:rsidP="001B70FA">
            <w:pPr>
              <w:pStyle w:val="Body"/>
              <w:spacing w:before="60" w:after="60"/>
              <w:rPr>
                <w:lang w:eastAsia="en-US"/>
              </w:rPr>
            </w:pPr>
            <w:r w:rsidRPr="0090723D">
              <w:rPr>
                <w:lang w:eastAsia="en-US"/>
              </w:rPr>
              <w:t>in deciding whether to grant, refuse or defer access to documents to which the request relates, or to grant access to edited copies of such documents, including resources that would have to be used—</w:t>
            </w:r>
          </w:p>
        </w:tc>
      </w:tr>
      <w:tr w:rsidR="00342341" w:rsidRPr="007F0054" w14:paraId="4F73DCD6" w14:textId="77777777" w:rsidTr="005E28D5">
        <w:trPr>
          <w:trHeight w:val="421"/>
        </w:trPr>
        <w:tc>
          <w:tcPr>
            <w:tcW w:w="516" w:type="dxa"/>
          </w:tcPr>
          <w:p w14:paraId="4EE21570" w14:textId="77777777" w:rsidR="00342341" w:rsidRPr="007F0054" w:rsidRDefault="00342341" w:rsidP="001B70FA">
            <w:pPr>
              <w:pStyle w:val="Body"/>
              <w:spacing w:before="60" w:after="60"/>
            </w:pPr>
          </w:p>
        </w:tc>
        <w:tc>
          <w:tcPr>
            <w:tcW w:w="415" w:type="dxa"/>
          </w:tcPr>
          <w:p w14:paraId="525D398F" w14:textId="77777777" w:rsidR="00342341" w:rsidRPr="007F0054" w:rsidRDefault="00342341" w:rsidP="001B70FA">
            <w:pPr>
              <w:pStyle w:val="Body"/>
              <w:spacing w:before="60" w:after="60"/>
            </w:pPr>
          </w:p>
        </w:tc>
        <w:tc>
          <w:tcPr>
            <w:tcW w:w="442" w:type="dxa"/>
          </w:tcPr>
          <w:p w14:paraId="5D7614EA" w14:textId="77777777" w:rsidR="00342341" w:rsidRPr="007F0054" w:rsidRDefault="00342341" w:rsidP="001B70FA">
            <w:pPr>
              <w:pStyle w:val="Body"/>
              <w:spacing w:before="60" w:after="60"/>
            </w:pPr>
          </w:p>
        </w:tc>
        <w:tc>
          <w:tcPr>
            <w:tcW w:w="613" w:type="dxa"/>
            <w:gridSpan w:val="2"/>
          </w:tcPr>
          <w:p w14:paraId="160D396A" w14:textId="77777777" w:rsidR="00342341" w:rsidRPr="007F0054" w:rsidRDefault="00342341" w:rsidP="001B70FA">
            <w:pPr>
              <w:pStyle w:val="Body"/>
              <w:spacing w:before="60" w:after="60"/>
              <w:rPr>
                <w:lang w:eastAsia="en-US"/>
              </w:rPr>
            </w:pPr>
            <w:r w:rsidRPr="007F0054">
              <w:rPr>
                <w:lang w:eastAsia="en-US"/>
              </w:rPr>
              <w:t>(i)</w:t>
            </w:r>
          </w:p>
        </w:tc>
        <w:tc>
          <w:tcPr>
            <w:tcW w:w="6961" w:type="dxa"/>
          </w:tcPr>
          <w:p w14:paraId="14605A46" w14:textId="77777777" w:rsidR="00342341" w:rsidRPr="007F0054" w:rsidRDefault="00342341" w:rsidP="001B70FA">
            <w:pPr>
              <w:pStyle w:val="Body"/>
              <w:spacing w:before="60" w:after="60"/>
              <w:rPr>
                <w:lang w:eastAsia="en-US"/>
              </w:rPr>
            </w:pPr>
            <w:r w:rsidRPr="0090723D">
              <w:rPr>
                <w:lang w:eastAsia="en-US"/>
              </w:rPr>
              <w:t>in examining the documents; or</w:t>
            </w:r>
          </w:p>
        </w:tc>
      </w:tr>
      <w:tr w:rsidR="00342341" w:rsidRPr="007F0054" w14:paraId="6777E464" w14:textId="77777777" w:rsidTr="005E28D5">
        <w:trPr>
          <w:trHeight w:val="404"/>
        </w:trPr>
        <w:tc>
          <w:tcPr>
            <w:tcW w:w="516" w:type="dxa"/>
          </w:tcPr>
          <w:p w14:paraId="2AEBDA6E" w14:textId="77777777" w:rsidR="00342341" w:rsidRPr="007F0054" w:rsidRDefault="00342341" w:rsidP="001B70FA">
            <w:pPr>
              <w:pStyle w:val="Body"/>
              <w:spacing w:before="60" w:after="60"/>
            </w:pPr>
          </w:p>
        </w:tc>
        <w:tc>
          <w:tcPr>
            <w:tcW w:w="415" w:type="dxa"/>
          </w:tcPr>
          <w:p w14:paraId="35277BE3" w14:textId="77777777" w:rsidR="00342341" w:rsidRPr="007F0054" w:rsidRDefault="00342341" w:rsidP="001B70FA">
            <w:pPr>
              <w:pStyle w:val="Body"/>
              <w:spacing w:before="60" w:after="60"/>
            </w:pPr>
          </w:p>
        </w:tc>
        <w:tc>
          <w:tcPr>
            <w:tcW w:w="442" w:type="dxa"/>
          </w:tcPr>
          <w:p w14:paraId="46C889B5" w14:textId="77777777" w:rsidR="00342341" w:rsidRPr="007F0054" w:rsidRDefault="00342341" w:rsidP="001B70FA">
            <w:pPr>
              <w:pStyle w:val="Body"/>
              <w:spacing w:before="60" w:after="60"/>
            </w:pPr>
          </w:p>
        </w:tc>
        <w:tc>
          <w:tcPr>
            <w:tcW w:w="613" w:type="dxa"/>
            <w:gridSpan w:val="2"/>
          </w:tcPr>
          <w:p w14:paraId="1657C138" w14:textId="77777777" w:rsidR="00342341" w:rsidRPr="007F0054" w:rsidRDefault="00342341" w:rsidP="001B70FA">
            <w:pPr>
              <w:pStyle w:val="Body"/>
              <w:spacing w:before="60" w:after="60"/>
              <w:rPr>
                <w:lang w:eastAsia="en-US"/>
              </w:rPr>
            </w:pPr>
            <w:r w:rsidRPr="007F0054">
              <w:rPr>
                <w:lang w:eastAsia="en-US"/>
              </w:rPr>
              <w:t>(ii)</w:t>
            </w:r>
          </w:p>
        </w:tc>
        <w:tc>
          <w:tcPr>
            <w:tcW w:w="6961" w:type="dxa"/>
          </w:tcPr>
          <w:p w14:paraId="3F9C3A5D" w14:textId="77777777" w:rsidR="00342341" w:rsidRPr="007F0054" w:rsidRDefault="00342341" w:rsidP="001B70FA">
            <w:pPr>
              <w:pStyle w:val="Body"/>
              <w:spacing w:before="60" w:after="60"/>
              <w:rPr>
                <w:lang w:eastAsia="en-US"/>
              </w:rPr>
            </w:pPr>
            <w:r w:rsidRPr="00264596">
              <w:rPr>
                <w:lang w:eastAsia="en-US"/>
              </w:rPr>
              <w:t>in consulting with any person or body in relation to the request; or</w:t>
            </w:r>
          </w:p>
        </w:tc>
      </w:tr>
      <w:tr w:rsidR="00342341" w:rsidRPr="007F0054" w14:paraId="06A80FD7" w14:textId="77777777" w:rsidTr="005E28D5">
        <w:trPr>
          <w:trHeight w:val="421"/>
        </w:trPr>
        <w:tc>
          <w:tcPr>
            <w:tcW w:w="516" w:type="dxa"/>
          </w:tcPr>
          <w:p w14:paraId="7D81ABAA" w14:textId="77777777" w:rsidR="00342341" w:rsidRPr="007F0054" w:rsidRDefault="00342341" w:rsidP="001B70FA">
            <w:pPr>
              <w:pStyle w:val="Body"/>
              <w:spacing w:before="60" w:after="60"/>
            </w:pPr>
          </w:p>
        </w:tc>
        <w:tc>
          <w:tcPr>
            <w:tcW w:w="415" w:type="dxa"/>
          </w:tcPr>
          <w:p w14:paraId="72A382B4" w14:textId="77777777" w:rsidR="00342341" w:rsidRPr="007F0054" w:rsidRDefault="00342341" w:rsidP="001B70FA">
            <w:pPr>
              <w:pStyle w:val="Body"/>
              <w:spacing w:before="60" w:after="60"/>
            </w:pPr>
          </w:p>
        </w:tc>
        <w:tc>
          <w:tcPr>
            <w:tcW w:w="442" w:type="dxa"/>
          </w:tcPr>
          <w:p w14:paraId="05DA2D9A" w14:textId="77777777" w:rsidR="00342341" w:rsidRPr="007F0054" w:rsidRDefault="00342341" w:rsidP="001B70FA">
            <w:pPr>
              <w:pStyle w:val="Body"/>
              <w:spacing w:before="60" w:after="60"/>
            </w:pPr>
            <w:r w:rsidRPr="007F0054">
              <w:t>(c)</w:t>
            </w:r>
          </w:p>
        </w:tc>
        <w:tc>
          <w:tcPr>
            <w:tcW w:w="7574" w:type="dxa"/>
            <w:gridSpan w:val="3"/>
          </w:tcPr>
          <w:p w14:paraId="1E142A50" w14:textId="77777777" w:rsidR="00342341" w:rsidRPr="007F0054" w:rsidRDefault="00342341" w:rsidP="001B70FA">
            <w:pPr>
              <w:pStyle w:val="Body"/>
              <w:spacing w:before="60" w:after="60"/>
              <w:rPr>
                <w:lang w:eastAsia="en-US"/>
              </w:rPr>
            </w:pPr>
            <w:r w:rsidRPr="00264596">
              <w:rPr>
                <w:lang w:eastAsia="en-US"/>
              </w:rPr>
              <w:t>in making a copy, or an edited copy, of the documents; or</w:t>
            </w:r>
          </w:p>
        </w:tc>
      </w:tr>
      <w:tr w:rsidR="00342341" w:rsidRPr="007F0054" w14:paraId="54F1072E" w14:textId="77777777" w:rsidTr="005E28D5">
        <w:trPr>
          <w:trHeight w:val="421"/>
        </w:trPr>
        <w:tc>
          <w:tcPr>
            <w:tcW w:w="516" w:type="dxa"/>
          </w:tcPr>
          <w:p w14:paraId="7874573C" w14:textId="77777777" w:rsidR="00342341" w:rsidRPr="007F0054" w:rsidRDefault="00342341" w:rsidP="001B70FA">
            <w:pPr>
              <w:pStyle w:val="Body"/>
              <w:spacing w:before="60" w:after="60"/>
            </w:pPr>
          </w:p>
        </w:tc>
        <w:tc>
          <w:tcPr>
            <w:tcW w:w="415" w:type="dxa"/>
          </w:tcPr>
          <w:p w14:paraId="2243987A" w14:textId="77777777" w:rsidR="00342341" w:rsidRPr="007F0054" w:rsidRDefault="00342341" w:rsidP="001B70FA">
            <w:pPr>
              <w:pStyle w:val="Body"/>
              <w:spacing w:before="60" w:after="60"/>
            </w:pPr>
          </w:p>
        </w:tc>
        <w:tc>
          <w:tcPr>
            <w:tcW w:w="442" w:type="dxa"/>
          </w:tcPr>
          <w:p w14:paraId="163D4794" w14:textId="77777777" w:rsidR="00342341" w:rsidRPr="007F0054" w:rsidRDefault="00342341" w:rsidP="001B70FA">
            <w:pPr>
              <w:pStyle w:val="Body"/>
              <w:spacing w:before="60" w:after="60"/>
            </w:pPr>
            <w:r w:rsidRPr="007F0054">
              <w:t>(d)</w:t>
            </w:r>
          </w:p>
        </w:tc>
        <w:tc>
          <w:tcPr>
            <w:tcW w:w="7574" w:type="dxa"/>
            <w:gridSpan w:val="3"/>
          </w:tcPr>
          <w:p w14:paraId="47EFC8A4" w14:textId="77777777" w:rsidR="00342341" w:rsidRPr="007F0054" w:rsidRDefault="00342341" w:rsidP="001B70FA">
            <w:pPr>
              <w:pStyle w:val="Body"/>
              <w:spacing w:before="60" w:after="60"/>
              <w:rPr>
                <w:lang w:eastAsia="en-US"/>
              </w:rPr>
            </w:pPr>
            <w:r w:rsidRPr="00264596">
              <w:rPr>
                <w:lang w:eastAsia="en-US"/>
              </w:rPr>
              <w:t>in notifying any interim or final decision on the request.</w:t>
            </w:r>
          </w:p>
        </w:tc>
      </w:tr>
      <w:tr w:rsidR="00342341" w:rsidRPr="007F0054" w14:paraId="7844FFF1" w14:textId="77777777" w:rsidTr="005E28D5">
        <w:trPr>
          <w:trHeight w:val="706"/>
        </w:trPr>
        <w:tc>
          <w:tcPr>
            <w:tcW w:w="516" w:type="dxa"/>
          </w:tcPr>
          <w:p w14:paraId="3DAD541E" w14:textId="77777777" w:rsidR="00342341" w:rsidRPr="007F0054" w:rsidRDefault="00342341" w:rsidP="001B70FA">
            <w:pPr>
              <w:pStyle w:val="Body"/>
              <w:spacing w:before="60" w:after="60"/>
            </w:pPr>
          </w:p>
        </w:tc>
        <w:tc>
          <w:tcPr>
            <w:tcW w:w="415" w:type="dxa"/>
          </w:tcPr>
          <w:p w14:paraId="3D80C5A9" w14:textId="77777777" w:rsidR="00342341" w:rsidRPr="007F0054" w:rsidRDefault="00342341" w:rsidP="001B70FA">
            <w:pPr>
              <w:pStyle w:val="Body"/>
              <w:spacing w:before="60" w:after="60"/>
            </w:pPr>
            <w:r w:rsidRPr="007F0054">
              <w:t>(3)</w:t>
            </w:r>
          </w:p>
        </w:tc>
        <w:tc>
          <w:tcPr>
            <w:tcW w:w="8017" w:type="dxa"/>
            <w:gridSpan w:val="4"/>
          </w:tcPr>
          <w:p w14:paraId="102BB82B" w14:textId="77777777" w:rsidR="00342341" w:rsidRPr="007F0054" w:rsidRDefault="00342341" w:rsidP="001B70FA">
            <w:pPr>
              <w:pStyle w:val="Body"/>
              <w:spacing w:before="60" w:after="60"/>
              <w:rPr>
                <w:lang w:eastAsia="en-US"/>
              </w:rPr>
            </w:pPr>
            <w:r w:rsidRPr="00264596">
              <w:rPr>
                <w:lang w:eastAsia="en-US"/>
              </w:rPr>
              <w:t>The agency or Minister is not to have regard to any maximum amount, specified in regulations, payable as a charge for processing a request of that kind.</w:t>
            </w:r>
          </w:p>
        </w:tc>
      </w:tr>
      <w:tr w:rsidR="00342341" w:rsidRPr="007F0054" w14:paraId="15FBF722" w14:textId="77777777" w:rsidTr="005E28D5">
        <w:trPr>
          <w:trHeight w:val="723"/>
        </w:trPr>
        <w:tc>
          <w:tcPr>
            <w:tcW w:w="516" w:type="dxa"/>
          </w:tcPr>
          <w:p w14:paraId="0A1BB4D8" w14:textId="77777777" w:rsidR="00342341" w:rsidRPr="007F0054" w:rsidRDefault="00342341" w:rsidP="001B70FA">
            <w:pPr>
              <w:pStyle w:val="Body"/>
              <w:spacing w:before="60" w:after="60"/>
            </w:pPr>
          </w:p>
        </w:tc>
        <w:tc>
          <w:tcPr>
            <w:tcW w:w="415" w:type="dxa"/>
          </w:tcPr>
          <w:p w14:paraId="63F57259" w14:textId="77777777" w:rsidR="00342341" w:rsidRPr="007F0054" w:rsidRDefault="00342341" w:rsidP="001B70FA">
            <w:pPr>
              <w:pStyle w:val="Body"/>
              <w:spacing w:before="60" w:after="60"/>
            </w:pPr>
            <w:r w:rsidRPr="007F0054">
              <w:t>(4)</w:t>
            </w:r>
          </w:p>
        </w:tc>
        <w:tc>
          <w:tcPr>
            <w:tcW w:w="8017" w:type="dxa"/>
            <w:gridSpan w:val="4"/>
          </w:tcPr>
          <w:p w14:paraId="5A309CCB" w14:textId="77777777" w:rsidR="00342341" w:rsidRPr="007F0054" w:rsidRDefault="00342341" w:rsidP="001B70FA">
            <w:pPr>
              <w:pStyle w:val="Body"/>
              <w:spacing w:before="60" w:after="60"/>
              <w:rPr>
                <w:lang w:eastAsia="en-US"/>
              </w:rPr>
            </w:pPr>
            <w:r w:rsidRPr="00662FFB">
              <w:rPr>
                <w:lang w:eastAsia="en-US"/>
              </w:rPr>
              <w:t>In deciding whether to refuse, under subsection (1), to grant access to documents, an agency or Minister must not have regard to—</w:t>
            </w:r>
          </w:p>
        </w:tc>
      </w:tr>
      <w:tr w:rsidR="00342341" w:rsidRPr="007F0054" w14:paraId="62CE85D6" w14:textId="77777777" w:rsidTr="005E28D5">
        <w:trPr>
          <w:trHeight w:val="421"/>
        </w:trPr>
        <w:tc>
          <w:tcPr>
            <w:tcW w:w="516" w:type="dxa"/>
          </w:tcPr>
          <w:p w14:paraId="7E448F97" w14:textId="77777777" w:rsidR="00342341" w:rsidRPr="007F0054" w:rsidRDefault="00342341" w:rsidP="001B70FA">
            <w:pPr>
              <w:pStyle w:val="Body"/>
              <w:spacing w:before="60" w:after="60"/>
            </w:pPr>
          </w:p>
        </w:tc>
        <w:tc>
          <w:tcPr>
            <w:tcW w:w="415" w:type="dxa"/>
          </w:tcPr>
          <w:p w14:paraId="2745958F" w14:textId="77777777" w:rsidR="00342341" w:rsidRPr="007F0054" w:rsidRDefault="00342341" w:rsidP="001B70FA">
            <w:pPr>
              <w:pStyle w:val="Body"/>
              <w:spacing w:before="60" w:after="60"/>
            </w:pPr>
          </w:p>
        </w:tc>
        <w:tc>
          <w:tcPr>
            <w:tcW w:w="442" w:type="dxa"/>
          </w:tcPr>
          <w:p w14:paraId="3387529C" w14:textId="77777777" w:rsidR="00342341" w:rsidRPr="007F0054" w:rsidRDefault="00342341" w:rsidP="001B70FA">
            <w:pPr>
              <w:pStyle w:val="Body"/>
              <w:spacing w:before="60" w:after="60"/>
              <w:rPr>
                <w:lang w:eastAsia="en-US"/>
              </w:rPr>
            </w:pPr>
            <w:r w:rsidRPr="007F0054">
              <w:rPr>
                <w:lang w:eastAsia="en-US"/>
              </w:rPr>
              <w:t>(a)</w:t>
            </w:r>
          </w:p>
        </w:tc>
        <w:tc>
          <w:tcPr>
            <w:tcW w:w="7574" w:type="dxa"/>
            <w:gridSpan w:val="3"/>
          </w:tcPr>
          <w:p w14:paraId="69790555" w14:textId="77777777" w:rsidR="00342341" w:rsidRPr="007F0054" w:rsidRDefault="00342341" w:rsidP="001B70FA">
            <w:pPr>
              <w:pStyle w:val="Body"/>
              <w:spacing w:before="60" w:after="60"/>
              <w:rPr>
                <w:lang w:eastAsia="en-US"/>
              </w:rPr>
            </w:pPr>
            <w:r w:rsidRPr="00662FFB">
              <w:rPr>
                <w:lang w:eastAsia="en-US"/>
              </w:rPr>
              <w:t>any reasons that the person who requests access gives for requesting access; or</w:t>
            </w:r>
          </w:p>
        </w:tc>
      </w:tr>
      <w:tr w:rsidR="00342341" w:rsidRPr="007F0054" w14:paraId="5247EA7A" w14:textId="77777777" w:rsidTr="005E28D5">
        <w:trPr>
          <w:trHeight w:val="404"/>
        </w:trPr>
        <w:tc>
          <w:tcPr>
            <w:tcW w:w="516" w:type="dxa"/>
          </w:tcPr>
          <w:p w14:paraId="27F15B87" w14:textId="77777777" w:rsidR="00342341" w:rsidRPr="007F0054" w:rsidRDefault="00342341" w:rsidP="001B70FA">
            <w:pPr>
              <w:pStyle w:val="Body"/>
              <w:spacing w:before="60" w:after="60"/>
            </w:pPr>
          </w:p>
        </w:tc>
        <w:tc>
          <w:tcPr>
            <w:tcW w:w="415" w:type="dxa"/>
          </w:tcPr>
          <w:p w14:paraId="71511C63" w14:textId="77777777" w:rsidR="00342341" w:rsidRPr="007F0054" w:rsidRDefault="00342341" w:rsidP="001B70FA">
            <w:pPr>
              <w:pStyle w:val="Body"/>
              <w:spacing w:before="60" w:after="60"/>
            </w:pPr>
          </w:p>
        </w:tc>
        <w:tc>
          <w:tcPr>
            <w:tcW w:w="442" w:type="dxa"/>
          </w:tcPr>
          <w:p w14:paraId="4FBAF3B5" w14:textId="77777777" w:rsidR="00342341" w:rsidRPr="007F0054" w:rsidRDefault="00342341" w:rsidP="001B70FA">
            <w:pPr>
              <w:pStyle w:val="Body"/>
              <w:spacing w:before="60" w:after="60"/>
              <w:rPr>
                <w:lang w:eastAsia="en-US"/>
              </w:rPr>
            </w:pPr>
            <w:r w:rsidRPr="007F0054">
              <w:rPr>
                <w:lang w:eastAsia="en-US"/>
              </w:rPr>
              <w:t>(b)</w:t>
            </w:r>
          </w:p>
        </w:tc>
        <w:tc>
          <w:tcPr>
            <w:tcW w:w="7574" w:type="dxa"/>
            <w:gridSpan w:val="3"/>
          </w:tcPr>
          <w:p w14:paraId="52243667" w14:textId="77777777" w:rsidR="00342341" w:rsidRPr="007F0054" w:rsidRDefault="00342341" w:rsidP="001B70FA">
            <w:pPr>
              <w:pStyle w:val="Body"/>
              <w:spacing w:before="60" w:after="60"/>
              <w:rPr>
                <w:lang w:eastAsia="en-US"/>
              </w:rPr>
            </w:pPr>
            <w:r w:rsidRPr="00662FFB">
              <w:rPr>
                <w:lang w:eastAsia="en-US"/>
              </w:rPr>
              <w:t>the agency's or Minister's belief as to what are his or her reasons for requesting access.</w:t>
            </w:r>
          </w:p>
        </w:tc>
      </w:tr>
      <w:tr w:rsidR="00342341" w:rsidRPr="007F0054" w14:paraId="1157D673" w14:textId="77777777" w:rsidTr="005E28D5">
        <w:trPr>
          <w:trHeight w:val="1312"/>
        </w:trPr>
        <w:tc>
          <w:tcPr>
            <w:tcW w:w="516" w:type="dxa"/>
          </w:tcPr>
          <w:p w14:paraId="2BFB3B17" w14:textId="77777777" w:rsidR="00342341" w:rsidRPr="007F0054" w:rsidRDefault="00342341" w:rsidP="001B70FA">
            <w:pPr>
              <w:pStyle w:val="Body"/>
              <w:spacing w:before="60" w:after="60"/>
            </w:pPr>
          </w:p>
        </w:tc>
        <w:tc>
          <w:tcPr>
            <w:tcW w:w="415" w:type="dxa"/>
          </w:tcPr>
          <w:p w14:paraId="6016A2FE" w14:textId="77777777" w:rsidR="00342341" w:rsidRPr="007F0054" w:rsidRDefault="00342341" w:rsidP="001B70FA">
            <w:pPr>
              <w:pStyle w:val="Body"/>
              <w:spacing w:before="60" w:after="60"/>
            </w:pPr>
            <w:r w:rsidRPr="007F0054">
              <w:t>(5)</w:t>
            </w:r>
          </w:p>
        </w:tc>
        <w:tc>
          <w:tcPr>
            <w:tcW w:w="8017" w:type="dxa"/>
            <w:gridSpan w:val="4"/>
          </w:tcPr>
          <w:p w14:paraId="5F77C89B" w14:textId="77777777" w:rsidR="00342341" w:rsidRPr="007F0054" w:rsidRDefault="00342341" w:rsidP="001B70FA">
            <w:pPr>
              <w:pStyle w:val="Body"/>
              <w:spacing w:before="60" w:after="60"/>
              <w:rPr>
                <w:lang w:eastAsia="en-US"/>
              </w:rPr>
            </w:pPr>
            <w:r w:rsidRPr="0078408E">
              <w:rPr>
                <w:lang w:eastAsia="en-US"/>
              </w:rPr>
              <w:t>An agency or Minister may refuse to grant access to the documents in accordance with the request without having identified any or all of the documents to which the request relates and without specifying, in respect of each document, the provision or provisions of this Act under which that document is claimed to be an exempt document if—</w:t>
            </w:r>
          </w:p>
        </w:tc>
      </w:tr>
      <w:tr w:rsidR="00342341" w:rsidRPr="007F0054" w14:paraId="25CAC859" w14:textId="77777777" w:rsidTr="005E28D5">
        <w:trPr>
          <w:trHeight w:val="706"/>
        </w:trPr>
        <w:tc>
          <w:tcPr>
            <w:tcW w:w="516" w:type="dxa"/>
          </w:tcPr>
          <w:p w14:paraId="71CAC215" w14:textId="77777777" w:rsidR="00342341" w:rsidRPr="007F0054" w:rsidRDefault="00342341" w:rsidP="001B70FA">
            <w:pPr>
              <w:pStyle w:val="Body"/>
              <w:spacing w:before="60" w:after="60"/>
            </w:pPr>
          </w:p>
        </w:tc>
        <w:tc>
          <w:tcPr>
            <w:tcW w:w="415" w:type="dxa"/>
          </w:tcPr>
          <w:p w14:paraId="0A848456" w14:textId="77777777" w:rsidR="00342341" w:rsidRPr="007F0054" w:rsidRDefault="00342341" w:rsidP="001B70FA">
            <w:pPr>
              <w:pStyle w:val="Body"/>
              <w:spacing w:before="60" w:after="60"/>
            </w:pPr>
          </w:p>
        </w:tc>
        <w:tc>
          <w:tcPr>
            <w:tcW w:w="420" w:type="dxa"/>
          </w:tcPr>
          <w:p w14:paraId="18D58F84" w14:textId="77777777" w:rsidR="00342341" w:rsidRPr="007F0054" w:rsidRDefault="00342341" w:rsidP="001B70FA">
            <w:pPr>
              <w:pStyle w:val="Body"/>
              <w:spacing w:before="60" w:after="60"/>
              <w:rPr>
                <w:lang w:eastAsia="en-US"/>
              </w:rPr>
            </w:pPr>
            <w:r w:rsidRPr="007F0054">
              <w:rPr>
                <w:lang w:eastAsia="en-US"/>
              </w:rPr>
              <w:t>(a)</w:t>
            </w:r>
          </w:p>
        </w:tc>
        <w:tc>
          <w:tcPr>
            <w:tcW w:w="7597" w:type="dxa"/>
            <w:gridSpan w:val="3"/>
          </w:tcPr>
          <w:p w14:paraId="53EF7E3D" w14:textId="77777777" w:rsidR="00342341" w:rsidRPr="007F0054" w:rsidRDefault="00342341" w:rsidP="001B70FA">
            <w:pPr>
              <w:pStyle w:val="Body"/>
              <w:spacing w:before="60" w:after="60"/>
              <w:rPr>
                <w:lang w:eastAsia="en-US"/>
              </w:rPr>
            </w:pPr>
            <w:r w:rsidRPr="0078408E">
              <w:rPr>
                <w:lang w:eastAsia="en-US"/>
              </w:rPr>
              <w:t>it is apparent from the nature of the documents as described in the request that all of the documents to which the request is</w:t>
            </w:r>
            <w:r w:rsidRPr="007F0054">
              <w:rPr>
                <w:lang w:eastAsia="en-US"/>
              </w:rPr>
              <w:t xml:space="preserve"> expressed to relate are exempt documents; and</w:t>
            </w:r>
          </w:p>
        </w:tc>
      </w:tr>
      <w:tr w:rsidR="00342341" w:rsidRPr="007F0054" w14:paraId="4F77DB57" w14:textId="77777777" w:rsidTr="005E28D5">
        <w:trPr>
          <w:trHeight w:val="421"/>
        </w:trPr>
        <w:tc>
          <w:tcPr>
            <w:tcW w:w="516" w:type="dxa"/>
          </w:tcPr>
          <w:p w14:paraId="6F74BE2B" w14:textId="77777777" w:rsidR="00342341" w:rsidRPr="007F0054" w:rsidRDefault="00342341" w:rsidP="001B70FA">
            <w:pPr>
              <w:pStyle w:val="Body"/>
              <w:spacing w:before="60" w:after="60"/>
            </w:pPr>
          </w:p>
        </w:tc>
        <w:tc>
          <w:tcPr>
            <w:tcW w:w="415" w:type="dxa"/>
          </w:tcPr>
          <w:p w14:paraId="6CB06E88" w14:textId="77777777" w:rsidR="00342341" w:rsidRPr="007F0054" w:rsidRDefault="00342341" w:rsidP="001B70FA">
            <w:pPr>
              <w:pStyle w:val="Body"/>
              <w:spacing w:before="60" w:after="60"/>
            </w:pPr>
          </w:p>
        </w:tc>
        <w:tc>
          <w:tcPr>
            <w:tcW w:w="420" w:type="dxa"/>
          </w:tcPr>
          <w:p w14:paraId="478D3B6F" w14:textId="77777777" w:rsidR="00342341" w:rsidRPr="007F0054" w:rsidRDefault="00342341" w:rsidP="001B70FA">
            <w:pPr>
              <w:pStyle w:val="Body"/>
              <w:spacing w:before="60" w:after="60"/>
              <w:rPr>
                <w:lang w:eastAsia="en-US"/>
              </w:rPr>
            </w:pPr>
            <w:r w:rsidRPr="007F0054">
              <w:rPr>
                <w:lang w:eastAsia="en-US"/>
              </w:rPr>
              <w:t>(b)</w:t>
            </w:r>
          </w:p>
        </w:tc>
        <w:tc>
          <w:tcPr>
            <w:tcW w:w="7597" w:type="dxa"/>
            <w:gridSpan w:val="3"/>
          </w:tcPr>
          <w:p w14:paraId="102DFE0C" w14:textId="77777777" w:rsidR="00342341" w:rsidRPr="007F0054" w:rsidRDefault="00342341" w:rsidP="001B70FA">
            <w:pPr>
              <w:pStyle w:val="Body"/>
              <w:spacing w:before="60" w:after="60"/>
              <w:rPr>
                <w:lang w:eastAsia="en-US"/>
              </w:rPr>
            </w:pPr>
            <w:r w:rsidRPr="00613D54">
              <w:rPr>
                <w:lang w:eastAsia="en-US"/>
              </w:rPr>
              <w:t>either—</w:t>
            </w:r>
          </w:p>
        </w:tc>
      </w:tr>
      <w:tr w:rsidR="00342341" w:rsidRPr="007F0054" w14:paraId="0BB4A67A" w14:textId="77777777" w:rsidTr="005E28D5">
        <w:trPr>
          <w:trHeight w:val="1010"/>
        </w:trPr>
        <w:tc>
          <w:tcPr>
            <w:tcW w:w="516" w:type="dxa"/>
          </w:tcPr>
          <w:p w14:paraId="44266F4C" w14:textId="77777777" w:rsidR="00342341" w:rsidRPr="007F0054" w:rsidRDefault="00342341" w:rsidP="001B70FA">
            <w:pPr>
              <w:pStyle w:val="Body"/>
              <w:spacing w:before="60" w:after="60"/>
            </w:pPr>
          </w:p>
        </w:tc>
        <w:tc>
          <w:tcPr>
            <w:tcW w:w="415" w:type="dxa"/>
          </w:tcPr>
          <w:p w14:paraId="11889685" w14:textId="77777777" w:rsidR="00342341" w:rsidRPr="007F0054" w:rsidRDefault="00342341" w:rsidP="001B70FA">
            <w:pPr>
              <w:pStyle w:val="Body"/>
              <w:spacing w:before="60" w:after="60"/>
            </w:pPr>
          </w:p>
        </w:tc>
        <w:tc>
          <w:tcPr>
            <w:tcW w:w="420" w:type="dxa"/>
          </w:tcPr>
          <w:p w14:paraId="400332F9" w14:textId="77777777" w:rsidR="00342341" w:rsidRPr="007F0054" w:rsidRDefault="00342341" w:rsidP="001B70FA">
            <w:pPr>
              <w:pStyle w:val="Body"/>
              <w:spacing w:before="60" w:after="60"/>
              <w:rPr>
                <w:lang w:eastAsia="en-US"/>
              </w:rPr>
            </w:pPr>
          </w:p>
        </w:tc>
        <w:tc>
          <w:tcPr>
            <w:tcW w:w="406" w:type="dxa"/>
          </w:tcPr>
          <w:p w14:paraId="55C75F4F" w14:textId="77777777" w:rsidR="00342341" w:rsidRPr="007F0054" w:rsidRDefault="00342341" w:rsidP="001B70FA">
            <w:pPr>
              <w:pStyle w:val="Body"/>
              <w:spacing w:before="60" w:after="60"/>
              <w:rPr>
                <w:lang w:eastAsia="en-US"/>
              </w:rPr>
            </w:pPr>
            <w:r w:rsidRPr="007F0054">
              <w:rPr>
                <w:lang w:eastAsia="en-US"/>
              </w:rPr>
              <w:t>(i)</w:t>
            </w:r>
          </w:p>
        </w:tc>
        <w:tc>
          <w:tcPr>
            <w:tcW w:w="7190" w:type="dxa"/>
            <w:gridSpan w:val="2"/>
          </w:tcPr>
          <w:p w14:paraId="5CA04645" w14:textId="77777777" w:rsidR="00342341" w:rsidRPr="007F0054" w:rsidRDefault="00342341" w:rsidP="001B70FA">
            <w:pPr>
              <w:pStyle w:val="Body"/>
              <w:spacing w:before="60" w:after="60"/>
              <w:rPr>
                <w:lang w:eastAsia="en-US"/>
              </w:rPr>
            </w:pPr>
            <w:r w:rsidRPr="007F0054">
              <w:rPr>
                <w:lang w:eastAsia="en-US"/>
              </w:rPr>
              <w:t>it is apparent from the nature of the documents as so described that no obligation would arise under section 25 in relation to any of those documents to grant access to an edited copy of the document; or</w:t>
            </w:r>
          </w:p>
        </w:tc>
      </w:tr>
      <w:tr w:rsidR="00342341" w:rsidRPr="007F0054" w14:paraId="7D914664" w14:textId="77777777" w:rsidTr="005E28D5">
        <w:trPr>
          <w:trHeight w:val="1010"/>
        </w:trPr>
        <w:tc>
          <w:tcPr>
            <w:tcW w:w="516" w:type="dxa"/>
          </w:tcPr>
          <w:p w14:paraId="2C634EE5" w14:textId="77777777" w:rsidR="00342341" w:rsidRPr="007F0054" w:rsidRDefault="00342341" w:rsidP="001B70FA">
            <w:pPr>
              <w:pStyle w:val="Body"/>
              <w:spacing w:before="60" w:after="60"/>
            </w:pPr>
          </w:p>
        </w:tc>
        <w:tc>
          <w:tcPr>
            <w:tcW w:w="415" w:type="dxa"/>
          </w:tcPr>
          <w:p w14:paraId="78D65FFC" w14:textId="77777777" w:rsidR="00342341" w:rsidRPr="007F0054" w:rsidRDefault="00342341" w:rsidP="001B70FA">
            <w:pPr>
              <w:pStyle w:val="Body"/>
              <w:spacing w:before="60" w:after="60"/>
            </w:pPr>
          </w:p>
        </w:tc>
        <w:tc>
          <w:tcPr>
            <w:tcW w:w="420" w:type="dxa"/>
          </w:tcPr>
          <w:p w14:paraId="532D3A9C" w14:textId="77777777" w:rsidR="00342341" w:rsidRPr="007F0054" w:rsidRDefault="00342341" w:rsidP="001B70FA">
            <w:pPr>
              <w:pStyle w:val="Body"/>
              <w:spacing w:before="60" w:after="60"/>
              <w:rPr>
                <w:lang w:eastAsia="en-US"/>
              </w:rPr>
            </w:pPr>
          </w:p>
        </w:tc>
        <w:tc>
          <w:tcPr>
            <w:tcW w:w="406" w:type="dxa"/>
          </w:tcPr>
          <w:p w14:paraId="092E5A74" w14:textId="77777777" w:rsidR="00342341" w:rsidRPr="007F0054" w:rsidRDefault="00342341" w:rsidP="001B70FA">
            <w:pPr>
              <w:pStyle w:val="Body"/>
              <w:spacing w:before="60" w:after="60"/>
              <w:rPr>
                <w:lang w:eastAsia="en-US"/>
              </w:rPr>
            </w:pPr>
            <w:r w:rsidRPr="007F0054">
              <w:rPr>
                <w:lang w:eastAsia="en-US"/>
              </w:rPr>
              <w:t>(ii)</w:t>
            </w:r>
          </w:p>
        </w:tc>
        <w:tc>
          <w:tcPr>
            <w:tcW w:w="7190" w:type="dxa"/>
            <w:gridSpan w:val="2"/>
          </w:tcPr>
          <w:p w14:paraId="5250B735" w14:textId="77777777" w:rsidR="00342341" w:rsidRPr="007F0054" w:rsidRDefault="00342341" w:rsidP="001B70FA">
            <w:pPr>
              <w:pStyle w:val="Body"/>
              <w:spacing w:before="60" w:after="60"/>
              <w:rPr>
                <w:lang w:eastAsia="en-US"/>
              </w:rPr>
            </w:pPr>
            <w:r w:rsidRPr="00613D54">
              <w:rPr>
                <w:lang w:eastAsia="en-US"/>
              </w:rPr>
              <w:t>it is apparent, from the request or as a result of consultation by the agency or Minister with the person making the request, that the person would not wish to have access to an edited copy of the document.</w:t>
            </w:r>
          </w:p>
        </w:tc>
      </w:tr>
      <w:tr w:rsidR="00342341" w:rsidRPr="007F0054" w14:paraId="1D32618D" w14:textId="77777777" w:rsidTr="005E28D5">
        <w:trPr>
          <w:trHeight w:val="723"/>
        </w:trPr>
        <w:tc>
          <w:tcPr>
            <w:tcW w:w="516" w:type="dxa"/>
          </w:tcPr>
          <w:p w14:paraId="494657E0" w14:textId="77777777" w:rsidR="00342341" w:rsidRPr="007F0054" w:rsidRDefault="00342341" w:rsidP="001B70FA">
            <w:pPr>
              <w:pStyle w:val="Body"/>
              <w:spacing w:before="60" w:after="60"/>
            </w:pPr>
          </w:p>
        </w:tc>
        <w:tc>
          <w:tcPr>
            <w:tcW w:w="415" w:type="dxa"/>
          </w:tcPr>
          <w:p w14:paraId="2AA5F56F" w14:textId="77777777" w:rsidR="00342341" w:rsidRPr="007F0054" w:rsidRDefault="00342341" w:rsidP="001B70FA">
            <w:pPr>
              <w:pStyle w:val="Body"/>
              <w:spacing w:before="60" w:after="60"/>
            </w:pPr>
            <w:r w:rsidRPr="007F0054">
              <w:t>(6)</w:t>
            </w:r>
          </w:p>
        </w:tc>
        <w:tc>
          <w:tcPr>
            <w:tcW w:w="8017" w:type="dxa"/>
            <w:gridSpan w:val="4"/>
          </w:tcPr>
          <w:p w14:paraId="3BC55A9F" w14:textId="77777777" w:rsidR="00342341" w:rsidRPr="007F0054" w:rsidRDefault="00342341" w:rsidP="001B70FA">
            <w:pPr>
              <w:pStyle w:val="Body"/>
              <w:spacing w:before="60" w:after="60"/>
              <w:rPr>
                <w:lang w:eastAsia="en-US"/>
              </w:rPr>
            </w:pPr>
            <w:r w:rsidRPr="00613D54">
              <w:rPr>
                <w:lang w:eastAsia="en-US"/>
              </w:rPr>
              <w:t>An agency or Minister must not refuse to grant access to a document under subsection (1) unless the agency or Minister has—</w:t>
            </w:r>
          </w:p>
        </w:tc>
      </w:tr>
      <w:tr w:rsidR="00342341" w:rsidRPr="007F0054" w14:paraId="524819E2" w14:textId="77777777" w:rsidTr="005E28D5">
        <w:trPr>
          <w:trHeight w:val="421"/>
        </w:trPr>
        <w:tc>
          <w:tcPr>
            <w:tcW w:w="516" w:type="dxa"/>
          </w:tcPr>
          <w:p w14:paraId="30D52542" w14:textId="77777777" w:rsidR="00342341" w:rsidRPr="007F0054" w:rsidRDefault="00342341" w:rsidP="001B70FA">
            <w:pPr>
              <w:pStyle w:val="Body"/>
              <w:spacing w:before="60" w:after="60"/>
            </w:pPr>
          </w:p>
        </w:tc>
        <w:tc>
          <w:tcPr>
            <w:tcW w:w="415" w:type="dxa"/>
          </w:tcPr>
          <w:p w14:paraId="7C030FF1" w14:textId="77777777" w:rsidR="00342341" w:rsidRPr="007F0054" w:rsidRDefault="00342341" w:rsidP="001B70FA">
            <w:pPr>
              <w:pStyle w:val="Body"/>
              <w:spacing w:before="60" w:after="60"/>
            </w:pPr>
          </w:p>
        </w:tc>
        <w:tc>
          <w:tcPr>
            <w:tcW w:w="420" w:type="dxa"/>
          </w:tcPr>
          <w:p w14:paraId="1C878EE2" w14:textId="77777777" w:rsidR="00342341" w:rsidRPr="007F0054" w:rsidRDefault="00342341" w:rsidP="001B70FA">
            <w:pPr>
              <w:pStyle w:val="Body"/>
              <w:spacing w:before="60" w:after="60"/>
              <w:rPr>
                <w:lang w:eastAsia="en-US"/>
              </w:rPr>
            </w:pPr>
            <w:r w:rsidRPr="007F0054">
              <w:rPr>
                <w:lang w:eastAsia="en-US"/>
              </w:rPr>
              <w:t>(a)</w:t>
            </w:r>
          </w:p>
        </w:tc>
        <w:tc>
          <w:tcPr>
            <w:tcW w:w="7597" w:type="dxa"/>
            <w:gridSpan w:val="3"/>
          </w:tcPr>
          <w:p w14:paraId="1781312C" w14:textId="77777777" w:rsidR="00342341" w:rsidRPr="007F0054" w:rsidRDefault="00342341" w:rsidP="001B70FA">
            <w:pPr>
              <w:pStyle w:val="Body"/>
              <w:spacing w:before="60" w:after="60"/>
              <w:rPr>
                <w:lang w:eastAsia="en-US"/>
              </w:rPr>
            </w:pPr>
            <w:r w:rsidRPr="00613D54">
              <w:rPr>
                <w:lang w:eastAsia="en-US"/>
              </w:rPr>
              <w:t>given the applicant a written notice—</w:t>
            </w:r>
          </w:p>
        </w:tc>
      </w:tr>
      <w:tr w:rsidR="00342341" w:rsidRPr="007F0054" w14:paraId="28958EB5" w14:textId="77777777" w:rsidTr="005E28D5">
        <w:trPr>
          <w:trHeight w:val="421"/>
        </w:trPr>
        <w:tc>
          <w:tcPr>
            <w:tcW w:w="516" w:type="dxa"/>
          </w:tcPr>
          <w:p w14:paraId="3315D615" w14:textId="77777777" w:rsidR="00342341" w:rsidRPr="007F0054" w:rsidRDefault="00342341" w:rsidP="001B70FA">
            <w:pPr>
              <w:pStyle w:val="Body"/>
              <w:spacing w:before="60" w:after="60"/>
            </w:pPr>
          </w:p>
        </w:tc>
        <w:tc>
          <w:tcPr>
            <w:tcW w:w="415" w:type="dxa"/>
          </w:tcPr>
          <w:p w14:paraId="67C2BB71" w14:textId="77777777" w:rsidR="00342341" w:rsidRPr="007F0054" w:rsidRDefault="00342341" w:rsidP="001B70FA">
            <w:pPr>
              <w:pStyle w:val="Body"/>
              <w:spacing w:before="60" w:after="60"/>
            </w:pPr>
          </w:p>
        </w:tc>
        <w:tc>
          <w:tcPr>
            <w:tcW w:w="420" w:type="dxa"/>
          </w:tcPr>
          <w:p w14:paraId="349DD9C2" w14:textId="77777777" w:rsidR="00342341" w:rsidRPr="007F0054" w:rsidRDefault="00342341" w:rsidP="001B70FA">
            <w:pPr>
              <w:pStyle w:val="Body"/>
              <w:spacing w:before="60" w:after="60"/>
              <w:rPr>
                <w:lang w:eastAsia="en-US"/>
              </w:rPr>
            </w:pPr>
          </w:p>
        </w:tc>
        <w:tc>
          <w:tcPr>
            <w:tcW w:w="406" w:type="dxa"/>
          </w:tcPr>
          <w:p w14:paraId="26B7BD0C" w14:textId="77777777" w:rsidR="00342341" w:rsidRPr="007F0054" w:rsidRDefault="00342341" w:rsidP="001B70FA">
            <w:pPr>
              <w:pStyle w:val="Body"/>
              <w:spacing w:before="60" w:after="60"/>
              <w:rPr>
                <w:lang w:eastAsia="en-US"/>
              </w:rPr>
            </w:pPr>
            <w:r w:rsidRPr="007F0054">
              <w:rPr>
                <w:lang w:eastAsia="en-US"/>
              </w:rPr>
              <w:t>(i)</w:t>
            </w:r>
          </w:p>
        </w:tc>
        <w:tc>
          <w:tcPr>
            <w:tcW w:w="7190" w:type="dxa"/>
            <w:gridSpan w:val="2"/>
          </w:tcPr>
          <w:p w14:paraId="71DC3977" w14:textId="77777777" w:rsidR="00342341" w:rsidRPr="007F0054" w:rsidRDefault="00342341" w:rsidP="001B70FA">
            <w:pPr>
              <w:pStyle w:val="Body"/>
              <w:spacing w:before="60" w:after="60"/>
              <w:rPr>
                <w:lang w:eastAsia="en-US"/>
              </w:rPr>
            </w:pPr>
            <w:r w:rsidRPr="00613D54">
              <w:rPr>
                <w:lang w:eastAsia="en-US"/>
              </w:rPr>
              <w:t>stating an intention to refuse access; and</w:t>
            </w:r>
          </w:p>
        </w:tc>
      </w:tr>
      <w:tr w:rsidR="00342341" w:rsidRPr="007F0054" w14:paraId="6A3185E3" w14:textId="77777777" w:rsidTr="005E28D5">
        <w:trPr>
          <w:trHeight w:val="1010"/>
        </w:trPr>
        <w:tc>
          <w:tcPr>
            <w:tcW w:w="516" w:type="dxa"/>
          </w:tcPr>
          <w:p w14:paraId="0C906EA1" w14:textId="77777777" w:rsidR="00342341" w:rsidRPr="007F0054" w:rsidRDefault="00342341" w:rsidP="001B70FA">
            <w:pPr>
              <w:pStyle w:val="Body"/>
              <w:spacing w:before="60" w:after="60"/>
            </w:pPr>
          </w:p>
        </w:tc>
        <w:tc>
          <w:tcPr>
            <w:tcW w:w="415" w:type="dxa"/>
          </w:tcPr>
          <w:p w14:paraId="1BF0C4CC" w14:textId="77777777" w:rsidR="00342341" w:rsidRPr="007F0054" w:rsidRDefault="00342341" w:rsidP="001B70FA">
            <w:pPr>
              <w:pStyle w:val="Body"/>
              <w:spacing w:before="60" w:after="60"/>
            </w:pPr>
          </w:p>
        </w:tc>
        <w:tc>
          <w:tcPr>
            <w:tcW w:w="420" w:type="dxa"/>
          </w:tcPr>
          <w:p w14:paraId="7EBA8353" w14:textId="77777777" w:rsidR="00342341" w:rsidRPr="007F0054" w:rsidRDefault="00342341" w:rsidP="001B70FA">
            <w:pPr>
              <w:pStyle w:val="Body"/>
              <w:spacing w:before="60" w:after="60"/>
              <w:rPr>
                <w:lang w:eastAsia="en-US"/>
              </w:rPr>
            </w:pPr>
          </w:p>
        </w:tc>
        <w:tc>
          <w:tcPr>
            <w:tcW w:w="406" w:type="dxa"/>
          </w:tcPr>
          <w:p w14:paraId="544CF05A" w14:textId="77777777" w:rsidR="00342341" w:rsidRPr="007F0054" w:rsidRDefault="00342341" w:rsidP="001B70FA">
            <w:pPr>
              <w:pStyle w:val="Body"/>
              <w:spacing w:before="60" w:after="60"/>
              <w:rPr>
                <w:lang w:eastAsia="en-US"/>
              </w:rPr>
            </w:pPr>
            <w:r w:rsidRPr="007F0054">
              <w:rPr>
                <w:lang w:eastAsia="en-US"/>
              </w:rPr>
              <w:t>(ii)</w:t>
            </w:r>
          </w:p>
        </w:tc>
        <w:tc>
          <w:tcPr>
            <w:tcW w:w="7190" w:type="dxa"/>
            <w:gridSpan w:val="2"/>
          </w:tcPr>
          <w:p w14:paraId="26AD876F" w14:textId="77777777" w:rsidR="00342341" w:rsidRPr="007F0054" w:rsidRDefault="00342341" w:rsidP="001B70FA">
            <w:pPr>
              <w:pStyle w:val="Body"/>
              <w:spacing w:before="60" w:after="60"/>
              <w:rPr>
                <w:lang w:eastAsia="en-US"/>
              </w:rPr>
            </w:pPr>
            <w:r w:rsidRPr="00613D54">
              <w:rPr>
                <w:lang w:eastAsia="en-US"/>
              </w:rPr>
              <w:t>identifying an officer of the agency or a member of staff of the Minister with whom the applicant may consult with a view to making the request in a form that would remove the ground for refusal; and</w:t>
            </w:r>
          </w:p>
        </w:tc>
      </w:tr>
      <w:tr w:rsidR="00342341" w:rsidRPr="007F0054" w14:paraId="463A7D7A" w14:textId="77777777" w:rsidTr="005E28D5">
        <w:trPr>
          <w:trHeight w:val="404"/>
        </w:trPr>
        <w:tc>
          <w:tcPr>
            <w:tcW w:w="516" w:type="dxa"/>
          </w:tcPr>
          <w:p w14:paraId="08EA4A22" w14:textId="77777777" w:rsidR="00342341" w:rsidRPr="007F0054" w:rsidRDefault="00342341" w:rsidP="001B70FA">
            <w:pPr>
              <w:pStyle w:val="Body"/>
              <w:spacing w:before="60" w:after="60"/>
            </w:pPr>
          </w:p>
        </w:tc>
        <w:tc>
          <w:tcPr>
            <w:tcW w:w="415" w:type="dxa"/>
          </w:tcPr>
          <w:p w14:paraId="1F2AA6B6" w14:textId="77777777" w:rsidR="00342341" w:rsidRPr="007F0054" w:rsidRDefault="00342341" w:rsidP="001B70FA">
            <w:pPr>
              <w:pStyle w:val="Body"/>
              <w:spacing w:before="60" w:after="60"/>
            </w:pPr>
          </w:p>
        </w:tc>
        <w:tc>
          <w:tcPr>
            <w:tcW w:w="420" w:type="dxa"/>
          </w:tcPr>
          <w:p w14:paraId="424A5BF9" w14:textId="77777777" w:rsidR="00342341" w:rsidRPr="007F0054" w:rsidRDefault="00342341" w:rsidP="001B70FA">
            <w:pPr>
              <w:pStyle w:val="Body"/>
              <w:spacing w:before="60" w:after="60"/>
              <w:rPr>
                <w:lang w:eastAsia="en-US"/>
              </w:rPr>
            </w:pPr>
            <w:r w:rsidRPr="007F0054">
              <w:rPr>
                <w:lang w:eastAsia="en-US"/>
              </w:rPr>
              <w:t>(b)</w:t>
            </w:r>
          </w:p>
        </w:tc>
        <w:tc>
          <w:tcPr>
            <w:tcW w:w="7597" w:type="dxa"/>
            <w:gridSpan w:val="3"/>
          </w:tcPr>
          <w:p w14:paraId="39B740B7" w14:textId="77777777" w:rsidR="00342341" w:rsidRPr="007F0054" w:rsidRDefault="00342341" w:rsidP="001B70FA">
            <w:pPr>
              <w:pStyle w:val="Body"/>
              <w:spacing w:before="60" w:after="60"/>
              <w:rPr>
                <w:lang w:eastAsia="en-US"/>
              </w:rPr>
            </w:pPr>
            <w:r w:rsidRPr="00613D54">
              <w:rPr>
                <w:lang w:eastAsia="en-US"/>
              </w:rPr>
              <w:t>given the applicant a reasonable opportunity so to consult; and</w:t>
            </w:r>
          </w:p>
        </w:tc>
      </w:tr>
      <w:tr w:rsidR="00342341" w:rsidRPr="007F0054" w14:paraId="1AC7B009" w14:textId="77777777" w:rsidTr="005E28D5">
        <w:trPr>
          <w:trHeight w:val="723"/>
        </w:trPr>
        <w:tc>
          <w:tcPr>
            <w:tcW w:w="516" w:type="dxa"/>
          </w:tcPr>
          <w:p w14:paraId="4CEC98B9" w14:textId="77777777" w:rsidR="00342341" w:rsidRPr="007F0054" w:rsidRDefault="00342341" w:rsidP="001B70FA">
            <w:pPr>
              <w:pStyle w:val="Body"/>
              <w:spacing w:before="60" w:after="60"/>
            </w:pPr>
          </w:p>
        </w:tc>
        <w:tc>
          <w:tcPr>
            <w:tcW w:w="415" w:type="dxa"/>
          </w:tcPr>
          <w:p w14:paraId="2BABBE29" w14:textId="77777777" w:rsidR="00342341" w:rsidRPr="007F0054" w:rsidRDefault="00342341" w:rsidP="001B70FA">
            <w:pPr>
              <w:pStyle w:val="Body"/>
              <w:spacing w:before="60" w:after="60"/>
            </w:pPr>
          </w:p>
        </w:tc>
        <w:tc>
          <w:tcPr>
            <w:tcW w:w="420" w:type="dxa"/>
          </w:tcPr>
          <w:p w14:paraId="76AAF346" w14:textId="77777777" w:rsidR="00342341" w:rsidRPr="007F0054" w:rsidRDefault="00342341" w:rsidP="001B70FA">
            <w:pPr>
              <w:pStyle w:val="Body"/>
              <w:spacing w:before="60" w:after="60"/>
              <w:rPr>
                <w:lang w:eastAsia="en-US"/>
              </w:rPr>
            </w:pPr>
            <w:r w:rsidRPr="007F0054">
              <w:rPr>
                <w:lang w:eastAsia="en-US"/>
              </w:rPr>
              <w:t>(c)</w:t>
            </w:r>
          </w:p>
        </w:tc>
        <w:tc>
          <w:tcPr>
            <w:tcW w:w="7597" w:type="dxa"/>
            <w:gridSpan w:val="3"/>
          </w:tcPr>
          <w:p w14:paraId="1743B01B" w14:textId="77777777" w:rsidR="00342341" w:rsidRPr="007F0054" w:rsidRDefault="00342341" w:rsidP="001B70FA">
            <w:pPr>
              <w:pStyle w:val="Body"/>
              <w:spacing w:before="60" w:after="60"/>
              <w:rPr>
                <w:lang w:eastAsia="en-US"/>
              </w:rPr>
            </w:pPr>
            <w:r w:rsidRPr="00613D54">
              <w:rPr>
                <w:lang w:eastAsia="en-US"/>
              </w:rPr>
              <w:t>as far as is reasonably practicable, provided the applicant with any information that would assist the making of the request in such a form.</w:t>
            </w:r>
          </w:p>
        </w:tc>
      </w:tr>
      <w:tr w:rsidR="00342341" w:rsidRPr="007F0054" w14:paraId="7CCC11DA" w14:textId="77777777" w:rsidTr="005E28D5">
        <w:trPr>
          <w:trHeight w:val="1312"/>
        </w:trPr>
        <w:tc>
          <w:tcPr>
            <w:tcW w:w="516" w:type="dxa"/>
          </w:tcPr>
          <w:p w14:paraId="79B913E5" w14:textId="77777777" w:rsidR="00342341" w:rsidRPr="007F0054" w:rsidRDefault="00342341" w:rsidP="001B70FA">
            <w:pPr>
              <w:pStyle w:val="Body"/>
              <w:spacing w:before="60" w:after="60"/>
            </w:pPr>
          </w:p>
        </w:tc>
        <w:tc>
          <w:tcPr>
            <w:tcW w:w="415" w:type="dxa"/>
          </w:tcPr>
          <w:p w14:paraId="4C3D3519" w14:textId="77777777" w:rsidR="00342341" w:rsidRPr="007F0054" w:rsidRDefault="00342341" w:rsidP="001B70FA">
            <w:pPr>
              <w:pStyle w:val="Body"/>
              <w:spacing w:before="60" w:after="60"/>
            </w:pPr>
            <w:r w:rsidRPr="007F0054">
              <w:t>(7)</w:t>
            </w:r>
          </w:p>
        </w:tc>
        <w:tc>
          <w:tcPr>
            <w:tcW w:w="8017" w:type="dxa"/>
            <w:gridSpan w:val="4"/>
          </w:tcPr>
          <w:p w14:paraId="632AD220" w14:textId="77777777" w:rsidR="00342341" w:rsidRPr="007F0054" w:rsidRDefault="00342341" w:rsidP="001B70FA">
            <w:pPr>
              <w:pStyle w:val="Body"/>
              <w:spacing w:before="60" w:after="60"/>
              <w:rPr>
                <w:lang w:eastAsia="en-US"/>
              </w:rPr>
            </w:pPr>
            <w:r w:rsidRPr="00613D54">
              <w:rPr>
                <w:lang w:eastAsia="en-US"/>
              </w:rPr>
              <w:t>For the purposes of section 21(1), the period commencing on the day an applicant is given a notice under subsection (6)(a) and ending on the day the applicant confirms or alters the request following the consultation referred to in subsection (6) is to be disregarded in the computation of the period referred to in section 21(1).</w:t>
            </w:r>
          </w:p>
        </w:tc>
      </w:tr>
    </w:tbl>
    <w:p w14:paraId="3A20246A" w14:textId="77777777" w:rsidR="00F459FC" w:rsidRDefault="00F459FC" w:rsidP="004928C8">
      <w:pPr>
        <w:pStyle w:val="Body"/>
      </w:pPr>
      <w:bookmarkStart w:id="288" w:name="_Toc115270166"/>
    </w:p>
    <w:p w14:paraId="6ECD5FD5" w14:textId="77777777" w:rsidR="00F459FC" w:rsidRDefault="00F459FC">
      <w:pPr>
        <w:spacing w:before="0" w:after="160" w:line="259" w:lineRule="auto"/>
        <w:rPr>
          <w:rFonts w:asciiTheme="majorHAnsi" w:eastAsiaTheme="majorEastAsia" w:hAnsiTheme="majorHAnsi" w:cstheme="majorBidi"/>
          <w:color w:val="430098" w:themeColor="text2"/>
          <w:sz w:val="30"/>
          <w:szCs w:val="26"/>
        </w:rPr>
      </w:pPr>
      <w:r>
        <w:br w:type="page"/>
      </w:r>
    </w:p>
    <w:p w14:paraId="3BD5DE8B" w14:textId="7E21B944" w:rsidR="00342341" w:rsidRPr="007F0054" w:rsidRDefault="00342341" w:rsidP="00642184">
      <w:pPr>
        <w:pStyle w:val="Heading2"/>
      </w:pPr>
      <w:bookmarkStart w:id="289" w:name="_Toc199766037"/>
      <w:r w:rsidRPr="007F0054">
        <w:lastRenderedPageBreak/>
        <w:t xml:space="preserve">Relevant FOI Professional </w:t>
      </w:r>
      <w:r w:rsidRPr="00642184">
        <w:t>Standards</w:t>
      </w:r>
      <w:bookmarkEnd w:id="288"/>
      <w:bookmarkEnd w:id="289"/>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FE"/>
        <w:tblLook w:val="04A0" w:firstRow="1" w:lastRow="0" w:firstColumn="1" w:lastColumn="0" w:noHBand="0" w:noVBand="1"/>
      </w:tblPr>
      <w:tblGrid>
        <w:gridCol w:w="2694"/>
        <w:gridCol w:w="7229"/>
      </w:tblGrid>
      <w:tr w:rsidR="00342341" w:rsidRPr="007F0054" w14:paraId="3334401C" w14:textId="77777777" w:rsidTr="00B815C9">
        <w:tc>
          <w:tcPr>
            <w:tcW w:w="2694" w:type="dxa"/>
            <w:shd w:val="clear" w:color="auto" w:fill="D2EBFE"/>
          </w:tcPr>
          <w:p w14:paraId="16C74833" w14:textId="79E4A9B9" w:rsidR="00342341" w:rsidRPr="006E64DF" w:rsidRDefault="00342341" w:rsidP="001B70FA">
            <w:pPr>
              <w:pStyle w:val="Body"/>
              <w:rPr>
                <w:b/>
                <w:bCs/>
              </w:rPr>
            </w:pPr>
            <w:r w:rsidRPr="006E64DF">
              <w:rPr>
                <w:b/>
                <w:bCs/>
              </w:rPr>
              <w:t>Professional Standard 5.1</w:t>
            </w:r>
          </w:p>
        </w:tc>
        <w:tc>
          <w:tcPr>
            <w:tcW w:w="7229" w:type="dxa"/>
            <w:shd w:val="clear" w:color="auto" w:fill="D2EBFE"/>
          </w:tcPr>
          <w:p w14:paraId="76298DDD" w14:textId="77777777" w:rsidR="00342341" w:rsidRPr="007F0054" w:rsidRDefault="00342341" w:rsidP="001B70FA">
            <w:pPr>
              <w:pStyle w:val="Body"/>
            </w:pPr>
            <w:r w:rsidRPr="006E64DF">
              <w:t>An agency must take reasonable steps to notify an applicant under section 25A(6) of the Act of its intention to refuse a request under section 25A(1) within 21 days of receiving a valid request.</w:t>
            </w:r>
          </w:p>
        </w:tc>
      </w:tr>
      <w:tr w:rsidR="00342341" w:rsidRPr="007F0054" w14:paraId="0F95BFF1" w14:textId="77777777" w:rsidTr="00B815C9">
        <w:tc>
          <w:tcPr>
            <w:tcW w:w="2694" w:type="dxa"/>
            <w:shd w:val="clear" w:color="auto" w:fill="D2EBFE"/>
          </w:tcPr>
          <w:p w14:paraId="768C5081" w14:textId="7E6D5EB8" w:rsidR="00342341" w:rsidRPr="006E64DF" w:rsidRDefault="00342341" w:rsidP="001B70FA">
            <w:pPr>
              <w:pStyle w:val="Body"/>
              <w:rPr>
                <w:b/>
                <w:bCs/>
              </w:rPr>
            </w:pPr>
            <w:r w:rsidRPr="006E64DF">
              <w:rPr>
                <w:b/>
                <w:bCs/>
              </w:rPr>
              <w:t>Professional Standard 5.2</w:t>
            </w:r>
          </w:p>
        </w:tc>
        <w:tc>
          <w:tcPr>
            <w:tcW w:w="7229" w:type="dxa"/>
            <w:shd w:val="clear" w:color="auto" w:fill="D2EBFE"/>
          </w:tcPr>
          <w:p w14:paraId="7FF95900" w14:textId="77777777" w:rsidR="00342341" w:rsidRPr="006E64DF" w:rsidRDefault="00342341" w:rsidP="001B70FA">
            <w:pPr>
              <w:pStyle w:val="Body"/>
            </w:pPr>
            <w:r w:rsidRPr="006E64DF">
              <w:t>When providing a notice under section 25A(6) of the Act, in addition to the requirements of that section, an agency must:</w:t>
            </w:r>
          </w:p>
          <w:p w14:paraId="1BD843D2" w14:textId="77777777" w:rsidR="00342341" w:rsidRPr="006E64DF" w:rsidRDefault="00342341" w:rsidP="004B0F29">
            <w:pPr>
              <w:pStyle w:val="Body"/>
              <w:numPr>
                <w:ilvl w:val="0"/>
                <w:numId w:val="23"/>
              </w:numPr>
              <w:ind w:left="771" w:hanging="426"/>
            </w:pPr>
            <w:r w:rsidRPr="006E64DF">
              <w:t>explain why the applicant’s request would substantially and unreasonably divert the resources of the agency from its other operations; and</w:t>
            </w:r>
          </w:p>
          <w:p w14:paraId="52AE9BA4" w14:textId="77777777" w:rsidR="00342341" w:rsidRPr="006E64DF" w:rsidRDefault="00342341" w:rsidP="004B0F29">
            <w:pPr>
              <w:pStyle w:val="Body"/>
              <w:numPr>
                <w:ilvl w:val="0"/>
                <w:numId w:val="23"/>
              </w:numPr>
              <w:ind w:left="771" w:hanging="426"/>
            </w:pPr>
            <w:r w:rsidRPr="006E64DF">
              <w:t>provide a minimum of 21 days from the date of the agency’s notice, for the applicant to respond.</w:t>
            </w:r>
          </w:p>
        </w:tc>
      </w:tr>
      <w:tr w:rsidR="00342341" w:rsidRPr="007F0054" w14:paraId="47DA40AA" w14:textId="77777777" w:rsidTr="00B815C9">
        <w:tc>
          <w:tcPr>
            <w:tcW w:w="2694" w:type="dxa"/>
            <w:shd w:val="clear" w:color="auto" w:fill="D2EBFE"/>
          </w:tcPr>
          <w:p w14:paraId="7EF14076" w14:textId="284209A2" w:rsidR="00342341" w:rsidRPr="006E64DF" w:rsidRDefault="00342341" w:rsidP="001B70FA">
            <w:pPr>
              <w:pStyle w:val="Body"/>
              <w:rPr>
                <w:b/>
                <w:bCs/>
              </w:rPr>
            </w:pPr>
            <w:r w:rsidRPr="006E64DF">
              <w:rPr>
                <w:b/>
                <w:bCs/>
              </w:rPr>
              <w:t>Professional Standard 5.3</w:t>
            </w:r>
          </w:p>
        </w:tc>
        <w:tc>
          <w:tcPr>
            <w:tcW w:w="7229" w:type="dxa"/>
            <w:shd w:val="clear" w:color="auto" w:fill="D2EBFE"/>
          </w:tcPr>
          <w:p w14:paraId="0842ECC0" w14:textId="77777777" w:rsidR="00342341" w:rsidRPr="006E64DF" w:rsidRDefault="00342341" w:rsidP="001B70FA">
            <w:pPr>
              <w:pStyle w:val="Body"/>
              <w:rPr>
                <w:b/>
                <w:bCs/>
              </w:rPr>
            </w:pPr>
            <w:r w:rsidRPr="006E64DF">
              <w:t>Where an agency consults with an applicant under section 25A(6) of the Act, it must ensure it keeps a record of consultation including:</w:t>
            </w:r>
          </w:p>
          <w:p w14:paraId="0A813B39" w14:textId="77777777" w:rsidR="00342341" w:rsidRDefault="00342341" w:rsidP="00D3547A">
            <w:pPr>
              <w:pStyle w:val="Body"/>
              <w:numPr>
                <w:ilvl w:val="0"/>
                <w:numId w:val="112"/>
              </w:numPr>
              <w:ind w:left="771" w:hanging="426"/>
            </w:pPr>
            <w:r w:rsidRPr="006E64DF">
              <w:t>any responses received from the applicant; and</w:t>
            </w:r>
          </w:p>
          <w:p w14:paraId="1AC9B966" w14:textId="77777777" w:rsidR="00342341" w:rsidRPr="006E64DF" w:rsidRDefault="00342341" w:rsidP="00D3547A">
            <w:pPr>
              <w:pStyle w:val="Body"/>
              <w:numPr>
                <w:ilvl w:val="0"/>
                <w:numId w:val="112"/>
              </w:numPr>
              <w:ind w:left="771" w:hanging="426"/>
            </w:pPr>
            <w:r w:rsidRPr="006E64DF">
              <w:t>if amended, the final terms of the request.</w:t>
            </w:r>
          </w:p>
        </w:tc>
      </w:tr>
    </w:tbl>
    <w:p w14:paraId="1AEFA5F5" w14:textId="77777777" w:rsidR="00342341" w:rsidRPr="007F0054" w:rsidRDefault="00342341" w:rsidP="00A8391C">
      <w:pPr>
        <w:pStyle w:val="Heading2"/>
      </w:pPr>
      <w:bookmarkStart w:id="290" w:name="_Toc115270167"/>
      <w:bookmarkStart w:id="291" w:name="_Toc199766038"/>
      <w:r w:rsidRPr="007F0054">
        <w:t>Guidelines</w:t>
      </w:r>
      <w:bookmarkEnd w:id="290"/>
      <w:bookmarkEnd w:id="291"/>
    </w:p>
    <w:p w14:paraId="76BE6691" w14:textId="77777777" w:rsidR="00342341" w:rsidRPr="007F0054" w:rsidRDefault="00342341" w:rsidP="00A8391C">
      <w:pPr>
        <w:pStyle w:val="Heading2"/>
      </w:pPr>
      <w:bookmarkStart w:id="292" w:name="_Toc115270168"/>
      <w:bookmarkStart w:id="293" w:name="_Toc199766039"/>
      <w:r w:rsidRPr="007F0054">
        <w:t>Overview of section 25A</w:t>
      </w:r>
      <w:bookmarkEnd w:id="292"/>
      <w:bookmarkEnd w:id="293"/>
    </w:p>
    <w:p w14:paraId="0171BC38" w14:textId="57FCF283" w:rsidR="00342341" w:rsidRPr="007F0054" w:rsidRDefault="00342341" w:rsidP="00AF57C1">
      <w:pPr>
        <w:pStyle w:val="NumberedBody"/>
        <w:numPr>
          <w:ilvl w:val="1"/>
          <w:numId w:val="140"/>
        </w:numPr>
        <w:ind w:left="567" w:hanging="567"/>
      </w:pPr>
      <w:r w:rsidRPr="007F0054">
        <w:t>Section 25A creates two circumstances where an agency or Minister can refuse a request, without processing:</w:t>
      </w:r>
    </w:p>
    <w:p w14:paraId="034E676C" w14:textId="2C29068C" w:rsidR="00342341" w:rsidRPr="007F0054" w:rsidRDefault="00CD0D85" w:rsidP="004B0F29">
      <w:pPr>
        <w:pStyle w:val="Body"/>
        <w:numPr>
          <w:ilvl w:val="0"/>
          <w:numId w:val="58"/>
        </w:numPr>
      </w:pPr>
      <w:r>
        <w:t>s</w:t>
      </w:r>
      <w:r w:rsidR="00342341" w:rsidRPr="007F0054">
        <w:t>ection 25A(1) allows an agency or Minister to refuse a request where the work involved in processing the request would substantially and unreasonably divert the resources of the agency from its other operations or interfere with the performance of the Minister’s functions</w:t>
      </w:r>
      <w:r>
        <w:t>;</w:t>
      </w:r>
    </w:p>
    <w:p w14:paraId="71E23AC0" w14:textId="50D0C527" w:rsidR="00342341" w:rsidRPr="007F0054" w:rsidRDefault="00CD0D85" w:rsidP="004B0F29">
      <w:pPr>
        <w:pStyle w:val="Body"/>
        <w:numPr>
          <w:ilvl w:val="0"/>
          <w:numId w:val="58"/>
        </w:numPr>
      </w:pPr>
      <w:r>
        <w:t>s</w:t>
      </w:r>
      <w:r w:rsidR="00342341" w:rsidRPr="007F0054">
        <w:t>ection 25A(5) allows an agency or Minister to refuse a request where all documents, as described in the request, are obviously exempt and there is no obligation to provide edited documents.</w:t>
      </w:r>
    </w:p>
    <w:p w14:paraId="0EF4DD03" w14:textId="0C5AD554" w:rsidR="00342341" w:rsidRPr="007F0054" w:rsidRDefault="00342341" w:rsidP="00AF57C1">
      <w:pPr>
        <w:pStyle w:val="NumberedBody"/>
        <w:numPr>
          <w:ilvl w:val="1"/>
          <w:numId w:val="140"/>
        </w:numPr>
        <w:ind w:left="567" w:hanging="567"/>
      </w:pPr>
      <w:r w:rsidRPr="007F0054">
        <w:t>Section 25A, subsections (2)-(4) and (6)-(7) relate to and qualify section 25A(1)</w:t>
      </w:r>
      <w:r w:rsidR="00302C7F">
        <w:t xml:space="preserve"> only</w:t>
      </w:r>
      <w:r w:rsidR="008111F8">
        <w:t xml:space="preserve"> (voluminous requests)</w:t>
      </w:r>
      <w:r w:rsidRPr="007F0054">
        <w:t>. They do not relate to section 25A(5)</w:t>
      </w:r>
      <w:r w:rsidR="008111F8">
        <w:t xml:space="preserve"> (obviously exempt requests)</w:t>
      </w:r>
      <w:r w:rsidRPr="007F0054">
        <w:t xml:space="preserve">. </w:t>
      </w:r>
    </w:p>
    <w:p w14:paraId="62CF6D9E" w14:textId="77777777" w:rsidR="00342341" w:rsidRPr="007F0054" w:rsidRDefault="00342341" w:rsidP="00B63A00">
      <w:pPr>
        <w:pStyle w:val="Heading2"/>
      </w:pPr>
      <w:bookmarkStart w:id="294" w:name="_Toc115270169"/>
      <w:bookmarkStart w:id="295" w:name="_Toc199766040"/>
      <w:r w:rsidRPr="007F0054">
        <w:lastRenderedPageBreak/>
        <w:t>Refusing a request under section 25A(1) – substantial and unreasonable diversion of resources</w:t>
      </w:r>
      <w:bookmarkEnd w:id="294"/>
      <w:bookmarkEnd w:id="295"/>
    </w:p>
    <w:p w14:paraId="4AAD22B6" w14:textId="7E8FD417" w:rsidR="00342341" w:rsidRPr="007F0054" w:rsidRDefault="00A434CA" w:rsidP="00AF57C1">
      <w:pPr>
        <w:pStyle w:val="NumberedBody"/>
        <w:numPr>
          <w:ilvl w:val="1"/>
          <w:numId w:val="140"/>
        </w:numPr>
        <w:ind w:left="567" w:hanging="567"/>
      </w:pPr>
      <w:r>
        <w:t>Under s</w:t>
      </w:r>
      <w:r w:rsidR="00342341" w:rsidRPr="007F0054">
        <w:t>ection 25A(1)</w:t>
      </w:r>
      <w:r>
        <w:t>,</w:t>
      </w:r>
      <w:r w:rsidR="00342341" w:rsidRPr="007F0054">
        <w:t xml:space="preserve"> an agency or Minister may refuse to grant access to documents without processing a request if satisfied the work involved:</w:t>
      </w:r>
    </w:p>
    <w:p w14:paraId="6F197190" w14:textId="77777777" w:rsidR="00342341" w:rsidRPr="007F0054" w:rsidRDefault="00342341" w:rsidP="004B0F29">
      <w:pPr>
        <w:pStyle w:val="Body"/>
        <w:numPr>
          <w:ilvl w:val="0"/>
          <w:numId w:val="59"/>
        </w:numPr>
      </w:pPr>
      <w:r w:rsidRPr="007F0054">
        <w:t>in the case of an agency, would substantially and unreasonably divert the agency’s resources from its other operations; or</w:t>
      </w:r>
    </w:p>
    <w:p w14:paraId="3E268C29" w14:textId="77777777" w:rsidR="00342341" w:rsidRPr="007F0054" w:rsidRDefault="00342341" w:rsidP="004B0F29">
      <w:pPr>
        <w:pStyle w:val="Body"/>
        <w:numPr>
          <w:ilvl w:val="0"/>
          <w:numId w:val="59"/>
        </w:numPr>
      </w:pPr>
      <w:r w:rsidRPr="007F0054">
        <w:t>in the case of a Minister, would substantially and unreasonably interfere with the performance of the Minister’s functions.</w:t>
      </w:r>
    </w:p>
    <w:p w14:paraId="67DBDBA1" w14:textId="77777777" w:rsidR="00342341" w:rsidRPr="007F0054" w:rsidRDefault="00342341" w:rsidP="00AF57C1">
      <w:pPr>
        <w:pStyle w:val="NumberedBody"/>
        <w:numPr>
          <w:ilvl w:val="1"/>
          <w:numId w:val="140"/>
        </w:numPr>
        <w:ind w:left="567" w:hanging="567"/>
      </w:pPr>
      <w:r w:rsidRPr="007F0054">
        <w:t xml:space="preserve">Section 25A(2) sets out a non-exhaustive list of matters an agency or Minister </w:t>
      </w:r>
      <w:r w:rsidRPr="006258D4">
        <w:t>must have regard to</w:t>
      </w:r>
      <w:r w:rsidRPr="007F0054">
        <w:t xml:space="preserve"> in deciding whether to refuse a request under section 25A(1). These matters are relevant to estimating the work involved in processing a request.</w:t>
      </w:r>
    </w:p>
    <w:p w14:paraId="7885AE6A" w14:textId="77777777" w:rsidR="00342341" w:rsidRPr="007F0054" w:rsidRDefault="00342341" w:rsidP="00AF57C1">
      <w:pPr>
        <w:pStyle w:val="NumberedBody"/>
        <w:numPr>
          <w:ilvl w:val="1"/>
          <w:numId w:val="140"/>
        </w:numPr>
        <w:ind w:left="567" w:hanging="567"/>
      </w:pPr>
      <w:r w:rsidRPr="007F0054">
        <w:t xml:space="preserve">Section 25A(3) and (4) set out matters the agency or Minister </w:t>
      </w:r>
      <w:r w:rsidRPr="006258D4">
        <w:t>must not have regard to</w:t>
      </w:r>
      <w:r w:rsidRPr="007F0054">
        <w:t xml:space="preserve"> when deciding whether to refuse a request under section 25A(1). Namely:</w:t>
      </w:r>
    </w:p>
    <w:p w14:paraId="3B810D2C" w14:textId="77777777" w:rsidR="00342341" w:rsidRPr="007F0054" w:rsidRDefault="00342341" w:rsidP="004B0F29">
      <w:pPr>
        <w:pStyle w:val="Body"/>
        <w:numPr>
          <w:ilvl w:val="0"/>
          <w:numId w:val="60"/>
        </w:numPr>
      </w:pPr>
      <w:r w:rsidRPr="007F0054">
        <w:t xml:space="preserve">any maximum access charges payable under the regulations for processing the request; </w:t>
      </w:r>
    </w:p>
    <w:p w14:paraId="60E323C7" w14:textId="77777777" w:rsidR="00342341" w:rsidRPr="007F0054" w:rsidRDefault="00342341" w:rsidP="004B0F29">
      <w:pPr>
        <w:pStyle w:val="Body"/>
        <w:numPr>
          <w:ilvl w:val="0"/>
          <w:numId w:val="60"/>
        </w:numPr>
      </w:pPr>
      <w:r w:rsidRPr="007F0054">
        <w:t>the applicant’s reasons for requesting access; and</w:t>
      </w:r>
    </w:p>
    <w:p w14:paraId="04E07E7C" w14:textId="77777777" w:rsidR="00342341" w:rsidRPr="007F0054" w:rsidRDefault="00342341" w:rsidP="004B0F29">
      <w:pPr>
        <w:pStyle w:val="Body"/>
        <w:numPr>
          <w:ilvl w:val="0"/>
          <w:numId w:val="60"/>
        </w:numPr>
      </w:pPr>
      <w:r w:rsidRPr="007F0054">
        <w:t>the agency or Minister’s belief as to what are the applicant’s reasons for requesting access.</w:t>
      </w:r>
    </w:p>
    <w:p w14:paraId="336111D2" w14:textId="3C0B1495" w:rsidR="00342341" w:rsidRPr="007F0054" w:rsidRDefault="00342341" w:rsidP="00AF57C1">
      <w:pPr>
        <w:pStyle w:val="NumberedBody"/>
        <w:numPr>
          <w:ilvl w:val="1"/>
          <w:numId w:val="140"/>
        </w:numPr>
        <w:ind w:left="567" w:hanging="567"/>
      </w:pPr>
      <w:r w:rsidRPr="007F0054">
        <w:t>Section 25A(6) requires an agency or Minister to consult with and provide certain information to an applicant before refusing access under section 25A(1). This section is designed to allow an applicant to alter the request so it can be processed, rather than refused under section 25A(1).</w:t>
      </w:r>
    </w:p>
    <w:p w14:paraId="2DF576AA" w14:textId="67EDAD02" w:rsidR="00342341" w:rsidRPr="007F0054" w:rsidRDefault="00342341" w:rsidP="00AF57C1">
      <w:pPr>
        <w:pStyle w:val="NumberedBody"/>
        <w:numPr>
          <w:ilvl w:val="1"/>
          <w:numId w:val="140"/>
        </w:numPr>
        <w:ind w:left="567" w:hanging="567"/>
      </w:pPr>
      <w:r w:rsidRPr="007F0054">
        <w:t xml:space="preserve">Under subsection (7), the period of time starting on the day a notice under section 25A(6) is given to an applicant and ending on the day the applicant confirms or alters the request is not included in the calculation of the 30 day statutory time period for notifying an applicant of a decision on a request under </w:t>
      </w:r>
      <w:hyperlink r:id="rId157" w:history="1">
        <w:r w:rsidRPr="00B45E77">
          <w:rPr>
            <w:rStyle w:val="Hyperlink"/>
          </w:rPr>
          <w:t>section 21(1)</w:t>
        </w:r>
      </w:hyperlink>
      <w:r w:rsidRPr="007F0054">
        <w:t>.</w:t>
      </w:r>
    </w:p>
    <w:p w14:paraId="3CD61546" w14:textId="77777777" w:rsidR="00342341" w:rsidRPr="007F0054" w:rsidRDefault="00342341" w:rsidP="00B63A00">
      <w:pPr>
        <w:pStyle w:val="Heading3"/>
      </w:pPr>
      <w:r w:rsidRPr="007F0054">
        <w:t>Purpose of section 25A</w:t>
      </w:r>
    </w:p>
    <w:p w14:paraId="7BFAFD23" w14:textId="194A1B9C" w:rsidR="00342341" w:rsidRPr="007F0054" w:rsidRDefault="00342341" w:rsidP="00AF57C1">
      <w:pPr>
        <w:pStyle w:val="NumberedBody"/>
        <w:numPr>
          <w:ilvl w:val="1"/>
          <w:numId w:val="140"/>
        </w:numPr>
        <w:ind w:left="567" w:hanging="567"/>
      </w:pPr>
      <w:r w:rsidRPr="007F0054">
        <w:t>Section 25A was introduced because substantial and unreasonable diversion requests were seen to be causing severe disruption to agencies, even though the number of such requests was relatively small.</w:t>
      </w:r>
      <w:r w:rsidR="00AF57C1">
        <w:rPr>
          <w:rFonts w:ascii="ZWAdobeF" w:hAnsi="ZWAdobeF" w:cs="ZWAdobeF"/>
          <w:color w:val="auto"/>
          <w:sz w:val="2"/>
          <w:szCs w:val="2"/>
        </w:rPr>
        <w:t>322F</w:t>
      </w:r>
      <w:r w:rsidRPr="007F0054">
        <w:rPr>
          <w:rStyle w:val="FootnoteReference"/>
        </w:rPr>
        <w:footnoteReference w:id="323"/>
      </w:r>
      <w:r w:rsidRPr="007F0054">
        <w:t xml:space="preserve"> </w:t>
      </w:r>
    </w:p>
    <w:p w14:paraId="66CE1854" w14:textId="30BDB9ED" w:rsidR="00342341" w:rsidRPr="007F0054" w:rsidRDefault="00342341" w:rsidP="00AF57C1">
      <w:pPr>
        <w:pStyle w:val="NumberedBody"/>
        <w:numPr>
          <w:ilvl w:val="1"/>
          <w:numId w:val="140"/>
        </w:numPr>
        <w:ind w:left="567" w:hanging="567"/>
      </w:pPr>
      <w:r w:rsidRPr="007F0054">
        <w:lastRenderedPageBreak/>
        <w:t>The section gives effect to a 1989 report by the Legal and Constitutional Committee of the Victorian Parliament,</w:t>
      </w:r>
      <w:r w:rsidR="00AF57C1">
        <w:rPr>
          <w:rFonts w:ascii="ZWAdobeF" w:hAnsi="ZWAdobeF" w:cs="ZWAdobeF"/>
          <w:color w:val="auto"/>
          <w:sz w:val="2"/>
          <w:szCs w:val="2"/>
        </w:rPr>
        <w:t>323F</w:t>
      </w:r>
      <w:r w:rsidRPr="007F0054">
        <w:rPr>
          <w:rStyle w:val="FootnoteReference"/>
        </w:rPr>
        <w:footnoteReference w:id="324"/>
      </w:r>
      <w:r w:rsidRPr="007F0054">
        <w:t xml:space="preserve"> which recommended a provision be inserted into the Act to strike a balance between two public interests. Firstly, the public interest, as expressed in the object of the Act, to facilitate and promote the maximum disclosure of information held by government, and secondly, the public interest in efficient government administration. </w:t>
      </w:r>
    </w:p>
    <w:p w14:paraId="0B884F05" w14:textId="1DE64D70" w:rsidR="00342341" w:rsidRPr="007F0054" w:rsidRDefault="00342341" w:rsidP="00AF57C1">
      <w:pPr>
        <w:pStyle w:val="NumberedBody"/>
        <w:numPr>
          <w:ilvl w:val="1"/>
          <w:numId w:val="140"/>
        </w:numPr>
        <w:ind w:left="567" w:hanging="567"/>
      </w:pPr>
      <w:r w:rsidRPr="007F0054">
        <w:t>The purpose of section 25A is to prevent the mischief that occurs when an agency</w:t>
      </w:r>
      <w:r>
        <w:t xml:space="preserve"> or Minister’s</w:t>
      </w:r>
      <w:r w:rsidRPr="007F0054">
        <w:t xml:space="preserve"> resources are substantially and unreasonably diverted from its other operations.</w:t>
      </w:r>
      <w:r w:rsidR="00AF57C1">
        <w:rPr>
          <w:rFonts w:ascii="ZWAdobeF" w:hAnsi="ZWAdobeF" w:cs="ZWAdobeF"/>
          <w:color w:val="auto"/>
          <w:sz w:val="2"/>
          <w:szCs w:val="2"/>
        </w:rPr>
        <w:t>324F</w:t>
      </w:r>
      <w:r w:rsidRPr="007F0054">
        <w:rPr>
          <w:rStyle w:val="FootnoteReference"/>
        </w:rPr>
        <w:footnoteReference w:id="325"/>
      </w:r>
      <w:r w:rsidRPr="007F0054">
        <w:t xml:space="preserve"> </w:t>
      </w:r>
    </w:p>
    <w:p w14:paraId="074C3A01" w14:textId="77777777" w:rsidR="00342341" w:rsidRPr="007F0054" w:rsidRDefault="00342341" w:rsidP="00B63A00">
      <w:pPr>
        <w:pStyle w:val="Heading4"/>
      </w:pPr>
      <w:r w:rsidRPr="007F0054">
        <w:t>Power is intended to apply in clear and limited circumstances</w:t>
      </w:r>
    </w:p>
    <w:p w14:paraId="5161010F" w14:textId="61327DF2" w:rsidR="00563C12" w:rsidRDefault="00342341" w:rsidP="00AF57C1">
      <w:pPr>
        <w:pStyle w:val="NumberedBody"/>
        <w:numPr>
          <w:ilvl w:val="1"/>
          <w:numId w:val="140"/>
        </w:numPr>
        <w:ind w:left="567" w:hanging="567"/>
      </w:pPr>
      <w:r w:rsidRPr="007F0054">
        <w:t xml:space="preserve">Section 25A(1) should only be applied in a clear case of substantial and unreasonable diversion of agency </w:t>
      </w:r>
      <w:r>
        <w:t xml:space="preserve">or Minister </w:t>
      </w:r>
      <w:r w:rsidRPr="007F0054">
        <w:t>resources.</w:t>
      </w:r>
      <w:r w:rsidR="00AF57C1">
        <w:rPr>
          <w:rFonts w:ascii="ZWAdobeF" w:hAnsi="ZWAdobeF" w:cs="ZWAdobeF"/>
          <w:color w:val="auto"/>
          <w:sz w:val="2"/>
          <w:szCs w:val="2"/>
        </w:rPr>
        <w:t>325F</w:t>
      </w:r>
      <w:r w:rsidRPr="007F0054">
        <w:rPr>
          <w:rStyle w:val="FootnoteReference"/>
          <w:rFonts w:cstheme="minorHAnsi"/>
        </w:rPr>
        <w:footnoteReference w:id="326"/>
      </w:r>
      <w:r w:rsidRPr="007F0054">
        <w:t xml:space="preserve"> This is because section 25A(1) must be read consistently with the object of the Act,</w:t>
      </w:r>
      <w:r w:rsidR="00AF57C1">
        <w:rPr>
          <w:rFonts w:ascii="ZWAdobeF" w:hAnsi="ZWAdobeF" w:cs="ZWAdobeF"/>
          <w:color w:val="auto"/>
          <w:sz w:val="2"/>
          <w:szCs w:val="2"/>
        </w:rPr>
        <w:t>326F</w:t>
      </w:r>
      <w:r w:rsidRPr="007F0054">
        <w:rPr>
          <w:rStyle w:val="FootnoteReference"/>
        </w:rPr>
        <w:footnoteReference w:id="327"/>
      </w:r>
      <w:r w:rsidRPr="007F0054">
        <w:t xml:space="preserve"> which is to extend as far as possible the right of the community to access information in the possession of the government and the requirement to exercise discretions in a way that facilitates and promotes the disclosure of information.</w:t>
      </w:r>
      <w:r w:rsidR="00AF57C1">
        <w:rPr>
          <w:rFonts w:ascii="ZWAdobeF" w:hAnsi="ZWAdobeF" w:cs="ZWAdobeF"/>
          <w:color w:val="auto"/>
          <w:sz w:val="2"/>
          <w:szCs w:val="2"/>
        </w:rPr>
        <w:t>327F</w:t>
      </w:r>
      <w:r w:rsidRPr="007F0054">
        <w:rPr>
          <w:rStyle w:val="FootnoteReference"/>
          <w:rFonts w:cstheme="minorHAnsi"/>
        </w:rPr>
        <w:footnoteReference w:id="328"/>
      </w:r>
      <w:r w:rsidRPr="007F0054">
        <w:t xml:space="preserve"> </w:t>
      </w:r>
    </w:p>
    <w:p w14:paraId="1259DAE9" w14:textId="596F9A44" w:rsidR="00342341" w:rsidRPr="007F0054" w:rsidRDefault="00342341" w:rsidP="00AF57C1">
      <w:pPr>
        <w:pStyle w:val="NumberedBody"/>
        <w:numPr>
          <w:ilvl w:val="1"/>
          <w:numId w:val="140"/>
        </w:numPr>
        <w:ind w:left="567" w:hanging="567"/>
      </w:pPr>
      <w:r w:rsidRPr="007F0054">
        <w:t>Applying section 25A(1) only in a clear case, is also consistent with the right of access granted by section 13</w:t>
      </w:r>
      <w:r w:rsidR="00AF57C1">
        <w:rPr>
          <w:rFonts w:ascii="ZWAdobeF" w:hAnsi="ZWAdobeF" w:cs="ZWAdobeF"/>
          <w:color w:val="auto"/>
          <w:sz w:val="2"/>
          <w:szCs w:val="2"/>
        </w:rPr>
        <w:t>328F</w:t>
      </w:r>
      <w:r w:rsidRPr="007F0054">
        <w:rPr>
          <w:rStyle w:val="FootnoteReference"/>
        </w:rPr>
        <w:footnoteReference w:id="329"/>
      </w:r>
      <w:r w:rsidRPr="007F0054">
        <w:t xml:space="preserve"> and the positive requirement in section 16 for </w:t>
      </w:r>
      <w:r w:rsidR="004E2C89">
        <w:t xml:space="preserve">an agency and Minister </w:t>
      </w:r>
      <w:r w:rsidRPr="007F0054">
        <w:t>to maximis</w:t>
      </w:r>
      <w:r w:rsidR="00A74059">
        <w:t>e</w:t>
      </w:r>
      <w:r w:rsidRPr="007F0054">
        <w:t xml:space="preserve"> public access to information.</w:t>
      </w:r>
    </w:p>
    <w:p w14:paraId="04DA8A89" w14:textId="31DFEB9A" w:rsidR="0009613F" w:rsidRDefault="00342341" w:rsidP="00AF57C1">
      <w:pPr>
        <w:pStyle w:val="NumberedBody"/>
        <w:numPr>
          <w:ilvl w:val="1"/>
          <w:numId w:val="140"/>
        </w:numPr>
        <w:ind w:left="567" w:hanging="567"/>
      </w:pPr>
      <w:r w:rsidRPr="007F0054">
        <w:t>An agency</w:t>
      </w:r>
      <w:r>
        <w:t xml:space="preserve"> or Minister</w:t>
      </w:r>
      <w:r w:rsidRPr="007F0054">
        <w:t xml:space="preserve"> that refuses access under section 25A(1) </w:t>
      </w:r>
      <w:r w:rsidR="00F26DBC">
        <w:t>must</w:t>
      </w:r>
      <w:r w:rsidRPr="007F0054">
        <w:t xml:space="preserve"> establish the requirements of the section.</w:t>
      </w:r>
      <w:r w:rsidR="00AF57C1">
        <w:rPr>
          <w:rFonts w:ascii="ZWAdobeF" w:hAnsi="ZWAdobeF" w:cs="ZWAdobeF"/>
          <w:color w:val="auto"/>
          <w:sz w:val="2"/>
          <w:szCs w:val="2"/>
        </w:rPr>
        <w:t>329F</w:t>
      </w:r>
      <w:r w:rsidRPr="007F0054">
        <w:rPr>
          <w:rStyle w:val="FootnoteReference"/>
        </w:rPr>
        <w:footnoteReference w:id="330"/>
      </w:r>
      <w:r w:rsidRPr="007F0054">
        <w:t xml:space="preserve"> The</w:t>
      </w:r>
      <w:r w:rsidR="00F26DBC">
        <w:t>se</w:t>
      </w:r>
      <w:r w:rsidRPr="007F0054">
        <w:t xml:space="preserve"> requirements are not easily satisfied and will only apply in limited circumstances.</w:t>
      </w:r>
      <w:r w:rsidR="00AF57C1">
        <w:rPr>
          <w:rFonts w:ascii="ZWAdobeF" w:hAnsi="ZWAdobeF" w:cs="ZWAdobeF"/>
          <w:color w:val="auto"/>
          <w:sz w:val="2"/>
          <w:szCs w:val="2"/>
        </w:rPr>
        <w:t>330F</w:t>
      </w:r>
      <w:r w:rsidRPr="007F0054">
        <w:rPr>
          <w:rStyle w:val="FootnoteReference"/>
        </w:rPr>
        <w:footnoteReference w:id="331"/>
      </w:r>
      <w:r w:rsidRPr="007F0054">
        <w:t xml:space="preserve"> </w:t>
      </w:r>
    </w:p>
    <w:p w14:paraId="1C2FC602" w14:textId="658483E4" w:rsidR="00342341" w:rsidRPr="007F0054" w:rsidRDefault="00342341" w:rsidP="00AF57C1">
      <w:pPr>
        <w:pStyle w:val="NumberedBody"/>
        <w:numPr>
          <w:ilvl w:val="1"/>
          <w:numId w:val="140"/>
        </w:numPr>
        <w:ind w:left="567" w:hanging="567"/>
      </w:pPr>
      <w:r w:rsidRPr="007F0054">
        <w:lastRenderedPageBreak/>
        <w:t>It will depend on the facts of each case, with detailed evidence usually required by an agency</w:t>
      </w:r>
      <w:r>
        <w:t xml:space="preserve"> </w:t>
      </w:r>
      <w:r w:rsidR="00340E6C">
        <w:t>or</w:t>
      </w:r>
      <w:r>
        <w:t xml:space="preserve"> Minister</w:t>
      </w:r>
      <w:r w:rsidRPr="007F0054">
        <w:t xml:space="preserve"> to establish that the consultation requirement under section 25A(6) has been met and the work involved in processing a request would substantially and unreasonably divert the agency</w:t>
      </w:r>
      <w:r>
        <w:t xml:space="preserve"> or Minister’s</w:t>
      </w:r>
      <w:r w:rsidRPr="007F0054">
        <w:t xml:space="preserve"> resources from its other operations.</w:t>
      </w:r>
      <w:r w:rsidR="00AF57C1">
        <w:rPr>
          <w:rFonts w:ascii="ZWAdobeF" w:hAnsi="ZWAdobeF" w:cs="ZWAdobeF"/>
          <w:color w:val="auto"/>
          <w:sz w:val="2"/>
          <w:szCs w:val="2"/>
        </w:rPr>
        <w:t>331F</w:t>
      </w:r>
      <w:r w:rsidRPr="007F0054">
        <w:rPr>
          <w:rStyle w:val="FootnoteReference"/>
        </w:rPr>
        <w:footnoteReference w:id="332"/>
      </w:r>
    </w:p>
    <w:p w14:paraId="6FCBF864" w14:textId="03A46646" w:rsidR="00342341" w:rsidRPr="007F0054" w:rsidRDefault="00342341" w:rsidP="00AF57C1">
      <w:pPr>
        <w:pStyle w:val="NumberedBody"/>
        <w:numPr>
          <w:ilvl w:val="1"/>
          <w:numId w:val="140"/>
        </w:numPr>
        <w:ind w:left="567" w:hanging="567"/>
      </w:pPr>
      <w:r w:rsidRPr="007F0054">
        <w:t>An agency or Minister cannot avoid their statutory duty by deliberately withholding resources or deliberately failing to provide proper resources for its FOI function.</w:t>
      </w:r>
      <w:r w:rsidR="00AF57C1">
        <w:rPr>
          <w:rFonts w:ascii="ZWAdobeF" w:hAnsi="ZWAdobeF" w:cs="ZWAdobeF"/>
          <w:color w:val="auto"/>
          <w:sz w:val="2"/>
          <w:szCs w:val="2"/>
        </w:rPr>
        <w:t>332F</w:t>
      </w:r>
      <w:r w:rsidRPr="007F0054">
        <w:rPr>
          <w:rStyle w:val="FootnoteReference"/>
        </w:rPr>
        <w:footnoteReference w:id="333"/>
      </w:r>
      <w:r w:rsidRPr="007F0054">
        <w:t xml:space="preserve"> </w:t>
      </w:r>
      <w:hyperlink r:id="rId158" w:history="1">
        <w:r w:rsidRPr="007F0054">
          <w:rPr>
            <w:rStyle w:val="Hyperlink"/>
          </w:rPr>
          <w:t>Professional Standard 9.1(a)</w:t>
        </w:r>
      </w:hyperlink>
      <w:r w:rsidRPr="007F0054">
        <w:t xml:space="preserve"> requires a </w:t>
      </w:r>
      <w:hyperlink r:id="rId159" w:anchor="definitions-principal-officer" w:history="1">
        <w:r w:rsidR="007702E6" w:rsidRPr="007702E6">
          <w:rPr>
            <w:rStyle w:val="Hyperlink"/>
          </w:rPr>
          <w:t>p</w:t>
        </w:r>
        <w:r w:rsidRPr="007702E6">
          <w:rPr>
            <w:rStyle w:val="Hyperlink"/>
          </w:rPr>
          <w:t xml:space="preserve">rincipal </w:t>
        </w:r>
        <w:r w:rsidR="007702E6" w:rsidRPr="007702E6">
          <w:rPr>
            <w:rStyle w:val="Hyperlink"/>
          </w:rPr>
          <w:t>o</w:t>
        </w:r>
        <w:r w:rsidRPr="007702E6">
          <w:rPr>
            <w:rStyle w:val="Hyperlink"/>
          </w:rPr>
          <w:t>fficer</w:t>
        </w:r>
      </w:hyperlink>
      <w:r w:rsidRPr="007F0054">
        <w:t xml:space="preserve"> of an agency to ensure their agency is sufficiently resourced to receive and process requests.</w:t>
      </w:r>
    </w:p>
    <w:p w14:paraId="7F0500F8" w14:textId="0AAC8961" w:rsidR="00342341" w:rsidRPr="007F0054" w:rsidRDefault="00342341" w:rsidP="00AF57C1">
      <w:pPr>
        <w:pStyle w:val="NumberedBody"/>
        <w:numPr>
          <w:ilvl w:val="1"/>
          <w:numId w:val="140"/>
        </w:numPr>
        <w:ind w:left="567" w:hanging="567"/>
      </w:pPr>
      <w:r w:rsidRPr="007F0054">
        <w:t xml:space="preserve">If the processing of requests is regularly constrained by the level of </w:t>
      </w:r>
      <w:r w:rsidR="007702E6">
        <w:t xml:space="preserve">FOI </w:t>
      </w:r>
      <w:r w:rsidRPr="007F0054">
        <w:t>resourcing, the agency or Minister must review the adequacy of its resourcing.</w:t>
      </w:r>
    </w:p>
    <w:p w14:paraId="7E0338FB" w14:textId="77777777" w:rsidR="00342341" w:rsidRPr="007F0054" w:rsidRDefault="00342341" w:rsidP="008E0546">
      <w:pPr>
        <w:pStyle w:val="Heading3"/>
      </w:pPr>
      <w:r w:rsidRPr="007F0054">
        <w:t>Scope of section 25A(1)</w:t>
      </w:r>
    </w:p>
    <w:p w14:paraId="5CADDE02" w14:textId="77777777" w:rsidR="00342341" w:rsidRPr="007F0054" w:rsidRDefault="00342341" w:rsidP="008E0546">
      <w:pPr>
        <w:pStyle w:val="Heading4"/>
      </w:pPr>
      <w:r w:rsidRPr="007F0054">
        <w:t>Section 25A(1) must be applied to the whole request</w:t>
      </w:r>
    </w:p>
    <w:p w14:paraId="152AD110" w14:textId="7ACD2061" w:rsidR="00342341" w:rsidRPr="007F0054" w:rsidRDefault="00342341" w:rsidP="00AF57C1">
      <w:pPr>
        <w:pStyle w:val="NumberedBody"/>
        <w:numPr>
          <w:ilvl w:val="1"/>
          <w:numId w:val="140"/>
        </w:numPr>
        <w:ind w:left="567" w:hanging="567"/>
      </w:pPr>
      <w:r w:rsidRPr="007F0054">
        <w:t>Section 25A(1) can only be used to refuse access to the whole request. An agency or Minister cannot apply section 25A(1) to part of a request only</w:t>
      </w:r>
      <w:r w:rsidR="002143C0">
        <w:t>,</w:t>
      </w:r>
      <w:r w:rsidRPr="007F0054">
        <w:t xml:space="preserve"> and process the documents falling within the remaining part of the request.</w:t>
      </w:r>
      <w:r w:rsidR="00AF57C1">
        <w:rPr>
          <w:rFonts w:ascii="ZWAdobeF" w:hAnsi="ZWAdobeF" w:cs="ZWAdobeF"/>
          <w:color w:val="auto"/>
          <w:sz w:val="2"/>
          <w:szCs w:val="2"/>
        </w:rPr>
        <w:t>333F</w:t>
      </w:r>
      <w:r w:rsidRPr="007F0054">
        <w:rPr>
          <w:rStyle w:val="FootnoteReference"/>
        </w:rPr>
        <w:footnoteReference w:id="334"/>
      </w:r>
    </w:p>
    <w:p w14:paraId="26A32097" w14:textId="77777777" w:rsidR="00342341" w:rsidRPr="007F0054" w:rsidRDefault="00342341" w:rsidP="00AF57C1">
      <w:pPr>
        <w:pStyle w:val="NumberedBody"/>
        <w:numPr>
          <w:ilvl w:val="1"/>
          <w:numId w:val="140"/>
        </w:numPr>
        <w:ind w:left="567" w:hanging="567"/>
      </w:pPr>
      <w:r w:rsidRPr="007F0054">
        <w:t>If the request comprises several parts, the agency or Minister should advise the applicant</w:t>
      </w:r>
      <w:r>
        <w:t xml:space="preserve"> at the earliest possible time,</w:t>
      </w:r>
      <w:r w:rsidRPr="007F0054">
        <w:t xml:space="preserve"> the parts that would be able to be processed, so the applicant can consider not pursuing those parts that would bring the request within section 25A(1).</w:t>
      </w:r>
    </w:p>
    <w:p w14:paraId="5B260929" w14:textId="77777777" w:rsidR="00342341" w:rsidRPr="007F0054" w:rsidRDefault="00342341" w:rsidP="008E0546">
      <w:pPr>
        <w:pStyle w:val="Heading4"/>
      </w:pPr>
      <w:r w:rsidRPr="007F0054">
        <w:t xml:space="preserve">Request must be valid before considering </w:t>
      </w:r>
      <w:r w:rsidRPr="008E0546">
        <w:t>section</w:t>
      </w:r>
      <w:r w:rsidRPr="007F0054">
        <w:t xml:space="preserve"> 25A(1) </w:t>
      </w:r>
    </w:p>
    <w:p w14:paraId="20E62238" w14:textId="39E5BDD0" w:rsidR="00342341" w:rsidRPr="007F0054" w:rsidRDefault="00342341" w:rsidP="00AF57C1">
      <w:pPr>
        <w:pStyle w:val="NumberedBody"/>
        <w:numPr>
          <w:ilvl w:val="1"/>
          <w:numId w:val="140"/>
        </w:numPr>
        <w:ind w:left="567" w:hanging="567"/>
      </w:pPr>
      <w:r w:rsidRPr="007F0054">
        <w:t>A</w:t>
      </w:r>
      <w:r w:rsidR="00BC51C6">
        <w:t xml:space="preserve">n agency or Minister </w:t>
      </w:r>
      <w:r w:rsidRPr="007F0054">
        <w:t xml:space="preserve">must determine if a request is </w:t>
      </w:r>
      <w:r w:rsidR="00487817">
        <w:t>‘</w:t>
      </w:r>
      <w:r w:rsidRPr="007F0054">
        <w:t>valid</w:t>
      </w:r>
      <w:r w:rsidR="00487817">
        <w:t>’</w:t>
      </w:r>
      <w:r w:rsidRPr="007F0054">
        <w:t xml:space="preserve"> </w:t>
      </w:r>
      <w:r w:rsidRPr="00BC51C6">
        <w:t xml:space="preserve">under </w:t>
      </w:r>
      <w:r w:rsidRPr="002C599A">
        <w:t>section 17</w:t>
      </w:r>
      <w:r w:rsidRPr="007F0054">
        <w:t xml:space="preserve"> before considering section 25A(1). </w:t>
      </w:r>
      <w:r w:rsidR="00487817">
        <w:t>‘Valid’ means the request meets the requirements of section 17.</w:t>
      </w:r>
      <w:r w:rsidR="00401DF4">
        <w:t xml:space="preserve"> </w:t>
      </w:r>
      <w:r w:rsidRPr="007F0054">
        <w:t>One of the</w:t>
      </w:r>
      <w:r w:rsidR="005C5902">
        <w:t>se</w:t>
      </w:r>
      <w:r w:rsidRPr="007F0054">
        <w:t xml:space="preserve"> requirements is that it provides information reasonably necessary </w:t>
      </w:r>
      <w:r w:rsidR="00BC51C6">
        <w:t>for</w:t>
      </w:r>
      <w:r w:rsidRPr="007F0054">
        <w:t xml:space="preserve"> the agency </w:t>
      </w:r>
      <w:r>
        <w:t xml:space="preserve">or Minister </w:t>
      </w:r>
      <w:r w:rsidRPr="007F0054">
        <w:t>to identify the documents sought.</w:t>
      </w:r>
      <w:r w:rsidR="00AF57C1">
        <w:rPr>
          <w:rFonts w:ascii="ZWAdobeF" w:hAnsi="ZWAdobeF" w:cs="ZWAdobeF"/>
          <w:color w:val="auto"/>
          <w:sz w:val="2"/>
          <w:szCs w:val="2"/>
        </w:rPr>
        <w:t>334F</w:t>
      </w:r>
      <w:r w:rsidR="00EC14A5">
        <w:rPr>
          <w:rStyle w:val="FootnoteReference"/>
        </w:rPr>
        <w:footnoteReference w:id="335"/>
      </w:r>
      <w:r w:rsidRPr="007F0054">
        <w:t xml:space="preserve"> </w:t>
      </w:r>
    </w:p>
    <w:p w14:paraId="37BB81A1" w14:textId="7937FDD2" w:rsidR="00342341" w:rsidRPr="007F0054" w:rsidRDefault="000C52BC" w:rsidP="00AF57C1">
      <w:pPr>
        <w:pStyle w:val="NumberedBody"/>
        <w:numPr>
          <w:ilvl w:val="1"/>
          <w:numId w:val="140"/>
        </w:numPr>
        <w:ind w:left="567" w:hanging="567"/>
      </w:pPr>
      <w:r>
        <w:t xml:space="preserve">If the request </w:t>
      </w:r>
      <w:r w:rsidR="00342341" w:rsidRPr="007F0054">
        <w:t xml:space="preserve">does not enable the agency </w:t>
      </w:r>
      <w:r w:rsidR="00342341">
        <w:t xml:space="preserve">or Minister </w:t>
      </w:r>
      <w:r w:rsidR="00342341" w:rsidRPr="007F0054">
        <w:t xml:space="preserve">to identify what documents are sought, </w:t>
      </w:r>
      <w:r>
        <w:t xml:space="preserve">it will not be a valid request. </w:t>
      </w:r>
      <w:r w:rsidR="00A9269C">
        <w:t>T</w:t>
      </w:r>
      <w:r>
        <w:t>he</w:t>
      </w:r>
      <w:r w:rsidR="00342341" w:rsidRPr="007F0054">
        <w:t xml:space="preserve"> agency</w:t>
      </w:r>
      <w:r w:rsidR="00342341">
        <w:t xml:space="preserve"> </w:t>
      </w:r>
      <w:r>
        <w:t>or</w:t>
      </w:r>
      <w:r w:rsidR="00342341">
        <w:t xml:space="preserve"> Minister </w:t>
      </w:r>
      <w:r w:rsidR="008D58A0">
        <w:t>must</w:t>
      </w:r>
      <w:r w:rsidR="00342341" w:rsidRPr="007F0054">
        <w:t xml:space="preserve"> </w:t>
      </w:r>
      <w:r w:rsidR="00A9269C">
        <w:t>help</w:t>
      </w:r>
      <w:r w:rsidR="00342341" w:rsidRPr="007F0054">
        <w:t xml:space="preserve"> the applicant make a valid request.</w:t>
      </w:r>
      <w:r w:rsidR="00AF57C1">
        <w:rPr>
          <w:rFonts w:ascii="ZWAdobeF" w:hAnsi="ZWAdobeF" w:cs="ZWAdobeF"/>
          <w:color w:val="auto"/>
          <w:sz w:val="2"/>
          <w:szCs w:val="2"/>
        </w:rPr>
        <w:t>335F</w:t>
      </w:r>
      <w:r w:rsidR="008D58A0">
        <w:rPr>
          <w:rStyle w:val="FootnoteReference"/>
        </w:rPr>
        <w:footnoteReference w:id="336"/>
      </w:r>
      <w:r w:rsidR="00176C0F">
        <w:t xml:space="preserve"> </w:t>
      </w:r>
    </w:p>
    <w:p w14:paraId="2F68DBAD" w14:textId="196533B5" w:rsidR="00342341" w:rsidRPr="007F0054" w:rsidRDefault="00342341" w:rsidP="00AF57C1">
      <w:pPr>
        <w:pStyle w:val="NumberedBody"/>
        <w:numPr>
          <w:ilvl w:val="1"/>
          <w:numId w:val="140"/>
        </w:numPr>
        <w:ind w:left="567" w:hanging="567"/>
      </w:pPr>
      <w:r w:rsidRPr="007F0054">
        <w:lastRenderedPageBreak/>
        <w:t xml:space="preserve">It is only once it is clear what documents are sought and the request </w:t>
      </w:r>
      <w:r w:rsidR="005C7532">
        <w:t>meets the requirements of section 17</w:t>
      </w:r>
      <w:r w:rsidRPr="007F0054">
        <w:t xml:space="preserve">, that an agency </w:t>
      </w:r>
      <w:r>
        <w:t xml:space="preserve">or Minister </w:t>
      </w:r>
      <w:r w:rsidRPr="007F0054">
        <w:t xml:space="preserve">should consider whether section 25A(1) applies. </w:t>
      </w:r>
    </w:p>
    <w:p w14:paraId="64C03BAF" w14:textId="590BC2CB" w:rsidR="00342341" w:rsidRDefault="00342341" w:rsidP="00AF57C1">
      <w:pPr>
        <w:pStyle w:val="NumberedBody"/>
        <w:numPr>
          <w:ilvl w:val="1"/>
          <w:numId w:val="140"/>
        </w:numPr>
        <w:ind w:left="567" w:hanging="567"/>
      </w:pPr>
      <w:r w:rsidRPr="007F0054">
        <w:t xml:space="preserve">In practice, assisting an applicant to clarify a request can result in the breadth of a request being reduced to something manageable, </w:t>
      </w:r>
      <w:r w:rsidR="00A50B38">
        <w:t>so</w:t>
      </w:r>
      <w:r w:rsidRPr="007F0054">
        <w:t xml:space="preserve"> that the agency </w:t>
      </w:r>
      <w:r>
        <w:t xml:space="preserve">or Minister </w:t>
      </w:r>
      <w:r w:rsidRPr="007F0054">
        <w:t xml:space="preserve">can process the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88"/>
      </w:tblGrid>
      <w:tr w:rsidR="002C599A" w14:paraId="75A09502" w14:textId="77777777" w:rsidTr="002C599A">
        <w:tc>
          <w:tcPr>
            <w:tcW w:w="9288" w:type="dxa"/>
            <w:shd w:val="clear" w:color="auto" w:fill="F5F5F5"/>
          </w:tcPr>
          <w:p w14:paraId="4E001E8B" w14:textId="24D330FF" w:rsidR="002C599A" w:rsidRDefault="002C599A" w:rsidP="002C599A">
            <w:r>
              <w:t xml:space="preserve">For more information on the requirements of a valid request, see </w:t>
            </w:r>
            <w:hyperlink r:id="rId160" w:history="1">
              <w:r w:rsidRPr="002C599A">
                <w:rPr>
                  <w:rStyle w:val="Hyperlink"/>
                </w:rPr>
                <w:t>section 17 – Requests for access</w:t>
              </w:r>
            </w:hyperlink>
            <w:r>
              <w:t>.</w:t>
            </w:r>
          </w:p>
        </w:tc>
      </w:tr>
    </w:tbl>
    <w:p w14:paraId="787FB1AD" w14:textId="77777777" w:rsidR="00342341" w:rsidRPr="007F0054" w:rsidRDefault="00342341" w:rsidP="008E0546">
      <w:pPr>
        <w:pStyle w:val="Heading4"/>
      </w:pPr>
      <w:r w:rsidRPr="007F0054">
        <w:t>Combining multiple requests for the purposes of section 25A(1)</w:t>
      </w:r>
    </w:p>
    <w:p w14:paraId="04E03324" w14:textId="6678927A" w:rsidR="00E131F7" w:rsidRDefault="00342341" w:rsidP="00AF57C1">
      <w:pPr>
        <w:pStyle w:val="NumberedBody"/>
        <w:numPr>
          <w:ilvl w:val="1"/>
          <w:numId w:val="140"/>
        </w:numPr>
        <w:ind w:left="567" w:hanging="567"/>
      </w:pPr>
      <w:r w:rsidRPr="007F0054">
        <w:t>Section 25A(1) is intended to apply to each separate</w:t>
      </w:r>
      <w:r w:rsidR="00E131F7">
        <w:t xml:space="preserve"> FOI</w:t>
      </w:r>
      <w:r w:rsidRPr="007F0054">
        <w:t xml:space="preserve"> request. However, in certain circumstances, multiple requests may be treated as a single request for the purposes of </w:t>
      </w:r>
      <w:r w:rsidR="00E131F7">
        <w:t>deciding</w:t>
      </w:r>
      <w:r w:rsidRPr="007F0054">
        <w:t xml:space="preserve"> if section 25A(1) applies.</w:t>
      </w:r>
      <w:bookmarkStart w:id="296" w:name="_ftnref30"/>
      <w:r w:rsidR="00AF57C1">
        <w:rPr>
          <w:rFonts w:ascii="ZWAdobeF" w:hAnsi="ZWAdobeF" w:cs="ZWAdobeF"/>
          <w:color w:val="auto"/>
          <w:sz w:val="2"/>
          <w:szCs w:val="2"/>
        </w:rPr>
        <w:t>336F</w:t>
      </w:r>
      <w:r w:rsidRPr="007F0054">
        <w:rPr>
          <w:rStyle w:val="FootnoteReference"/>
        </w:rPr>
        <w:footnoteReference w:id="337"/>
      </w:r>
      <w:bookmarkEnd w:id="296"/>
      <w:r w:rsidRPr="007F0054">
        <w:t xml:space="preserve"> </w:t>
      </w:r>
    </w:p>
    <w:p w14:paraId="55D02658" w14:textId="7B2005C1" w:rsidR="00342341" w:rsidRPr="007F0054" w:rsidRDefault="00342341" w:rsidP="00AF57C1">
      <w:pPr>
        <w:pStyle w:val="NumberedBody"/>
        <w:numPr>
          <w:ilvl w:val="1"/>
          <w:numId w:val="140"/>
        </w:numPr>
        <w:ind w:left="567" w:hanging="567"/>
      </w:pPr>
      <w:r w:rsidRPr="007F0054">
        <w:t>Requests should only be combined where there is a clear connection between the requests</w:t>
      </w:r>
      <w:r w:rsidR="000572A6">
        <w:t>, such as whether</w:t>
      </w:r>
      <w:r w:rsidRPr="007F0054">
        <w:t xml:space="preserve">: </w:t>
      </w:r>
    </w:p>
    <w:p w14:paraId="2D5BD869" w14:textId="50487CE6" w:rsidR="00342341" w:rsidRPr="007F0054" w:rsidRDefault="00342341" w:rsidP="004B0F29">
      <w:pPr>
        <w:pStyle w:val="Body"/>
        <w:numPr>
          <w:ilvl w:val="0"/>
          <w:numId w:val="61"/>
        </w:numPr>
      </w:pPr>
      <w:r w:rsidRPr="007F0054">
        <w:t>the multiple requests are made by or on behalf of the same person;</w:t>
      </w:r>
    </w:p>
    <w:p w14:paraId="3789F0D6" w14:textId="2E7BA878" w:rsidR="00342341" w:rsidRPr="007F0054" w:rsidRDefault="00342341" w:rsidP="004B0F29">
      <w:pPr>
        <w:pStyle w:val="Body"/>
        <w:numPr>
          <w:ilvl w:val="0"/>
          <w:numId w:val="61"/>
        </w:numPr>
      </w:pPr>
      <w:r w:rsidRPr="007F0054">
        <w:t>the multiple requests seek documents that concern the same subject matter;</w:t>
      </w:r>
    </w:p>
    <w:p w14:paraId="41E92087" w14:textId="24E78C3F" w:rsidR="00342341" w:rsidRPr="007F0054" w:rsidRDefault="00342341" w:rsidP="004B0F29">
      <w:pPr>
        <w:pStyle w:val="Body"/>
        <w:numPr>
          <w:ilvl w:val="0"/>
          <w:numId w:val="61"/>
        </w:numPr>
      </w:pPr>
      <w:r w:rsidRPr="007F0054">
        <w:t>the requests were lodged at or about the same time; or</w:t>
      </w:r>
    </w:p>
    <w:p w14:paraId="2791AC44" w14:textId="64BF4BF6" w:rsidR="00342341" w:rsidRPr="007F0054" w:rsidRDefault="00342341" w:rsidP="004B0F29">
      <w:pPr>
        <w:pStyle w:val="Body"/>
        <w:numPr>
          <w:ilvl w:val="0"/>
          <w:numId w:val="61"/>
        </w:numPr>
      </w:pPr>
      <w:r>
        <w:t xml:space="preserve">treating the requests as separate requests </w:t>
      </w:r>
      <w:r w:rsidRPr="007F0054">
        <w:t>would allow the applicant to evade the purpose of section 25A(1)</w:t>
      </w:r>
      <w:r>
        <w:t xml:space="preserve">, which is to </w:t>
      </w:r>
      <w:r w:rsidR="00BB0DD0">
        <w:t>avoid a</w:t>
      </w:r>
      <w:r w:rsidRPr="007F0054">
        <w:t>n agency’s</w:t>
      </w:r>
      <w:r w:rsidR="00BB0DD0">
        <w:t xml:space="preserve"> or Minister’s</w:t>
      </w:r>
      <w:r w:rsidRPr="007F0054">
        <w:t xml:space="preserve"> resources </w:t>
      </w:r>
      <w:r w:rsidR="00236698">
        <w:t>being</w:t>
      </w:r>
      <w:r w:rsidRPr="007F0054">
        <w:t xml:space="preserve"> substantially and unreasonably diverted from its core operations</w:t>
      </w:r>
      <w:r w:rsidR="00B4003C">
        <w:t xml:space="preserve"> or functions</w:t>
      </w:r>
      <w:r w:rsidRPr="007F0054">
        <w:t>.</w:t>
      </w:r>
      <w:r w:rsidR="00AF57C1">
        <w:rPr>
          <w:rFonts w:ascii="ZWAdobeF" w:hAnsi="ZWAdobeF" w:cs="ZWAdobeF"/>
          <w:color w:val="auto"/>
          <w:sz w:val="2"/>
          <w:szCs w:val="2"/>
        </w:rPr>
        <w:t>337F</w:t>
      </w:r>
      <w:r w:rsidRPr="007F0054">
        <w:rPr>
          <w:rStyle w:val="FootnoteReference"/>
        </w:rPr>
        <w:footnoteReference w:id="338"/>
      </w:r>
    </w:p>
    <w:p w14:paraId="1A8A82A6" w14:textId="77777777" w:rsidR="00342341" w:rsidRPr="007F0054" w:rsidRDefault="00342341" w:rsidP="00AF57C1">
      <w:pPr>
        <w:pStyle w:val="NumberedBody"/>
        <w:numPr>
          <w:ilvl w:val="1"/>
          <w:numId w:val="140"/>
        </w:numPr>
        <w:ind w:left="567" w:hanging="567"/>
      </w:pPr>
      <w:r w:rsidRPr="007F0054">
        <w:t>The above list of factors is not exhaustive, and not all of them need to exist to enable requests to be treated as one request for the purposes of section 25A(1).</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24544CB3" w14:textId="77777777" w:rsidTr="001B70FA">
        <w:tc>
          <w:tcPr>
            <w:tcW w:w="9055" w:type="dxa"/>
            <w:shd w:val="clear" w:color="auto" w:fill="FFFEC6"/>
          </w:tcPr>
          <w:p w14:paraId="4EC2DAE4" w14:textId="77777777" w:rsidR="00342341" w:rsidRPr="007F0054" w:rsidRDefault="00342341" w:rsidP="006361A5">
            <w:pPr>
              <w:pStyle w:val="Body"/>
              <w:keepNext/>
              <w:rPr>
                <w:b/>
                <w:bCs/>
              </w:rPr>
            </w:pPr>
            <w:r w:rsidRPr="007F0054">
              <w:rPr>
                <w:b/>
                <w:bCs/>
              </w:rPr>
              <w:t>Example</w:t>
            </w:r>
          </w:p>
        </w:tc>
      </w:tr>
      <w:tr w:rsidR="00342341" w:rsidRPr="007F0054" w14:paraId="331D008E" w14:textId="77777777" w:rsidTr="001B70FA">
        <w:tc>
          <w:tcPr>
            <w:tcW w:w="9055" w:type="dxa"/>
            <w:shd w:val="clear" w:color="auto" w:fill="FFFEC6"/>
          </w:tcPr>
          <w:p w14:paraId="510F29C5" w14:textId="4CC59989" w:rsidR="00342341" w:rsidRPr="006F2A4B" w:rsidRDefault="00342341" w:rsidP="001B70FA">
            <w:pPr>
              <w:pStyle w:val="Body"/>
              <w:rPr>
                <w:bCs/>
              </w:rPr>
            </w:pPr>
            <w:r w:rsidRPr="006F2A4B">
              <w:rPr>
                <w:bCs/>
              </w:rPr>
              <w:t xml:space="preserve">An applicant lodges </w:t>
            </w:r>
            <w:r w:rsidR="00005299">
              <w:rPr>
                <w:bCs/>
              </w:rPr>
              <w:t>five</w:t>
            </w:r>
            <w:r w:rsidRPr="006F2A4B">
              <w:rPr>
                <w:bCs/>
              </w:rPr>
              <w:t xml:space="preserve"> requests over a </w:t>
            </w:r>
            <w:r w:rsidR="00005299">
              <w:rPr>
                <w:bCs/>
              </w:rPr>
              <w:t>five</w:t>
            </w:r>
            <w:r w:rsidRPr="006F2A4B">
              <w:rPr>
                <w:bCs/>
              </w:rPr>
              <w:t xml:space="preserve"> week period. Each request relates to the applicant’s complaint made to the agency and is for documents generated or coming into the possession of the agency in the week prior to each request being made. </w:t>
            </w:r>
          </w:p>
          <w:p w14:paraId="4DC253FD" w14:textId="266790CA" w:rsidR="00342341" w:rsidRPr="007F0054" w:rsidRDefault="00342341" w:rsidP="001B70FA">
            <w:pPr>
              <w:pStyle w:val="Body"/>
              <w:rPr>
                <w:bCs/>
              </w:rPr>
            </w:pPr>
            <w:r w:rsidRPr="006F2A4B">
              <w:rPr>
                <w:bCs/>
              </w:rPr>
              <w:t xml:space="preserve">The agency could choose to combine the </w:t>
            </w:r>
            <w:r w:rsidR="00005299">
              <w:rPr>
                <w:bCs/>
              </w:rPr>
              <w:t>five</w:t>
            </w:r>
            <w:r w:rsidRPr="006F2A4B">
              <w:rPr>
                <w:bCs/>
              </w:rPr>
              <w:t xml:space="preserve"> requests for the purposes of assessing whether section 25A(1) applies</w:t>
            </w:r>
            <w:r w:rsidR="00005299">
              <w:rPr>
                <w:bCs/>
              </w:rPr>
              <w:t>,</w:t>
            </w:r>
            <w:r w:rsidRPr="006F2A4B">
              <w:rPr>
                <w:bCs/>
              </w:rPr>
              <w:t xml:space="preserve"> because the requests are made by the same applicant, concern the same subject matter and were lodged around the same time. </w:t>
            </w:r>
          </w:p>
        </w:tc>
      </w:tr>
    </w:tbl>
    <w:p w14:paraId="2B4BB39C" w14:textId="72F54521" w:rsidR="00CE745D" w:rsidRDefault="00CE745D" w:rsidP="008E0546">
      <w:pPr>
        <w:pStyle w:val="Heading3"/>
      </w:pPr>
      <w:r>
        <w:lastRenderedPageBreak/>
        <w:t>Applying section 25A(1)</w:t>
      </w:r>
    </w:p>
    <w:p w14:paraId="7AAB13C9" w14:textId="6BC9799F" w:rsidR="00342341" w:rsidRPr="007F0054" w:rsidRDefault="00342341" w:rsidP="008E0546">
      <w:pPr>
        <w:pStyle w:val="Heading3"/>
      </w:pPr>
      <w:r w:rsidRPr="007F0054">
        <w:t>Step 1: Make a reasonable estimate of the work involved in processing the request</w:t>
      </w:r>
    </w:p>
    <w:p w14:paraId="1022FBCF" w14:textId="56B970E9" w:rsidR="00342341" w:rsidRPr="007F0054" w:rsidRDefault="00342341" w:rsidP="00AF57C1">
      <w:pPr>
        <w:pStyle w:val="NumberedBody"/>
        <w:numPr>
          <w:ilvl w:val="1"/>
          <w:numId w:val="140"/>
        </w:numPr>
        <w:ind w:left="567" w:hanging="567"/>
      </w:pPr>
      <w:r w:rsidRPr="007F0054">
        <w:t xml:space="preserve">Once a request is valid under section 17, </w:t>
      </w:r>
      <w:r w:rsidR="00230C4B">
        <w:t xml:space="preserve">in considering whether section 25A(1) applies, </w:t>
      </w:r>
      <w:r w:rsidRPr="007F0054">
        <w:t>the first step is to determine the work involved in processing the request.</w:t>
      </w:r>
    </w:p>
    <w:p w14:paraId="2922FC5B" w14:textId="5BA05BE6" w:rsidR="00342341" w:rsidRPr="007F0054" w:rsidRDefault="00342341" w:rsidP="00AF57C1">
      <w:pPr>
        <w:pStyle w:val="NumberedBody"/>
        <w:numPr>
          <w:ilvl w:val="1"/>
          <w:numId w:val="140"/>
        </w:numPr>
        <w:ind w:left="567" w:hanging="567"/>
      </w:pPr>
      <w:r w:rsidRPr="007F0054">
        <w:t xml:space="preserve">An agency </w:t>
      </w:r>
      <w:r>
        <w:t xml:space="preserve">or Minister </w:t>
      </w:r>
      <w:r w:rsidRPr="007F0054">
        <w:t xml:space="preserve">does not have to specify exactly how many documents would fall within a request or calculate exactly how much time and resources would be needed to process the request. </w:t>
      </w:r>
      <w:r w:rsidR="00B97B2F">
        <w:t>Estimates are acceptable</w:t>
      </w:r>
      <w:r w:rsidR="00DF5A93">
        <w:t>. Fo</w:t>
      </w:r>
      <w:r w:rsidR="00B97B2F">
        <w:t>r an agency or Minister to provide an exact number would be to do the work that section 25A(1) is designed to prevent.</w:t>
      </w:r>
      <w:r w:rsidR="00AF57C1">
        <w:rPr>
          <w:rFonts w:ascii="ZWAdobeF" w:hAnsi="ZWAdobeF" w:cs="ZWAdobeF"/>
          <w:color w:val="auto"/>
          <w:sz w:val="2"/>
          <w:szCs w:val="2"/>
        </w:rPr>
        <w:t>338F</w:t>
      </w:r>
      <w:r w:rsidRPr="007F0054">
        <w:rPr>
          <w:rStyle w:val="FootnoteReference"/>
        </w:rPr>
        <w:footnoteReference w:id="339"/>
      </w:r>
      <w:r w:rsidRPr="007F0054">
        <w:t xml:space="preserve"> </w:t>
      </w:r>
    </w:p>
    <w:p w14:paraId="3E3805D3" w14:textId="7A668971" w:rsidR="00342341" w:rsidRPr="007F0054" w:rsidRDefault="00342341" w:rsidP="00AF57C1">
      <w:pPr>
        <w:pStyle w:val="NumberedBody"/>
        <w:numPr>
          <w:ilvl w:val="1"/>
          <w:numId w:val="140"/>
        </w:numPr>
        <w:ind w:left="567" w:hanging="567"/>
      </w:pPr>
      <w:r w:rsidRPr="007F0054">
        <w:t>The onus is on the agency or Minister to establish their estimate is reasonable.</w:t>
      </w:r>
      <w:r w:rsidR="00AF57C1">
        <w:rPr>
          <w:rFonts w:ascii="ZWAdobeF" w:hAnsi="ZWAdobeF" w:cs="ZWAdobeF"/>
          <w:color w:val="auto"/>
          <w:sz w:val="2"/>
          <w:szCs w:val="2"/>
        </w:rPr>
        <w:t>339F</w:t>
      </w:r>
      <w:r w:rsidRPr="007F0054">
        <w:rPr>
          <w:rStyle w:val="FootnoteReference"/>
        </w:rPr>
        <w:footnoteReference w:id="340"/>
      </w:r>
      <w:r w:rsidRPr="007F0054">
        <w:t xml:space="preserve"> </w:t>
      </w:r>
    </w:p>
    <w:p w14:paraId="06445688" w14:textId="662C1865" w:rsidR="00342341" w:rsidRPr="007F0054" w:rsidRDefault="00342341" w:rsidP="00AF57C1">
      <w:pPr>
        <w:pStyle w:val="NumberedBody"/>
        <w:numPr>
          <w:ilvl w:val="1"/>
          <w:numId w:val="140"/>
        </w:numPr>
        <w:ind w:left="567" w:hanging="567"/>
      </w:pPr>
      <w:r w:rsidRPr="007F0054">
        <w:t xml:space="preserve">When estimating the work involved in processing the request an agency or Minister </w:t>
      </w:r>
      <w:r w:rsidR="00702B9F">
        <w:t>must</w:t>
      </w:r>
      <w:r w:rsidRPr="007F0054">
        <w:t xml:space="preserve"> consider the resources that would have to be used in: </w:t>
      </w:r>
    </w:p>
    <w:p w14:paraId="06B861F2" w14:textId="77777777" w:rsidR="00342341" w:rsidRPr="007F0054" w:rsidRDefault="00342341" w:rsidP="004B0F29">
      <w:pPr>
        <w:pStyle w:val="Body"/>
        <w:numPr>
          <w:ilvl w:val="0"/>
          <w:numId w:val="62"/>
        </w:numPr>
      </w:pPr>
      <w:r w:rsidRPr="007F0054">
        <w:t>identifying, locating or collating the documents in the agency’s or Minister’s filing systems or office of the Minister;</w:t>
      </w:r>
    </w:p>
    <w:p w14:paraId="6A923FC7" w14:textId="63C13822" w:rsidR="00342341" w:rsidRPr="007F0054" w:rsidRDefault="00342341" w:rsidP="004B0F29">
      <w:pPr>
        <w:pStyle w:val="Body"/>
        <w:numPr>
          <w:ilvl w:val="0"/>
          <w:numId w:val="62"/>
        </w:numPr>
      </w:pPr>
      <w:r w:rsidRPr="007F0054">
        <w:t>deciding whether to grant, refuse</w:t>
      </w:r>
      <w:r w:rsidR="008E256A">
        <w:t>,</w:t>
      </w:r>
      <w:r w:rsidRPr="007F0054">
        <w:t xml:space="preserve"> or defer access to the documents or edited copies of the documents, including resources for examining the documents or undertaking consultation;</w:t>
      </w:r>
    </w:p>
    <w:p w14:paraId="07A59E59" w14:textId="77777777" w:rsidR="00342341" w:rsidRPr="007F0054" w:rsidRDefault="00342341" w:rsidP="004B0F29">
      <w:pPr>
        <w:pStyle w:val="Body"/>
        <w:numPr>
          <w:ilvl w:val="0"/>
          <w:numId w:val="62"/>
        </w:numPr>
      </w:pPr>
      <w:r w:rsidRPr="007F0054">
        <w:t>making copies or edited copies of the documents;</w:t>
      </w:r>
    </w:p>
    <w:p w14:paraId="77B862C4" w14:textId="302D6FA1" w:rsidR="00342341" w:rsidRPr="007F0054" w:rsidRDefault="00342341" w:rsidP="004B0F29">
      <w:pPr>
        <w:pStyle w:val="Body"/>
        <w:numPr>
          <w:ilvl w:val="0"/>
          <w:numId w:val="62"/>
        </w:numPr>
      </w:pPr>
      <w:r w:rsidRPr="007F0054">
        <w:t>notifying the applicant of an interim or final decision.</w:t>
      </w:r>
      <w:r w:rsidR="00AF57C1">
        <w:rPr>
          <w:rFonts w:ascii="ZWAdobeF" w:hAnsi="ZWAdobeF" w:cs="ZWAdobeF"/>
          <w:color w:val="auto"/>
          <w:sz w:val="2"/>
          <w:szCs w:val="2"/>
        </w:rPr>
        <w:t>340F</w:t>
      </w:r>
      <w:r w:rsidR="006F19FE">
        <w:rPr>
          <w:rStyle w:val="FootnoteReference"/>
        </w:rPr>
        <w:footnoteReference w:id="341"/>
      </w:r>
    </w:p>
    <w:p w14:paraId="77B2005F" w14:textId="57445FEC" w:rsidR="00342341" w:rsidRPr="007F0054" w:rsidRDefault="00203F00" w:rsidP="00AF57C1">
      <w:pPr>
        <w:pStyle w:val="NumberedBody"/>
        <w:numPr>
          <w:ilvl w:val="1"/>
          <w:numId w:val="140"/>
        </w:numPr>
        <w:ind w:left="567" w:hanging="567"/>
      </w:pPr>
      <w:r>
        <w:t>T</w:t>
      </w:r>
      <w:r w:rsidR="00342341" w:rsidRPr="007F0054">
        <w:t>he estimate should not include time spent by the FOI unit in handling an anticipated high number of internal inquiries from agency staff due to the sensitive nature of a request.</w:t>
      </w:r>
      <w:r w:rsidR="00AF57C1">
        <w:rPr>
          <w:rFonts w:ascii="ZWAdobeF" w:hAnsi="ZWAdobeF" w:cs="ZWAdobeF"/>
          <w:color w:val="auto"/>
          <w:sz w:val="2"/>
          <w:szCs w:val="2"/>
        </w:rPr>
        <w:t>341F</w:t>
      </w:r>
      <w:r w:rsidR="00342341" w:rsidRPr="007F0054">
        <w:rPr>
          <w:rStyle w:val="FootnoteReference"/>
        </w:rPr>
        <w:footnoteReference w:id="342"/>
      </w:r>
      <w:r w:rsidR="00342341" w:rsidRPr="007F0054">
        <w:t xml:space="preserve"> </w:t>
      </w:r>
    </w:p>
    <w:p w14:paraId="02C5306E" w14:textId="7DAC82AC" w:rsidR="00342341" w:rsidRPr="007F0054" w:rsidRDefault="00342341" w:rsidP="00AF57C1">
      <w:pPr>
        <w:pStyle w:val="NumberedBody"/>
        <w:numPr>
          <w:ilvl w:val="1"/>
          <w:numId w:val="140"/>
        </w:numPr>
        <w:ind w:left="567" w:hanging="567"/>
      </w:pPr>
      <w:r w:rsidRPr="007F0054">
        <w:t>In practice, calculating an estimate will usually involve identifying</w:t>
      </w:r>
      <w:r w:rsidR="00195636">
        <w:t xml:space="preserve"> the</w:t>
      </w:r>
      <w:r w:rsidRPr="007F0054">
        <w:t>:</w:t>
      </w:r>
    </w:p>
    <w:p w14:paraId="61DF9F6F" w14:textId="0E09F9E8" w:rsidR="00342341" w:rsidRPr="007F0054" w:rsidRDefault="00342341" w:rsidP="004B0F29">
      <w:pPr>
        <w:pStyle w:val="Body"/>
        <w:numPr>
          <w:ilvl w:val="0"/>
          <w:numId w:val="63"/>
        </w:numPr>
      </w:pPr>
      <w:r w:rsidRPr="007F0054">
        <w:t>number of documents likely to fall within the scope of the request;</w:t>
      </w:r>
    </w:p>
    <w:p w14:paraId="5AF45D5C" w14:textId="63E257D0" w:rsidR="00342341" w:rsidRPr="007F0054" w:rsidRDefault="00342341" w:rsidP="004B0F29">
      <w:pPr>
        <w:pStyle w:val="Body"/>
        <w:numPr>
          <w:ilvl w:val="0"/>
          <w:numId w:val="63"/>
        </w:numPr>
      </w:pPr>
      <w:r w:rsidRPr="007F0054">
        <w:t>nature and type of documents falling within the scope of the request;</w:t>
      </w:r>
    </w:p>
    <w:p w14:paraId="6BAE82D0" w14:textId="199087B7" w:rsidR="00342341" w:rsidRPr="007F0054" w:rsidRDefault="00342341" w:rsidP="004B0F29">
      <w:pPr>
        <w:pStyle w:val="Body"/>
        <w:numPr>
          <w:ilvl w:val="0"/>
          <w:numId w:val="63"/>
        </w:numPr>
      </w:pPr>
      <w:r w:rsidRPr="007F0054">
        <w:lastRenderedPageBreak/>
        <w:t>kinds of document searches that would be required and the resources required to conduct those searches (for example, searching multiple email accounts, manual search of hard copy records, consulting with the agency’s IT department to access archived emails or documents);</w:t>
      </w:r>
    </w:p>
    <w:p w14:paraId="20DD5116" w14:textId="0916D0B5" w:rsidR="00342341" w:rsidRPr="007F0054" w:rsidRDefault="00342341" w:rsidP="004B0F29">
      <w:pPr>
        <w:pStyle w:val="Body"/>
        <w:numPr>
          <w:ilvl w:val="0"/>
          <w:numId w:val="63"/>
        </w:numPr>
      </w:pPr>
      <w:r w:rsidRPr="007F0054">
        <w:t>content of the documents;</w:t>
      </w:r>
    </w:p>
    <w:p w14:paraId="657C85A4" w14:textId="7D6BA906" w:rsidR="00342341" w:rsidRPr="007F0054" w:rsidRDefault="00342341" w:rsidP="004B0F29">
      <w:pPr>
        <w:pStyle w:val="Body"/>
        <w:numPr>
          <w:ilvl w:val="0"/>
          <w:numId w:val="63"/>
        </w:numPr>
      </w:pPr>
      <w:r w:rsidRPr="007F0054">
        <w:t xml:space="preserve">number and range of possible exemptions and the time needed to assess the documents for exemptions;  </w:t>
      </w:r>
    </w:p>
    <w:p w14:paraId="751FDDCF" w14:textId="61861BF6" w:rsidR="00342341" w:rsidRPr="007F0054" w:rsidRDefault="00342341" w:rsidP="004B0F29">
      <w:pPr>
        <w:pStyle w:val="Body"/>
        <w:numPr>
          <w:ilvl w:val="0"/>
          <w:numId w:val="63"/>
        </w:numPr>
      </w:pPr>
      <w:r w:rsidRPr="007F0054">
        <w:t xml:space="preserve">extent of consultations required, and the time needed to conduct the consultation; </w:t>
      </w:r>
    </w:p>
    <w:p w14:paraId="628D4A5B" w14:textId="5385D048" w:rsidR="00342341" w:rsidRPr="007F0054" w:rsidRDefault="00342341" w:rsidP="004B0F29">
      <w:pPr>
        <w:pStyle w:val="Body"/>
        <w:numPr>
          <w:ilvl w:val="0"/>
          <w:numId w:val="63"/>
        </w:numPr>
      </w:pPr>
      <w:r w:rsidRPr="007F0054">
        <w:t xml:space="preserve">time needed to edit the documents; </w:t>
      </w:r>
    </w:p>
    <w:p w14:paraId="616A5E26" w14:textId="708E99EA" w:rsidR="00342341" w:rsidRPr="007F0054" w:rsidRDefault="00342341" w:rsidP="004B0F29">
      <w:pPr>
        <w:pStyle w:val="Body"/>
        <w:numPr>
          <w:ilvl w:val="0"/>
          <w:numId w:val="63"/>
        </w:numPr>
      </w:pPr>
      <w:r w:rsidRPr="007F0054">
        <w:t>time needed to copy the documents or arrange an inspection of the documents; and</w:t>
      </w:r>
    </w:p>
    <w:p w14:paraId="48AAB085" w14:textId="71F8737B" w:rsidR="00342341" w:rsidRPr="007F0054" w:rsidRDefault="00342341" w:rsidP="004B0F29">
      <w:pPr>
        <w:pStyle w:val="Body"/>
        <w:numPr>
          <w:ilvl w:val="0"/>
          <w:numId w:val="63"/>
        </w:numPr>
      </w:pPr>
      <w:r w:rsidRPr="007F0054">
        <w:t>time needed to prepare a notice of decision on the request.</w:t>
      </w:r>
    </w:p>
    <w:p w14:paraId="5742BA8D" w14:textId="77777777" w:rsidR="00342341" w:rsidRPr="007F0054" w:rsidRDefault="00342341" w:rsidP="00AF57C1">
      <w:pPr>
        <w:pStyle w:val="NumberedBody"/>
        <w:numPr>
          <w:ilvl w:val="1"/>
          <w:numId w:val="140"/>
        </w:numPr>
        <w:ind w:left="567" w:hanging="567"/>
      </w:pPr>
      <w:r w:rsidRPr="007F0054">
        <w:t xml:space="preserve">An agency </w:t>
      </w:r>
      <w:r>
        <w:t xml:space="preserve">or Minister </w:t>
      </w:r>
      <w:r w:rsidRPr="007F0054">
        <w:t xml:space="preserve">may estimate the time and resources involved by extrapolating from a reasonably representative sample of the documents falling within the request. The sampling should be undertaken diligently, by someone with appropriate expertise, considering each document briefly as if they were making a decision on access, and making detailed records of the process. </w:t>
      </w:r>
    </w:p>
    <w:p w14:paraId="35FBA411" w14:textId="3BFE01E8" w:rsidR="00342341" w:rsidRPr="007F0054" w:rsidRDefault="00342341" w:rsidP="00AF57C1">
      <w:pPr>
        <w:pStyle w:val="NumberedBody"/>
        <w:numPr>
          <w:ilvl w:val="1"/>
          <w:numId w:val="140"/>
        </w:numPr>
        <w:ind w:left="567" w:hanging="567"/>
      </w:pPr>
      <w:r w:rsidRPr="007F0054">
        <w:t xml:space="preserve">Where the person making the estimate is familiar with the type of documents and has experience in conducting consultation and in assessing documents of that nature, it may be possible to estimate the work involved without reviewing a sample of documents. For example, the decision maker may be confident </w:t>
      </w:r>
      <w:r w:rsidR="00484E70">
        <w:t xml:space="preserve">that </w:t>
      </w:r>
      <w:r w:rsidRPr="007F0054">
        <w:t xml:space="preserve">it will take </w:t>
      </w:r>
      <w:r w:rsidR="00B55644">
        <w:t>one</w:t>
      </w:r>
      <w:r w:rsidRPr="007F0054">
        <w:t xml:space="preserve"> minute per page to process the request.</w:t>
      </w:r>
    </w:p>
    <w:p w14:paraId="11D1E8C9" w14:textId="2533CB2E" w:rsidR="00342341" w:rsidRPr="007F0054" w:rsidRDefault="00342341" w:rsidP="00AF57C1">
      <w:pPr>
        <w:pStyle w:val="NumberedBody"/>
        <w:numPr>
          <w:ilvl w:val="1"/>
          <w:numId w:val="140"/>
        </w:numPr>
        <w:ind w:left="567" w:hanging="567"/>
      </w:pPr>
      <w:r w:rsidRPr="007F0054">
        <w:t xml:space="preserve">However, where sampling has not been undertaken, </w:t>
      </w:r>
      <w:r w:rsidR="00AA0758">
        <w:t xml:space="preserve">an agency or Minister </w:t>
      </w:r>
      <w:r w:rsidRPr="007F0054">
        <w:t xml:space="preserve">should bear in mind that if the applicant </w:t>
      </w:r>
      <w:r w:rsidR="00AA0758">
        <w:t>applies for a</w:t>
      </w:r>
      <w:r w:rsidRPr="007F0054">
        <w:t xml:space="preserve"> review of the decision, the agency</w:t>
      </w:r>
      <w:r>
        <w:t xml:space="preserve"> or Minister</w:t>
      </w:r>
      <w:r w:rsidRPr="007F0054">
        <w:t xml:space="preserve"> </w:t>
      </w:r>
      <w:r w:rsidR="00AA0758">
        <w:t>must</w:t>
      </w:r>
      <w:r w:rsidRPr="007F0054">
        <w:t xml:space="preserve"> produce evidence to establish the estimate was reasonable. This may be in the form of a witness statement from the person who made the estimate, detailing their familiarity with the documents and previous experience, or may require the agency </w:t>
      </w:r>
      <w:r>
        <w:t xml:space="preserve">or Minister </w:t>
      </w:r>
      <w:r w:rsidRPr="007F0054">
        <w:t xml:space="preserve">to later undertake sampling to justify its decision. </w:t>
      </w:r>
    </w:p>
    <w:p w14:paraId="3CDC1ADF" w14:textId="31C5F6B5" w:rsidR="00342341" w:rsidRPr="007F0054" w:rsidRDefault="00342341" w:rsidP="00AF57C1">
      <w:pPr>
        <w:pStyle w:val="NumberedBody"/>
        <w:numPr>
          <w:ilvl w:val="1"/>
          <w:numId w:val="140"/>
        </w:numPr>
        <w:ind w:left="567" w:hanging="567"/>
      </w:pPr>
      <w:r w:rsidRPr="007F0054">
        <w:t xml:space="preserve">Whatever method is used, it must result in an estimate that is reasonable. </w:t>
      </w:r>
      <w:r w:rsidR="00327AF7">
        <w:t xml:space="preserve">For example, referring to the </w:t>
      </w:r>
      <w:r w:rsidRPr="007F0054">
        <w:t xml:space="preserve">equivalent provision in the Commonwealth FOI Act, the </w:t>
      </w:r>
      <w:r w:rsidR="00554EA7">
        <w:t xml:space="preserve">Administrative Appeals Tribunal </w:t>
      </w:r>
      <w:r w:rsidRPr="007F0054">
        <w:t xml:space="preserve">stated the methods used </w:t>
      </w:r>
      <w:r>
        <w:t>‘</w:t>
      </w:r>
      <w:r w:rsidRPr="007F0054">
        <w:t>must not be such as to allow substantial error to enter into the estimate</w:t>
      </w:r>
      <w:r>
        <w:t>’</w:t>
      </w:r>
      <w:r w:rsidRPr="007F0054">
        <w:t>.</w:t>
      </w:r>
      <w:r w:rsidR="00AF57C1">
        <w:rPr>
          <w:rFonts w:ascii="ZWAdobeF" w:hAnsi="ZWAdobeF" w:cs="ZWAdobeF"/>
          <w:color w:val="auto"/>
          <w:sz w:val="2"/>
          <w:szCs w:val="2"/>
        </w:rPr>
        <w:t>342F</w:t>
      </w:r>
      <w:r w:rsidRPr="007F0054">
        <w:rPr>
          <w:rStyle w:val="FootnoteReference"/>
        </w:rPr>
        <w:footnoteReference w:id="343"/>
      </w:r>
      <w:r w:rsidRPr="007F0054">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05562F0C" w14:textId="77777777" w:rsidTr="001B70FA">
        <w:tc>
          <w:tcPr>
            <w:tcW w:w="9055" w:type="dxa"/>
            <w:shd w:val="clear" w:color="auto" w:fill="FFFEC6"/>
          </w:tcPr>
          <w:p w14:paraId="62FFAB29" w14:textId="7E31C955" w:rsidR="00342341" w:rsidRPr="007F0054" w:rsidRDefault="00342341" w:rsidP="006E0E7A">
            <w:pPr>
              <w:pStyle w:val="Body"/>
              <w:keepNext/>
              <w:rPr>
                <w:b/>
                <w:bCs/>
              </w:rPr>
            </w:pPr>
            <w:r w:rsidRPr="007F0054">
              <w:rPr>
                <w:b/>
                <w:bCs/>
              </w:rPr>
              <w:lastRenderedPageBreak/>
              <w:t>Example</w:t>
            </w:r>
          </w:p>
        </w:tc>
      </w:tr>
      <w:tr w:rsidR="00342341" w:rsidRPr="007F0054" w14:paraId="523B8F7F" w14:textId="77777777" w:rsidTr="001B70FA">
        <w:tc>
          <w:tcPr>
            <w:tcW w:w="9055" w:type="dxa"/>
            <w:shd w:val="clear" w:color="auto" w:fill="FFFEC6"/>
          </w:tcPr>
          <w:p w14:paraId="1F28260F" w14:textId="45F43D99" w:rsidR="00697FDC" w:rsidRDefault="00697FDC" w:rsidP="001B70FA">
            <w:pPr>
              <w:pStyle w:val="Body"/>
              <w:ind w:left="35"/>
              <w:rPr>
                <w:bCs/>
              </w:rPr>
            </w:pPr>
            <w:r>
              <w:rPr>
                <w:b/>
                <w:bCs/>
              </w:rPr>
              <w:t>Estimating the number of documents falling within a request</w:t>
            </w:r>
          </w:p>
          <w:p w14:paraId="56578918" w14:textId="5BA5617B" w:rsidR="00342341" w:rsidRPr="0078428B" w:rsidRDefault="00342341" w:rsidP="001B70FA">
            <w:pPr>
              <w:pStyle w:val="Body"/>
              <w:ind w:left="35"/>
              <w:rPr>
                <w:bCs/>
              </w:rPr>
            </w:pPr>
            <w:r w:rsidRPr="0078428B">
              <w:rPr>
                <w:bCs/>
              </w:rPr>
              <w:t>Where an agency identifies folders that may contain documents relevant to a request, the agency must also identify how many documents are within each folder and estimate how many of those would fall within a request.</w:t>
            </w:r>
            <w:r w:rsidR="00AF57C1">
              <w:rPr>
                <w:rFonts w:ascii="ZWAdobeF" w:hAnsi="ZWAdobeF" w:cs="ZWAdobeF"/>
                <w:bCs/>
                <w:color w:val="auto"/>
                <w:sz w:val="2"/>
                <w:szCs w:val="2"/>
              </w:rPr>
              <w:t>343F</w:t>
            </w:r>
            <w:r w:rsidRPr="0078428B">
              <w:rPr>
                <w:bCs/>
                <w:vertAlign w:val="superscript"/>
              </w:rPr>
              <w:footnoteReference w:id="344"/>
            </w:r>
            <w:r w:rsidRPr="0078428B">
              <w:rPr>
                <w:bCs/>
              </w:rPr>
              <w:t xml:space="preserve"> </w:t>
            </w:r>
          </w:p>
          <w:p w14:paraId="77333E39" w14:textId="77777777" w:rsidR="00342341" w:rsidRPr="0078428B" w:rsidRDefault="00342341" w:rsidP="001B70FA">
            <w:pPr>
              <w:pStyle w:val="Body"/>
              <w:ind w:left="35"/>
              <w:rPr>
                <w:bCs/>
              </w:rPr>
            </w:pPr>
            <w:r w:rsidRPr="0078428B">
              <w:rPr>
                <w:bCs/>
              </w:rPr>
              <w:t xml:space="preserve">It may be there are 10 folders with varying amounts of documents, </w:t>
            </w:r>
            <w:r w:rsidRPr="007F0054">
              <w:rPr>
                <w:bCs/>
              </w:rPr>
              <w:t>totalling</w:t>
            </w:r>
            <w:r w:rsidRPr="0078428B">
              <w:rPr>
                <w:bCs/>
              </w:rPr>
              <w:t xml:space="preserve"> 500 documents, and the agency estimates only 200 of the 500 documents fall within the scope of the request. </w:t>
            </w:r>
          </w:p>
          <w:p w14:paraId="03E70F1D" w14:textId="326592B5" w:rsidR="00342341" w:rsidRPr="007F0054" w:rsidRDefault="00342341" w:rsidP="001B70FA">
            <w:pPr>
              <w:pStyle w:val="Body"/>
              <w:ind w:left="35"/>
              <w:rPr>
                <w:bCs/>
              </w:rPr>
            </w:pPr>
            <w:r w:rsidRPr="0078428B">
              <w:rPr>
                <w:bCs/>
              </w:rPr>
              <w:t>This is a very different outcome to an estimate of 1</w:t>
            </w:r>
            <w:r w:rsidR="001E3866">
              <w:rPr>
                <w:bCs/>
              </w:rPr>
              <w:t>,</w:t>
            </w:r>
            <w:r w:rsidRPr="0078428B">
              <w:rPr>
                <w:bCs/>
              </w:rPr>
              <w:t xml:space="preserve">000 documents, based on an agency finding 100 documents in the first folder and </w:t>
            </w:r>
            <w:r w:rsidRPr="009E4473">
              <w:rPr>
                <w:bCs/>
              </w:rPr>
              <w:t>assuming</w:t>
            </w:r>
            <w:r w:rsidRPr="0078428B">
              <w:rPr>
                <w:bCs/>
              </w:rPr>
              <w:t xml:space="preserve"> that all 10 folders contain the same number of documents and all documents are within scope of the request. </w:t>
            </w:r>
          </w:p>
        </w:tc>
      </w:tr>
    </w:tbl>
    <w:p w14:paraId="51FCCB4F" w14:textId="556D488D" w:rsidR="00342341" w:rsidRDefault="00867C5C" w:rsidP="00AF57C1">
      <w:pPr>
        <w:pStyle w:val="NumberedBody"/>
        <w:numPr>
          <w:ilvl w:val="1"/>
          <w:numId w:val="140"/>
        </w:numPr>
        <w:ind w:left="567" w:hanging="567"/>
      </w:pPr>
      <w:r>
        <w:t>E</w:t>
      </w:r>
      <w:r w:rsidR="00342341" w:rsidRPr="007F0054">
        <w:t xml:space="preserve">xamples of </w:t>
      </w:r>
      <w:r w:rsidR="00342341">
        <w:t>VCAT</w:t>
      </w:r>
      <w:r w:rsidR="00342341" w:rsidRPr="007F0054">
        <w:t xml:space="preserve"> not accepting an agency’s estimate</w:t>
      </w:r>
      <w:r>
        <w:t xml:space="preserve"> are outlined in the yellow text box below.</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rsidRPr="007F0054" w14:paraId="159EFB45" w14:textId="77777777" w:rsidTr="001B70FA">
        <w:tc>
          <w:tcPr>
            <w:tcW w:w="9055" w:type="dxa"/>
            <w:shd w:val="clear" w:color="auto" w:fill="FFFEC6"/>
          </w:tcPr>
          <w:p w14:paraId="6A107D2C" w14:textId="77777777" w:rsidR="00342341" w:rsidRPr="00D37124" w:rsidRDefault="00342341" w:rsidP="001B70FA">
            <w:pPr>
              <w:pStyle w:val="Body"/>
              <w:rPr>
                <w:b/>
                <w:bCs/>
              </w:rPr>
            </w:pPr>
            <w:r w:rsidRPr="00D37124">
              <w:rPr>
                <w:b/>
                <w:bCs/>
              </w:rPr>
              <w:t>Example</w:t>
            </w:r>
            <w:r>
              <w:rPr>
                <w:b/>
                <w:bCs/>
              </w:rPr>
              <w:t>s</w:t>
            </w:r>
          </w:p>
        </w:tc>
      </w:tr>
      <w:tr w:rsidR="00342341" w:rsidRPr="007F0054" w14:paraId="72FC20CF" w14:textId="77777777" w:rsidTr="001B70FA">
        <w:tc>
          <w:tcPr>
            <w:tcW w:w="9055" w:type="dxa"/>
            <w:shd w:val="clear" w:color="auto" w:fill="FFFEC6"/>
          </w:tcPr>
          <w:p w14:paraId="0F1A4A54" w14:textId="638089C9" w:rsidR="00342341" w:rsidRPr="007F0054" w:rsidRDefault="00342341" w:rsidP="00D3547A">
            <w:pPr>
              <w:pStyle w:val="Body"/>
              <w:numPr>
                <w:ilvl w:val="0"/>
                <w:numId w:val="113"/>
              </w:numPr>
            </w:pPr>
            <w:r w:rsidRPr="007F0054">
              <w:t xml:space="preserve">In </w:t>
            </w:r>
            <w:hyperlink r:id="rId161" w:history="1">
              <w:r w:rsidRPr="007F0054">
                <w:rPr>
                  <w:rStyle w:val="Hyperlink"/>
                  <w:i/>
                  <w:iCs/>
                </w:rPr>
                <w:t>Kelly v Department of Treasury and Finance</w:t>
              </w:r>
            </w:hyperlink>
            <w:r w:rsidRPr="007F0054">
              <w:rPr>
                <w:i/>
                <w:iCs/>
              </w:rPr>
              <w:t>,</w:t>
            </w:r>
            <w:r w:rsidRPr="007F0054">
              <w:t xml:space="preserve"> </w:t>
            </w:r>
            <w:r>
              <w:t>VCAT</w:t>
            </w:r>
            <w:r w:rsidRPr="007F0054">
              <w:t xml:space="preserve"> criticised an estimate based on a random sample of 21 files out of a list of 2</w:t>
            </w:r>
            <w:r w:rsidR="00C03A3A">
              <w:t>,</w:t>
            </w:r>
            <w:r w:rsidRPr="007F0054">
              <w:t>600 relevant files, of which only 10 were examined by an inexperienced officer.</w:t>
            </w:r>
            <w:r w:rsidR="00AF57C1">
              <w:rPr>
                <w:rFonts w:ascii="ZWAdobeF" w:hAnsi="ZWAdobeF" w:cs="ZWAdobeF"/>
                <w:color w:val="auto"/>
                <w:sz w:val="2"/>
                <w:szCs w:val="2"/>
              </w:rPr>
              <w:t>344F</w:t>
            </w:r>
            <w:r w:rsidRPr="007F0054">
              <w:rPr>
                <w:rStyle w:val="FootnoteReference"/>
              </w:rPr>
              <w:footnoteReference w:id="345"/>
            </w:r>
          </w:p>
          <w:p w14:paraId="7EA23E32" w14:textId="21D66C8E" w:rsidR="00342341" w:rsidRPr="007F0054" w:rsidRDefault="00342341" w:rsidP="00D3547A">
            <w:pPr>
              <w:pStyle w:val="Body"/>
              <w:numPr>
                <w:ilvl w:val="0"/>
                <w:numId w:val="113"/>
              </w:numPr>
            </w:pPr>
            <w:r w:rsidRPr="007F0054">
              <w:t xml:space="preserve">In </w:t>
            </w:r>
            <w:hyperlink r:id="rId162" w:history="1">
              <w:r w:rsidRPr="007F0054">
                <w:rPr>
                  <w:rStyle w:val="Hyperlink"/>
                  <w:i/>
                  <w:iCs/>
                </w:rPr>
                <w:t>Asher v Department of innovation, Industry and Regional Development</w:t>
              </w:r>
            </w:hyperlink>
            <w:r w:rsidRPr="007F0054">
              <w:t xml:space="preserve">, </w:t>
            </w:r>
            <w:r>
              <w:t>VCAT</w:t>
            </w:r>
            <w:r w:rsidRPr="007F0054">
              <w:t xml:space="preserve"> did not accept the Department’s estimate of 5</w:t>
            </w:r>
            <w:r w:rsidR="00C03A3A">
              <w:t>.5</w:t>
            </w:r>
            <w:r w:rsidRPr="007F0054">
              <w:t xml:space="preserve"> weeks full time work and 5</w:t>
            </w:r>
            <w:r w:rsidR="00C03A3A">
              <w:t>.5</w:t>
            </w:r>
            <w:r w:rsidRPr="007F0054">
              <w:t xml:space="preserve"> weeks part-time to process the request. </w:t>
            </w:r>
            <w:r>
              <w:t xml:space="preserve">VCAT </w:t>
            </w:r>
            <w:r w:rsidRPr="007F0054">
              <w:t xml:space="preserve">said the task was </w:t>
            </w:r>
            <w:r>
              <w:t>‘</w:t>
            </w:r>
            <w:r w:rsidRPr="007F0054">
              <w:t>nowhere near as complicated</w:t>
            </w:r>
            <w:r>
              <w:t>’</w:t>
            </w:r>
            <w:r w:rsidRPr="007F0054">
              <w:t xml:space="preserve"> as claimed.</w:t>
            </w:r>
            <w:r w:rsidR="00AF57C1">
              <w:rPr>
                <w:rFonts w:ascii="ZWAdobeF" w:hAnsi="ZWAdobeF" w:cs="ZWAdobeF"/>
                <w:color w:val="auto"/>
                <w:sz w:val="2"/>
                <w:szCs w:val="2"/>
              </w:rPr>
              <w:t>345F</w:t>
            </w:r>
            <w:r w:rsidRPr="007F0054">
              <w:rPr>
                <w:rStyle w:val="FootnoteReference"/>
              </w:rPr>
              <w:footnoteReference w:id="346"/>
            </w:r>
            <w:r w:rsidRPr="007F0054">
              <w:t xml:space="preserve"> </w:t>
            </w:r>
          </w:p>
          <w:p w14:paraId="31390185" w14:textId="1C9C288E" w:rsidR="00342341" w:rsidRPr="00D37124" w:rsidRDefault="00342341" w:rsidP="00D3547A">
            <w:pPr>
              <w:pStyle w:val="Body"/>
              <w:numPr>
                <w:ilvl w:val="0"/>
                <w:numId w:val="113"/>
              </w:numPr>
            </w:pPr>
            <w:r w:rsidRPr="007F0054">
              <w:t xml:space="preserve">In </w:t>
            </w:r>
            <w:hyperlink r:id="rId163" w:history="1">
              <w:r w:rsidRPr="007F0054">
                <w:rPr>
                  <w:rStyle w:val="Hyperlink"/>
                  <w:i/>
                  <w:iCs/>
                </w:rPr>
                <w:t>McIntosh v Victoria Police</w:t>
              </w:r>
            </w:hyperlink>
            <w:r w:rsidRPr="007F0054">
              <w:t xml:space="preserve">, </w:t>
            </w:r>
            <w:r>
              <w:t xml:space="preserve">VCAT </w:t>
            </w:r>
            <w:r w:rsidRPr="007F0054">
              <w:t xml:space="preserve">preferred the applicant’s estimate of 55 hours and concluded the agency </w:t>
            </w:r>
            <w:r>
              <w:t>‘</w:t>
            </w:r>
            <w:r w:rsidRPr="007F0054">
              <w:t>had not grappled with the question of what time and resources would reasonably be involved</w:t>
            </w:r>
            <w:r>
              <w:t>’</w:t>
            </w:r>
            <w:r w:rsidRPr="007F0054">
              <w:t xml:space="preserve"> and there was </w:t>
            </w:r>
            <w:r>
              <w:t>‘</w:t>
            </w:r>
            <w:r w:rsidRPr="007F0054">
              <w:t>no credible evidence of a large or unreasonable workload</w:t>
            </w:r>
            <w:r>
              <w:t>’</w:t>
            </w:r>
            <w:r w:rsidRPr="007F0054">
              <w:t xml:space="preserve"> being generated by the request.</w:t>
            </w:r>
            <w:r w:rsidR="00AF57C1">
              <w:rPr>
                <w:rFonts w:ascii="ZWAdobeF" w:hAnsi="ZWAdobeF" w:cs="ZWAdobeF"/>
                <w:color w:val="auto"/>
                <w:sz w:val="2"/>
                <w:szCs w:val="2"/>
              </w:rPr>
              <w:t>346F</w:t>
            </w:r>
            <w:r w:rsidRPr="007F0054">
              <w:rPr>
                <w:rStyle w:val="FootnoteReference"/>
              </w:rPr>
              <w:footnoteReference w:id="347"/>
            </w:r>
          </w:p>
        </w:tc>
      </w:tr>
    </w:tbl>
    <w:p w14:paraId="4D8388B4" w14:textId="77777777" w:rsidR="00342341" w:rsidRPr="007F0054" w:rsidRDefault="00342341" w:rsidP="008E0546">
      <w:pPr>
        <w:pStyle w:val="Heading3"/>
      </w:pPr>
      <w:r w:rsidRPr="007F0054">
        <w:lastRenderedPageBreak/>
        <w:t>Step 2: Assess whether the work involved in processing the request would substantially and unreasonably divert the resources of the agency from its other operations</w:t>
      </w:r>
    </w:p>
    <w:p w14:paraId="4A20439F" w14:textId="77777777" w:rsidR="00342341" w:rsidRPr="007F0054" w:rsidRDefault="00342341" w:rsidP="00AF57C1">
      <w:pPr>
        <w:pStyle w:val="NumberedBody"/>
        <w:numPr>
          <w:ilvl w:val="1"/>
          <w:numId w:val="140"/>
        </w:numPr>
        <w:ind w:left="567" w:hanging="567"/>
      </w:pPr>
      <w:r w:rsidRPr="007F0054">
        <w:t>Once the estimate of the work involved in processing the request has been made, the agency or Minister must be satisfied that the diversion of the agency’s resources, or the interference with the Minister’s functions, is both substantial and unreasonable.</w:t>
      </w:r>
    </w:p>
    <w:p w14:paraId="52CF099F" w14:textId="2915075C" w:rsidR="00342341" w:rsidRPr="007F0054" w:rsidRDefault="00342341" w:rsidP="00AF57C1">
      <w:pPr>
        <w:pStyle w:val="NumberedBody"/>
        <w:numPr>
          <w:ilvl w:val="1"/>
          <w:numId w:val="140"/>
        </w:numPr>
        <w:ind w:left="567" w:hanging="567"/>
      </w:pPr>
      <w:r w:rsidRPr="007F0054">
        <w:t xml:space="preserve">The question is about the impact of processing the request </w:t>
      </w:r>
      <w:r w:rsidRPr="009E4473">
        <w:t>at that point in time</w:t>
      </w:r>
      <w:r w:rsidRPr="007F0054">
        <w:t>, not some future or past time where the agency or Minister may have or had less or more available resources.</w:t>
      </w:r>
      <w:r w:rsidR="00AF57C1">
        <w:rPr>
          <w:rFonts w:ascii="ZWAdobeF" w:hAnsi="ZWAdobeF" w:cs="ZWAdobeF"/>
          <w:color w:val="auto"/>
          <w:sz w:val="2"/>
          <w:szCs w:val="2"/>
        </w:rPr>
        <w:t>347F</w:t>
      </w:r>
      <w:r w:rsidRPr="007F0054">
        <w:rPr>
          <w:rStyle w:val="FootnoteReference"/>
        </w:rPr>
        <w:footnoteReference w:id="348"/>
      </w:r>
      <w:r w:rsidRPr="007F0054">
        <w:t xml:space="preserve"> </w:t>
      </w:r>
    </w:p>
    <w:p w14:paraId="6BB0F0F3" w14:textId="77777777" w:rsidR="00342341" w:rsidRPr="008E0546" w:rsidRDefault="00342341" w:rsidP="008E0546">
      <w:pPr>
        <w:pStyle w:val="Heading4"/>
      </w:pPr>
      <w:r w:rsidRPr="007F0054">
        <w:t>‘Resources of the agency’</w:t>
      </w:r>
    </w:p>
    <w:p w14:paraId="7E189275" w14:textId="26521A35" w:rsidR="00342341" w:rsidRPr="007F0054" w:rsidRDefault="00342341" w:rsidP="00AF57C1">
      <w:pPr>
        <w:pStyle w:val="NumberedBody"/>
        <w:numPr>
          <w:ilvl w:val="1"/>
          <w:numId w:val="140"/>
        </w:numPr>
        <w:ind w:left="567" w:hanging="567"/>
      </w:pPr>
      <w:r w:rsidRPr="007F0054">
        <w:t xml:space="preserve">The resources to be considered are those the agency or Minister reasonably requires to process the request while </w:t>
      </w:r>
      <w:r w:rsidR="00497B60">
        <w:t>serving</w:t>
      </w:r>
      <w:r w:rsidRPr="007F0054">
        <w:t xml:space="preserve"> their other operations.</w:t>
      </w:r>
      <w:r w:rsidR="00AF57C1">
        <w:rPr>
          <w:rFonts w:ascii="ZWAdobeF" w:hAnsi="ZWAdobeF" w:cs="ZWAdobeF"/>
          <w:color w:val="auto"/>
          <w:sz w:val="2"/>
          <w:szCs w:val="2"/>
        </w:rPr>
        <w:t>348F</w:t>
      </w:r>
      <w:r w:rsidRPr="007F0054">
        <w:rPr>
          <w:rStyle w:val="FootnoteReference"/>
        </w:rPr>
        <w:footnoteReference w:id="349"/>
      </w:r>
      <w:r w:rsidRPr="007F0054">
        <w:t xml:space="preserve"> This includes:</w:t>
      </w:r>
    </w:p>
    <w:p w14:paraId="0FB7A032" w14:textId="576E9DB6" w:rsidR="00342341" w:rsidRPr="007F0054" w:rsidRDefault="00342341" w:rsidP="004B0F29">
      <w:pPr>
        <w:pStyle w:val="Body"/>
        <w:numPr>
          <w:ilvl w:val="0"/>
          <w:numId w:val="64"/>
        </w:numPr>
      </w:pPr>
      <w:r w:rsidRPr="007F0054">
        <w:t xml:space="preserve">the resources of </w:t>
      </w:r>
      <w:r w:rsidR="00C228A7">
        <w:t>the agency’s or Minister’s</w:t>
      </w:r>
      <w:r w:rsidRPr="007F0054">
        <w:t xml:space="preserve"> internal FOI division;</w:t>
      </w:r>
      <w:r w:rsidR="00AF57C1">
        <w:rPr>
          <w:rFonts w:ascii="ZWAdobeF" w:hAnsi="ZWAdobeF" w:cs="ZWAdobeF"/>
          <w:color w:val="auto"/>
          <w:sz w:val="2"/>
          <w:szCs w:val="2"/>
        </w:rPr>
        <w:t>349F</w:t>
      </w:r>
      <w:r w:rsidRPr="007F0054">
        <w:rPr>
          <w:rStyle w:val="FootnoteReference"/>
        </w:rPr>
        <w:footnoteReference w:id="350"/>
      </w:r>
      <w:r w:rsidRPr="007F0054">
        <w:t xml:space="preserve"> </w:t>
      </w:r>
    </w:p>
    <w:p w14:paraId="1289643A" w14:textId="73876CFC" w:rsidR="00342341" w:rsidRPr="007F0054" w:rsidRDefault="00342341" w:rsidP="004B0F29">
      <w:pPr>
        <w:pStyle w:val="Body"/>
        <w:numPr>
          <w:ilvl w:val="0"/>
          <w:numId w:val="64"/>
        </w:numPr>
      </w:pPr>
      <w:r w:rsidRPr="007F0054">
        <w:t>the resources of an agent of the agency</w:t>
      </w:r>
      <w:r w:rsidR="00C228A7">
        <w:t xml:space="preserve"> or Minister</w:t>
      </w:r>
      <w:r w:rsidRPr="007F0054">
        <w:t xml:space="preserve"> that is responsible for responding to the request, because it is in possession of requested documents;</w:t>
      </w:r>
      <w:r w:rsidR="00AF57C1">
        <w:rPr>
          <w:rFonts w:ascii="ZWAdobeF" w:hAnsi="ZWAdobeF" w:cs="ZWAdobeF"/>
          <w:color w:val="auto"/>
          <w:sz w:val="2"/>
          <w:szCs w:val="2"/>
        </w:rPr>
        <w:t>350F</w:t>
      </w:r>
      <w:r w:rsidRPr="007F0054">
        <w:rPr>
          <w:rStyle w:val="FootnoteReference"/>
        </w:rPr>
        <w:footnoteReference w:id="351"/>
      </w:r>
      <w:r w:rsidRPr="007F0054">
        <w:t xml:space="preserve"> and</w:t>
      </w:r>
    </w:p>
    <w:p w14:paraId="3BD6B22D" w14:textId="252F5175" w:rsidR="00342341" w:rsidRPr="007F0054" w:rsidRDefault="00342341" w:rsidP="004B0F29">
      <w:pPr>
        <w:pStyle w:val="Body"/>
        <w:numPr>
          <w:ilvl w:val="0"/>
          <w:numId w:val="64"/>
        </w:numPr>
      </w:pPr>
      <w:r w:rsidRPr="007F0054">
        <w:t xml:space="preserve">refers to the capacity of the agency </w:t>
      </w:r>
      <w:r w:rsidR="00C228A7">
        <w:t xml:space="preserve">or Minister </w:t>
      </w:r>
      <w:r w:rsidRPr="007F0054">
        <w:t>overall to process the request, not just the capacity of the FOI unit of the agency</w:t>
      </w:r>
      <w:r w:rsidR="00C228A7">
        <w:t xml:space="preserve"> or Minister</w:t>
      </w:r>
      <w:r w:rsidRPr="007F0054">
        <w:t>.</w:t>
      </w:r>
      <w:r w:rsidR="00AF57C1">
        <w:rPr>
          <w:rFonts w:ascii="ZWAdobeF" w:hAnsi="ZWAdobeF" w:cs="ZWAdobeF"/>
          <w:color w:val="auto"/>
          <w:sz w:val="2"/>
          <w:szCs w:val="2"/>
        </w:rPr>
        <w:t>351F</w:t>
      </w:r>
      <w:r w:rsidRPr="007F0054">
        <w:rPr>
          <w:rStyle w:val="FootnoteReference"/>
        </w:rPr>
        <w:footnoteReference w:id="352"/>
      </w:r>
    </w:p>
    <w:p w14:paraId="0F716564" w14:textId="77777777" w:rsidR="008A2459" w:rsidRDefault="00342341" w:rsidP="00AF57C1">
      <w:pPr>
        <w:pStyle w:val="NumberedBody"/>
        <w:numPr>
          <w:ilvl w:val="1"/>
          <w:numId w:val="140"/>
        </w:numPr>
        <w:ind w:left="567" w:hanging="567"/>
      </w:pPr>
      <w:r w:rsidRPr="007F0054">
        <w:t xml:space="preserve">An agency or Minister is not required to obtain external assistance to process a request, such as hiring a consultant to process a request or hiring IT consultants to carry out substantial work before electronic documents may be accessed. </w:t>
      </w:r>
    </w:p>
    <w:p w14:paraId="367E4F86" w14:textId="54E15F7F" w:rsidR="00342341" w:rsidRPr="007F0054" w:rsidRDefault="00342341" w:rsidP="00AF57C1">
      <w:pPr>
        <w:pStyle w:val="NumberedBody"/>
        <w:numPr>
          <w:ilvl w:val="1"/>
          <w:numId w:val="140"/>
        </w:numPr>
        <w:ind w:left="567" w:hanging="567"/>
      </w:pPr>
      <w:r w:rsidRPr="007F0054">
        <w:t>However, an agency must not deliberately fail to provide resources to respond to FOI applications.</w:t>
      </w:r>
      <w:r w:rsidR="00AF57C1">
        <w:rPr>
          <w:rFonts w:ascii="ZWAdobeF" w:hAnsi="ZWAdobeF" w:cs="ZWAdobeF"/>
          <w:color w:val="auto"/>
          <w:sz w:val="2"/>
          <w:szCs w:val="2"/>
        </w:rPr>
        <w:t>352F</w:t>
      </w:r>
      <w:r w:rsidRPr="007F0054">
        <w:rPr>
          <w:rStyle w:val="FootnoteReference"/>
        </w:rPr>
        <w:footnoteReference w:id="353"/>
      </w:r>
      <w:r w:rsidRPr="007F0054">
        <w:t xml:space="preserve"> </w:t>
      </w:r>
      <w:hyperlink r:id="rId164" w:anchor="9-resources-training-and-awareness" w:history="1">
        <w:r w:rsidRPr="0013613E">
          <w:rPr>
            <w:rStyle w:val="Hyperlink"/>
          </w:rPr>
          <w:t>Professional Standard 9.1(a)</w:t>
        </w:r>
      </w:hyperlink>
      <w:r w:rsidRPr="007F0054">
        <w:t xml:space="preserve"> requires a </w:t>
      </w:r>
      <w:hyperlink r:id="rId165" w:anchor="definitions-principal-officer" w:history="1">
        <w:r w:rsidRPr="0013613E">
          <w:rPr>
            <w:rStyle w:val="Hyperlink"/>
          </w:rPr>
          <w:t>principal officer</w:t>
        </w:r>
      </w:hyperlink>
      <w:r w:rsidRPr="007F0054">
        <w:t xml:space="preserve"> of an agency to ensure their agency is sufficiently resourced to receive and process requests.</w:t>
      </w:r>
    </w:p>
    <w:p w14:paraId="26BDA617" w14:textId="77777777" w:rsidR="00342341" w:rsidRPr="007F0054" w:rsidRDefault="00342341" w:rsidP="00C9156A">
      <w:pPr>
        <w:pStyle w:val="Heading4"/>
      </w:pPr>
      <w:r w:rsidRPr="007F0054">
        <w:lastRenderedPageBreak/>
        <w:t>‘Other operations’</w:t>
      </w:r>
    </w:p>
    <w:p w14:paraId="54999519" w14:textId="09BDB4B3" w:rsidR="00342341" w:rsidRPr="007F0054" w:rsidRDefault="00342341" w:rsidP="00AF57C1">
      <w:pPr>
        <w:pStyle w:val="NumberedBody"/>
        <w:numPr>
          <w:ilvl w:val="1"/>
          <w:numId w:val="140"/>
        </w:numPr>
        <w:ind w:left="567" w:hanging="567"/>
      </w:pPr>
      <w:r w:rsidRPr="007F0054">
        <w:t xml:space="preserve">‘Other operations’ refers to all of the other things that an agency </w:t>
      </w:r>
      <w:r>
        <w:t xml:space="preserve">or Minister </w:t>
      </w:r>
      <w:r w:rsidRPr="007F0054">
        <w:t>does (apart from processing the request), including dealing with and processing other FOI requests.</w:t>
      </w:r>
      <w:r w:rsidR="00AF57C1">
        <w:rPr>
          <w:rFonts w:ascii="ZWAdobeF" w:hAnsi="ZWAdobeF" w:cs="ZWAdobeF"/>
          <w:color w:val="auto"/>
          <w:sz w:val="2"/>
          <w:szCs w:val="2"/>
        </w:rPr>
        <w:t>353F</w:t>
      </w:r>
      <w:r w:rsidRPr="007F0054">
        <w:rPr>
          <w:vertAlign w:val="superscript"/>
        </w:rPr>
        <w:footnoteReference w:id="354"/>
      </w:r>
      <w:r w:rsidRPr="007F0054">
        <w:t xml:space="preserve"> </w:t>
      </w:r>
    </w:p>
    <w:p w14:paraId="22F9CAA2" w14:textId="77777777" w:rsidR="00342341" w:rsidRPr="007F0054" w:rsidRDefault="00342341" w:rsidP="00C9156A">
      <w:pPr>
        <w:pStyle w:val="Heading4"/>
      </w:pPr>
      <w:r w:rsidRPr="007F0054">
        <w:t>Substantial diversion</w:t>
      </w:r>
    </w:p>
    <w:p w14:paraId="63DF6791" w14:textId="51DA5D10" w:rsidR="00342341" w:rsidRPr="007F0054" w:rsidRDefault="00342341" w:rsidP="00AF57C1">
      <w:pPr>
        <w:pStyle w:val="NumberedBody"/>
        <w:numPr>
          <w:ilvl w:val="1"/>
          <w:numId w:val="140"/>
        </w:numPr>
        <w:ind w:left="567" w:hanging="567"/>
      </w:pPr>
      <w:r w:rsidRPr="007F0054">
        <w:t>‘Substantial’ has been interpreted to mean the diversion of resources must be more than merely nominal</w:t>
      </w:r>
      <w:r w:rsidR="00F73D79">
        <w:t xml:space="preserve"> (minor)</w:t>
      </w:r>
      <w:r w:rsidRPr="007F0054">
        <w:t>.</w:t>
      </w:r>
      <w:r w:rsidR="00AF57C1">
        <w:rPr>
          <w:rFonts w:ascii="ZWAdobeF" w:hAnsi="ZWAdobeF" w:cs="ZWAdobeF"/>
          <w:color w:val="auto"/>
          <w:sz w:val="2"/>
          <w:szCs w:val="2"/>
        </w:rPr>
        <w:t>354F</w:t>
      </w:r>
      <w:r w:rsidRPr="007F0054">
        <w:rPr>
          <w:rStyle w:val="FootnoteReference"/>
        </w:rPr>
        <w:footnoteReference w:id="355"/>
      </w:r>
    </w:p>
    <w:p w14:paraId="0C9500CB" w14:textId="77360DDF" w:rsidR="00342341" w:rsidRPr="007F0054" w:rsidRDefault="00342341" w:rsidP="00AF57C1">
      <w:pPr>
        <w:pStyle w:val="NumberedBody"/>
        <w:numPr>
          <w:ilvl w:val="1"/>
          <w:numId w:val="140"/>
        </w:numPr>
        <w:ind w:left="567" w:hanging="567"/>
      </w:pPr>
      <w:r w:rsidRPr="007F0054">
        <w:t xml:space="preserve">Each case must be determined on an individual basis. What is substantial for one agency </w:t>
      </w:r>
      <w:r>
        <w:t xml:space="preserve">or Minister </w:t>
      </w:r>
      <w:r w:rsidRPr="007F0054">
        <w:t>may not be for another. The fact a request would involve a large number of documents</w:t>
      </w:r>
      <w:r>
        <w:t xml:space="preserve"> does not necessarily mean it meets the threshold of ‘substantial’,</w:t>
      </w:r>
      <w:r w:rsidRPr="007F0054">
        <w:t xml:space="preserve"> </w:t>
      </w:r>
      <w:r>
        <w:t>as</w:t>
      </w:r>
      <w:r w:rsidRPr="007F0054">
        <w:t xml:space="preserve"> the documents </w:t>
      </w:r>
      <w:r>
        <w:t>may still be relatively</w:t>
      </w:r>
      <w:r w:rsidRPr="007F0054">
        <w:t xml:space="preserve"> eas</w:t>
      </w:r>
      <w:r>
        <w:t>y to</w:t>
      </w:r>
      <w:r w:rsidRPr="007F0054">
        <w:t xml:space="preserve"> identi</w:t>
      </w:r>
      <w:r>
        <w:t>fy</w:t>
      </w:r>
      <w:r w:rsidRPr="007F0054">
        <w:t>, collate</w:t>
      </w:r>
      <w:r w:rsidR="0086789C">
        <w:t>,</w:t>
      </w:r>
      <w:r>
        <w:t xml:space="preserve"> </w:t>
      </w:r>
      <w:r w:rsidRPr="007F0054">
        <w:t>and assess.</w:t>
      </w:r>
    </w:p>
    <w:p w14:paraId="4B4C1A6D" w14:textId="7DA9FCC2" w:rsidR="00342341" w:rsidRPr="007F0054" w:rsidRDefault="00342341" w:rsidP="00AF57C1">
      <w:pPr>
        <w:pStyle w:val="NumberedBody"/>
        <w:numPr>
          <w:ilvl w:val="1"/>
          <w:numId w:val="140"/>
        </w:numPr>
        <w:ind w:left="567" w:hanging="567"/>
      </w:pPr>
      <w:r w:rsidRPr="007F0054">
        <w:t>Factors that may be relevant to determining whether the diversion of resources would be substantial may include</w:t>
      </w:r>
      <w:r w:rsidR="00E42E51">
        <w:t xml:space="preserve"> the</w:t>
      </w:r>
      <w:r w:rsidRPr="007F0054">
        <w:t xml:space="preserve">: </w:t>
      </w:r>
    </w:p>
    <w:p w14:paraId="419EA7A8" w14:textId="5B00020B" w:rsidR="00342341" w:rsidRPr="007F0054" w:rsidRDefault="00342341" w:rsidP="004B0F29">
      <w:pPr>
        <w:pStyle w:val="Body"/>
        <w:numPr>
          <w:ilvl w:val="0"/>
          <w:numId w:val="65"/>
        </w:numPr>
      </w:pPr>
      <w:r w:rsidRPr="007F0054">
        <w:t>nature and size of the agency;</w:t>
      </w:r>
    </w:p>
    <w:p w14:paraId="7E92AC9F" w14:textId="4DDA174C" w:rsidR="00342341" w:rsidRPr="007F0054" w:rsidRDefault="00342341" w:rsidP="004B0F29">
      <w:pPr>
        <w:pStyle w:val="Body"/>
        <w:numPr>
          <w:ilvl w:val="0"/>
          <w:numId w:val="65"/>
        </w:numPr>
      </w:pPr>
      <w:r w:rsidRPr="007F0054">
        <w:t>level of resourcing allocated to FOI processing;</w:t>
      </w:r>
    </w:p>
    <w:p w14:paraId="5BF552BC" w14:textId="329ED4D2" w:rsidR="00342341" w:rsidRPr="007F0054" w:rsidRDefault="00342341" w:rsidP="004B0F29">
      <w:pPr>
        <w:pStyle w:val="Body"/>
        <w:numPr>
          <w:ilvl w:val="0"/>
          <w:numId w:val="65"/>
        </w:numPr>
      </w:pPr>
      <w:r w:rsidRPr="007F0054">
        <w:t>number of other FOI requests on hand, and whether requests received are increasing or decreasing; or</w:t>
      </w:r>
    </w:p>
    <w:p w14:paraId="6D73E39D" w14:textId="46C72471" w:rsidR="00342341" w:rsidRPr="007F0054" w:rsidRDefault="00342341" w:rsidP="004B0F29">
      <w:pPr>
        <w:pStyle w:val="Body"/>
        <w:numPr>
          <w:ilvl w:val="0"/>
          <w:numId w:val="65"/>
        </w:numPr>
      </w:pPr>
      <w:r w:rsidRPr="007F0054">
        <w:t xml:space="preserve">number of employees who </w:t>
      </w:r>
      <w:r w:rsidR="00A772C2">
        <w:t>may</w:t>
      </w:r>
      <w:r w:rsidRPr="007F0054">
        <w:t xml:space="preserve"> help process the request, and their other responsibilities.</w:t>
      </w:r>
    </w:p>
    <w:p w14:paraId="11EFFEC4" w14:textId="09C63F41" w:rsidR="00342341" w:rsidRPr="007F0054" w:rsidRDefault="00342341" w:rsidP="00AF57C1">
      <w:pPr>
        <w:pStyle w:val="NumberedBody"/>
        <w:numPr>
          <w:ilvl w:val="1"/>
          <w:numId w:val="140"/>
        </w:numPr>
        <w:ind w:left="567" w:hanging="567"/>
      </w:pPr>
      <w:r w:rsidRPr="007F0054">
        <w:t xml:space="preserve">For example, it may be relevant to consider, in the case of a request to a Minister, whether the Minister can </w:t>
      </w:r>
      <w:r w:rsidR="007061B1">
        <w:t>get</w:t>
      </w:r>
      <w:r w:rsidRPr="007F0054">
        <w:t xml:space="preserve"> help from an agency and whether the special attention of the Minister or a senior officer is needed. In the case of a request to an agency, it would be relevant to consider whether the work can only be undertaken by one specialist officer who has competing responsibilities.</w:t>
      </w:r>
    </w:p>
    <w:p w14:paraId="3F0D5B14" w14:textId="77777777" w:rsidR="00342341" w:rsidRPr="007F0054" w:rsidRDefault="00342341" w:rsidP="00C9156A">
      <w:pPr>
        <w:pStyle w:val="Heading4"/>
      </w:pPr>
      <w:r w:rsidRPr="007F0054">
        <w:t>Unreasonable diversion</w:t>
      </w:r>
    </w:p>
    <w:p w14:paraId="7E6BD8BE" w14:textId="04080429" w:rsidR="00342341" w:rsidRPr="007F0054" w:rsidRDefault="00342341" w:rsidP="00AF57C1">
      <w:pPr>
        <w:pStyle w:val="NumberedBody"/>
        <w:numPr>
          <w:ilvl w:val="1"/>
          <w:numId w:val="140"/>
        </w:numPr>
        <w:ind w:left="567" w:hanging="567"/>
      </w:pPr>
      <w:r w:rsidRPr="007F0054">
        <w:t>Determining whether the diversion of resources would be unreasonable involves balancing the estimated impact on the agency or Minister of processing the request against the object of the Act, which is to extend as far as possible the community’s right to access information held by government.</w:t>
      </w:r>
      <w:r w:rsidR="00AF57C1">
        <w:rPr>
          <w:rFonts w:ascii="ZWAdobeF" w:hAnsi="ZWAdobeF" w:cs="ZWAdobeF"/>
          <w:color w:val="auto"/>
          <w:sz w:val="2"/>
          <w:szCs w:val="2"/>
        </w:rPr>
        <w:t>355F</w:t>
      </w:r>
      <w:r w:rsidRPr="007F0054">
        <w:rPr>
          <w:rStyle w:val="FootnoteReference"/>
        </w:rPr>
        <w:footnoteReference w:id="356"/>
      </w:r>
      <w:r w:rsidRPr="007F0054">
        <w:t xml:space="preserve"> It is not necessary to show the extent of unreasonableness is overwhelming.</w:t>
      </w:r>
      <w:r w:rsidR="00AF57C1">
        <w:rPr>
          <w:rFonts w:ascii="ZWAdobeF" w:hAnsi="ZWAdobeF" w:cs="ZWAdobeF"/>
          <w:color w:val="auto"/>
          <w:sz w:val="2"/>
          <w:szCs w:val="2"/>
        </w:rPr>
        <w:t>356F</w:t>
      </w:r>
      <w:r w:rsidRPr="007F0054">
        <w:rPr>
          <w:rStyle w:val="FootnoteReference"/>
        </w:rPr>
        <w:footnoteReference w:id="357"/>
      </w:r>
    </w:p>
    <w:p w14:paraId="0A66DFFF" w14:textId="3201EFFF" w:rsidR="00342341" w:rsidRPr="007F0054" w:rsidRDefault="00E87F84" w:rsidP="00AF57C1">
      <w:pPr>
        <w:pStyle w:val="NumberedBody"/>
        <w:numPr>
          <w:ilvl w:val="1"/>
          <w:numId w:val="140"/>
        </w:numPr>
        <w:ind w:left="567" w:hanging="567"/>
      </w:pPr>
      <w:r>
        <w:lastRenderedPageBreak/>
        <w:t>A</w:t>
      </w:r>
      <w:r w:rsidR="00342341" w:rsidRPr="007F0054">
        <w:t xml:space="preserve">n agency or Minister </w:t>
      </w:r>
      <w:r w:rsidR="00342341" w:rsidRPr="00823EBA">
        <w:t>must not</w:t>
      </w:r>
      <w:r w:rsidR="00342341" w:rsidRPr="007F0054">
        <w:t xml:space="preserve"> have regard to</w:t>
      </w:r>
      <w:r w:rsidR="00DF043A">
        <w:t xml:space="preserve"> any</w:t>
      </w:r>
      <w:r w:rsidR="00342341" w:rsidRPr="007F0054">
        <w:t xml:space="preserve">: </w:t>
      </w:r>
    </w:p>
    <w:p w14:paraId="27ABED90" w14:textId="0F082270" w:rsidR="00342341" w:rsidRPr="007F0054" w:rsidRDefault="00342341" w:rsidP="004B0F29">
      <w:pPr>
        <w:pStyle w:val="Body"/>
        <w:numPr>
          <w:ilvl w:val="0"/>
          <w:numId w:val="66"/>
        </w:numPr>
      </w:pPr>
      <w:r w:rsidRPr="007F0054">
        <w:t>maximum amount that may be charged for processing the request; or</w:t>
      </w:r>
    </w:p>
    <w:p w14:paraId="09C5826F" w14:textId="43308E9A" w:rsidR="00342341" w:rsidRPr="007F0054" w:rsidRDefault="00342341" w:rsidP="004B0F29">
      <w:pPr>
        <w:pStyle w:val="Body"/>
        <w:numPr>
          <w:ilvl w:val="0"/>
          <w:numId w:val="66"/>
        </w:numPr>
      </w:pPr>
      <w:r w:rsidRPr="007F0054">
        <w:t>reasons given by an applicant for making the request, or any belief by the agency or Minister as to the reasons why the request was made.</w:t>
      </w:r>
      <w:r w:rsidR="00AF57C1">
        <w:rPr>
          <w:rFonts w:ascii="ZWAdobeF" w:hAnsi="ZWAdobeF" w:cs="ZWAdobeF"/>
          <w:color w:val="auto"/>
          <w:sz w:val="2"/>
          <w:szCs w:val="2"/>
        </w:rPr>
        <w:t>357F</w:t>
      </w:r>
      <w:r w:rsidR="00E74C41">
        <w:rPr>
          <w:rStyle w:val="FootnoteReference"/>
        </w:rPr>
        <w:footnoteReference w:id="358"/>
      </w:r>
    </w:p>
    <w:p w14:paraId="79299CFC" w14:textId="0641C4B3" w:rsidR="00342341" w:rsidRPr="007F0054" w:rsidRDefault="00342341" w:rsidP="00AF57C1">
      <w:pPr>
        <w:pStyle w:val="NumberedBody"/>
        <w:numPr>
          <w:ilvl w:val="1"/>
          <w:numId w:val="140"/>
        </w:numPr>
        <w:ind w:left="567" w:hanging="567"/>
      </w:pPr>
      <w:r>
        <w:t>VCAT</w:t>
      </w:r>
      <w:r w:rsidRPr="007F0054">
        <w:t xml:space="preserve"> set out </w:t>
      </w:r>
      <w:r w:rsidR="004264F0">
        <w:t xml:space="preserve">the following </w:t>
      </w:r>
      <w:r w:rsidRPr="007F0054">
        <w:t xml:space="preserve">factors to be considered when deciding if the diversion of </w:t>
      </w:r>
      <w:r w:rsidR="004264F0">
        <w:t>an</w:t>
      </w:r>
      <w:r w:rsidRPr="007F0054">
        <w:t xml:space="preserve"> agency’s</w:t>
      </w:r>
      <w:r w:rsidR="004264F0">
        <w:t xml:space="preserve"> </w:t>
      </w:r>
      <w:r w:rsidRPr="007F0054">
        <w:t>resources would be unreasonable:</w:t>
      </w:r>
      <w:r w:rsidR="00AF57C1">
        <w:rPr>
          <w:rFonts w:ascii="ZWAdobeF" w:hAnsi="ZWAdobeF" w:cs="ZWAdobeF"/>
          <w:color w:val="auto"/>
          <w:sz w:val="2"/>
          <w:szCs w:val="2"/>
        </w:rPr>
        <w:t>358F</w:t>
      </w:r>
      <w:r w:rsidRPr="007F0054">
        <w:rPr>
          <w:rStyle w:val="FootnoteReference"/>
        </w:rPr>
        <w:footnoteReference w:id="359"/>
      </w:r>
      <w:r w:rsidRPr="007F0054">
        <w:t xml:space="preserve"> </w:t>
      </w:r>
    </w:p>
    <w:p w14:paraId="4C786662" w14:textId="45315580" w:rsidR="00342341" w:rsidRPr="007F0054" w:rsidRDefault="00342341" w:rsidP="004B0F29">
      <w:pPr>
        <w:pStyle w:val="Body"/>
        <w:numPr>
          <w:ilvl w:val="0"/>
          <w:numId w:val="67"/>
        </w:numPr>
      </w:pPr>
      <w:r w:rsidRPr="007F0054">
        <w:t>whether the terms of the request offer a sufficiently precise description to allow the agency to locate the documents sought within a reasonable time and with reasonable effort</w:t>
      </w:r>
      <w:r w:rsidR="00AF3581">
        <w:t>;</w:t>
      </w:r>
    </w:p>
    <w:p w14:paraId="41FC9ABD" w14:textId="1CA815A2" w:rsidR="00342341" w:rsidRPr="007F0054" w:rsidRDefault="00342341" w:rsidP="004B0F29">
      <w:pPr>
        <w:pStyle w:val="Body"/>
        <w:numPr>
          <w:ilvl w:val="0"/>
          <w:numId w:val="67"/>
        </w:numPr>
      </w:pPr>
      <w:r w:rsidRPr="007F0054">
        <w:t>the public interest in disclosure of documents relating to the subject matter of the request</w:t>
      </w:r>
      <w:r w:rsidR="00AF3581">
        <w:t>;</w:t>
      </w:r>
      <w:r w:rsidR="00AF57C1">
        <w:rPr>
          <w:rFonts w:ascii="ZWAdobeF" w:hAnsi="ZWAdobeF" w:cs="ZWAdobeF"/>
          <w:color w:val="auto"/>
          <w:sz w:val="2"/>
          <w:szCs w:val="2"/>
        </w:rPr>
        <w:t>359F</w:t>
      </w:r>
      <w:r w:rsidRPr="007F0054">
        <w:rPr>
          <w:rStyle w:val="FootnoteReference"/>
        </w:rPr>
        <w:footnoteReference w:id="360"/>
      </w:r>
      <w:r w:rsidRPr="007F0054">
        <w:t xml:space="preserve"> </w:t>
      </w:r>
    </w:p>
    <w:p w14:paraId="12C91609" w14:textId="5EDF852A" w:rsidR="00342341" w:rsidRPr="007F0054" w:rsidRDefault="00342341" w:rsidP="004B0F29">
      <w:pPr>
        <w:pStyle w:val="Body"/>
        <w:numPr>
          <w:ilvl w:val="0"/>
          <w:numId w:val="67"/>
        </w:numPr>
      </w:pPr>
      <w:r w:rsidRPr="007F0054">
        <w:t>whether the request is a reasonably manageable one, giving due but not conclusive regard to the size of the agency and the extent of its resources usually available for dealing with FOI requests</w:t>
      </w:r>
      <w:r w:rsidR="0072589E">
        <w:t>;</w:t>
      </w:r>
    </w:p>
    <w:p w14:paraId="475F14C9" w14:textId="02D0740B" w:rsidR="00342341" w:rsidRPr="007F0054" w:rsidRDefault="00342341" w:rsidP="004B0F29">
      <w:pPr>
        <w:pStyle w:val="Body"/>
        <w:numPr>
          <w:ilvl w:val="0"/>
          <w:numId w:val="67"/>
        </w:numPr>
      </w:pPr>
      <w:r w:rsidRPr="007F0054">
        <w:t>the estimated number of documents covered by the request, the number of pages and the amount of officer time and salary cost</w:t>
      </w:r>
      <w:r w:rsidR="0072589E">
        <w:t>;</w:t>
      </w:r>
    </w:p>
    <w:p w14:paraId="25AD41BB" w14:textId="77EDF345" w:rsidR="00342341" w:rsidRPr="007F0054" w:rsidRDefault="00342341" w:rsidP="004B0F29">
      <w:pPr>
        <w:pStyle w:val="Body"/>
        <w:numPr>
          <w:ilvl w:val="0"/>
          <w:numId w:val="67"/>
        </w:numPr>
      </w:pPr>
      <w:r w:rsidRPr="007F0054">
        <w:t>the reasonableness or otherwise of the agency’s initial assessment and whether the applicant had taken a co-operative approach in revising the application</w:t>
      </w:r>
      <w:r w:rsidR="0072589E">
        <w:t>;</w:t>
      </w:r>
      <w:r w:rsidR="00AF57C1">
        <w:rPr>
          <w:rFonts w:ascii="ZWAdobeF" w:hAnsi="ZWAdobeF" w:cs="ZWAdobeF"/>
          <w:color w:val="auto"/>
          <w:sz w:val="2"/>
          <w:szCs w:val="2"/>
        </w:rPr>
        <w:t>360F</w:t>
      </w:r>
      <w:r w:rsidRPr="009377CC">
        <w:rPr>
          <w:vertAlign w:val="superscript"/>
        </w:rPr>
        <w:footnoteReference w:id="361"/>
      </w:r>
      <w:r w:rsidRPr="007F0054">
        <w:t xml:space="preserve"> </w:t>
      </w:r>
    </w:p>
    <w:p w14:paraId="02BF6D31" w14:textId="3B7DC35E" w:rsidR="00342341" w:rsidRPr="007F0054" w:rsidRDefault="00342341" w:rsidP="004B0F29">
      <w:pPr>
        <w:pStyle w:val="Body"/>
        <w:numPr>
          <w:ilvl w:val="0"/>
          <w:numId w:val="67"/>
        </w:numPr>
      </w:pPr>
      <w:r w:rsidRPr="007F0054">
        <w:t>the statutory time limit under the Act for making a decision</w:t>
      </w:r>
      <w:r w:rsidR="0072589E">
        <w:t>;</w:t>
      </w:r>
    </w:p>
    <w:p w14:paraId="04CCA481" w14:textId="4E228095" w:rsidR="00342341" w:rsidRPr="007F0054" w:rsidRDefault="00342341" w:rsidP="004B0F29">
      <w:pPr>
        <w:pStyle w:val="Body"/>
        <w:numPr>
          <w:ilvl w:val="0"/>
          <w:numId w:val="67"/>
        </w:numPr>
      </w:pPr>
      <w:r w:rsidRPr="007F0054">
        <w:t>the degree of certainty that can be attached to the documents and processing time</w:t>
      </w:r>
      <w:r w:rsidR="0072589E">
        <w:t xml:space="preserve"> estimates</w:t>
      </w:r>
      <w:r w:rsidRPr="007F0054">
        <w:t>, and whether there is a real possibility that the processing time may exceed the estimate</w:t>
      </w:r>
      <w:r w:rsidR="00782CF7">
        <w:t>;</w:t>
      </w:r>
    </w:p>
    <w:p w14:paraId="39CFA914" w14:textId="77777777" w:rsidR="00342341" w:rsidRPr="007F0054" w:rsidRDefault="00342341" w:rsidP="004B0F29">
      <w:pPr>
        <w:pStyle w:val="Body"/>
        <w:numPr>
          <w:ilvl w:val="0"/>
          <w:numId w:val="67"/>
        </w:numPr>
      </w:pPr>
      <w:r w:rsidRPr="007F0054">
        <w:t>whether the applicant is a repeat FOI applicant.</w:t>
      </w:r>
    </w:p>
    <w:p w14:paraId="6E964848" w14:textId="73FDFBFF" w:rsidR="00342341" w:rsidRPr="007F0054" w:rsidRDefault="00342341" w:rsidP="00AF57C1">
      <w:pPr>
        <w:pStyle w:val="NumberedBody"/>
        <w:numPr>
          <w:ilvl w:val="1"/>
          <w:numId w:val="140"/>
        </w:numPr>
        <w:ind w:left="567" w:hanging="567"/>
      </w:pPr>
      <w:r w:rsidRPr="007F0054">
        <w:lastRenderedPageBreak/>
        <w:t>In relation to the last factor, being a repeat applicant is irrelevant if the applicant is a media organisation</w:t>
      </w:r>
      <w:r w:rsidR="00AF57C1">
        <w:rPr>
          <w:rFonts w:ascii="ZWAdobeF" w:hAnsi="ZWAdobeF" w:cs="ZWAdobeF"/>
          <w:color w:val="auto"/>
          <w:sz w:val="2"/>
          <w:szCs w:val="2"/>
        </w:rPr>
        <w:t>361F</w:t>
      </w:r>
      <w:r w:rsidRPr="007F0054">
        <w:rPr>
          <w:rStyle w:val="FootnoteReference"/>
        </w:rPr>
        <w:footnoteReference w:id="362"/>
      </w:r>
      <w:r w:rsidRPr="007F0054">
        <w:t xml:space="preserve"> or a Member of Parliament.</w:t>
      </w:r>
      <w:r w:rsidR="00AF57C1">
        <w:rPr>
          <w:rFonts w:ascii="ZWAdobeF" w:hAnsi="ZWAdobeF" w:cs="ZWAdobeF"/>
          <w:color w:val="auto"/>
          <w:sz w:val="2"/>
          <w:szCs w:val="2"/>
        </w:rPr>
        <w:t>362F</w:t>
      </w:r>
      <w:r w:rsidRPr="007F0054">
        <w:rPr>
          <w:rStyle w:val="FootnoteReference"/>
        </w:rPr>
        <w:footnoteReference w:id="363"/>
      </w:r>
      <w:r w:rsidRPr="007F0054">
        <w:t xml:space="preserve"> For other applicants, it </w:t>
      </w:r>
      <w:r w:rsidR="004327E5">
        <w:t>may</w:t>
      </w:r>
      <w:r w:rsidRPr="007F0054">
        <w:t xml:space="preserve"> be a relevant factor where the applicant had an extraordinary history of numerous previous requests to an agency.</w:t>
      </w:r>
      <w:r w:rsidR="00AF57C1">
        <w:rPr>
          <w:rFonts w:ascii="ZWAdobeF" w:hAnsi="ZWAdobeF" w:cs="ZWAdobeF"/>
          <w:color w:val="auto"/>
          <w:sz w:val="2"/>
          <w:szCs w:val="2"/>
        </w:rPr>
        <w:t>363F</w:t>
      </w:r>
      <w:r w:rsidRPr="007F0054">
        <w:rPr>
          <w:rStyle w:val="FootnoteReference"/>
        </w:rPr>
        <w:footnoteReference w:id="364"/>
      </w:r>
      <w:r w:rsidRPr="007F0054">
        <w:t xml:space="preserve"> </w:t>
      </w:r>
    </w:p>
    <w:p w14:paraId="165FF5E2" w14:textId="1FBBF0AD" w:rsidR="00342341" w:rsidRPr="007F0054" w:rsidRDefault="00342341" w:rsidP="00AF57C1">
      <w:pPr>
        <w:pStyle w:val="NumberedBody"/>
        <w:numPr>
          <w:ilvl w:val="1"/>
          <w:numId w:val="140"/>
        </w:numPr>
        <w:ind w:left="567" w:hanging="567"/>
      </w:pPr>
      <w:r w:rsidRPr="007F0054">
        <w:t>It may also be relevant to consider the steps an agency or Minister has already taken to inform the public about the subject matter of the request.</w:t>
      </w:r>
      <w:r w:rsidR="00AF57C1">
        <w:rPr>
          <w:rFonts w:ascii="ZWAdobeF" w:hAnsi="ZWAdobeF" w:cs="ZWAdobeF"/>
          <w:color w:val="auto"/>
          <w:sz w:val="2"/>
          <w:szCs w:val="2"/>
        </w:rPr>
        <w:t>364F</w:t>
      </w:r>
      <w:r w:rsidRPr="007F0054">
        <w:rPr>
          <w:rStyle w:val="FootnoteReference"/>
        </w:rPr>
        <w:footnoteReference w:id="365"/>
      </w:r>
      <w:r w:rsidRPr="007F0054">
        <w:t xml:space="preserve"> The nature of the agency’s activities may also be significant.</w:t>
      </w:r>
      <w:r w:rsidR="00AF57C1">
        <w:rPr>
          <w:rFonts w:ascii="ZWAdobeF" w:hAnsi="ZWAdobeF" w:cs="ZWAdobeF"/>
          <w:color w:val="auto"/>
          <w:sz w:val="2"/>
          <w:szCs w:val="2"/>
        </w:rPr>
        <w:t>365F</w:t>
      </w:r>
      <w:r w:rsidRPr="007F0054">
        <w:rPr>
          <w:rStyle w:val="FootnoteReference"/>
        </w:rPr>
        <w:footnoteReference w:id="366"/>
      </w:r>
    </w:p>
    <w:p w14:paraId="7A689F29" w14:textId="3FC68343" w:rsidR="00342341" w:rsidRDefault="005D6290" w:rsidP="00AF57C1">
      <w:pPr>
        <w:pStyle w:val="NumberedBody"/>
        <w:numPr>
          <w:ilvl w:val="1"/>
          <w:numId w:val="140"/>
        </w:numPr>
        <w:ind w:left="567" w:hanging="567"/>
      </w:pPr>
      <w:r>
        <w:t>T</w:t>
      </w:r>
      <w:r w:rsidR="00342341" w:rsidRPr="007F0054">
        <w:t>here is no threshold number of hours beyond which processing a request would be held to be a substantial and unreasonable diversion</w:t>
      </w:r>
      <w:r>
        <w:t xml:space="preserve">. However, </w:t>
      </w:r>
      <w:r w:rsidR="00342341" w:rsidRPr="007F0054">
        <w:t xml:space="preserve">most </w:t>
      </w:r>
      <w:r w:rsidR="00342341">
        <w:t>VCAT</w:t>
      </w:r>
      <w:r w:rsidR="00342341" w:rsidRPr="007F0054">
        <w:t xml:space="preserve"> decisions have </w:t>
      </w:r>
      <w:r w:rsidR="00A26DEC">
        <w:t>agreed that s</w:t>
      </w:r>
      <w:r w:rsidR="00342341" w:rsidRPr="007F0054">
        <w:t xml:space="preserve">ection 25A(1) </w:t>
      </w:r>
      <w:r w:rsidR="00A26DEC">
        <w:t>applies</w:t>
      </w:r>
      <w:r w:rsidR="00342341" w:rsidRPr="007F0054">
        <w:t xml:space="preserve"> where processing</w:t>
      </w:r>
      <w:r w:rsidR="004A59DF">
        <w:t xml:space="preserve"> the request</w:t>
      </w:r>
      <w:r w:rsidR="00342341" w:rsidRPr="007F0054">
        <w:t xml:space="preserve"> would take hundreds of hours.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14:paraId="44C864DC" w14:textId="77777777" w:rsidTr="001B70FA">
        <w:tc>
          <w:tcPr>
            <w:tcW w:w="9055" w:type="dxa"/>
            <w:shd w:val="clear" w:color="auto" w:fill="FFFEC6"/>
          </w:tcPr>
          <w:p w14:paraId="1AAEF3B7" w14:textId="4D1B92DC" w:rsidR="00342341" w:rsidRPr="00357F59" w:rsidRDefault="00342341" w:rsidP="00C9156A">
            <w:pPr>
              <w:pStyle w:val="Body"/>
              <w:keepNext/>
              <w:rPr>
                <w:b/>
                <w:bCs/>
              </w:rPr>
            </w:pPr>
            <w:r w:rsidRPr="00357F59">
              <w:rPr>
                <w:b/>
                <w:bCs/>
              </w:rPr>
              <w:t>Exampl</w:t>
            </w:r>
            <w:r w:rsidR="00BC0B09">
              <w:rPr>
                <w:b/>
                <w:bCs/>
              </w:rPr>
              <w:t>e</w:t>
            </w:r>
          </w:p>
        </w:tc>
      </w:tr>
      <w:tr w:rsidR="00342341" w14:paraId="4AFBB1EB" w14:textId="77777777" w:rsidTr="001B70FA">
        <w:tc>
          <w:tcPr>
            <w:tcW w:w="9055" w:type="dxa"/>
            <w:shd w:val="clear" w:color="auto" w:fill="FFFEC6"/>
          </w:tcPr>
          <w:p w14:paraId="7B87C5FB" w14:textId="471E3343" w:rsidR="00BC0B09" w:rsidRDefault="00BC0B09" w:rsidP="001B70FA">
            <w:pPr>
              <w:pStyle w:val="Body"/>
            </w:pPr>
            <w:r>
              <w:rPr>
                <w:b/>
                <w:bCs/>
              </w:rPr>
              <w:t>Diversion of resources not unreasonable</w:t>
            </w:r>
          </w:p>
          <w:p w14:paraId="56D21A4C" w14:textId="689A1E42" w:rsidR="00342341" w:rsidRPr="00357F59" w:rsidRDefault="00342341" w:rsidP="001B70FA">
            <w:pPr>
              <w:pStyle w:val="Body"/>
              <w:rPr>
                <w:bCs/>
              </w:rPr>
            </w:pPr>
            <w:hyperlink r:id="rId166" w:history="1">
              <w:r w:rsidRPr="00705815">
                <w:rPr>
                  <w:rStyle w:val="Hyperlink"/>
                  <w:bCs/>
                  <w:i/>
                  <w:iCs/>
                </w:rPr>
                <w:t>The Age Company Pty Ltd v Cenitex</w:t>
              </w:r>
              <w:r w:rsidRPr="00705815">
                <w:rPr>
                  <w:rStyle w:val="Hyperlink"/>
                  <w:bCs/>
                </w:rPr>
                <w:t xml:space="preserve"> [2013] VCAT 288</w:t>
              </w:r>
            </w:hyperlink>
          </w:p>
          <w:p w14:paraId="5547AF4C" w14:textId="77777777" w:rsidR="00342341" w:rsidRPr="00357F59" w:rsidRDefault="00342341" w:rsidP="001B70FA">
            <w:pPr>
              <w:pStyle w:val="Body"/>
              <w:rPr>
                <w:bCs/>
              </w:rPr>
            </w:pPr>
            <w:r>
              <w:rPr>
                <w:bCs/>
              </w:rPr>
              <w:t>VCAT</w:t>
            </w:r>
            <w:r w:rsidRPr="00357F59">
              <w:rPr>
                <w:bCs/>
              </w:rPr>
              <w:t xml:space="preserve"> decided that whilst the diversion of resources to process the request would be substantial, it was not unreasonable. </w:t>
            </w:r>
          </w:p>
          <w:p w14:paraId="3A1CE0B5" w14:textId="77777777" w:rsidR="00342341" w:rsidRPr="00357F59" w:rsidRDefault="00342341" w:rsidP="001B70FA">
            <w:pPr>
              <w:pStyle w:val="Body"/>
              <w:rPr>
                <w:bCs/>
              </w:rPr>
            </w:pPr>
            <w:r>
              <w:rPr>
                <w:bCs/>
              </w:rPr>
              <w:t>VCAT</w:t>
            </w:r>
            <w:r w:rsidRPr="00357F59">
              <w:rPr>
                <w:bCs/>
              </w:rPr>
              <w:t xml:space="preserve"> estimated 51-58 hours to process the request, compared with the agency’s estimate of 72 hours. </w:t>
            </w:r>
          </w:p>
          <w:p w14:paraId="00E56164" w14:textId="58236604" w:rsidR="00342341" w:rsidRPr="00357F59" w:rsidRDefault="00342341" w:rsidP="001B70FA">
            <w:pPr>
              <w:pStyle w:val="Body"/>
              <w:rPr>
                <w:bCs/>
              </w:rPr>
            </w:pPr>
            <w:r>
              <w:rPr>
                <w:bCs/>
              </w:rPr>
              <w:t>VCAT</w:t>
            </w:r>
            <w:r w:rsidRPr="00357F59">
              <w:rPr>
                <w:bCs/>
              </w:rPr>
              <w:t xml:space="preserve"> accepted the agency only had one authorised decision maker, and the capacity to draw on other parts of the organisation was limited.</w:t>
            </w:r>
            <w:r w:rsidR="00AF57C1">
              <w:rPr>
                <w:rFonts w:ascii="ZWAdobeF" w:hAnsi="ZWAdobeF" w:cs="ZWAdobeF"/>
                <w:bCs/>
                <w:color w:val="auto"/>
                <w:sz w:val="2"/>
                <w:szCs w:val="2"/>
              </w:rPr>
              <w:t>366F</w:t>
            </w:r>
            <w:r w:rsidRPr="00357F59">
              <w:rPr>
                <w:bCs/>
                <w:vertAlign w:val="superscript"/>
              </w:rPr>
              <w:footnoteReference w:id="367"/>
            </w:r>
            <w:r w:rsidRPr="00357F59">
              <w:rPr>
                <w:bCs/>
              </w:rPr>
              <w:t xml:space="preserve"> However, </w:t>
            </w:r>
            <w:r>
              <w:rPr>
                <w:bCs/>
              </w:rPr>
              <w:t>VCAT</w:t>
            </w:r>
            <w:r w:rsidRPr="00357F59">
              <w:rPr>
                <w:bCs/>
              </w:rPr>
              <w:t xml:space="preserve"> did not accept that the decision maker was limited to one hour a day to process the request, as claimed by the agency.</w:t>
            </w:r>
          </w:p>
          <w:p w14:paraId="7AD5E070" w14:textId="77777777" w:rsidR="00342341" w:rsidRPr="00357F59" w:rsidRDefault="00342341" w:rsidP="001B70FA">
            <w:pPr>
              <w:pStyle w:val="Body"/>
              <w:rPr>
                <w:bCs/>
              </w:rPr>
            </w:pPr>
            <w:r w:rsidRPr="00357F59">
              <w:rPr>
                <w:bCs/>
              </w:rPr>
              <w:t xml:space="preserve">The following factors were relevant to </w:t>
            </w:r>
            <w:r>
              <w:rPr>
                <w:bCs/>
              </w:rPr>
              <w:t>VCAT</w:t>
            </w:r>
            <w:r w:rsidRPr="00357F59">
              <w:rPr>
                <w:bCs/>
              </w:rPr>
              <w:t>’s decision:</w:t>
            </w:r>
          </w:p>
          <w:p w14:paraId="7A1021D8" w14:textId="77777777" w:rsidR="00342341" w:rsidRPr="00357F59" w:rsidRDefault="00342341" w:rsidP="004B0F29">
            <w:pPr>
              <w:pStyle w:val="Body"/>
              <w:numPr>
                <w:ilvl w:val="0"/>
                <w:numId w:val="25"/>
              </w:numPr>
              <w:ind w:left="883" w:hanging="284"/>
              <w:rPr>
                <w:bCs/>
              </w:rPr>
            </w:pPr>
            <w:r w:rsidRPr="00357F59">
              <w:rPr>
                <w:bCs/>
              </w:rPr>
              <w:t>the public interest in transparency of gift giving to the State;</w:t>
            </w:r>
          </w:p>
          <w:p w14:paraId="57EF5C45" w14:textId="21A47CD6" w:rsidR="00342341" w:rsidRPr="00357F59" w:rsidRDefault="00342341" w:rsidP="004B0F29">
            <w:pPr>
              <w:pStyle w:val="Body"/>
              <w:numPr>
                <w:ilvl w:val="0"/>
                <w:numId w:val="25"/>
              </w:numPr>
              <w:ind w:left="883" w:hanging="284"/>
              <w:rPr>
                <w:bCs/>
              </w:rPr>
            </w:pPr>
            <w:r w:rsidRPr="00357F59">
              <w:rPr>
                <w:bCs/>
              </w:rPr>
              <w:lastRenderedPageBreak/>
              <w:t>the request was a reasonably manageable one given the size of Cenitex (upwards of 550 employees) and the resources usually available for dealing with FOI requests (</w:t>
            </w:r>
            <w:r w:rsidR="000541D2">
              <w:rPr>
                <w:bCs/>
              </w:rPr>
              <w:t>one</w:t>
            </w:r>
            <w:r w:rsidRPr="00357F59">
              <w:rPr>
                <w:bCs/>
              </w:rPr>
              <w:t xml:space="preserve"> FOI officer). </w:t>
            </w:r>
            <w:r>
              <w:rPr>
                <w:bCs/>
              </w:rPr>
              <w:t>VCAT</w:t>
            </w:r>
            <w:r w:rsidRPr="00357F59">
              <w:rPr>
                <w:bCs/>
              </w:rPr>
              <w:t xml:space="preserve"> commented that </w:t>
            </w:r>
            <w:r>
              <w:rPr>
                <w:bCs/>
              </w:rPr>
              <w:t>‘</w:t>
            </w:r>
            <w:r w:rsidRPr="00357F59">
              <w:rPr>
                <w:bCs/>
              </w:rPr>
              <w:t>[i]f an organisation of this size chooses to have only one FOI officer, it can expect from time to time a request requiring a substantial amount of time will largely occupy that person</w:t>
            </w:r>
            <w:r>
              <w:rPr>
                <w:bCs/>
              </w:rPr>
              <w:t>’</w:t>
            </w:r>
            <w:r w:rsidRPr="00357F59">
              <w:rPr>
                <w:bCs/>
              </w:rPr>
              <w:t>; and</w:t>
            </w:r>
          </w:p>
          <w:p w14:paraId="14B3A633" w14:textId="77777777" w:rsidR="00342341" w:rsidRPr="00357F59" w:rsidRDefault="00342341" w:rsidP="004B0F29">
            <w:pPr>
              <w:pStyle w:val="Body"/>
              <w:numPr>
                <w:ilvl w:val="0"/>
                <w:numId w:val="25"/>
              </w:numPr>
              <w:ind w:left="883" w:hanging="284"/>
              <w:rPr>
                <w:bCs/>
              </w:rPr>
            </w:pPr>
            <w:r w:rsidRPr="00357F59">
              <w:rPr>
                <w:bCs/>
              </w:rPr>
              <w:t xml:space="preserve">the decision could be made within </w:t>
            </w:r>
            <w:r>
              <w:rPr>
                <w:bCs/>
              </w:rPr>
              <w:t>‘</w:t>
            </w:r>
            <w:r w:rsidRPr="00357F59">
              <w:rPr>
                <w:bCs/>
              </w:rPr>
              <w:t>or within a reasonable distance</w:t>
            </w:r>
            <w:r>
              <w:rPr>
                <w:bCs/>
              </w:rPr>
              <w:t>’</w:t>
            </w:r>
            <w:r w:rsidRPr="00357F59">
              <w:rPr>
                <w:bCs/>
              </w:rPr>
              <w:t xml:space="preserve"> of the statutory time limit to make a decision on the request. </w:t>
            </w:r>
          </w:p>
        </w:tc>
      </w:tr>
    </w:tbl>
    <w:p w14:paraId="34E55179" w14:textId="77777777" w:rsidR="00342341" w:rsidRDefault="00342341" w:rsidP="00AF57C1">
      <w:pPr>
        <w:pStyle w:val="NumberedBody"/>
        <w:numPr>
          <w:ilvl w:val="1"/>
          <w:numId w:val="140"/>
        </w:numPr>
        <w:ind w:left="567" w:hanging="567"/>
      </w:pPr>
      <w:r w:rsidRPr="007F0054">
        <w:t xml:space="preserve">Examples of </w:t>
      </w:r>
      <w:r>
        <w:t>VCAT</w:t>
      </w:r>
      <w:r w:rsidRPr="007F0054">
        <w:t xml:space="preserve"> and OVIC decisions upholding section 25A(1) are set out below. Each decision was made in the context of the size of the agency and its available resources.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14:paraId="520111DC" w14:textId="77777777" w:rsidTr="001B70FA">
        <w:tc>
          <w:tcPr>
            <w:tcW w:w="9055" w:type="dxa"/>
            <w:shd w:val="clear" w:color="auto" w:fill="FFFEC6"/>
          </w:tcPr>
          <w:p w14:paraId="5391FCE9" w14:textId="77777777" w:rsidR="00342341" w:rsidRDefault="00342341" w:rsidP="001B70FA">
            <w:pPr>
              <w:pStyle w:val="Body"/>
              <w:rPr>
                <w:b/>
                <w:bCs/>
              </w:rPr>
            </w:pPr>
            <w:r w:rsidRPr="0017291E">
              <w:rPr>
                <w:b/>
                <w:bCs/>
              </w:rPr>
              <w:t>Example</w:t>
            </w:r>
            <w:r>
              <w:rPr>
                <w:b/>
                <w:bCs/>
              </w:rPr>
              <w:t>s</w:t>
            </w:r>
          </w:p>
          <w:p w14:paraId="5C736546" w14:textId="5BC1AE8B" w:rsidR="004A1BE3" w:rsidRPr="0017291E" w:rsidRDefault="004A1BE3" w:rsidP="001B70FA">
            <w:pPr>
              <w:pStyle w:val="Body"/>
              <w:rPr>
                <w:b/>
                <w:bCs/>
              </w:rPr>
            </w:pPr>
            <w:r>
              <w:rPr>
                <w:b/>
                <w:bCs/>
              </w:rPr>
              <w:t>Diversion of resources unreasonable</w:t>
            </w:r>
          </w:p>
        </w:tc>
      </w:tr>
      <w:tr w:rsidR="00342341" w14:paraId="3AADD009" w14:textId="77777777" w:rsidTr="001B70FA">
        <w:tc>
          <w:tcPr>
            <w:tcW w:w="9055" w:type="dxa"/>
            <w:shd w:val="clear" w:color="auto" w:fill="FFFEC6"/>
          </w:tcPr>
          <w:p w14:paraId="0E170030" w14:textId="21D92EDC" w:rsidR="00342341" w:rsidRPr="007F0054" w:rsidRDefault="00342341" w:rsidP="004B0F29">
            <w:pPr>
              <w:pStyle w:val="Body"/>
              <w:numPr>
                <w:ilvl w:val="0"/>
                <w:numId w:val="68"/>
              </w:numPr>
            </w:pPr>
            <w:r w:rsidRPr="007F0054">
              <w:t>A decision based on evidence of approximately 1</w:t>
            </w:r>
            <w:r w:rsidR="00BC4936">
              <w:t>,</w:t>
            </w:r>
            <w:r w:rsidRPr="007F0054">
              <w:t>000 pages of emails and 3</w:t>
            </w:r>
            <w:r w:rsidR="00BC4936">
              <w:t>,</w:t>
            </w:r>
            <w:r w:rsidRPr="007F0054">
              <w:t>000 pages of attachments falling within the scope of the request</w:t>
            </w:r>
            <w:r w:rsidR="00BC4936">
              <w:t xml:space="preserve">. This </w:t>
            </w:r>
            <w:r w:rsidRPr="007F0054">
              <w:t>would take upwards of 270 hours, over 50 weeks, to identify, locate and collate the documents, assess them, consult internally and externally, make edited copies of documents</w:t>
            </w:r>
            <w:r w:rsidR="00BC4936">
              <w:t>,</w:t>
            </w:r>
            <w:r w:rsidRPr="007F0054">
              <w:t xml:space="preserve"> and make a decision.</w:t>
            </w:r>
            <w:r w:rsidR="00AF57C1">
              <w:rPr>
                <w:rFonts w:ascii="ZWAdobeF" w:hAnsi="ZWAdobeF" w:cs="ZWAdobeF"/>
                <w:color w:val="auto"/>
                <w:sz w:val="2"/>
                <w:szCs w:val="2"/>
              </w:rPr>
              <w:t>367F</w:t>
            </w:r>
            <w:r w:rsidRPr="007F0054">
              <w:rPr>
                <w:rStyle w:val="FootnoteReference"/>
              </w:rPr>
              <w:footnoteReference w:id="368"/>
            </w:r>
          </w:p>
          <w:p w14:paraId="236EEE0E" w14:textId="37936F23" w:rsidR="00342341" w:rsidRPr="007F0054" w:rsidRDefault="00342341" w:rsidP="004B0F29">
            <w:pPr>
              <w:pStyle w:val="Body"/>
              <w:numPr>
                <w:ilvl w:val="0"/>
                <w:numId w:val="68"/>
              </w:numPr>
            </w:pPr>
            <w:r w:rsidRPr="007F0054">
              <w:t>A decision to refuse to process two applications that would include examining more than 1 million emails from a 33 month period was upheld. The agency had not historically had many FOI requests and its general operations did not appear to warrant more than one FOI officer.</w:t>
            </w:r>
            <w:r w:rsidR="00AF57C1">
              <w:rPr>
                <w:rFonts w:ascii="ZWAdobeF" w:hAnsi="ZWAdobeF" w:cs="ZWAdobeF"/>
                <w:color w:val="auto"/>
                <w:sz w:val="2"/>
                <w:szCs w:val="2"/>
              </w:rPr>
              <w:t>368F</w:t>
            </w:r>
            <w:r w:rsidRPr="007F0054">
              <w:rPr>
                <w:rStyle w:val="FootnoteReference"/>
              </w:rPr>
              <w:footnoteReference w:id="369"/>
            </w:r>
          </w:p>
          <w:p w14:paraId="71AF66E6" w14:textId="1B7DD84B" w:rsidR="00342341" w:rsidRPr="007F0054" w:rsidRDefault="00342341" w:rsidP="004B0F29">
            <w:pPr>
              <w:pStyle w:val="Body"/>
              <w:numPr>
                <w:ilvl w:val="0"/>
                <w:numId w:val="68"/>
              </w:numPr>
            </w:pPr>
            <w:r w:rsidRPr="007F0054">
              <w:t>A decision based on an estimate of the time of a</w:t>
            </w:r>
            <w:r w:rsidR="005F5CFC">
              <w:t>n</w:t>
            </w:r>
            <w:r w:rsidRPr="007F0054">
              <w:t xml:space="preserve"> FOI Unit of approximately 170 hours, substantial time of a school principal and some time of other areas of the </w:t>
            </w:r>
            <w:r w:rsidR="005F5CFC">
              <w:t>agency</w:t>
            </w:r>
            <w:r w:rsidRPr="007F0054">
              <w:t>.</w:t>
            </w:r>
            <w:r w:rsidR="00AF57C1">
              <w:rPr>
                <w:rFonts w:ascii="ZWAdobeF" w:hAnsi="ZWAdobeF" w:cs="ZWAdobeF"/>
                <w:color w:val="auto"/>
                <w:sz w:val="2"/>
                <w:szCs w:val="2"/>
              </w:rPr>
              <w:t>369F</w:t>
            </w:r>
            <w:r w:rsidRPr="007F0054">
              <w:rPr>
                <w:rStyle w:val="FootnoteReference"/>
              </w:rPr>
              <w:footnoteReference w:id="370"/>
            </w:r>
            <w:r w:rsidRPr="007F0054">
              <w:t xml:space="preserve"> The request was very detailed and similar in scope to the applicant’s previous request arising from the same circumstances.</w:t>
            </w:r>
          </w:p>
          <w:p w14:paraId="710B8142" w14:textId="01AE78A2" w:rsidR="00342341" w:rsidRPr="007F0054" w:rsidRDefault="00342341" w:rsidP="004B0F29">
            <w:pPr>
              <w:pStyle w:val="Body"/>
              <w:numPr>
                <w:ilvl w:val="0"/>
                <w:numId w:val="68"/>
              </w:numPr>
            </w:pPr>
            <w:r w:rsidRPr="007F0054">
              <w:t>A decision based on an estimate that processing approximately 1</w:t>
            </w:r>
            <w:r w:rsidR="00DD47B1">
              <w:t>,</w:t>
            </w:r>
            <w:r w:rsidRPr="007F0054">
              <w:t>000 pages of printed e-mails would take 160 hours.</w:t>
            </w:r>
            <w:r w:rsidR="00AF57C1">
              <w:rPr>
                <w:rFonts w:ascii="ZWAdobeF" w:hAnsi="ZWAdobeF" w:cs="ZWAdobeF"/>
                <w:color w:val="auto"/>
                <w:sz w:val="2"/>
                <w:szCs w:val="2"/>
              </w:rPr>
              <w:t>370F</w:t>
            </w:r>
            <w:r w:rsidRPr="007F0054">
              <w:rPr>
                <w:rStyle w:val="FootnoteReference"/>
              </w:rPr>
              <w:footnoteReference w:id="371"/>
            </w:r>
          </w:p>
          <w:p w14:paraId="616ABCFB" w14:textId="76A7EDF7" w:rsidR="00342341" w:rsidRPr="007F0054" w:rsidRDefault="00342341" w:rsidP="004B0F29">
            <w:pPr>
              <w:pStyle w:val="Body"/>
              <w:numPr>
                <w:ilvl w:val="0"/>
                <w:numId w:val="68"/>
              </w:numPr>
            </w:pPr>
            <w:r w:rsidRPr="007F0054">
              <w:lastRenderedPageBreak/>
              <w:t xml:space="preserve">A decision based on a </w:t>
            </w:r>
            <w:r>
              <w:t>VCAT</w:t>
            </w:r>
            <w:r w:rsidRPr="007F0054">
              <w:t xml:space="preserve"> estimate of 90 hours rather than the 400 hours claimed by the agency. </w:t>
            </w:r>
            <w:r>
              <w:t>VCAT</w:t>
            </w:r>
            <w:r w:rsidRPr="007F0054">
              <w:t xml:space="preserve"> commented the unreasonableness was ‘closely related to the resources’ the agency had allocated over many years to dealing with the applicant’s many requests, and suggested that 90 hours was below the ‘low end’ of what would generally be considered unreasonable.</w:t>
            </w:r>
            <w:r w:rsidR="00AF57C1">
              <w:rPr>
                <w:rFonts w:ascii="ZWAdobeF" w:hAnsi="ZWAdobeF" w:cs="ZWAdobeF"/>
                <w:color w:val="auto"/>
                <w:sz w:val="2"/>
                <w:szCs w:val="2"/>
              </w:rPr>
              <w:t>371F</w:t>
            </w:r>
            <w:r w:rsidRPr="007F0054">
              <w:rPr>
                <w:rStyle w:val="FootnoteReference"/>
              </w:rPr>
              <w:footnoteReference w:id="372"/>
            </w:r>
            <w:r w:rsidRPr="007F0054">
              <w:t xml:space="preserve"> </w:t>
            </w:r>
          </w:p>
          <w:p w14:paraId="56E0DAB3" w14:textId="5004C7E9" w:rsidR="00342341" w:rsidRDefault="00342341" w:rsidP="004B0F29">
            <w:pPr>
              <w:pStyle w:val="Body"/>
              <w:numPr>
                <w:ilvl w:val="0"/>
                <w:numId w:val="68"/>
              </w:numPr>
            </w:pPr>
            <w:r>
              <w:t>A decision based on an estimate of 75 hours to process 4,525 emails. Relevant to the decision was the fact the agency had 140 other FOI requests on hand and 8.6 FTE FOI staff members to process the requests.</w:t>
            </w:r>
            <w:r w:rsidR="00AF57C1">
              <w:rPr>
                <w:rFonts w:ascii="ZWAdobeF" w:hAnsi="ZWAdobeF" w:cs="ZWAdobeF"/>
                <w:color w:val="auto"/>
                <w:sz w:val="2"/>
                <w:szCs w:val="2"/>
              </w:rPr>
              <w:t>372F</w:t>
            </w:r>
            <w:r>
              <w:rPr>
                <w:rStyle w:val="FootnoteReference"/>
              </w:rPr>
              <w:footnoteReference w:id="373"/>
            </w:r>
          </w:p>
          <w:p w14:paraId="0B32E5FD" w14:textId="14682947" w:rsidR="00342341" w:rsidRPr="00357F59" w:rsidRDefault="00342341" w:rsidP="004B0F29">
            <w:pPr>
              <w:pStyle w:val="Body"/>
              <w:numPr>
                <w:ilvl w:val="0"/>
                <w:numId w:val="68"/>
              </w:numPr>
            </w:pPr>
            <w:r w:rsidRPr="007F0054">
              <w:t xml:space="preserve">A decision </w:t>
            </w:r>
            <w:r>
              <w:t xml:space="preserve">based on an estimate of one agency officer working full time for six weeks to process a request for 48 hours of CCTV footage. The time required to review the CCTV footage was longer than usual due to a requirement to view the footage from different angles, staff availability and the fact the agency was processing a high number of FOI requests. </w:t>
            </w:r>
            <w:r w:rsidR="00796839">
              <w:t>OVIC</w:t>
            </w:r>
            <w:r>
              <w:t xml:space="preserve"> considered that reducing the request to 24 hours of CCTV footage would still have been an unreasonable diversion of agency resources</w:t>
            </w:r>
            <w:r w:rsidRPr="007F0054">
              <w:t>.</w:t>
            </w:r>
            <w:r w:rsidR="00AF57C1">
              <w:rPr>
                <w:rFonts w:ascii="ZWAdobeF" w:hAnsi="ZWAdobeF" w:cs="ZWAdobeF"/>
                <w:color w:val="auto"/>
                <w:sz w:val="2"/>
                <w:szCs w:val="2"/>
              </w:rPr>
              <w:t>373F</w:t>
            </w:r>
            <w:r>
              <w:rPr>
                <w:rStyle w:val="FootnoteReference"/>
              </w:rPr>
              <w:footnoteReference w:id="374"/>
            </w:r>
          </w:p>
        </w:tc>
      </w:tr>
    </w:tbl>
    <w:p w14:paraId="3912BACB" w14:textId="77777777" w:rsidR="00342341" w:rsidRPr="007F0054" w:rsidRDefault="00342341" w:rsidP="00C9156A">
      <w:pPr>
        <w:pStyle w:val="Heading3"/>
      </w:pPr>
      <w:r w:rsidRPr="007F0054">
        <w:t xml:space="preserve">Step 3: Consult with the applicant under section 25A(6) </w:t>
      </w:r>
    </w:p>
    <w:p w14:paraId="1E94C934" w14:textId="77777777" w:rsidR="00342341" w:rsidRDefault="00342341" w:rsidP="00AF57C1">
      <w:pPr>
        <w:pStyle w:val="NumberedBody"/>
        <w:numPr>
          <w:ilvl w:val="1"/>
          <w:numId w:val="140"/>
        </w:numPr>
        <w:ind w:left="567" w:hanging="567"/>
      </w:pPr>
      <w:r w:rsidRPr="007F0054">
        <w:t>An agency or Minister cannot decide to refuse a request under section 25A(1) without first giving the applicant a reasonable opportunity to rescope or narrow their request, and the consultation fails to remove the ground for refusal.</w:t>
      </w:r>
    </w:p>
    <w:p w14:paraId="76E87A98" w14:textId="0698BC67" w:rsidR="00342341" w:rsidRPr="007F0054" w:rsidRDefault="00342341" w:rsidP="00AF57C1">
      <w:pPr>
        <w:pStyle w:val="NumberedBody"/>
        <w:numPr>
          <w:ilvl w:val="1"/>
          <w:numId w:val="140"/>
        </w:numPr>
        <w:ind w:left="567" w:hanging="567"/>
      </w:pPr>
      <w:r w:rsidRPr="007F0054">
        <w:t xml:space="preserve">Under section 25A(6) and </w:t>
      </w:r>
      <w:hyperlink r:id="rId167" w:anchor="5-substantial-and-unreasonable-diversion-of-resources" w:history="1">
        <w:r w:rsidRPr="007F0054">
          <w:rPr>
            <w:rStyle w:val="Hyperlink"/>
          </w:rPr>
          <w:t>Professional Standard 5.2</w:t>
        </w:r>
      </w:hyperlink>
      <w:r w:rsidRPr="007F0054">
        <w:t xml:space="preserve">, the agency or Minister must: </w:t>
      </w:r>
    </w:p>
    <w:p w14:paraId="4FB42350" w14:textId="77777777" w:rsidR="00342341" w:rsidRPr="007F0054" w:rsidRDefault="00342341" w:rsidP="004B0F29">
      <w:pPr>
        <w:pStyle w:val="Body"/>
        <w:numPr>
          <w:ilvl w:val="0"/>
          <w:numId w:val="69"/>
        </w:numPr>
      </w:pPr>
      <w:r w:rsidRPr="007F0054">
        <w:t>give the applicant a written notice:</w:t>
      </w:r>
    </w:p>
    <w:p w14:paraId="4CBB84E9" w14:textId="77777777" w:rsidR="00342341" w:rsidRPr="007F0054" w:rsidRDefault="00342341" w:rsidP="004B0F29">
      <w:pPr>
        <w:pStyle w:val="Body"/>
        <w:numPr>
          <w:ilvl w:val="1"/>
          <w:numId w:val="69"/>
        </w:numPr>
      </w:pPr>
      <w:r w:rsidRPr="007F0054">
        <w:t>stating its intention to refuse the applicant’s request;</w:t>
      </w:r>
    </w:p>
    <w:p w14:paraId="50E6B81C" w14:textId="77777777" w:rsidR="00342341" w:rsidRPr="007F0054" w:rsidRDefault="00342341" w:rsidP="004B0F29">
      <w:pPr>
        <w:pStyle w:val="Body"/>
        <w:numPr>
          <w:ilvl w:val="1"/>
          <w:numId w:val="69"/>
        </w:numPr>
      </w:pPr>
      <w:r w:rsidRPr="007F0054">
        <w:t>inviting the applicant to consult with an identified agency officer or member of the Minister’s staff with a view to making the request in a form that would be able to be processed; and</w:t>
      </w:r>
    </w:p>
    <w:p w14:paraId="3E31DF5E" w14:textId="77777777" w:rsidR="00342341" w:rsidRPr="007F0054" w:rsidRDefault="00342341" w:rsidP="004B0F29">
      <w:pPr>
        <w:pStyle w:val="Body"/>
        <w:numPr>
          <w:ilvl w:val="1"/>
          <w:numId w:val="69"/>
        </w:numPr>
      </w:pPr>
      <w:r w:rsidRPr="007F0054">
        <w:t>explaining to the applicant why the request would substantially and unreasonably divert the resources of the agency from its other operations;</w:t>
      </w:r>
    </w:p>
    <w:p w14:paraId="1A52E0C8" w14:textId="77777777" w:rsidR="00342341" w:rsidRPr="007F0054" w:rsidRDefault="00342341" w:rsidP="004B0F29">
      <w:pPr>
        <w:pStyle w:val="Body"/>
        <w:numPr>
          <w:ilvl w:val="0"/>
          <w:numId w:val="69"/>
        </w:numPr>
      </w:pPr>
      <w:r w:rsidRPr="007F0054">
        <w:t>give the applicant a reasonable opportunity to consult; and</w:t>
      </w:r>
    </w:p>
    <w:p w14:paraId="78862501" w14:textId="5ECE929D" w:rsidR="00342341" w:rsidRDefault="00342341" w:rsidP="004B0F29">
      <w:pPr>
        <w:pStyle w:val="Body"/>
        <w:numPr>
          <w:ilvl w:val="0"/>
          <w:numId w:val="69"/>
        </w:numPr>
      </w:pPr>
      <w:r w:rsidRPr="007F0054">
        <w:lastRenderedPageBreak/>
        <w:t>as far as is reasonably practicable, give the applicant any information or suggestions that would assist them to make a request in a form that would remove the ground for refusal.</w:t>
      </w:r>
      <w:r w:rsidR="00AF57C1">
        <w:rPr>
          <w:rFonts w:ascii="ZWAdobeF" w:hAnsi="ZWAdobeF" w:cs="ZWAdobeF"/>
          <w:color w:val="auto"/>
          <w:sz w:val="2"/>
          <w:szCs w:val="2"/>
        </w:rPr>
        <w:t>374F</w:t>
      </w:r>
      <w:r w:rsidRPr="007F0054">
        <w:rPr>
          <w:rStyle w:val="FootnoteReference"/>
        </w:rPr>
        <w:footnoteReference w:id="375"/>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342341" w14:paraId="28B8816C" w14:textId="77777777" w:rsidTr="001B70FA">
        <w:tc>
          <w:tcPr>
            <w:tcW w:w="9055" w:type="dxa"/>
            <w:shd w:val="clear" w:color="auto" w:fill="F5F5F5"/>
          </w:tcPr>
          <w:p w14:paraId="4D469B16" w14:textId="10E4CE87" w:rsidR="00342341" w:rsidRDefault="00342341" w:rsidP="001B70FA">
            <w:pPr>
              <w:pStyle w:val="Body"/>
            </w:pPr>
            <w:bookmarkStart w:id="297" w:name="_Hlk100048536"/>
            <w:r>
              <w:t>For more information</w:t>
            </w:r>
            <w:r w:rsidR="003D4BD6">
              <w:t>,</w:t>
            </w:r>
            <w:r>
              <w:t xml:space="preserve"> see </w:t>
            </w:r>
            <w:hyperlink r:id="rId168" w:history="1">
              <w:r w:rsidRPr="007F0054">
                <w:rPr>
                  <w:rStyle w:val="Hyperlink"/>
                </w:rPr>
                <w:t>Template 15 – Section 25A(6) Consultation notice – Unreasonable Diversion of Resources</w:t>
              </w:r>
            </w:hyperlink>
            <w:r w:rsidR="00C9156A">
              <w:rPr>
                <w:rStyle w:val="Hyperlink"/>
              </w:rPr>
              <w:t>.</w:t>
            </w:r>
          </w:p>
        </w:tc>
      </w:tr>
    </w:tbl>
    <w:bookmarkEnd w:id="297"/>
    <w:p w14:paraId="4949CB53" w14:textId="77777777" w:rsidR="00342341" w:rsidRDefault="00342341" w:rsidP="00056808">
      <w:pPr>
        <w:pStyle w:val="Heading4"/>
      </w:pPr>
      <w:r>
        <w:t>Consultation must meet requirements of section 25A(6) before request can be refused</w:t>
      </w:r>
    </w:p>
    <w:p w14:paraId="1121A2EE" w14:textId="41D2AB46" w:rsidR="00C21A01" w:rsidRDefault="00342341" w:rsidP="00AF57C1">
      <w:pPr>
        <w:pStyle w:val="NumberedBody"/>
        <w:numPr>
          <w:ilvl w:val="1"/>
          <w:numId w:val="140"/>
        </w:numPr>
        <w:ind w:left="567" w:hanging="567"/>
      </w:pPr>
      <w:r w:rsidRPr="007F0054">
        <w:t>An agency or Minister must comply with all of the requirements in section 25A(6) before it can refuse a request under section 25A(1).</w:t>
      </w:r>
      <w:r w:rsidR="00AF57C1">
        <w:rPr>
          <w:rFonts w:ascii="ZWAdobeF" w:hAnsi="ZWAdobeF" w:cs="ZWAdobeF"/>
          <w:color w:val="auto"/>
          <w:sz w:val="2"/>
          <w:szCs w:val="2"/>
        </w:rPr>
        <w:t>375F</w:t>
      </w:r>
      <w:r w:rsidRPr="007F0054">
        <w:rPr>
          <w:rStyle w:val="FootnoteReference"/>
        </w:rPr>
        <w:footnoteReference w:id="376"/>
      </w:r>
      <w:r w:rsidRPr="007F0054">
        <w:t xml:space="preserve"> </w:t>
      </w:r>
    </w:p>
    <w:p w14:paraId="2F0A06BF" w14:textId="38078089" w:rsidR="00342341" w:rsidRDefault="00342341" w:rsidP="00AF57C1">
      <w:pPr>
        <w:pStyle w:val="NumberedBody"/>
        <w:numPr>
          <w:ilvl w:val="1"/>
          <w:numId w:val="140"/>
        </w:numPr>
        <w:ind w:left="567" w:hanging="567"/>
      </w:pPr>
      <w:r w:rsidRPr="007F0054">
        <w:t xml:space="preserve">The agency </w:t>
      </w:r>
      <w:r>
        <w:t xml:space="preserve">or Minister </w:t>
      </w:r>
      <w:r w:rsidRPr="007F0054">
        <w:t>bears the onus of establishing that the requirements of section 25A(6) have been met.</w:t>
      </w:r>
      <w:r w:rsidR="00AF57C1">
        <w:rPr>
          <w:rFonts w:ascii="ZWAdobeF" w:hAnsi="ZWAdobeF" w:cs="ZWAdobeF"/>
          <w:color w:val="auto"/>
          <w:sz w:val="2"/>
          <w:szCs w:val="2"/>
        </w:rPr>
        <w:t>376F</w:t>
      </w:r>
      <w:r w:rsidRPr="007F0054">
        <w:rPr>
          <w:rStyle w:val="FootnoteReference"/>
        </w:rPr>
        <w:footnoteReference w:id="377"/>
      </w:r>
      <w:r>
        <w:t xml:space="preserve"> </w:t>
      </w:r>
    </w:p>
    <w:p w14:paraId="2EB18DD4" w14:textId="364F579C" w:rsidR="00342341" w:rsidRDefault="00342341" w:rsidP="00AF57C1">
      <w:pPr>
        <w:pStyle w:val="NumberedBody"/>
        <w:numPr>
          <w:ilvl w:val="1"/>
          <w:numId w:val="140"/>
        </w:numPr>
        <w:ind w:left="567" w:hanging="567"/>
      </w:pPr>
      <w:r>
        <w:t xml:space="preserve">If an applicant seeks review of an agency or Minister’s decision to refuse a request under section 25A(1), and </w:t>
      </w:r>
      <w:r w:rsidR="002D6572">
        <w:t>the Office of the Victorian Information Commissioner (</w:t>
      </w:r>
      <w:r w:rsidRPr="002D6572">
        <w:rPr>
          <w:b/>
          <w:bCs/>
        </w:rPr>
        <w:t>OVIC</w:t>
      </w:r>
      <w:r w:rsidR="002D6572">
        <w:t>)</w:t>
      </w:r>
      <w:r>
        <w:t xml:space="preserve"> determines the agency or Minister’s consultation with the applicant did not meet the requirements under section 25A(6), OVIC’s decision will require the agency or Minister to process the applicant’s request. </w:t>
      </w:r>
    </w:p>
    <w:p w14:paraId="6C9AB995" w14:textId="77777777" w:rsidR="00342341" w:rsidRPr="007F0054" w:rsidRDefault="00342341" w:rsidP="00056808">
      <w:pPr>
        <w:pStyle w:val="Heading4"/>
      </w:pPr>
      <w:r w:rsidRPr="007F0054">
        <w:t>Impact on time frame to make a decision on the request</w:t>
      </w:r>
    </w:p>
    <w:p w14:paraId="06CE727B" w14:textId="3F084F2B" w:rsidR="00342341" w:rsidRPr="007F0054" w:rsidRDefault="00FF0D88" w:rsidP="00AF57C1">
      <w:pPr>
        <w:pStyle w:val="NumberedBody"/>
        <w:numPr>
          <w:ilvl w:val="1"/>
          <w:numId w:val="140"/>
        </w:numPr>
        <w:ind w:left="567" w:hanging="567"/>
      </w:pPr>
      <w:r>
        <w:t>T</w:t>
      </w:r>
      <w:r w:rsidR="00342341" w:rsidRPr="007F0054">
        <w:t>he 30 day statutory processing time is suspended from the date an applicant is given notice under section 25A(6) of an agency or Minister’s intention to refuse the request until the date the applicant confirms or alters the terms of their request.</w:t>
      </w:r>
      <w:r w:rsidR="00AF57C1">
        <w:rPr>
          <w:rFonts w:ascii="ZWAdobeF" w:hAnsi="ZWAdobeF" w:cs="ZWAdobeF"/>
          <w:color w:val="auto"/>
          <w:sz w:val="2"/>
          <w:szCs w:val="2"/>
        </w:rPr>
        <w:t>377F</w:t>
      </w:r>
      <w:r w:rsidR="00342341" w:rsidRPr="007F0054">
        <w:rPr>
          <w:rStyle w:val="FootnoteReference"/>
        </w:rPr>
        <w:footnoteReference w:id="378"/>
      </w:r>
      <w:r w:rsidR="00342341" w:rsidRPr="007F0054">
        <w:t xml:space="preserve"> </w:t>
      </w:r>
    </w:p>
    <w:p w14:paraId="1D8F0EC4" w14:textId="77777777" w:rsidR="00894035" w:rsidRDefault="00894035" w:rsidP="00AF57C1">
      <w:pPr>
        <w:pStyle w:val="NumberedBody"/>
        <w:numPr>
          <w:ilvl w:val="1"/>
          <w:numId w:val="140"/>
        </w:numPr>
        <w:ind w:left="567" w:hanging="567"/>
      </w:pPr>
      <w:r>
        <w:t>I</w:t>
      </w:r>
      <w:r w:rsidR="00342341" w:rsidRPr="007F0054">
        <w:t xml:space="preserve">t is important to give an applicant a notice under section 25A(6) as soon as possible after a request is received, to allow sufficient time to process a revised request without undue delay. </w:t>
      </w:r>
    </w:p>
    <w:p w14:paraId="390A9B25" w14:textId="45FD32B4" w:rsidR="00342341" w:rsidRPr="007F0054" w:rsidRDefault="00342341" w:rsidP="00AF57C1">
      <w:pPr>
        <w:pStyle w:val="NumberedBody"/>
        <w:numPr>
          <w:ilvl w:val="1"/>
          <w:numId w:val="140"/>
        </w:numPr>
        <w:ind w:left="567" w:hanging="567"/>
      </w:pPr>
      <w:r w:rsidRPr="007F0054">
        <w:t xml:space="preserve">Under Professional Standard 5.1, an agency must take reasonable steps to notify an applicant under section 25A(6) within 21 days of receiving a valid request.  </w:t>
      </w:r>
    </w:p>
    <w:p w14:paraId="66EEB8B3" w14:textId="4E9154FD" w:rsidR="00342341" w:rsidRPr="007F0054" w:rsidRDefault="00342341" w:rsidP="00AF57C1">
      <w:pPr>
        <w:pStyle w:val="NumberedBody"/>
        <w:numPr>
          <w:ilvl w:val="1"/>
          <w:numId w:val="140"/>
        </w:numPr>
        <w:ind w:left="567" w:hanging="567"/>
      </w:pPr>
      <w:r w:rsidRPr="007F0054">
        <w:t xml:space="preserve">The 30 day </w:t>
      </w:r>
      <w:r w:rsidR="00A6158A">
        <w:t>timeframe</w:t>
      </w:r>
      <w:r w:rsidRPr="007F0054">
        <w:t xml:space="preserve"> resumes if an applicant confirms or alters the terms of the request. For example, the applicant sends the agency an amended request or instructs the agency </w:t>
      </w:r>
      <w:r w:rsidR="00F55179">
        <w:t>that they</w:t>
      </w:r>
      <w:r w:rsidRPr="007F0054">
        <w:t xml:space="preserve"> wish to continue with the original request.</w:t>
      </w:r>
      <w:r w:rsidR="00AF57C1">
        <w:rPr>
          <w:rFonts w:ascii="ZWAdobeF" w:hAnsi="ZWAdobeF" w:cs="ZWAdobeF"/>
          <w:color w:val="auto"/>
          <w:sz w:val="2"/>
          <w:szCs w:val="2"/>
        </w:rPr>
        <w:t>378F</w:t>
      </w:r>
      <w:r w:rsidRPr="007F0054">
        <w:rPr>
          <w:rStyle w:val="FootnoteReference"/>
        </w:rPr>
        <w:footnoteReference w:id="379"/>
      </w:r>
      <w:r w:rsidRPr="007F0054">
        <w:t xml:space="preserve"> </w:t>
      </w:r>
    </w:p>
    <w:p w14:paraId="6F309832" w14:textId="77777777" w:rsidR="00342341" w:rsidRPr="007F0054" w:rsidRDefault="00342341" w:rsidP="00056808">
      <w:pPr>
        <w:pStyle w:val="Heading4"/>
      </w:pPr>
      <w:r w:rsidRPr="007F0054">
        <w:lastRenderedPageBreak/>
        <w:t xml:space="preserve">Providing a reasonable opportunity to </w:t>
      </w:r>
      <w:r w:rsidRPr="00056808">
        <w:t>consult</w:t>
      </w:r>
    </w:p>
    <w:p w14:paraId="364BA8F5" w14:textId="77777777" w:rsidR="00342341" w:rsidRPr="007F0054" w:rsidRDefault="00342341" w:rsidP="00AF57C1">
      <w:pPr>
        <w:pStyle w:val="NumberedBody"/>
        <w:numPr>
          <w:ilvl w:val="1"/>
          <w:numId w:val="140"/>
        </w:numPr>
        <w:ind w:left="567" w:hanging="567"/>
      </w:pPr>
      <w:r w:rsidRPr="007F0054">
        <w:t>The Act does not specify what constitutes providing an applicant with a reasonable opportunity to consult. The timeframe will depend on the facts in each case.</w:t>
      </w:r>
    </w:p>
    <w:p w14:paraId="0F9D7CF9" w14:textId="07735012" w:rsidR="00342341" w:rsidRPr="007F0054" w:rsidRDefault="00342341" w:rsidP="00AF57C1">
      <w:pPr>
        <w:pStyle w:val="NumberedBody"/>
        <w:numPr>
          <w:ilvl w:val="1"/>
          <w:numId w:val="140"/>
        </w:numPr>
        <w:ind w:left="567" w:hanging="567"/>
      </w:pPr>
      <w:hyperlink r:id="rId169" w:anchor="5-substantial-and-unreasonable-diversion-of-resources" w:history="1">
        <w:r w:rsidRPr="007F0054">
          <w:rPr>
            <w:rStyle w:val="Hyperlink"/>
          </w:rPr>
          <w:t>Professional Standard 5.2</w:t>
        </w:r>
      </w:hyperlink>
      <w:r w:rsidRPr="007F0054">
        <w:rPr>
          <w:i/>
          <w:iCs/>
        </w:rPr>
        <w:t> </w:t>
      </w:r>
      <w:r w:rsidRPr="007F0054">
        <w:t xml:space="preserve">requires an agency to provide an applicant with </w:t>
      </w:r>
      <w:r w:rsidR="00D801CD">
        <w:t xml:space="preserve">at least </w:t>
      </w:r>
      <w:r w:rsidRPr="007F0054">
        <w:t xml:space="preserve">21 days to respond to </w:t>
      </w:r>
      <w:r w:rsidR="00F063F5">
        <w:t>a</w:t>
      </w:r>
      <w:r w:rsidRPr="007F0054">
        <w:t xml:space="preserve"> section 25A(6) notice. However, there may be situations where a longer period is reasonable. For example, if the agency knows the applicant is away for </w:t>
      </w:r>
      <w:r w:rsidR="00F063F5">
        <w:t>three</w:t>
      </w:r>
      <w:r w:rsidRPr="007F0054">
        <w:t xml:space="preserve"> weeks, it would not be reasonable to only provide 21 days to respond to the section 25A(6) notice. </w:t>
      </w:r>
      <w:r>
        <w:t>Further, w</w:t>
      </w:r>
      <w:r w:rsidRPr="007F0054">
        <w:t>here there is correspondence between the agency and the applicant, it is likely more than 21 days would be required.</w:t>
      </w:r>
    </w:p>
    <w:p w14:paraId="27D01840" w14:textId="77777777" w:rsidR="00342341" w:rsidRPr="007F0054" w:rsidRDefault="00342341" w:rsidP="00D376D1">
      <w:pPr>
        <w:pStyle w:val="Heading4"/>
      </w:pPr>
      <w:r w:rsidRPr="007F0054">
        <w:t xml:space="preserve">Assisting an applicant to revise a </w:t>
      </w:r>
      <w:r w:rsidRPr="00D376D1">
        <w:t>request</w:t>
      </w:r>
    </w:p>
    <w:p w14:paraId="13A90B5F" w14:textId="77777777" w:rsidR="006A1D8A" w:rsidRDefault="00342341" w:rsidP="00AF57C1">
      <w:pPr>
        <w:pStyle w:val="NumberedBody"/>
        <w:numPr>
          <w:ilvl w:val="1"/>
          <w:numId w:val="140"/>
        </w:numPr>
        <w:ind w:left="567" w:hanging="567"/>
      </w:pPr>
      <w:r w:rsidRPr="007F0054">
        <w:t xml:space="preserve">The agency or Minister must explain why the request is too broad and if possible offer suggestions and information to help the applicant to rescope or narrow the request to avoid the ground for refusal under section 25A(1). </w:t>
      </w:r>
    </w:p>
    <w:p w14:paraId="753F2723" w14:textId="218558B6" w:rsidR="00342341" w:rsidRPr="007F0054" w:rsidRDefault="00342341" w:rsidP="00AF57C1">
      <w:pPr>
        <w:pStyle w:val="NumberedBody"/>
        <w:numPr>
          <w:ilvl w:val="1"/>
          <w:numId w:val="140"/>
        </w:numPr>
        <w:ind w:left="567" w:hanging="567"/>
      </w:pPr>
      <w:r w:rsidRPr="007F0054">
        <w:t xml:space="preserve">This could include: </w:t>
      </w:r>
    </w:p>
    <w:p w14:paraId="12CD6C65" w14:textId="77777777" w:rsidR="00342341" w:rsidRPr="007F0054" w:rsidRDefault="00342341" w:rsidP="004B0F29">
      <w:pPr>
        <w:pStyle w:val="Body"/>
        <w:numPr>
          <w:ilvl w:val="0"/>
          <w:numId w:val="70"/>
        </w:numPr>
      </w:pPr>
      <w:r w:rsidRPr="007F0054">
        <w:t>giving the applicant information about the types or classes of documents the agency or Minister holds in relation to the subject matter, or information about how records are made and stored in the agency or Minister’s office;</w:t>
      </w:r>
    </w:p>
    <w:p w14:paraId="6DC409C6" w14:textId="77777777" w:rsidR="00342341" w:rsidRPr="007F0054" w:rsidRDefault="00342341" w:rsidP="004B0F29">
      <w:pPr>
        <w:pStyle w:val="Body"/>
        <w:numPr>
          <w:ilvl w:val="0"/>
          <w:numId w:val="70"/>
        </w:numPr>
      </w:pPr>
      <w:r w:rsidRPr="007F0054">
        <w:t>asking the applicant for more information about the incident or subject matter that interests them, and suggesting specific documents or types of documents that are likely to be of interest;</w:t>
      </w:r>
    </w:p>
    <w:p w14:paraId="14B7DBC8" w14:textId="77777777" w:rsidR="00342341" w:rsidRPr="007F0054" w:rsidRDefault="00342341" w:rsidP="004B0F29">
      <w:pPr>
        <w:pStyle w:val="Body"/>
        <w:numPr>
          <w:ilvl w:val="0"/>
          <w:numId w:val="70"/>
        </w:numPr>
      </w:pPr>
      <w:r w:rsidRPr="007F0054">
        <w:t>making suggestions as to how the request could be rescoped or narrowed (for example, by reducing the time period, reducing the categories of documents and/or eliminating material that involves third parties). Sometimes getting the applicant to discuss their request with a staff member from the relevant operational area may help them to identify the documents they want and refine their request accordingly.</w:t>
      </w:r>
    </w:p>
    <w:p w14:paraId="6C773C07" w14:textId="52BB3E46" w:rsidR="00342341" w:rsidRPr="007F0054" w:rsidRDefault="00342341" w:rsidP="00AF57C1">
      <w:pPr>
        <w:pStyle w:val="NumberedBody"/>
        <w:numPr>
          <w:ilvl w:val="1"/>
          <w:numId w:val="140"/>
        </w:numPr>
        <w:ind w:left="567" w:hanging="567"/>
      </w:pPr>
      <w:r w:rsidRPr="007F0054">
        <w:t xml:space="preserve">An agency or Minister </w:t>
      </w:r>
      <w:r w:rsidR="00D801CD">
        <w:t>does not have</w:t>
      </w:r>
      <w:r w:rsidRPr="007F0054">
        <w:t xml:space="preserve"> to give the applicant lists of all relevant documents. </w:t>
      </w:r>
      <w:r>
        <w:t xml:space="preserve">However, an agency </w:t>
      </w:r>
      <w:r w:rsidR="0018124D">
        <w:t xml:space="preserve">or Minister </w:t>
      </w:r>
      <w:r w:rsidR="00D801CD">
        <w:t>must</w:t>
      </w:r>
      <w:r>
        <w:t xml:space="preserve"> provide relevant, useful information to assist the applicant </w:t>
      </w:r>
      <w:r w:rsidRPr="007F0054">
        <w:t xml:space="preserve">to make an request that can be processed. </w:t>
      </w:r>
    </w:p>
    <w:p w14:paraId="3546D779" w14:textId="77777777" w:rsidR="00342341" w:rsidRPr="007F0054" w:rsidRDefault="00342341" w:rsidP="00D376D1">
      <w:pPr>
        <w:pStyle w:val="Heading4"/>
      </w:pPr>
      <w:r w:rsidRPr="007F0054">
        <w:t>Agency must keep records of consultation</w:t>
      </w:r>
    </w:p>
    <w:p w14:paraId="79C50B67" w14:textId="52270BC5" w:rsidR="00342341" w:rsidRDefault="00342341" w:rsidP="00AF57C1">
      <w:pPr>
        <w:pStyle w:val="NumberedBody"/>
        <w:numPr>
          <w:ilvl w:val="1"/>
          <w:numId w:val="140"/>
        </w:numPr>
        <w:ind w:left="567" w:hanging="567"/>
      </w:pPr>
      <w:hyperlink r:id="rId170" w:anchor="5-substantial-and-unreasonable-diversion-of-resources" w:history="1">
        <w:r w:rsidRPr="007F0054">
          <w:rPr>
            <w:rStyle w:val="Hyperlink"/>
          </w:rPr>
          <w:t>Professional Standard 5.3</w:t>
        </w:r>
      </w:hyperlink>
      <w:r w:rsidRPr="007F0054">
        <w:rPr>
          <w:i/>
          <w:iCs/>
        </w:rPr>
        <w:t xml:space="preserve"> </w:t>
      </w:r>
      <w:r w:rsidRPr="007F0054">
        <w:t>requires an agency to keep records of the consultation undertaken including any responses from the applicant and the final terms of any amended request.</w:t>
      </w:r>
      <w:r>
        <w:t xml:space="preserve"> </w:t>
      </w:r>
    </w:p>
    <w:p w14:paraId="17537571" w14:textId="4494F95B" w:rsidR="00342341" w:rsidRDefault="00980DD7" w:rsidP="00AF57C1">
      <w:pPr>
        <w:pStyle w:val="NumberedBody"/>
        <w:numPr>
          <w:ilvl w:val="1"/>
          <w:numId w:val="140"/>
        </w:numPr>
        <w:ind w:left="567" w:hanging="567"/>
      </w:pPr>
      <w:r>
        <w:t>OVIC is likely to request r</w:t>
      </w:r>
      <w:r w:rsidR="00342341">
        <w:t xml:space="preserve">ecords of consultation </w:t>
      </w:r>
      <w:r>
        <w:t xml:space="preserve">if </w:t>
      </w:r>
      <w:r w:rsidR="00113DF0">
        <w:t>OVIC is reviewing the</w:t>
      </w:r>
      <w:r>
        <w:t xml:space="preserve"> decision</w:t>
      </w:r>
      <w:r w:rsidR="00342341">
        <w:t>.</w:t>
      </w:r>
    </w:p>
    <w:p w14:paraId="22F4F317" w14:textId="77777777" w:rsidR="00342341" w:rsidRPr="007F0054" w:rsidRDefault="00342341" w:rsidP="00D376D1">
      <w:pPr>
        <w:pStyle w:val="Heading4"/>
      </w:pPr>
      <w:r>
        <w:lastRenderedPageBreak/>
        <w:t>Example OVIC decisio</w:t>
      </w:r>
      <w:r w:rsidRPr="007F0054">
        <w:t>n</w:t>
      </w:r>
      <w:r>
        <w:t xml:space="preserve"> to illustrate </w:t>
      </w:r>
      <w:r w:rsidRPr="00D376D1">
        <w:t>the</w:t>
      </w:r>
      <w:r>
        <w:t xml:space="preserve"> elements of section 25A(6)</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6"/>
        <w:tblLook w:val="04A0" w:firstRow="1" w:lastRow="0" w:firstColumn="1" w:lastColumn="0" w:noHBand="0" w:noVBand="1"/>
      </w:tblPr>
      <w:tblGrid>
        <w:gridCol w:w="9923"/>
      </w:tblGrid>
      <w:tr w:rsidR="00342341" w:rsidRPr="007F0054" w14:paraId="70106D35" w14:textId="77777777" w:rsidTr="00D376D1">
        <w:tc>
          <w:tcPr>
            <w:tcW w:w="9923" w:type="dxa"/>
            <w:shd w:val="clear" w:color="auto" w:fill="FFFFC6"/>
          </w:tcPr>
          <w:p w14:paraId="2A1E863C" w14:textId="4FCBAD15" w:rsidR="00342341" w:rsidRPr="007F0054" w:rsidRDefault="00875D3E" w:rsidP="001B70FA">
            <w:pPr>
              <w:pStyle w:val="3Body"/>
              <w:ind w:left="0" w:firstLine="0"/>
              <w:rPr>
                <w:b/>
                <w:bCs/>
              </w:rPr>
            </w:pPr>
            <w:r>
              <w:rPr>
                <w:b/>
                <w:bCs/>
              </w:rPr>
              <w:t>Example</w:t>
            </w:r>
          </w:p>
        </w:tc>
      </w:tr>
      <w:tr w:rsidR="00342341" w:rsidRPr="007F0054" w14:paraId="5A0B52E4" w14:textId="77777777" w:rsidTr="00D376D1">
        <w:tc>
          <w:tcPr>
            <w:tcW w:w="9923" w:type="dxa"/>
            <w:shd w:val="clear" w:color="auto" w:fill="FFFFC6"/>
          </w:tcPr>
          <w:p w14:paraId="413A7A0C" w14:textId="77777777" w:rsidR="00342341" w:rsidRDefault="00342341" w:rsidP="001B70FA">
            <w:pPr>
              <w:pStyle w:val="3Body"/>
              <w:ind w:left="0" w:firstLine="0"/>
            </w:pPr>
            <w:hyperlink r:id="rId171" w:history="1">
              <w:r w:rsidRPr="00DF1495">
                <w:rPr>
                  <w:rStyle w:val="Hyperlink"/>
                  <w:i/>
                  <w:iCs/>
                </w:rPr>
                <w:t>‘DT7’ and Fire Rescue Victoria (Freedom of Information)</w:t>
              </w:r>
              <w:r w:rsidRPr="00BA0961">
                <w:rPr>
                  <w:rStyle w:val="Hyperlink"/>
                </w:rPr>
                <w:t xml:space="preserve"> [2021] VICmr 305</w:t>
              </w:r>
            </w:hyperlink>
            <w:r>
              <w:t xml:space="preserve"> </w:t>
            </w:r>
          </w:p>
          <w:p w14:paraId="7B68F87F" w14:textId="43343CBD" w:rsidR="00342341" w:rsidRDefault="00342341" w:rsidP="001B70FA">
            <w:pPr>
              <w:pStyle w:val="3Body"/>
              <w:ind w:left="0" w:firstLine="0"/>
              <w:rPr>
                <w:b/>
                <w:bCs/>
              </w:rPr>
            </w:pPr>
            <w:r>
              <w:rPr>
                <w:b/>
                <w:bCs/>
              </w:rPr>
              <w:t>Background</w:t>
            </w:r>
          </w:p>
          <w:p w14:paraId="05120DB0" w14:textId="741EBEC0" w:rsidR="00342341" w:rsidRDefault="00342341" w:rsidP="00935591">
            <w:r>
              <w:t xml:space="preserve">The agency provided a notice to the applicant under section 25A(6) advising that it intended to refuse to process the request under section 25A(1) on </w:t>
            </w:r>
            <w:r w:rsidR="00B76342">
              <w:t xml:space="preserve">the </w:t>
            </w:r>
            <w:r>
              <w:t xml:space="preserve">grounds it was satisfied the work involved in processing the request would divert the agency’s resources substantially and unreasonably from its other operations. </w:t>
            </w:r>
          </w:p>
          <w:p w14:paraId="20A3BBA2" w14:textId="77777777" w:rsidR="00342341" w:rsidRDefault="00342341" w:rsidP="00935591">
            <w:r>
              <w:t>The notice provided advice to the applicant on how to amend the request in a way that would enable the agency to process it.</w:t>
            </w:r>
          </w:p>
          <w:p w14:paraId="4461ED26" w14:textId="3E0CEEC4" w:rsidR="00342341" w:rsidRDefault="00342341" w:rsidP="00935591">
            <w:r>
              <w:t>In response to the notice, the applicant revised the scope of the request in accordance with the agency’s advice</w:t>
            </w:r>
            <w:r w:rsidR="00B76342">
              <w:t xml:space="preserve">. This resulted </w:t>
            </w:r>
            <w:r>
              <w:t>in a substantially narrowed request.</w:t>
            </w:r>
          </w:p>
          <w:p w14:paraId="7BD3A697" w14:textId="77777777" w:rsidR="00342341" w:rsidRPr="00DF1495" w:rsidRDefault="00342341" w:rsidP="00935591">
            <w:r>
              <w:t>The agency decided to refuse to process the revised request under section 25A(1).</w:t>
            </w:r>
          </w:p>
          <w:p w14:paraId="01AADC41" w14:textId="528510B7" w:rsidR="00342341" w:rsidRDefault="00342341" w:rsidP="001B70FA">
            <w:pPr>
              <w:pStyle w:val="3Body"/>
              <w:ind w:left="0" w:firstLine="0"/>
              <w:rPr>
                <w:b/>
                <w:bCs/>
              </w:rPr>
            </w:pPr>
            <w:r>
              <w:rPr>
                <w:b/>
                <w:bCs/>
              </w:rPr>
              <w:t>Issue</w:t>
            </w:r>
          </w:p>
          <w:p w14:paraId="12D06496" w14:textId="77777777" w:rsidR="00342341" w:rsidRPr="00DF1495" w:rsidRDefault="00342341" w:rsidP="00935591">
            <w:r>
              <w:t>Did the agency provide the applicant with a reasonable opportunity to consult under section 25A(6)?</w:t>
            </w:r>
          </w:p>
          <w:p w14:paraId="5FAF8018" w14:textId="5F96911F" w:rsidR="00342341" w:rsidRPr="00DF1495" w:rsidRDefault="00342341" w:rsidP="000B51B0">
            <w:pPr>
              <w:pStyle w:val="3Body"/>
              <w:keepNext/>
              <w:ind w:left="0" w:firstLine="0"/>
              <w:rPr>
                <w:b/>
                <w:bCs/>
              </w:rPr>
            </w:pPr>
            <w:r>
              <w:rPr>
                <w:b/>
                <w:bCs/>
              </w:rPr>
              <w:t>Decision</w:t>
            </w:r>
          </w:p>
          <w:p w14:paraId="6AD21300" w14:textId="7E74822B" w:rsidR="00342341" w:rsidRDefault="00342341" w:rsidP="00D91AD8">
            <w:r>
              <w:t xml:space="preserve">Whilst the agency had provided the applicant with a written notice, as required under section 25A(6)(a), </w:t>
            </w:r>
            <w:r w:rsidR="00D91AD8">
              <w:t>OVIC</w:t>
            </w:r>
            <w:r w:rsidRPr="008639F0">
              <w:t xml:space="preserve"> </w:t>
            </w:r>
            <w:r>
              <w:t xml:space="preserve">was not satisfied that the agency had provided the applicant with a </w:t>
            </w:r>
            <w:r w:rsidRPr="00E2484F">
              <w:t>reasonable opportunity to consult</w:t>
            </w:r>
            <w:r>
              <w:t>, as required under section 25A(6)(b).</w:t>
            </w:r>
          </w:p>
          <w:p w14:paraId="182FD1A0" w14:textId="0AFD41FD" w:rsidR="00342341" w:rsidRDefault="00106BF1" w:rsidP="00106BF1">
            <w:r>
              <w:t>OVIC</w:t>
            </w:r>
            <w:r w:rsidR="00342341">
              <w:t xml:space="preserve"> considered that ‘a reasonable opportunity to consult’ </w:t>
            </w:r>
            <w:r w:rsidR="00342341" w:rsidRPr="009A5F4E">
              <w:t>would have included</w:t>
            </w:r>
            <w:r w:rsidR="00342341">
              <w:t>:</w:t>
            </w:r>
            <w:r w:rsidR="00342341" w:rsidRPr="009A5F4E">
              <w:t xml:space="preserve"> </w:t>
            </w:r>
          </w:p>
          <w:p w14:paraId="7D89ACE1" w14:textId="77777777" w:rsidR="00342341" w:rsidRDefault="00342341" w:rsidP="00AF57C1">
            <w:pPr>
              <w:pStyle w:val="ListParagraph"/>
              <w:numPr>
                <w:ilvl w:val="0"/>
                <w:numId w:val="146"/>
              </w:numPr>
              <w:ind w:left="714" w:hanging="357"/>
              <w:contextualSpacing w:val="0"/>
            </w:pPr>
            <w:r w:rsidRPr="009A5F4E">
              <w:t xml:space="preserve">a further attempt by the </w:t>
            </w:r>
            <w:r>
              <w:t>a</w:t>
            </w:r>
            <w:r w:rsidRPr="009A5F4E">
              <w:t xml:space="preserve">gency to describe why the work involved in processing the narrowed scope, that had been made in accordance with the </w:t>
            </w:r>
            <w:r>
              <w:t>a</w:t>
            </w:r>
            <w:r w:rsidRPr="009A5F4E">
              <w:t>gency’s advice, would substantially and unreasonably divert its resources from its other operations</w:t>
            </w:r>
            <w:r>
              <w:t>;</w:t>
            </w:r>
            <w:r w:rsidRPr="009A5F4E">
              <w:t xml:space="preserve"> and</w:t>
            </w:r>
            <w:r>
              <w:t xml:space="preserve"> </w:t>
            </w:r>
          </w:p>
          <w:p w14:paraId="25BA3810" w14:textId="77777777" w:rsidR="00342341" w:rsidRDefault="00342341" w:rsidP="00AF57C1">
            <w:pPr>
              <w:pStyle w:val="ListParagraph"/>
              <w:numPr>
                <w:ilvl w:val="0"/>
                <w:numId w:val="146"/>
              </w:numPr>
              <w:ind w:left="714" w:hanging="357"/>
              <w:contextualSpacing w:val="0"/>
            </w:pPr>
            <w:r>
              <w:t>providing an</w:t>
            </w:r>
            <w:r w:rsidRPr="009A5F4E">
              <w:t xml:space="preserve"> opportunity for the </w:t>
            </w:r>
            <w:r>
              <w:t>a</w:t>
            </w:r>
            <w:r w:rsidRPr="009A5F4E">
              <w:t>pplicant to respond</w:t>
            </w:r>
            <w:r>
              <w:t>.</w:t>
            </w:r>
          </w:p>
          <w:p w14:paraId="74058F42" w14:textId="637AB432" w:rsidR="00342341" w:rsidRDefault="00200094" w:rsidP="00106BF1">
            <w:r>
              <w:t>OVIC</w:t>
            </w:r>
            <w:r w:rsidR="00342341">
              <w:t xml:space="preserve"> </w:t>
            </w:r>
            <w:r w:rsidR="00342341" w:rsidRPr="009A5F4E">
              <w:t>disagree</w:t>
            </w:r>
            <w:r w:rsidR="00342341">
              <w:t>d</w:t>
            </w:r>
            <w:r w:rsidR="00342341" w:rsidRPr="009A5F4E">
              <w:t xml:space="preserve"> with the </w:t>
            </w:r>
            <w:r w:rsidR="00342341">
              <w:t>a</w:t>
            </w:r>
            <w:r w:rsidR="00342341" w:rsidRPr="009A5F4E">
              <w:t>gency</w:t>
            </w:r>
            <w:r w:rsidR="00342341">
              <w:t>’s contention</w:t>
            </w:r>
            <w:r w:rsidR="00342341" w:rsidRPr="009A5F4E">
              <w:t xml:space="preserve"> that it d</w:t>
            </w:r>
            <w:r w:rsidR="00342341">
              <w:t>id</w:t>
            </w:r>
            <w:r w:rsidR="00342341" w:rsidRPr="009A5F4E">
              <w:t xml:space="preserve"> not have to provide ‘specific</w:t>
            </w:r>
            <w:r w:rsidR="00342341">
              <w:t xml:space="preserve"> </w:t>
            </w:r>
            <w:r w:rsidR="00342341" w:rsidRPr="009A5F4E">
              <w:t xml:space="preserve">guidance’ to applicants. </w:t>
            </w:r>
            <w:r w:rsidR="001B3607">
              <w:t>OVIC</w:t>
            </w:r>
            <w:r w:rsidR="00342341">
              <w:t xml:space="preserve"> decided that for consultation to be </w:t>
            </w:r>
            <w:r w:rsidR="00342341" w:rsidRPr="009A5F4E">
              <w:t xml:space="preserve">meaningful and constructive, the </w:t>
            </w:r>
            <w:r w:rsidR="00342341">
              <w:t>a</w:t>
            </w:r>
            <w:r w:rsidR="00342341" w:rsidRPr="009A5F4E">
              <w:t xml:space="preserve">gency must provide information to the </w:t>
            </w:r>
            <w:r w:rsidR="00342341">
              <w:t>a</w:t>
            </w:r>
            <w:r w:rsidR="00342341" w:rsidRPr="009A5F4E">
              <w:t>pplicant that actually assists them to remove the grounds for refusal</w:t>
            </w:r>
            <w:r w:rsidR="00342341">
              <w:t>.</w:t>
            </w:r>
          </w:p>
          <w:p w14:paraId="1455C1D4" w14:textId="3E3E4A13" w:rsidR="00342341" w:rsidRDefault="00A37156" w:rsidP="00106BF1">
            <w:r>
              <w:t>OVIC</w:t>
            </w:r>
            <w:r w:rsidR="00342341" w:rsidRPr="00E2484F">
              <w:t xml:space="preserve"> stated that while the agency is not required to conduct searches and</w:t>
            </w:r>
            <w:r w:rsidR="00893DD1">
              <w:t xml:space="preserve"> precisely</w:t>
            </w:r>
            <w:r w:rsidR="00342341" w:rsidRPr="00E2484F">
              <w:t xml:space="preserve"> calculate the time it would take to process a request, it is required to provide reasonable estimates</w:t>
            </w:r>
            <w:r w:rsidR="00893DD1">
              <w:t xml:space="preserve">. </w:t>
            </w:r>
            <w:r w:rsidR="00133826">
              <w:t>Information like reasonable estimates helps to enable</w:t>
            </w:r>
            <w:r w:rsidR="00342341" w:rsidRPr="00E2484F">
              <w:t xml:space="preserve"> the agency and the a</w:t>
            </w:r>
            <w:r w:rsidR="00342341" w:rsidRPr="00EF2045">
              <w:t xml:space="preserve">pplicant </w:t>
            </w:r>
            <w:r w:rsidR="00133826">
              <w:t>to</w:t>
            </w:r>
            <w:r w:rsidR="00342341" w:rsidRPr="00EF2045">
              <w:t xml:space="preserve"> negotiate the scope of a request </w:t>
            </w:r>
            <w:r w:rsidR="00342341">
              <w:t xml:space="preserve">in a way that </w:t>
            </w:r>
            <w:r w:rsidR="00342341" w:rsidRPr="00EF2045">
              <w:lastRenderedPageBreak/>
              <w:t>assist</w:t>
            </w:r>
            <w:r w:rsidR="00342341">
              <w:t>s</w:t>
            </w:r>
            <w:r w:rsidR="00342341" w:rsidRPr="00EF2045">
              <w:t xml:space="preserve"> </w:t>
            </w:r>
            <w:r w:rsidR="00893DD1">
              <w:t>the</w:t>
            </w:r>
            <w:r w:rsidR="00342341" w:rsidRPr="00EF2045">
              <w:t xml:space="preserve"> applicant </w:t>
            </w:r>
            <w:r w:rsidR="00342341">
              <w:t xml:space="preserve">to </w:t>
            </w:r>
            <w:r w:rsidR="00342341" w:rsidRPr="00E2484F">
              <w:t xml:space="preserve">make </w:t>
            </w:r>
            <w:r w:rsidR="00893DD1">
              <w:t>a</w:t>
            </w:r>
            <w:r w:rsidR="00342341" w:rsidRPr="00E2484F">
              <w:t xml:space="preserve"> request. If </w:t>
            </w:r>
            <w:r w:rsidR="00133826">
              <w:t xml:space="preserve">an agency needs to </w:t>
            </w:r>
            <w:r w:rsidR="004A6669">
              <w:t>revisit</w:t>
            </w:r>
            <w:r w:rsidR="00133826">
              <w:t xml:space="preserve"> </w:t>
            </w:r>
            <w:r w:rsidR="00342341" w:rsidRPr="00E2484F">
              <w:t xml:space="preserve">those estimates following the narrowing of the </w:t>
            </w:r>
            <w:r w:rsidR="00133826">
              <w:t xml:space="preserve">request’s </w:t>
            </w:r>
            <w:r w:rsidR="00342341" w:rsidRPr="00E2484F">
              <w:t xml:space="preserve">scope, </w:t>
            </w:r>
            <w:r w:rsidR="003F34B6">
              <w:t>OVIC</w:t>
            </w:r>
            <w:r w:rsidR="00342341" w:rsidRPr="00E2484F">
              <w:t xml:space="preserve"> considered</w:t>
            </w:r>
            <w:r w:rsidR="00342341" w:rsidRPr="00EF2045">
              <w:t xml:space="preserve"> the agency has an obligation to communicate </w:t>
            </w:r>
            <w:r w:rsidR="004A6669">
              <w:t>any</w:t>
            </w:r>
            <w:r w:rsidR="00342341" w:rsidRPr="00EF2045">
              <w:t xml:space="preserve"> revisions</w:t>
            </w:r>
            <w:r w:rsidR="00342341" w:rsidRPr="00DF1495">
              <w:t>.</w:t>
            </w:r>
          </w:p>
          <w:p w14:paraId="38F99664" w14:textId="3DE30C5E" w:rsidR="00342341" w:rsidRPr="0007267D" w:rsidRDefault="00342341" w:rsidP="00106BF1">
            <w:r w:rsidRPr="00E2484F">
              <w:t xml:space="preserve">As the agency had not complied with section 25A(6), the agency could not refuse the request under section 25A(1). </w:t>
            </w:r>
            <w:r w:rsidR="00D36C43">
              <w:t>OVIC’s</w:t>
            </w:r>
            <w:r>
              <w:t xml:space="preserve"> decision required the </w:t>
            </w:r>
            <w:r w:rsidRPr="00E2484F">
              <w:t>agency to process the request</w:t>
            </w:r>
            <w:r>
              <w:t>.</w:t>
            </w:r>
          </w:p>
        </w:tc>
      </w:tr>
    </w:tbl>
    <w:p w14:paraId="7F77E97D" w14:textId="05A52FEB" w:rsidR="00342341" w:rsidRPr="007F0054" w:rsidRDefault="00342341" w:rsidP="003B75F1">
      <w:pPr>
        <w:pStyle w:val="Heading3"/>
      </w:pPr>
      <w:r w:rsidRPr="007F0054">
        <w:t xml:space="preserve">Step 4: Make a decision or process </w:t>
      </w:r>
      <w:r w:rsidR="00CB619B">
        <w:t xml:space="preserve">an </w:t>
      </w:r>
      <w:r w:rsidRPr="007F0054">
        <w:t>altered request</w:t>
      </w:r>
    </w:p>
    <w:p w14:paraId="3645597F" w14:textId="77777777" w:rsidR="00342341" w:rsidRPr="007F0054" w:rsidRDefault="00342341" w:rsidP="003B75F1">
      <w:pPr>
        <w:pStyle w:val="Heading4"/>
      </w:pPr>
      <w:r w:rsidRPr="007F0054">
        <w:t>If consultation does not remove ground for refusal</w:t>
      </w:r>
    </w:p>
    <w:p w14:paraId="1D8724FF" w14:textId="5C2B9D8D" w:rsidR="00342341" w:rsidRPr="007F0054" w:rsidRDefault="00342341" w:rsidP="00AF57C1">
      <w:pPr>
        <w:pStyle w:val="NumberedBody"/>
        <w:numPr>
          <w:ilvl w:val="1"/>
          <w:numId w:val="140"/>
        </w:numPr>
        <w:ind w:left="567" w:hanging="567"/>
      </w:pPr>
      <w:r w:rsidRPr="007F0054">
        <w:t>If an applicant does not respond to a section 25A(6) notice</w:t>
      </w:r>
      <w:r w:rsidR="00B4012A">
        <w:t>,</w:t>
      </w:r>
      <w:r w:rsidRPr="007F0054">
        <w:t xml:space="preserve"> or has not confirmed or altered the request in a way that removes the ground for refusal after being given a reasonable opportunity to consult, the agency or Minister can make a decision to refuse access under section 25A(1).</w:t>
      </w:r>
    </w:p>
    <w:p w14:paraId="64A30587" w14:textId="68847085" w:rsidR="00342341" w:rsidRPr="007F0054" w:rsidRDefault="00342341" w:rsidP="00AF57C1">
      <w:pPr>
        <w:pStyle w:val="NumberedBody"/>
        <w:numPr>
          <w:ilvl w:val="1"/>
          <w:numId w:val="140"/>
        </w:numPr>
        <w:ind w:left="567" w:hanging="567"/>
      </w:pPr>
      <w:r w:rsidRPr="007F0054">
        <w:t>A notice of decision</w:t>
      </w:r>
      <w:r w:rsidR="004763A1">
        <w:t xml:space="preserve"> with </w:t>
      </w:r>
      <w:r w:rsidRPr="007F0054">
        <w:t xml:space="preserve">reasons under </w:t>
      </w:r>
      <w:hyperlink r:id="rId172" w:history="1">
        <w:r w:rsidRPr="00655F3D">
          <w:rPr>
            <w:rStyle w:val="Hyperlink"/>
          </w:rPr>
          <w:t>section 27</w:t>
        </w:r>
      </w:hyperlink>
      <w:r w:rsidRPr="007F0054">
        <w:t xml:space="preserve"> must be given to the applicant. The notice should include: </w:t>
      </w:r>
    </w:p>
    <w:p w14:paraId="5D180367" w14:textId="77777777" w:rsidR="00342341" w:rsidRPr="007F0054" w:rsidRDefault="00342341" w:rsidP="004B0F29">
      <w:pPr>
        <w:pStyle w:val="Body"/>
        <w:numPr>
          <w:ilvl w:val="0"/>
          <w:numId w:val="71"/>
        </w:numPr>
      </w:pPr>
      <w:r w:rsidRPr="007F0054">
        <w:t>a description of the estimated number and types of documents covered by the request, including an estimate of the number of pages or other description of size (such as hours of audio visual recordings);</w:t>
      </w:r>
    </w:p>
    <w:p w14:paraId="7D476DD1" w14:textId="77777777" w:rsidR="00342341" w:rsidRPr="007F0054" w:rsidRDefault="00342341" w:rsidP="004B0F29">
      <w:pPr>
        <w:pStyle w:val="Body"/>
        <w:numPr>
          <w:ilvl w:val="0"/>
          <w:numId w:val="71"/>
        </w:numPr>
      </w:pPr>
      <w:r w:rsidRPr="007F0054">
        <w:t>a description of the agency’s or Minister’s efforts to help the applicant revise their request, and any response from the applicant;</w:t>
      </w:r>
    </w:p>
    <w:p w14:paraId="384CDE3E" w14:textId="77777777" w:rsidR="00342341" w:rsidRPr="007F0054" w:rsidRDefault="00342341" w:rsidP="004B0F29">
      <w:pPr>
        <w:pStyle w:val="Body"/>
        <w:numPr>
          <w:ilvl w:val="0"/>
          <w:numId w:val="71"/>
        </w:numPr>
      </w:pPr>
      <w:r w:rsidRPr="007F0054">
        <w:t>the reasons why the request is considered a substantial and unreasonable diversion of the agency’s resources or a substantial and unreasonable interference with the Minister’s functions, including the estimate of the resources that would be involved in each of the processing steps</w:t>
      </w:r>
      <w:r>
        <w:t xml:space="preserve">, </w:t>
      </w:r>
      <w:r w:rsidRPr="007F0054">
        <w:t>an indication of the complexity of the decision</w:t>
      </w:r>
      <w:r>
        <w:t xml:space="preserve"> and why it would be an unreasonable diversion with reference to the particular circumstances of the matter</w:t>
      </w:r>
      <w:r w:rsidRPr="007F0054">
        <w:t>;</w:t>
      </w:r>
    </w:p>
    <w:p w14:paraId="77F6B8FA" w14:textId="77777777" w:rsidR="00342341" w:rsidRPr="007F0054" w:rsidRDefault="00342341" w:rsidP="004B0F29">
      <w:pPr>
        <w:pStyle w:val="Body"/>
        <w:numPr>
          <w:ilvl w:val="0"/>
          <w:numId w:val="71"/>
        </w:numPr>
      </w:pPr>
      <w:r w:rsidRPr="007F0054">
        <w:t>details of the applicant’s review rights.</w:t>
      </w:r>
    </w:p>
    <w:p w14:paraId="4F234176" w14:textId="376C0319" w:rsidR="00342341" w:rsidRDefault="009A33E9" w:rsidP="00AF57C1">
      <w:pPr>
        <w:pStyle w:val="NumberedBody"/>
        <w:numPr>
          <w:ilvl w:val="1"/>
          <w:numId w:val="140"/>
        </w:numPr>
        <w:ind w:left="567" w:hanging="567"/>
      </w:pPr>
      <w:r>
        <w:t>An agency or Minister</w:t>
      </w:r>
      <w:r w:rsidR="00342341" w:rsidRPr="007F0054">
        <w:t xml:space="preserve"> should provide detailed reasons in the </w:t>
      </w:r>
      <w:r w:rsidR="00342341">
        <w:t>notice of decision</w:t>
      </w:r>
      <w:r w:rsidR="00342341" w:rsidRPr="007F0054">
        <w:t xml:space="preserve"> to explain </w:t>
      </w:r>
      <w:r>
        <w:t xml:space="preserve">why </w:t>
      </w:r>
      <w:r w:rsidR="00342341" w:rsidRPr="007F0054">
        <w:t xml:space="preserve">section 25A(1) </w:t>
      </w:r>
      <w:r>
        <w:t>applies</w:t>
      </w:r>
      <w:r w:rsidR="00342341" w:rsidRPr="007F0054">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872"/>
      </w:tblGrid>
      <w:tr w:rsidR="00342341" w14:paraId="259BE81E" w14:textId="77777777" w:rsidTr="001B70FA">
        <w:tc>
          <w:tcPr>
            <w:tcW w:w="9196" w:type="dxa"/>
            <w:shd w:val="clear" w:color="auto" w:fill="F5F5F5"/>
          </w:tcPr>
          <w:p w14:paraId="1693226A" w14:textId="6926283E" w:rsidR="00342341" w:rsidRDefault="00342341" w:rsidP="001B70FA">
            <w:pPr>
              <w:pStyle w:val="Body"/>
            </w:pPr>
            <w:r>
              <w:t>For more information</w:t>
            </w:r>
            <w:r w:rsidR="003B75F1">
              <w:t>,</w:t>
            </w:r>
            <w:r>
              <w:t xml:space="preserve"> see </w:t>
            </w:r>
            <w:hyperlink r:id="rId173" w:history="1">
              <w:r w:rsidRPr="00A10717">
                <w:rPr>
                  <w:rStyle w:val="Hyperlink"/>
                </w:rPr>
                <w:t>Template 20 – Decision letter – refusal under section 25A(1)</w:t>
              </w:r>
            </w:hyperlink>
            <w:r w:rsidR="003B75F1">
              <w:rPr>
                <w:rStyle w:val="Hyperlink"/>
              </w:rPr>
              <w:t>.</w:t>
            </w:r>
          </w:p>
        </w:tc>
      </w:tr>
    </w:tbl>
    <w:p w14:paraId="692495CC" w14:textId="77777777" w:rsidR="00342341" w:rsidRPr="007F0054" w:rsidRDefault="00342341" w:rsidP="003B75F1">
      <w:pPr>
        <w:pStyle w:val="Heading4"/>
      </w:pPr>
      <w:r w:rsidRPr="007F0054">
        <w:t>If consultation removes ground for refusal</w:t>
      </w:r>
    </w:p>
    <w:p w14:paraId="3B939737" w14:textId="7B56D281" w:rsidR="00342341" w:rsidRPr="007F0054" w:rsidRDefault="00342341" w:rsidP="00AF57C1">
      <w:pPr>
        <w:pStyle w:val="NumberedBody"/>
        <w:numPr>
          <w:ilvl w:val="1"/>
          <w:numId w:val="140"/>
        </w:numPr>
        <w:ind w:left="567" w:hanging="567"/>
      </w:pPr>
      <w:r w:rsidRPr="007F0054">
        <w:t>If the request for access is sufficiently rescoped or narrowed during the consultation proces</w:t>
      </w:r>
      <w:r w:rsidR="00286076">
        <w:t>s</w:t>
      </w:r>
      <w:r w:rsidRPr="007F0054">
        <w:t xml:space="preserve">, so that it is no longer considered a substantial and unreasonable diversion of </w:t>
      </w:r>
      <w:r w:rsidR="00FE68E8">
        <w:t xml:space="preserve">the </w:t>
      </w:r>
      <w:r w:rsidRPr="007F0054">
        <w:t>agency</w:t>
      </w:r>
      <w:r w:rsidR="00FE68E8">
        <w:t>’s</w:t>
      </w:r>
      <w:r w:rsidRPr="007F0054">
        <w:t xml:space="preserve"> resources (or interference with a Minister’s functions), the agency or Minister must process the request. </w:t>
      </w:r>
    </w:p>
    <w:p w14:paraId="281CE63C" w14:textId="77777777" w:rsidR="00342341" w:rsidRPr="007F0054" w:rsidRDefault="00342341" w:rsidP="00AF57C1">
      <w:pPr>
        <w:pStyle w:val="NumberedBody"/>
        <w:numPr>
          <w:ilvl w:val="1"/>
          <w:numId w:val="140"/>
        </w:numPr>
        <w:ind w:left="567" w:hanging="567"/>
      </w:pPr>
      <w:r w:rsidRPr="007F0054">
        <w:lastRenderedPageBreak/>
        <w:t xml:space="preserve">The agency or Minister should confirm the terms of the altered request in writing to the applicant and advise the applicant of the due date for providing a notice of decision on the request, taking into account the consultation period during which the 30 day timeframe for processing the request was suspended under section 25A(7). </w:t>
      </w:r>
    </w:p>
    <w:p w14:paraId="77B949AF" w14:textId="5C6D337C" w:rsidR="00342341" w:rsidRPr="007F0054" w:rsidRDefault="00342341" w:rsidP="003B75F1">
      <w:pPr>
        <w:pStyle w:val="Heading2"/>
      </w:pPr>
      <w:bookmarkStart w:id="298" w:name="_Toc115270170"/>
      <w:bookmarkStart w:id="299" w:name="_Toc199766041"/>
      <w:r w:rsidRPr="007F0054">
        <w:t xml:space="preserve">Refusing a request under section 25A(5) </w:t>
      </w:r>
      <w:r w:rsidR="003B75F1">
        <w:t>–</w:t>
      </w:r>
      <w:r w:rsidR="00081E8D">
        <w:t xml:space="preserve"> </w:t>
      </w:r>
      <w:r w:rsidRPr="007F0054">
        <w:t>obviously exempt</w:t>
      </w:r>
      <w:bookmarkEnd w:id="298"/>
      <w:r w:rsidR="00081E8D" w:rsidRPr="00081E8D">
        <w:t xml:space="preserve"> </w:t>
      </w:r>
      <w:r w:rsidR="00081E8D" w:rsidRPr="007F0054">
        <w:t>documents</w:t>
      </w:r>
      <w:bookmarkEnd w:id="299"/>
    </w:p>
    <w:p w14:paraId="1A4CC021" w14:textId="6501377C" w:rsidR="00342341" w:rsidRPr="007F0054" w:rsidRDefault="007F03FA" w:rsidP="00AF57C1">
      <w:pPr>
        <w:pStyle w:val="NumberedBody"/>
        <w:numPr>
          <w:ilvl w:val="1"/>
          <w:numId w:val="140"/>
        </w:numPr>
        <w:ind w:left="567" w:hanging="567"/>
      </w:pPr>
      <w:r>
        <w:t xml:space="preserve">An agency or Minister may refuse </w:t>
      </w:r>
      <w:r w:rsidR="00342341" w:rsidRPr="007F0054">
        <w:t>a request without process</w:t>
      </w:r>
      <w:r w:rsidR="00CA3226">
        <w:t>ing</w:t>
      </w:r>
      <w:r w:rsidR="00342341" w:rsidRPr="007F0054">
        <w:t xml:space="preserve"> </w:t>
      </w:r>
      <w:r w:rsidR="00897F39">
        <w:t>it</w:t>
      </w:r>
      <w:r w:rsidR="00342341" w:rsidRPr="007F0054">
        <w:t xml:space="preserve">, if: </w:t>
      </w:r>
    </w:p>
    <w:p w14:paraId="0D7367B7" w14:textId="5C4FC450" w:rsidR="00342341" w:rsidRPr="007F0054" w:rsidRDefault="00342341" w:rsidP="004B0F29">
      <w:pPr>
        <w:pStyle w:val="Body"/>
        <w:numPr>
          <w:ilvl w:val="0"/>
          <w:numId w:val="72"/>
        </w:numPr>
      </w:pPr>
      <w:r w:rsidRPr="007F0054">
        <w:t xml:space="preserve">it is apparent from the nature of the documents described in the request, that </w:t>
      </w:r>
      <w:r w:rsidRPr="009E4473">
        <w:t>all</w:t>
      </w:r>
      <w:r w:rsidRPr="007F0054">
        <w:rPr>
          <w:i/>
          <w:iCs/>
        </w:rPr>
        <w:t xml:space="preserve"> </w:t>
      </w:r>
      <w:r w:rsidRPr="007F0054">
        <w:t>of the documents are exempt;</w:t>
      </w:r>
      <w:r w:rsidR="00AF57C1">
        <w:rPr>
          <w:rFonts w:ascii="ZWAdobeF" w:hAnsi="ZWAdobeF" w:cs="ZWAdobeF"/>
          <w:color w:val="auto"/>
          <w:sz w:val="2"/>
          <w:szCs w:val="2"/>
        </w:rPr>
        <w:t>379F</w:t>
      </w:r>
      <w:r w:rsidR="007450D1">
        <w:rPr>
          <w:rStyle w:val="FootnoteReference"/>
        </w:rPr>
        <w:footnoteReference w:id="380"/>
      </w:r>
      <w:r w:rsidRPr="007F0054">
        <w:t xml:space="preserve"> and</w:t>
      </w:r>
    </w:p>
    <w:p w14:paraId="1F5E9406" w14:textId="5A98E2BC" w:rsidR="00342341" w:rsidRPr="007F0054" w:rsidRDefault="0084401D" w:rsidP="004B0F29">
      <w:pPr>
        <w:pStyle w:val="Body"/>
        <w:numPr>
          <w:ilvl w:val="0"/>
          <w:numId w:val="72"/>
        </w:numPr>
      </w:pPr>
      <w:r>
        <w:t>the agency or Minister cannot provide access to an edited copy of any of the documents, or the applicant does not want to receive an edited copy of the documents.</w:t>
      </w:r>
      <w:r w:rsidR="00AF57C1">
        <w:rPr>
          <w:rFonts w:ascii="ZWAdobeF" w:hAnsi="ZWAdobeF" w:cs="ZWAdobeF"/>
          <w:color w:val="auto"/>
          <w:sz w:val="2"/>
          <w:szCs w:val="2"/>
        </w:rPr>
        <w:t>380F</w:t>
      </w:r>
      <w:r>
        <w:rPr>
          <w:rStyle w:val="FootnoteReference"/>
        </w:rPr>
        <w:footnoteReference w:id="381"/>
      </w:r>
    </w:p>
    <w:p w14:paraId="0A617B08" w14:textId="55D4FAAC" w:rsidR="00342341" w:rsidRPr="007F0054" w:rsidRDefault="00D8059C" w:rsidP="00AF57C1">
      <w:pPr>
        <w:pStyle w:val="NumberedBody"/>
        <w:numPr>
          <w:ilvl w:val="1"/>
          <w:numId w:val="140"/>
        </w:numPr>
        <w:ind w:left="567" w:hanging="567"/>
      </w:pPr>
      <w:r>
        <w:t xml:space="preserve">If </w:t>
      </w:r>
      <w:r w:rsidR="00342341" w:rsidRPr="007F0054">
        <w:t xml:space="preserve">section 25A(5) </w:t>
      </w:r>
      <w:r>
        <w:t>applies</w:t>
      </w:r>
      <w:r w:rsidR="00342341" w:rsidRPr="007F0054">
        <w:t xml:space="preserve">, it allows an agency </w:t>
      </w:r>
      <w:r w:rsidR="00342341">
        <w:t xml:space="preserve">or Minister </w:t>
      </w:r>
      <w:r w:rsidR="00342341" w:rsidRPr="007F0054">
        <w:t>to refuse the request</w:t>
      </w:r>
      <w:r w:rsidR="00470543">
        <w:t xml:space="preserve"> without</w:t>
      </w:r>
      <w:r w:rsidR="00342341" w:rsidRPr="007F0054">
        <w:t>:</w:t>
      </w:r>
    </w:p>
    <w:p w14:paraId="58B99502" w14:textId="567B8E1F" w:rsidR="00342341" w:rsidRPr="007F0054" w:rsidRDefault="00342341" w:rsidP="004B0F29">
      <w:pPr>
        <w:pStyle w:val="Body"/>
        <w:numPr>
          <w:ilvl w:val="0"/>
          <w:numId w:val="72"/>
        </w:numPr>
      </w:pPr>
      <w:r w:rsidRPr="007F0054">
        <w:t>having identified any or all of the documents to which the request relates; and</w:t>
      </w:r>
    </w:p>
    <w:p w14:paraId="629642EB" w14:textId="11566535" w:rsidR="00342341" w:rsidRPr="007F0054" w:rsidRDefault="00342341" w:rsidP="004B0F29">
      <w:pPr>
        <w:pStyle w:val="Body"/>
        <w:numPr>
          <w:ilvl w:val="0"/>
          <w:numId w:val="72"/>
        </w:numPr>
      </w:pPr>
      <w:r w:rsidRPr="007F0054">
        <w:t xml:space="preserve">specifying, in respect of each document, the </w:t>
      </w:r>
      <w:r w:rsidR="004928C8">
        <w:t>exemption</w:t>
      </w:r>
      <w:r w:rsidR="00B74654">
        <w:t>(</w:t>
      </w:r>
      <w:r w:rsidR="004928C8">
        <w:t>s</w:t>
      </w:r>
      <w:r w:rsidR="00B74654">
        <w:t>)</w:t>
      </w:r>
      <w:r w:rsidRPr="007F0054">
        <w:t xml:space="preserve"> that make the document exempt.</w:t>
      </w:r>
    </w:p>
    <w:p w14:paraId="39921F5E" w14:textId="77777777" w:rsidR="00342341" w:rsidRPr="007F0054" w:rsidRDefault="00342341" w:rsidP="000B2B29">
      <w:pPr>
        <w:pStyle w:val="Heading3"/>
      </w:pPr>
      <w:r w:rsidRPr="007F0054">
        <w:t xml:space="preserve">Power will only apply in clear and limited </w:t>
      </w:r>
      <w:r w:rsidRPr="000B2B29">
        <w:t>circumstances</w:t>
      </w:r>
    </w:p>
    <w:p w14:paraId="35CA2580" w14:textId="6822996D" w:rsidR="00342341" w:rsidRPr="007F0054" w:rsidRDefault="00342341" w:rsidP="00AF57C1">
      <w:pPr>
        <w:pStyle w:val="NumberedBody"/>
        <w:numPr>
          <w:ilvl w:val="1"/>
          <w:numId w:val="140"/>
        </w:numPr>
        <w:ind w:left="567" w:hanging="567"/>
      </w:pPr>
      <w:r w:rsidRPr="007F0054">
        <w:t>Section 25A(5) is designed to save the resources of an agency</w:t>
      </w:r>
      <w:r>
        <w:t xml:space="preserve"> or Minister</w:t>
      </w:r>
      <w:r w:rsidRPr="007F0054">
        <w:t xml:space="preserve"> that would have been spent in processing a request. It is intended </w:t>
      </w:r>
      <w:r w:rsidR="00D84149">
        <w:t xml:space="preserve">to prevent applicants from misusing the Act, </w:t>
      </w:r>
      <w:r w:rsidRPr="007F0054">
        <w:t>similar to the safeguards in sections 24A and 25A(1).</w:t>
      </w:r>
      <w:r w:rsidR="00AF57C1">
        <w:rPr>
          <w:rFonts w:ascii="ZWAdobeF" w:hAnsi="ZWAdobeF" w:cs="ZWAdobeF"/>
          <w:color w:val="auto"/>
          <w:sz w:val="2"/>
          <w:szCs w:val="2"/>
        </w:rPr>
        <w:t>381F</w:t>
      </w:r>
      <w:r w:rsidRPr="007F0054">
        <w:rPr>
          <w:rStyle w:val="FootnoteReference"/>
        </w:rPr>
        <w:footnoteReference w:id="382"/>
      </w:r>
    </w:p>
    <w:p w14:paraId="270D7CDD" w14:textId="1FD3CF84" w:rsidR="00342341" w:rsidRPr="007F0054" w:rsidRDefault="00947D96" w:rsidP="00AF57C1">
      <w:pPr>
        <w:pStyle w:val="NumberedBody"/>
        <w:numPr>
          <w:ilvl w:val="1"/>
          <w:numId w:val="140"/>
        </w:numPr>
        <w:ind w:left="567" w:hanging="567"/>
      </w:pPr>
      <w:r>
        <w:t xml:space="preserve">An agency or Minister may only rely on </w:t>
      </w:r>
      <w:r w:rsidR="00342341" w:rsidRPr="007F0054">
        <w:t>section 25A(5) in clear and limited circumstances</w:t>
      </w:r>
      <w:r>
        <w:t>.</w:t>
      </w:r>
      <w:r w:rsidR="00AF57C1">
        <w:rPr>
          <w:rFonts w:ascii="ZWAdobeF" w:hAnsi="ZWAdobeF" w:cs="ZWAdobeF"/>
          <w:color w:val="auto"/>
          <w:sz w:val="2"/>
          <w:szCs w:val="2"/>
        </w:rPr>
        <w:t>382F</w:t>
      </w:r>
      <w:r w:rsidR="00342341" w:rsidRPr="007F0054">
        <w:rPr>
          <w:rStyle w:val="FootnoteReference"/>
        </w:rPr>
        <w:footnoteReference w:id="383"/>
      </w:r>
      <w:r w:rsidR="00342341" w:rsidRPr="007F0054">
        <w:t xml:space="preserve"> </w:t>
      </w:r>
      <w:r>
        <w:t xml:space="preserve">An agency or Minister must interpret and apply section 25A(5) </w:t>
      </w:r>
      <w:r w:rsidR="00342341" w:rsidRPr="007F0054">
        <w:t>consistently with the Act’s objects to extend, as far as possible, the right of the community to access government held information through a general right of access to documents.</w:t>
      </w:r>
      <w:r w:rsidR="00AF57C1">
        <w:rPr>
          <w:rFonts w:ascii="ZWAdobeF" w:hAnsi="ZWAdobeF" w:cs="ZWAdobeF"/>
          <w:color w:val="auto"/>
          <w:sz w:val="2"/>
          <w:szCs w:val="2"/>
        </w:rPr>
        <w:t>383F</w:t>
      </w:r>
      <w:r w:rsidR="00342341" w:rsidRPr="007F0054">
        <w:rPr>
          <w:rStyle w:val="FootnoteReference"/>
        </w:rPr>
        <w:footnoteReference w:id="384"/>
      </w:r>
    </w:p>
    <w:p w14:paraId="4B7BEA33" w14:textId="2D64F588" w:rsidR="00342341" w:rsidRPr="007F0054" w:rsidRDefault="00B416A9" w:rsidP="00AF57C1">
      <w:pPr>
        <w:pStyle w:val="NumberedBody"/>
        <w:numPr>
          <w:ilvl w:val="1"/>
          <w:numId w:val="140"/>
        </w:numPr>
        <w:ind w:left="567" w:hanging="567"/>
      </w:pPr>
      <w:r>
        <w:lastRenderedPageBreak/>
        <w:t>T</w:t>
      </w:r>
      <w:r w:rsidR="00342341" w:rsidRPr="007F0054">
        <w:t>he power under section 25A(5) is discretionary</w:t>
      </w:r>
      <w:r>
        <w:t>. T</w:t>
      </w:r>
      <w:r w:rsidR="00342341" w:rsidRPr="007F0054">
        <w:t xml:space="preserve">he Act’s objects require </w:t>
      </w:r>
      <w:r w:rsidR="0086174C">
        <w:t xml:space="preserve">an agency and Minister to exercise </w:t>
      </w:r>
      <w:r w:rsidR="00342341" w:rsidRPr="007F0054">
        <w:t xml:space="preserve">the discretion as far as possible to facilitate and promote, promptly and at the lowest reasonable cost, the disclosure of information. Ministers and agencies </w:t>
      </w:r>
      <w:r w:rsidR="008D52C6">
        <w:t xml:space="preserve">are also required </w:t>
      </w:r>
      <w:r w:rsidR="00342341" w:rsidRPr="007F0054">
        <w:t>to administer the Act with a view to maximising public access to information.</w:t>
      </w:r>
      <w:r w:rsidR="00AF57C1">
        <w:rPr>
          <w:rFonts w:ascii="ZWAdobeF" w:hAnsi="ZWAdobeF" w:cs="ZWAdobeF"/>
          <w:color w:val="auto"/>
          <w:sz w:val="2"/>
          <w:szCs w:val="2"/>
        </w:rPr>
        <w:t>384F</w:t>
      </w:r>
      <w:r w:rsidR="008D52C6">
        <w:rPr>
          <w:rStyle w:val="FootnoteReference"/>
        </w:rPr>
        <w:footnoteReference w:id="385"/>
      </w:r>
    </w:p>
    <w:p w14:paraId="6BD47E0B" w14:textId="411F6E43" w:rsidR="00342341" w:rsidRPr="007F0054" w:rsidRDefault="00342341" w:rsidP="00AF57C1">
      <w:pPr>
        <w:pStyle w:val="NumberedBody"/>
        <w:numPr>
          <w:ilvl w:val="1"/>
          <w:numId w:val="140"/>
        </w:numPr>
        <w:ind w:left="567" w:hanging="567"/>
      </w:pPr>
      <w:r w:rsidRPr="007F0054">
        <w:t xml:space="preserve">If an agency </w:t>
      </w:r>
      <w:r>
        <w:t xml:space="preserve">or Minister </w:t>
      </w:r>
      <w:r w:rsidRPr="007F0054">
        <w:t xml:space="preserve">wishes to refuse a request </w:t>
      </w:r>
      <w:r w:rsidR="006E1558">
        <w:t>because</w:t>
      </w:r>
      <w:r w:rsidRPr="007F0054">
        <w:t xml:space="preserve"> the </w:t>
      </w:r>
      <w:r w:rsidR="006E1558">
        <w:t xml:space="preserve">requested </w:t>
      </w:r>
      <w:r w:rsidRPr="007F0054">
        <w:t xml:space="preserve">documents are exempt, it must normally </w:t>
      </w:r>
      <w:r w:rsidR="006E1558">
        <w:t>identify, locate</w:t>
      </w:r>
      <w:r w:rsidRPr="007F0054">
        <w:t xml:space="preserve">, and examine the documents and </w:t>
      </w:r>
      <w:r w:rsidR="006E1558">
        <w:t>explain</w:t>
      </w:r>
      <w:r w:rsidRPr="007F0054">
        <w:t xml:space="preserve"> why the exemptions apply. In contrast, the power under section 25A(5) significantly limits a person’s right to access information under the Act</w:t>
      </w:r>
      <w:r w:rsidR="00D51F2B">
        <w:t>. It</w:t>
      </w:r>
      <w:r w:rsidRPr="007F0054">
        <w:t xml:space="preserve"> limits transparency and procedural fairness by preventing an applicant from knowing if and how many documents exist, and whether the exemptions apply to each document or class of document. </w:t>
      </w:r>
    </w:p>
    <w:p w14:paraId="51F44BD4" w14:textId="44844366" w:rsidR="00342341" w:rsidRPr="007F0054" w:rsidRDefault="00342341" w:rsidP="00AF57C1">
      <w:pPr>
        <w:pStyle w:val="NumberedBody"/>
        <w:numPr>
          <w:ilvl w:val="1"/>
          <w:numId w:val="140"/>
        </w:numPr>
        <w:ind w:left="567" w:hanging="567"/>
      </w:pPr>
      <w:r w:rsidRPr="007F0054">
        <w:t>Establishing the elements of section 25A(5) is a heavy burden for agencies</w:t>
      </w:r>
      <w:r>
        <w:t xml:space="preserve"> and Ministers</w:t>
      </w:r>
      <w:r w:rsidRPr="007F0054">
        <w:t xml:space="preserve">. It can be difficult to establish that </w:t>
      </w:r>
      <w:r w:rsidRPr="009E4473">
        <w:t xml:space="preserve">all </w:t>
      </w:r>
      <w:r w:rsidRPr="007F0054">
        <w:t>documents captured by a request would be exempt, without search</w:t>
      </w:r>
      <w:r w:rsidR="00153CE8">
        <w:t>ing for</w:t>
      </w:r>
      <w:r w:rsidRPr="007F0054">
        <w:t xml:space="preserve"> and inspect</w:t>
      </w:r>
      <w:r w:rsidR="00153CE8">
        <w:t>ing</w:t>
      </w:r>
      <w:r w:rsidRPr="007F0054">
        <w:t xml:space="preserve"> the documents.</w:t>
      </w:r>
      <w:r w:rsidR="00AF57C1">
        <w:rPr>
          <w:rFonts w:ascii="ZWAdobeF" w:hAnsi="ZWAdobeF" w:cs="ZWAdobeF"/>
          <w:color w:val="auto"/>
          <w:sz w:val="2"/>
          <w:szCs w:val="2"/>
        </w:rPr>
        <w:t>385F</w:t>
      </w:r>
      <w:r w:rsidRPr="007F0054">
        <w:rPr>
          <w:rStyle w:val="FootnoteReference"/>
        </w:rPr>
        <w:footnoteReference w:id="386"/>
      </w:r>
      <w:r w:rsidRPr="007F0054">
        <w:t xml:space="preserve"> It is also less likely that section 25A(5) will be established if multiple exemptions must be used to exempt all the documents captured by the request.</w:t>
      </w:r>
    </w:p>
    <w:p w14:paraId="3A0A6EDA" w14:textId="77777777" w:rsidR="00CE6AB7" w:rsidRDefault="00284703" w:rsidP="00AF57C1">
      <w:pPr>
        <w:pStyle w:val="NumberedBody"/>
        <w:numPr>
          <w:ilvl w:val="1"/>
          <w:numId w:val="140"/>
        </w:numPr>
        <w:ind w:left="567" w:hanging="567"/>
      </w:pPr>
      <w:r>
        <w:t>S</w:t>
      </w:r>
      <w:r w:rsidR="00342341" w:rsidRPr="007F0054">
        <w:t xml:space="preserve">ection 25A(5) will only </w:t>
      </w:r>
      <w:r w:rsidR="00507320">
        <w:t>apply</w:t>
      </w:r>
      <w:r w:rsidR="00342341" w:rsidRPr="007F0054">
        <w:t xml:space="preserve"> in</w:t>
      </w:r>
      <w:r w:rsidR="00507320">
        <w:t xml:space="preserve"> the</w:t>
      </w:r>
      <w:r w:rsidR="00342341" w:rsidRPr="007F0054">
        <w:t xml:space="preserve"> limited circumstance where, as an objective fact, it is clear from how the documents are described in the request that all of the documents are exempt. </w:t>
      </w:r>
      <w:r w:rsidR="00342341">
        <w:t xml:space="preserve">This is more likely to </w:t>
      </w:r>
      <w:r w:rsidR="0020285A">
        <w:t>happen</w:t>
      </w:r>
      <w:r w:rsidR="00342341">
        <w:t xml:space="preserve"> if the request is narrow, compared with a broadly drafted request. </w:t>
      </w:r>
    </w:p>
    <w:p w14:paraId="240DEA25" w14:textId="674070F7" w:rsidR="00342341" w:rsidRPr="007F0054" w:rsidRDefault="008F6C24" w:rsidP="00AF57C1">
      <w:pPr>
        <w:pStyle w:val="NumberedBody"/>
        <w:numPr>
          <w:ilvl w:val="1"/>
          <w:numId w:val="140"/>
        </w:numPr>
        <w:ind w:left="567" w:hanging="567"/>
      </w:pPr>
      <w:r>
        <w:t>S</w:t>
      </w:r>
      <w:r w:rsidR="00342341" w:rsidRPr="007F0054">
        <w:t>ection 25A(5) will not apply where it is practicable to provide an edited copy of any of the requested documents, or the applicant would like to receive edited documents. If an agency</w:t>
      </w:r>
      <w:r w:rsidR="00342341">
        <w:t xml:space="preserve"> or Minister</w:t>
      </w:r>
      <w:r w:rsidR="00342341" w:rsidRPr="007F0054">
        <w:t xml:space="preserve"> </w:t>
      </w:r>
      <w:r w:rsidR="001A4F99">
        <w:t>has</w:t>
      </w:r>
      <w:r w:rsidR="00342341" w:rsidRPr="007F0054">
        <w:t xml:space="preserve"> to provide edited documents, the request </w:t>
      </w:r>
      <w:r w:rsidR="00F40ACC">
        <w:t>must</w:t>
      </w:r>
      <w:r w:rsidR="00342341" w:rsidRPr="007F0054">
        <w:t xml:space="preserve"> be processed. </w:t>
      </w:r>
    </w:p>
    <w:p w14:paraId="44DC5705" w14:textId="321E54D8" w:rsidR="00342341" w:rsidRPr="007F0054" w:rsidRDefault="00342341" w:rsidP="000B2B29">
      <w:pPr>
        <w:pStyle w:val="Heading3"/>
      </w:pPr>
      <w:r w:rsidRPr="007F0054">
        <w:t xml:space="preserve">Engaging with an applicant to rescope </w:t>
      </w:r>
      <w:r w:rsidR="008E1594">
        <w:t xml:space="preserve">a </w:t>
      </w:r>
      <w:r w:rsidRPr="007F0054">
        <w:t>request</w:t>
      </w:r>
    </w:p>
    <w:p w14:paraId="540342E4" w14:textId="7AAEFF22" w:rsidR="00342341" w:rsidRPr="007F0054" w:rsidRDefault="00B46566" w:rsidP="00AF57C1">
      <w:pPr>
        <w:pStyle w:val="NumberedBody"/>
        <w:numPr>
          <w:ilvl w:val="1"/>
          <w:numId w:val="140"/>
        </w:numPr>
        <w:ind w:left="567" w:hanging="567"/>
      </w:pPr>
      <w:r>
        <w:t>Before refusing a request under section 25A(5), an agency or Minister should engage with an applicant and help them to change their request so the agency or Minister can process it in the usual way under the Act</w:t>
      </w:r>
      <w:r w:rsidR="005A06F8">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342341" w14:paraId="13D38402" w14:textId="77777777" w:rsidTr="001B70FA">
        <w:tc>
          <w:tcPr>
            <w:tcW w:w="9060" w:type="dxa"/>
            <w:shd w:val="clear" w:color="auto" w:fill="FFFEC6"/>
          </w:tcPr>
          <w:p w14:paraId="1C2A0A22" w14:textId="77777777" w:rsidR="00342341" w:rsidRPr="006976F5" w:rsidRDefault="00342341" w:rsidP="000B2B29">
            <w:pPr>
              <w:pStyle w:val="Body"/>
              <w:keepNext/>
              <w:rPr>
                <w:b/>
                <w:bCs/>
              </w:rPr>
            </w:pPr>
            <w:r w:rsidRPr="006976F5">
              <w:rPr>
                <w:b/>
                <w:bCs/>
              </w:rPr>
              <w:t>Example</w:t>
            </w:r>
          </w:p>
        </w:tc>
      </w:tr>
      <w:tr w:rsidR="00342341" w14:paraId="1581BBF7" w14:textId="77777777" w:rsidTr="001B70FA">
        <w:tc>
          <w:tcPr>
            <w:tcW w:w="9060" w:type="dxa"/>
            <w:shd w:val="clear" w:color="auto" w:fill="FFFEC6"/>
          </w:tcPr>
          <w:p w14:paraId="347C0968" w14:textId="195BC444" w:rsidR="00342341" w:rsidRPr="006976F5" w:rsidRDefault="00342341" w:rsidP="001B70FA">
            <w:pPr>
              <w:pStyle w:val="Body"/>
            </w:pPr>
            <w:r w:rsidRPr="007F0054">
              <w:t>An applicant seeks access to documents concerning a workplace investigation in which they were involved or were interviewed</w:t>
            </w:r>
            <w:r w:rsidR="002B38A9">
              <w:t>. They</w:t>
            </w:r>
            <w:r w:rsidRPr="007F0054">
              <w:t xml:space="preserve"> could frame their request by seeking ‘an edited copy of all investigation documents concerning me with any personal information relating to other persons deleted from the documents in accordance with section 25 of the Act’.</w:t>
            </w:r>
          </w:p>
        </w:tc>
      </w:tr>
    </w:tbl>
    <w:p w14:paraId="42CE46FC" w14:textId="77777777" w:rsidR="00752917" w:rsidRDefault="00A121A8" w:rsidP="00AF57C1">
      <w:pPr>
        <w:pStyle w:val="NumberedBody"/>
        <w:numPr>
          <w:ilvl w:val="1"/>
          <w:numId w:val="140"/>
        </w:numPr>
        <w:ind w:left="567" w:hanging="567"/>
      </w:pPr>
      <w:r>
        <w:lastRenderedPageBreak/>
        <w:t>T</w:t>
      </w:r>
      <w:r w:rsidR="00342341" w:rsidRPr="007F0054">
        <w:t xml:space="preserve">he Act does not require an agency </w:t>
      </w:r>
      <w:r w:rsidR="00342341">
        <w:t xml:space="preserve">or Minister </w:t>
      </w:r>
      <w:r w:rsidR="00342341" w:rsidRPr="007F0054">
        <w:t xml:space="preserve">to </w:t>
      </w:r>
      <w:r>
        <w:t xml:space="preserve">help </w:t>
      </w:r>
      <w:r w:rsidR="00342341" w:rsidRPr="007F0054">
        <w:t xml:space="preserve">an applicant to rescope </w:t>
      </w:r>
      <w:r>
        <w:t>a</w:t>
      </w:r>
      <w:r w:rsidR="00342341" w:rsidRPr="007F0054">
        <w:t xml:space="preserve"> request</w:t>
      </w:r>
      <w:r>
        <w:t xml:space="preserve"> that might be refused under section 25A(5). However</w:t>
      </w:r>
      <w:r w:rsidR="00342341" w:rsidRPr="007F0054">
        <w:t xml:space="preserve">, rules of procedural fairness require a decision maker to give a person an opportunity to respond before making an adverse decision affecting their rights or interests. </w:t>
      </w:r>
    </w:p>
    <w:p w14:paraId="2D14BCC3" w14:textId="2D58CD72" w:rsidR="00342341" w:rsidRPr="007F0054" w:rsidRDefault="00342341" w:rsidP="00AF57C1">
      <w:pPr>
        <w:pStyle w:val="NumberedBody"/>
        <w:numPr>
          <w:ilvl w:val="1"/>
          <w:numId w:val="140"/>
        </w:numPr>
        <w:ind w:left="567" w:hanging="567"/>
      </w:pPr>
      <w:r w:rsidRPr="007F0054">
        <w:t xml:space="preserve">Engaging with an applicant before refusing a request under section 25A(5) is consistent with the object and purpose of the Act, and the requirement </w:t>
      </w:r>
      <w:r w:rsidR="006601CE">
        <w:t>in</w:t>
      </w:r>
      <w:r w:rsidRPr="007F0054">
        <w:t xml:space="preserve"> </w:t>
      </w:r>
      <w:hyperlink r:id="rId174" w:history="1">
        <w:r w:rsidRPr="00F44FF4">
          <w:rPr>
            <w:rStyle w:val="Hyperlink"/>
          </w:rPr>
          <w:t>section 17</w:t>
        </w:r>
      </w:hyperlink>
      <w:r w:rsidRPr="007F0054">
        <w:t xml:space="preserve"> to assist an applicant to make a valid request.</w:t>
      </w:r>
    </w:p>
    <w:p w14:paraId="0F9A4A00" w14:textId="0823435F" w:rsidR="00342341" w:rsidRPr="007F0054" w:rsidRDefault="00342341" w:rsidP="00D30CD0">
      <w:pPr>
        <w:pStyle w:val="Heading3"/>
      </w:pPr>
      <w:r w:rsidRPr="007F0054">
        <w:t xml:space="preserve">First element </w:t>
      </w:r>
      <w:r w:rsidR="000B2B29">
        <w:t>–</w:t>
      </w:r>
      <w:r w:rsidRPr="007F0054">
        <w:t xml:space="preserve"> apparent on the face </w:t>
      </w:r>
      <w:r w:rsidRPr="00D30CD0">
        <w:t>of</w:t>
      </w:r>
      <w:r w:rsidRPr="007F0054">
        <w:t xml:space="preserve"> the request that all documents exempt – section 25A(5)(a)</w:t>
      </w:r>
    </w:p>
    <w:p w14:paraId="2D15AE94" w14:textId="194B639D" w:rsidR="00342341" w:rsidRPr="007F0054" w:rsidRDefault="00C073F1" w:rsidP="00AF57C1">
      <w:pPr>
        <w:pStyle w:val="NumberedBody"/>
        <w:numPr>
          <w:ilvl w:val="1"/>
          <w:numId w:val="140"/>
        </w:numPr>
        <w:ind w:left="567" w:hanging="567"/>
      </w:pPr>
      <w:r>
        <w:t xml:space="preserve">For </w:t>
      </w:r>
      <w:r w:rsidR="00342341" w:rsidRPr="007F0054">
        <w:t xml:space="preserve">section 25A(5) </w:t>
      </w:r>
      <w:r>
        <w:t>to apply, the first element is</w:t>
      </w:r>
      <w:r w:rsidR="00617B54">
        <w:t xml:space="preserve">: </w:t>
      </w:r>
      <w:r w:rsidR="00342341" w:rsidRPr="007F0054">
        <w:t>it is apparent from the nature of the documents as described in the request that all of the documents to which the request is expressed to relate are exempt documents.</w:t>
      </w:r>
    </w:p>
    <w:p w14:paraId="33D72FAB" w14:textId="165A1267" w:rsidR="00342341" w:rsidRPr="007F0054" w:rsidRDefault="00342341" w:rsidP="00AF57C1">
      <w:pPr>
        <w:pStyle w:val="NumberedBody"/>
        <w:numPr>
          <w:ilvl w:val="1"/>
          <w:numId w:val="140"/>
        </w:numPr>
        <w:ind w:left="567" w:hanging="567"/>
      </w:pPr>
      <w:r w:rsidRPr="007F0054">
        <w:t>The nature of a document refers to the ‘inherent or essential quality and character of the documents as described’.</w:t>
      </w:r>
      <w:r w:rsidR="00AF57C1">
        <w:rPr>
          <w:rFonts w:ascii="ZWAdobeF" w:hAnsi="ZWAdobeF" w:cs="ZWAdobeF"/>
          <w:color w:val="auto"/>
          <w:sz w:val="2"/>
          <w:szCs w:val="2"/>
        </w:rPr>
        <w:t>386F</w:t>
      </w:r>
      <w:r w:rsidRPr="007F0054">
        <w:rPr>
          <w:color w:val="auto"/>
          <w:vertAlign w:val="superscript"/>
        </w:rPr>
        <w:footnoteReference w:id="387"/>
      </w:r>
      <w:r w:rsidRPr="007F0054">
        <w:t xml:space="preserve"> </w:t>
      </w:r>
      <w:r w:rsidR="002A716E">
        <w:rPr>
          <w:color w:val="auto"/>
        </w:rPr>
        <w:t>An</w:t>
      </w:r>
      <w:r w:rsidRPr="007F0054">
        <w:rPr>
          <w:color w:val="auto"/>
        </w:rPr>
        <w:t xml:space="preserve"> agency</w:t>
      </w:r>
      <w:r>
        <w:rPr>
          <w:color w:val="auto"/>
        </w:rPr>
        <w:t xml:space="preserve"> or Minister</w:t>
      </w:r>
      <w:r w:rsidRPr="007F0054">
        <w:rPr>
          <w:color w:val="auto"/>
        </w:rPr>
        <w:t xml:space="preserve"> </w:t>
      </w:r>
      <w:r w:rsidR="002A716E">
        <w:rPr>
          <w:color w:val="auto"/>
        </w:rPr>
        <w:t>cannot</w:t>
      </w:r>
      <w:r w:rsidRPr="007F0054">
        <w:rPr>
          <w:color w:val="auto"/>
        </w:rPr>
        <w:t xml:space="preserve"> ‘go behind the description of the documents in the request’.</w:t>
      </w:r>
      <w:r w:rsidR="00AF57C1">
        <w:rPr>
          <w:rFonts w:ascii="ZWAdobeF" w:hAnsi="ZWAdobeF" w:cs="ZWAdobeF"/>
          <w:color w:val="auto"/>
          <w:sz w:val="2"/>
          <w:szCs w:val="2"/>
        </w:rPr>
        <w:t>387F</w:t>
      </w:r>
      <w:r w:rsidRPr="007F0054">
        <w:rPr>
          <w:color w:val="auto"/>
          <w:vertAlign w:val="superscript"/>
        </w:rPr>
        <w:footnoteReference w:id="388"/>
      </w:r>
    </w:p>
    <w:p w14:paraId="5F8B6EF8" w14:textId="2DE9829C" w:rsidR="00D245AD" w:rsidRDefault="00342341" w:rsidP="00AF57C1">
      <w:pPr>
        <w:pStyle w:val="NumberedBody"/>
        <w:numPr>
          <w:ilvl w:val="1"/>
          <w:numId w:val="140"/>
        </w:numPr>
        <w:ind w:left="567" w:hanging="567"/>
      </w:pPr>
      <w:r w:rsidRPr="007F0054">
        <w:t xml:space="preserve">It must be objectively apparent from the face of the request that all </w:t>
      </w:r>
      <w:r w:rsidR="003D1949">
        <w:t xml:space="preserve">requested </w:t>
      </w:r>
      <w:r w:rsidRPr="007F0054">
        <w:t>documents are exempt</w:t>
      </w:r>
      <w:r w:rsidR="00FC36CD">
        <w:t xml:space="preserve"> by their nature</w:t>
      </w:r>
      <w:r w:rsidR="00E255E1">
        <w:t xml:space="preserve"> (u</w:t>
      </w:r>
      <w:r w:rsidRPr="007F0054">
        <w:t xml:space="preserve">nder one or more </w:t>
      </w:r>
      <w:r w:rsidR="007760DA">
        <w:t>exemption</w:t>
      </w:r>
      <w:r w:rsidR="00E255E1">
        <w:t>)</w:t>
      </w:r>
      <w:r w:rsidRPr="007F0054">
        <w:t>.</w:t>
      </w:r>
      <w:r w:rsidR="00AF57C1">
        <w:rPr>
          <w:rFonts w:ascii="ZWAdobeF" w:hAnsi="ZWAdobeF" w:cs="ZWAdobeF"/>
          <w:color w:val="auto"/>
          <w:sz w:val="2"/>
          <w:szCs w:val="2"/>
        </w:rPr>
        <w:t>388F</w:t>
      </w:r>
      <w:r w:rsidRPr="007F0054">
        <w:rPr>
          <w:color w:val="auto"/>
          <w:vertAlign w:val="superscript"/>
        </w:rPr>
        <w:footnoteReference w:id="389"/>
      </w:r>
      <w:r w:rsidRPr="007F0054">
        <w:rPr>
          <w:color w:val="auto"/>
          <w:vertAlign w:val="superscript"/>
        </w:rPr>
        <w:t xml:space="preserve"> </w:t>
      </w:r>
      <w:r w:rsidRPr="007F0054">
        <w:t xml:space="preserve">This requires </w:t>
      </w:r>
      <w:r>
        <w:t xml:space="preserve">agencies and Ministers </w:t>
      </w:r>
      <w:r w:rsidRPr="007F0054">
        <w:t xml:space="preserve">to consider the elements of the exemptions to determine whether </w:t>
      </w:r>
      <w:r w:rsidRPr="009E4473">
        <w:t xml:space="preserve">all </w:t>
      </w:r>
      <w:r w:rsidRPr="007F0054">
        <w:t xml:space="preserve">documents would fall within one more exemption. </w:t>
      </w:r>
    </w:p>
    <w:p w14:paraId="2251CD32" w14:textId="25419136" w:rsidR="00D65463" w:rsidRPr="007F0054" w:rsidRDefault="00342341" w:rsidP="00AF57C1">
      <w:pPr>
        <w:pStyle w:val="NumberedBody"/>
        <w:numPr>
          <w:ilvl w:val="1"/>
          <w:numId w:val="140"/>
        </w:numPr>
        <w:ind w:left="567" w:hanging="567"/>
      </w:pPr>
      <w:r w:rsidRPr="007F0054">
        <w:t>If one document out of multiple documents or classes of documents falling within a request would not be exempt, the agency</w:t>
      </w:r>
      <w:r>
        <w:t xml:space="preserve"> or Minister</w:t>
      </w:r>
      <w:r w:rsidRPr="007F0054">
        <w:t xml:space="preserve"> cannot rely on section 25A(5) to refuse the request.</w:t>
      </w:r>
      <w:r w:rsidR="00AF57C1">
        <w:rPr>
          <w:rFonts w:ascii="ZWAdobeF" w:hAnsi="ZWAdobeF" w:cs="ZWAdobeF"/>
          <w:color w:val="auto"/>
          <w:sz w:val="2"/>
          <w:szCs w:val="2"/>
        </w:rPr>
        <w:t>389F</w:t>
      </w:r>
      <w:r w:rsidRPr="007F0054">
        <w:rPr>
          <w:rStyle w:val="FootnoteReference"/>
        </w:rPr>
        <w:footnoteReference w:id="390"/>
      </w:r>
      <w:r w:rsidRPr="007F0054">
        <w:t xml:space="preserve"> </w:t>
      </w:r>
      <w:r w:rsidR="00E236BA">
        <w:t xml:space="preserve">An agency or Minister </w:t>
      </w:r>
      <w:r w:rsidR="00EA5E94">
        <w:t>cannot</w:t>
      </w:r>
      <w:r w:rsidRPr="007F0054">
        <w:t xml:space="preserve"> apply section 25A(5) to only some documents in a request and process the remainder under the Act. </w:t>
      </w:r>
      <w:r w:rsidRPr="009E4473">
        <w:t xml:space="preserve">All </w:t>
      </w:r>
      <w:r w:rsidRPr="007F0054">
        <w:t>documents must be exempt for section 25A(5) to apply.</w:t>
      </w:r>
    </w:p>
    <w:tbl>
      <w:tblPr>
        <w:tblStyle w:val="TableGrid"/>
        <w:tblW w:w="907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77"/>
      </w:tblGrid>
      <w:tr w:rsidR="00342341" w14:paraId="44DA7C9C" w14:textId="77777777" w:rsidTr="00DF59A7">
        <w:tc>
          <w:tcPr>
            <w:tcW w:w="9077" w:type="dxa"/>
            <w:shd w:val="clear" w:color="auto" w:fill="FFFEC6"/>
          </w:tcPr>
          <w:p w14:paraId="34999134" w14:textId="77777777" w:rsidR="00342341" w:rsidRDefault="00342341" w:rsidP="00920FF5">
            <w:pPr>
              <w:pStyle w:val="Body"/>
              <w:keepNext/>
              <w:rPr>
                <w:b/>
                <w:bCs/>
              </w:rPr>
            </w:pPr>
            <w:r w:rsidRPr="006976F5">
              <w:rPr>
                <w:b/>
                <w:bCs/>
              </w:rPr>
              <w:lastRenderedPageBreak/>
              <w:t>Example</w:t>
            </w:r>
            <w:r>
              <w:rPr>
                <w:b/>
                <w:bCs/>
              </w:rPr>
              <w:t>s</w:t>
            </w:r>
          </w:p>
          <w:p w14:paraId="26D141EA" w14:textId="03906833" w:rsidR="0053240F" w:rsidRPr="006976F5" w:rsidRDefault="0053240F" w:rsidP="00920FF5">
            <w:pPr>
              <w:pStyle w:val="Body"/>
              <w:keepNext/>
              <w:rPr>
                <w:b/>
                <w:bCs/>
              </w:rPr>
            </w:pPr>
            <w:r>
              <w:rPr>
                <w:b/>
                <w:bCs/>
              </w:rPr>
              <w:t>All documents exempt</w:t>
            </w:r>
          </w:p>
        </w:tc>
      </w:tr>
      <w:tr w:rsidR="00342341" w14:paraId="20C75483" w14:textId="77777777" w:rsidTr="00DF59A7">
        <w:tc>
          <w:tcPr>
            <w:tcW w:w="9077" w:type="dxa"/>
            <w:shd w:val="clear" w:color="auto" w:fill="FFFEC6"/>
          </w:tcPr>
          <w:p w14:paraId="0CEB34E8" w14:textId="77777777" w:rsidR="00342341" w:rsidRPr="00705815" w:rsidRDefault="00342341" w:rsidP="00920FF5">
            <w:pPr>
              <w:pStyle w:val="Body"/>
              <w:keepNext/>
              <w:rPr>
                <w:b/>
              </w:rPr>
            </w:pPr>
            <w:r w:rsidRPr="00705815">
              <w:rPr>
                <w:b/>
              </w:rPr>
              <w:t xml:space="preserve">Example 1 </w:t>
            </w:r>
          </w:p>
          <w:p w14:paraId="36595FA7" w14:textId="3CC447CB" w:rsidR="00342341" w:rsidRPr="005879DB" w:rsidRDefault="00342341" w:rsidP="004177A7">
            <w:r w:rsidRPr="005879DB">
              <w:t xml:space="preserve">An applicant makes a request for access to Cabinet submissions submitted to and considered by Cabinet. It is apparent from the face of the request that all documents are exempt under the Cabinet exemption in </w:t>
            </w:r>
            <w:hyperlink r:id="rId175" w:history="1">
              <w:r w:rsidRPr="0020447C">
                <w:rPr>
                  <w:rStyle w:val="Hyperlink"/>
                  <w:bCs/>
                </w:rPr>
                <w:t>section 28(1)</w:t>
              </w:r>
            </w:hyperlink>
            <w:r w:rsidRPr="005879DB">
              <w:t>.</w:t>
            </w:r>
          </w:p>
          <w:p w14:paraId="1DB76C6D" w14:textId="25F55112" w:rsidR="00342341" w:rsidRPr="00CE7184" w:rsidRDefault="00342341" w:rsidP="004177A7">
            <w:r w:rsidRPr="005879DB">
              <w:t>The request could be refused under section 25A(5) if it would not be practicable to provide access to any of the documents in edited form</w:t>
            </w:r>
            <w:r w:rsidR="00AE792E">
              <w:t>,</w:t>
            </w:r>
            <w:r w:rsidRPr="005879DB">
              <w:t xml:space="preserve"> or </w:t>
            </w:r>
            <w:r w:rsidR="00AE792E">
              <w:t xml:space="preserve">if </w:t>
            </w:r>
            <w:r w:rsidRPr="005879DB">
              <w:t xml:space="preserve">the applicant </w:t>
            </w:r>
            <w:r w:rsidR="007A40F7">
              <w:t>tells the agency</w:t>
            </w:r>
            <w:r w:rsidRPr="005879DB">
              <w:t xml:space="preserve"> they do not </w:t>
            </w:r>
            <w:r w:rsidR="007A40F7">
              <w:t>want</w:t>
            </w:r>
            <w:r w:rsidRPr="005879DB">
              <w:t xml:space="preserve"> to receive </w:t>
            </w:r>
            <w:r w:rsidR="00FA6BCB">
              <w:t xml:space="preserve">an </w:t>
            </w:r>
            <w:r w:rsidRPr="005879DB">
              <w:t>edited</w:t>
            </w:r>
            <w:r w:rsidR="00FA6BCB">
              <w:t xml:space="preserve"> copy of the</w:t>
            </w:r>
            <w:r w:rsidRPr="005879DB">
              <w:t xml:space="preserve"> documents.</w:t>
            </w:r>
          </w:p>
        </w:tc>
      </w:tr>
      <w:tr w:rsidR="00342341" w14:paraId="2219F6BE" w14:textId="77777777" w:rsidTr="00DF59A7">
        <w:tc>
          <w:tcPr>
            <w:tcW w:w="9077" w:type="dxa"/>
            <w:shd w:val="clear" w:color="auto" w:fill="FFFEC6"/>
          </w:tcPr>
          <w:p w14:paraId="1A01E0F0" w14:textId="77777777" w:rsidR="00342341" w:rsidRPr="00705815" w:rsidRDefault="00342341" w:rsidP="001B70FA">
            <w:pPr>
              <w:pStyle w:val="Body"/>
              <w:rPr>
                <w:b/>
              </w:rPr>
            </w:pPr>
            <w:r w:rsidRPr="00705815">
              <w:rPr>
                <w:b/>
              </w:rPr>
              <w:t xml:space="preserve">Example 2 </w:t>
            </w:r>
          </w:p>
          <w:p w14:paraId="551F0544" w14:textId="0B75E1E0" w:rsidR="00342341" w:rsidRPr="00CE7184" w:rsidRDefault="00342341" w:rsidP="00CC5FB0">
            <w:pPr>
              <w:pStyle w:val="Body"/>
              <w:rPr>
                <w:bCs/>
              </w:rPr>
            </w:pPr>
            <w:r w:rsidRPr="005879DB">
              <w:rPr>
                <w:bCs/>
              </w:rPr>
              <w:t xml:space="preserve">In </w:t>
            </w:r>
            <w:hyperlink r:id="rId176" w:history="1">
              <w:r w:rsidRPr="005879DB">
                <w:rPr>
                  <w:rStyle w:val="Hyperlink"/>
                  <w:bCs/>
                  <w:i/>
                  <w:iCs/>
                </w:rPr>
                <w:t>Parker v Court Services Victoria</w:t>
              </w:r>
              <w:r w:rsidRPr="005879DB">
                <w:rPr>
                  <w:rStyle w:val="Hyperlink"/>
                  <w:bCs/>
                </w:rPr>
                <w:t xml:space="preserve"> [2021] VCAT 461</w:t>
              </w:r>
            </w:hyperlink>
            <w:r w:rsidR="000B4554">
              <w:rPr>
                <w:bCs/>
              </w:rPr>
              <w:t xml:space="preserve">, </w:t>
            </w:r>
            <w:r>
              <w:rPr>
                <w:bCs/>
              </w:rPr>
              <w:t>VCAT</w:t>
            </w:r>
            <w:r w:rsidRPr="005879DB">
              <w:rPr>
                <w:bCs/>
              </w:rPr>
              <w:t xml:space="preserve"> </w:t>
            </w:r>
            <w:r w:rsidR="00B636F7">
              <w:rPr>
                <w:bCs/>
              </w:rPr>
              <w:t>decided</w:t>
            </w:r>
            <w:r w:rsidRPr="005879DB">
              <w:rPr>
                <w:bCs/>
              </w:rPr>
              <w:t xml:space="preserve"> that a request for unedited footage of two CCTV cameras for a two hour period inside Dandenong Magistrates Court would, based on the nature of the document as described in the request, be exempt under </w:t>
            </w:r>
            <w:hyperlink r:id="rId177" w:history="1">
              <w:r w:rsidRPr="003D5DF8">
                <w:rPr>
                  <w:rStyle w:val="Hyperlink"/>
                  <w:bCs/>
                </w:rPr>
                <w:t>sections 33(1)</w:t>
              </w:r>
            </w:hyperlink>
            <w:r w:rsidRPr="005879DB">
              <w:rPr>
                <w:bCs/>
              </w:rPr>
              <w:t xml:space="preserve"> and </w:t>
            </w:r>
            <w:hyperlink r:id="rId178" w:history="1">
              <w:r w:rsidRPr="003D5DF8">
                <w:rPr>
                  <w:rStyle w:val="Hyperlink"/>
                  <w:bCs/>
                </w:rPr>
                <w:t>31(1)(d)</w:t>
              </w:r>
            </w:hyperlink>
            <w:r w:rsidRPr="005879DB">
              <w:rPr>
                <w:bCs/>
              </w:rPr>
              <w:t>.</w:t>
            </w:r>
          </w:p>
        </w:tc>
      </w:tr>
      <w:tr w:rsidR="00342341" w14:paraId="03B6DB21" w14:textId="77777777" w:rsidTr="00DF59A7">
        <w:tc>
          <w:tcPr>
            <w:tcW w:w="9077" w:type="dxa"/>
            <w:shd w:val="clear" w:color="auto" w:fill="FFFEC6"/>
          </w:tcPr>
          <w:p w14:paraId="591BA639" w14:textId="77777777" w:rsidR="00342341" w:rsidRDefault="00342341" w:rsidP="001B70FA">
            <w:pPr>
              <w:pStyle w:val="Body"/>
              <w:rPr>
                <w:b/>
              </w:rPr>
            </w:pPr>
            <w:r>
              <w:rPr>
                <w:b/>
              </w:rPr>
              <w:t>Example 3</w:t>
            </w:r>
          </w:p>
          <w:p w14:paraId="14C4B253" w14:textId="77777777" w:rsidR="00342341" w:rsidRDefault="00342341" w:rsidP="00F43243">
            <w:pPr>
              <w:pStyle w:val="Body"/>
              <w:rPr>
                <w:bCs/>
              </w:rPr>
            </w:pPr>
            <w:r>
              <w:rPr>
                <w:bCs/>
              </w:rPr>
              <w:t xml:space="preserve">In </w:t>
            </w:r>
            <w:hyperlink r:id="rId179" w:history="1">
              <w:r w:rsidRPr="00ED70AC">
                <w:rPr>
                  <w:rStyle w:val="Hyperlink"/>
                  <w:i/>
                  <w:iCs/>
                </w:rPr>
                <w:t>‘AT6’ and Department of Health and Human Services</w:t>
              </w:r>
              <w:r w:rsidRPr="0012223E">
                <w:rPr>
                  <w:rStyle w:val="Hyperlink"/>
                  <w:bCs/>
                  <w:i/>
                  <w:iCs/>
                </w:rPr>
                <w:t xml:space="preserve"> </w:t>
              </w:r>
              <w:r w:rsidRPr="0012223E">
                <w:rPr>
                  <w:rStyle w:val="Hyperlink"/>
                  <w:bCs/>
                </w:rPr>
                <w:t>[2019] VICmr 178</w:t>
              </w:r>
            </w:hyperlink>
            <w:r>
              <w:rPr>
                <w:bCs/>
              </w:rPr>
              <w:t xml:space="preserve">, the nature of the requested documents was child protection records including documents relating to a child protection notification and/or investigation. </w:t>
            </w:r>
          </w:p>
          <w:p w14:paraId="58F9D6EB" w14:textId="1DFA65D6" w:rsidR="00342341" w:rsidRPr="00ED70AC" w:rsidRDefault="008C4544" w:rsidP="00F43243">
            <w:pPr>
              <w:pStyle w:val="Body"/>
              <w:rPr>
                <w:bCs/>
              </w:rPr>
            </w:pPr>
            <w:r>
              <w:rPr>
                <w:bCs/>
              </w:rPr>
              <w:t>OVIC</w:t>
            </w:r>
            <w:r w:rsidR="00342341">
              <w:rPr>
                <w:bCs/>
              </w:rPr>
              <w:t xml:space="preserve"> </w:t>
            </w:r>
            <w:r>
              <w:rPr>
                <w:bCs/>
              </w:rPr>
              <w:t>decided</w:t>
            </w:r>
            <w:r w:rsidR="00342341">
              <w:rPr>
                <w:bCs/>
              </w:rPr>
              <w:t xml:space="preserve"> all </w:t>
            </w:r>
            <w:r>
              <w:rPr>
                <w:bCs/>
              </w:rPr>
              <w:t xml:space="preserve">requested </w:t>
            </w:r>
            <w:r w:rsidR="00342341">
              <w:rPr>
                <w:bCs/>
              </w:rPr>
              <w:t xml:space="preserve">documents would be exempt under </w:t>
            </w:r>
            <w:hyperlink r:id="rId180" w:history="1">
              <w:r w:rsidR="00342341" w:rsidRPr="00DF59A7">
                <w:rPr>
                  <w:rStyle w:val="Hyperlink"/>
                  <w:bCs/>
                </w:rPr>
                <w:t>section 38</w:t>
              </w:r>
            </w:hyperlink>
            <w:r w:rsidR="00342341">
              <w:rPr>
                <w:bCs/>
              </w:rPr>
              <w:t xml:space="preserve"> with sections 41, 191 and 209 of the </w:t>
            </w:r>
            <w:r w:rsidR="00342341" w:rsidRPr="00ED70AC">
              <w:rPr>
                <w:bCs/>
                <w:i/>
                <w:iCs/>
              </w:rPr>
              <w:t>Children, Youth and Families Act 2005</w:t>
            </w:r>
            <w:r w:rsidR="00342341">
              <w:rPr>
                <w:bCs/>
              </w:rPr>
              <w:t xml:space="preserve"> (Vic).</w:t>
            </w:r>
          </w:p>
        </w:tc>
      </w:tr>
      <w:tr w:rsidR="00342341" w:rsidRPr="006976F5" w14:paraId="188947E6" w14:textId="77777777" w:rsidTr="00B353CF">
        <w:tc>
          <w:tcPr>
            <w:tcW w:w="9077" w:type="dxa"/>
            <w:shd w:val="clear" w:color="auto" w:fill="FFFEC6"/>
          </w:tcPr>
          <w:p w14:paraId="15C66F76" w14:textId="77777777" w:rsidR="00A00749" w:rsidRDefault="00A00749" w:rsidP="00EE188D">
            <w:pPr>
              <w:pStyle w:val="Body"/>
              <w:keepNext/>
              <w:rPr>
                <w:b/>
                <w:bCs/>
              </w:rPr>
            </w:pPr>
            <w:r>
              <w:rPr>
                <w:b/>
                <w:bCs/>
              </w:rPr>
              <w:t>Example 4</w:t>
            </w:r>
          </w:p>
          <w:p w14:paraId="5C5DE0E3" w14:textId="1757939B" w:rsidR="00342341" w:rsidRPr="006976F5" w:rsidRDefault="00342341" w:rsidP="00EE188D">
            <w:pPr>
              <w:pStyle w:val="Body"/>
              <w:keepNext/>
              <w:rPr>
                <w:b/>
                <w:bCs/>
              </w:rPr>
            </w:pPr>
            <w:r>
              <w:rPr>
                <w:b/>
                <w:bCs/>
              </w:rPr>
              <w:t xml:space="preserve">All documents </w:t>
            </w:r>
            <w:r w:rsidRPr="00A00749">
              <w:rPr>
                <w:b/>
                <w:bCs/>
              </w:rPr>
              <w:t>not</w:t>
            </w:r>
            <w:r w:rsidRPr="00CE7184">
              <w:rPr>
                <w:b/>
                <w:bCs/>
              </w:rPr>
              <w:t xml:space="preserve"> </w:t>
            </w:r>
            <w:r>
              <w:rPr>
                <w:b/>
                <w:bCs/>
              </w:rPr>
              <w:t>exempt</w:t>
            </w:r>
          </w:p>
        </w:tc>
      </w:tr>
      <w:tr w:rsidR="00342341" w:rsidRPr="005879DB" w14:paraId="24BF91C9" w14:textId="77777777" w:rsidTr="00B353CF">
        <w:tc>
          <w:tcPr>
            <w:tcW w:w="9077" w:type="dxa"/>
            <w:shd w:val="clear" w:color="auto" w:fill="FFFEC6"/>
          </w:tcPr>
          <w:p w14:paraId="6597F774" w14:textId="1B55DCC1" w:rsidR="00342341" w:rsidRPr="005879DB" w:rsidRDefault="00342341" w:rsidP="001B70FA">
            <w:pPr>
              <w:pStyle w:val="Body"/>
              <w:rPr>
                <w:bCs/>
              </w:rPr>
            </w:pPr>
            <w:r w:rsidRPr="005879DB">
              <w:rPr>
                <w:bCs/>
              </w:rPr>
              <w:t xml:space="preserve">An applicant’s request for a complete workplace investigation file </w:t>
            </w:r>
            <w:r w:rsidR="00746D8A">
              <w:rPr>
                <w:bCs/>
              </w:rPr>
              <w:t>about</w:t>
            </w:r>
            <w:r w:rsidRPr="005879DB">
              <w:rPr>
                <w:bCs/>
              </w:rPr>
              <w:t xml:space="preserve"> their conduct may include correspondence sent to and from the applicant.</w:t>
            </w:r>
            <w:r>
              <w:rPr>
                <w:bCs/>
              </w:rPr>
              <w:t xml:space="preserve"> The file may also contain general information about investigation </w:t>
            </w:r>
            <w:r w:rsidR="00010B40">
              <w:rPr>
                <w:bCs/>
              </w:rPr>
              <w:t xml:space="preserve">methods </w:t>
            </w:r>
            <w:r>
              <w:rPr>
                <w:bCs/>
              </w:rPr>
              <w:t>and recommendations, as well as information that would remain meaningful if personal affairs information was removed.</w:t>
            </w:r>
          </w:p>
          <w:p w14:paraId="11FD0020" w14:textId="4EA7930A" w:rsidR="00342341" w:rsidRPr="005879DB" w:rsidRDefault="00342341" w:rsidP="001B70FA">
            <w:pPr>
              <w:pStyle w:val="Body"/>
              <w:rPr>
                <w:bCs/>
              </w:rPr>
            </w:pPr>
            <w:r w:rsidRPr="005879DB">
              <w:rPr>
                <w:bCs/>
              </w:rPr>
              <w:t xml:space="preserve">In </w:t>
            </w:r>
            <w:r w:rsidR="007D1C1E">
              <w:rPr>
                <w:bCs/>
              </w:rPr>
              <w:t xml:space="preserve">these </w:t>
            </w:r>
            <w:r w:rsidRPr="005879DB">
              <w:rPr>
                <w:bCs/>
              </w:rPr>
              <w:t xml:space="preserve">circumstances, it would not be possible for a decision maker to determine from the face of the request alone </w:t>
            </w:r>
            <w:r>
              <w:rPr>
                <w:bCs/>
              </w:rPr>
              <w:t xml:space="preserve">that </w:t>
            </w:r>
            <w:r w:rsidRPr="005879DB">
              <w:rPr>
                <w:bCs/>
              </w:rPr>
              <w:t xml:space="preserve">the nature of all documents sought would be obviously exempt and that </w:t>
            </w:r>
            <w:r w:rsidR="00C3538F">
              <w:rPr>
                <w:bCs/>
              </w:rPr>
              <w:t xml:space="preserve">there is </w:t>
            </w:r>
            <w:r w:rsidRPr="005879DB">
              <w:rPr>
                <w:bCs/>
              </w:rPr>
              <w:t>no requirement to provide an edited copy of one or more of the documents.</w:t>
            </w:r>
          </w:p>
          <w:p w14:paraId="31FA7D14" w14:textId="77777777" w:rsidR="00342341" w:rsidRPr="005879DB" w:rsidRDefault="00342341" w:rsidP="001B70FA">
            <w:pPr>
              <w:pStyle w:val="Body"/>
              <w:rPr>
                <w:bCs/>
              </w:rPr>
            </w:pPr>
            <w:r w:rsidRPr="005879DB">
              <w:rPr>
                <w:bCs/>
              </w:rPr>
              <w:t>For instance, section 25A(5) could not be relied on if:</w:t>
            </w:r>
          </w:p>
          <w:p w14:paraId="719D3D9B" w14:textId="77777777" w:rsidR="00342341" w:rsidRPr="005879DB" w:rsidRDefault="00342341" w:rsidP="004B0F29">
            <w:pPr>
              <w:pStyle w:val="Body"/>
              <w:numPr>
                <w:ilvl w:val="2"/>
                <w:numId w:val="24"/>
              </w:numPr>
              <w:rPr>
                <w:bCs/>
              </w:rPr>
            </w:pPr>
            <w:r w:rsidRPr="005879DB">
              <w:rPr>
                <w:bCs/>
              </w:rPr>
              <w:lastRenderedPageBreak/>
              <w:t>the correspondence included letters or emails sent or received by the applicant, as such documents are unlikely to be exempt; or</w:t>
            </w:r>
          </w:p>
          <w:p w14:paraId="38515F3E" w14:textId="2CEC3F32" w:rsidR="00342341" w:rsidRPr="005879DB" w:rsidRDefault="00342341" w:rsidP="004B0F29">
            <w:pPr>
              <w:pStyle w:val="Body"/>
              <w:numPr>
                <w:ilvl w:val="2"/>
                <w:numId w:val="24"/>
              </w:numPr>
              <w:rPr>
                <w:bCs/>
              </w:rPr>
            </w:pPr>
            <w:r w:rsidRPr="005879DB">
              <w:rPr>
                <w:bCs/>
              </w:rPr>
              <w:t xml:space="preserve">the report would contain purely factual information that would not be subject to an exemption under </w:t>
            </w:r>
            <w:hyperlink r:id="rId181" w:history="1">
              <w:r w:rsidRPr="00BC3FBE">
                <w:rPr>
                  <w:rStyle w:val="Hyperlink"/>
                  <w:bCs/>
                </w:rPr>
                <w:t>section 30(1)</w:t>
              </w:r>
            </w:hyperlink>
            <w:r w:rsidRPr="005879DB">
              <w:rPr>
                <w:bCs/>
              </w:rPr>
              <w:t xml:space="preserve"> and no other exemption would apply.</w:t>
            </w:r>
          </w:p>
        </w:tc>
      </w:tr>
    </w:tbl>
    <w:p w14:paraId="644891B3" w14:textId="76A84D0A" w:rsidR="00342341" w:rsidRPr="007F0054" w:rsidRDefault="00342341" w:rsidP="00D30CD0">
      <w:pPr>
        <w:pStyle w:val="Heading3"/>
      </w:pPr>
      <w:r w:rsidRPr="007F0054">
        <w:t xml:space="preserve">Second element </w:t>
      </w:r>
      <w:r w:rsidR="00D30CD0">
        <w:t>–</w:t>
      </w:r>
      <w:r w:rsidRPr="007F0054">
        <w:t xml:space="preserve"> </w:t>
      </w:r>
      <w:r w:rsidRPr="00D30CD0">
        <w:t>no</w:t>
      </w:r>
      <w:r w:rsidRPr="007F0054">
        <w:t xml:space="preserve"> obligation to provide an edited copy of any document – section 25A(5)(b)</w:t>
      </w:r>
    </w:p>
    <w:p w14:paraId="1EC802D2" w14:textId="218F22C7" w:rsidR="00AF00CC" w:rsidRDefault="00AF00CC" w:rsidP="00AF57C1">
      <w:pPr>
        <w:pStyle w:val="NumberedBody"/>
        <w:numPr>
          <w:ilvl w:val="1"/>
          <w:numId w:val="140"/>
        </w:numPr>
        <w:ind w:left="567" w:hanging="567"/>
      </w:pPr>
      <w:r>
        <w:t xml:space="preserve">The second element in section 25A(5)(b) relates to providing access to edited copies of a requested document. </w:t>
      </w:r>
    </w:p>
    <w:p w14:paraId="4F0A7D62" w14:textId="7B127A03" w:rsidR="00342341" w:rsidRPr="007F0054" w:rsidRDefault="00AF00CC" w:rsidP="00AF57C1">
      <w:pPr>
        <w:pStyle w:val="NumberedBody"/>
        <w:numPr>
          <w:ilvl w:val="1"/>
          <w:numId w:val="140"/>
        </w:numPr>
        <w:ind w:left="567" w:hanging="567"/>
      </w:pPr>
      <w:r>
        <w:t xml:space="preserve">If the first element (outlined above) is satisfied, an agency or Minister can only apply section 25A(5) </w:t>
      </w:r>
      <w:r w:rsidR="00342341" w:rsidRPr="007F0054">
        <w:t>if:</w:t>
      </w:r>
    </w:p>
    <w:p w14:paraId="6078EE05" w14:textId="0034751C" w:rsidR="00342341" w:rsidRPr="007F0054" w:rsidRDefault="00342341" w:rsidP="004B0F29">
      <w:pPr>
        <w:pStyle w:val="Body"/>
        <w:numPr>
          <w:ilvl w:val="0"/>
          <w:numId w:val="73"/>
        </w:numPr>
      </w:pPr>
      <w:r w:rsidRPr="007F0054">
        <w:t>it is not practicable to provide an edited copy of any of the documents that removes the exempt information;</w:t>
      </w:r>
      <w:r w:rsidR="00AF57C1">
        <w:rPr>
          <w:rFonts w:ascii="ZWAdobeF" w:hAnsi="ZWAdobeF" w:cs="ZWAdobeF"/>
          <w:color w:val="auto"/>
          <w:sz w:val="2"/>
          <w:szCs w:val="2"/>
        </w:rPr>
        <w:t>390F</w:t>
      </w:r>
      <w:r w:rsidR="00AB1F16">
        <w:rPr>
          <w:rStyle w:val="FootnoteReference"/>
        </w:rPr>
        <w:footnoteReference w:id="391"/>
      </w:r>
      <w:r w:rsidRPr="007F0054">
        <w:t xml:space="preserve"> or</w:t>
      </w:r>
    </w:p>
    <w:p w14:paraId="1A50125B" w14:textId="0E7B418F" w:rsidR="00342341" w:rsidRPr="007F0054" w:rsidRDefault="00342341" w:rsidP="004B0F29">
      <w:pPr>
        <w:pStyle w:val="Body"/>
        <w:numPr>
          <w:ilvl w:val="0"/>
          <w:numId w:val="73"/>
        </w:numPr>
      </w:pPr>
      <w:r w:rsidRPr="007F0054">
        <w:t xml:space="preserve">it is apparent from the request or </w:t>
      </w:r>
      <w:r w:rsidR="00AB1F16">
        <w:t>through</w:t>
      </w:r>
      <w:r w:rsidRPr="007F0054">
        <w:t xml:space="preserve"> consultation by the agency</w:t>
      </w:r>
      <w:r>
        <w:t xml:space="preserve"> or Minister</w:t>
      </w:r>
      <w:r w:rsidRPr="007F0054">
        <w:t xml:space="preserve"> with the applicant, that the applicant </w:t>
      </w:r>
      <w:r w:rsidR="00AB1F16">
        <w:t>does not want</w:t>
      </w:r>
      <w:r w:rsidRPr="007F0054">
        <w:t xml:space="preserve"> access to an edited copy of the document that removes the exempt information.</w:t>
      </w:r>
      <w:r w:rsidR="00AF57C1">
        <w:rPr>
          <w:rFonts w:ascii="ZWAdobeF" w:hAnsi="ZWAdobeF" w:cs="ZWAdobeF"/>
          <w:color w:val="auto"/>
          <w:sz w:val="2"/>
          <w:szCs w:val="2"/>
        </w:rPr>
        <w:t>391F</w:t>
      </w:r>
      <w:r w:rsidR="00AB1F16">
        <w:rPr>
          <w:rStyle w:val="FootnoteReference"/>
        </w:rPr>
        <w:footnoteReference w:id="392"/>
      </w:r>
    </w:p>
    <w:p w14:paraId="0CDCED0D" w14:textId="77777777" w:rsidR="00342341" w:rsidRPr="007F0054" w:rsidRDefault="00342341" w:rsidP="00D30CD0">
      <w:pPr>
        <w:pStyle w:val="Heading4"/>
      </w:pPr>
      <w:r w:rsidRPr="007F0054">
        <w:t>Not practicable to provide an edited copy – section 25A(5)(b)(i)</w:t>
      </w:r>
    </w:p>
    <w:p w14:paraId="127EC3D9" w14:textId="1D9230F1" w:rsidR="00342341" w:rsidRPr="007F0054" w:rsidRDefault="00342341" w:rsidP="00AF57C1">
      <w:pPr>
        <w:pStyle w:val="NumberedBody"/>
        <w:numPr>
          <w:ilvl w:val="1"/>
          <w:numId w:val="140"/>
        </w:numPr>
        <w:ind w:left="567" w:hanging="567"/>
      </w:pPr>
      <w:r w:rsidRPr="007F0054">
        <w:t>It must be objectively apparent from the nature of the documents, as described in the request, that it would not be practicable to provide an edited copy of any of the documents</w:t>
      </w:r>
      <w:r w:rsidR="006E69A5">
        <w:t>,</w:t>
      </w:r>
      <w:r w:rsidRPr="007F0054">
        <w:t xml:space="preserve"> under section 25.</w:t>
      </w:r>
      <w:r w:rsidR="00AF57C1">
        <w:rPr>
          <w:rFonts w:ascii="ZWAdobeF" w:hAnsi="ZWAdobeF" w:cs="ZWAdobeF"/>
          <w:color w:val="auto"/>
          <w:sz w:val="2"/>
          <w:szCs w:val="2"/>
        </w:rPr>
        <w:t>392F</w:t>
      </w:r>
      <w:r w:rsidRPr="007F0054">
        <w:rPr>
          <w:rStyle w:val="FootnoteReference"/>
        </w:rPr>
        <w:footnoteReference w:id="393"/>
      </w:r>
      <w:r w:rsidRPr="007F0054">
        <w:t xml:space="preserve"> </w:t>
      </w:r>
    </w:p>
    <w:p w14:paraId="242C112F" w14:textId="740C9B9A" w:rsidR="00342341" w:rsidRDefault="00342341" w:rsidP="00AF57C1">
      <w:pPr>
        <w:pStyle w:val="NumberedBody"/>
        <w:numPr>
          <w:ilvl w:val="1"/>
          <w:numId w:val="140"/>
        </w:numPr>
        <w:ind w:left="567" w:hanging="567"/>
      </w:pPr>
      <w:r w:rsidRPr="007F0054">
        <w:t xml:space="preserve">If it is practicable to provide an edited copy of one document out of multiple documents falling within a request, the agency </w:t>
      </w:r>
      <w:r>
        <w:t xml:space="preserve">or Minister </w:t>
      </w:r>
      <w:r w:rsidRPr="007F0054">
        <w:t>cannot rely on section 25A(5) to refuse the request.</w:t>
      </w:r>
      <w:r w:rsidR="00AF57C1">
        <w:rPr>
          <w:rFonts w:ascii="ZWAdobeF" w:hAnsi="ZWAdobeF" w:cs="ZWAdobeF"/>
          <w:color w:val="auto"/>
          <w:sz w:val="2"/>
          <w:szCs w:val="2"/>
        </w:rPr>
        <w:t>393F</w:t>
      </w:r>
      <w:r w:rsidRPr="007F0054">
        <w:rPr>
          <w:rStyle w:val="FootnoteReference"/>
        </w:rPr>
        <w:footnoteReference w:id="394"/>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342341" w14:paraId="7F8B3C2A" w14:textId="77777777" w:rsidTr="00414268">
        <w:tc>
          <w:tcPr>
            <w:tcW w:w="8731" w:type="dxa"/>
            <w:shd w:val="clear" w:color="auto" w:fill="F5F5F5"/>
          </w:tcPr>
          <w:p w14:paraId="499BF823" w14:textId="563CFCC0" w:rsidR="00342341" w:rsidRDefault="00342341" w:rsidP="001B70FA">
            <w:pPr>
              <w:pStyle w:val="Body"/>
            </w:pPr>
            <w:bookmarkStart w:id="300" w:name="_Hlk97105320"/>
            <w:r w:rsidRPr="007F0054">
              <w:t xml:space="preserve">For </w:t>
            </w:r>
            <w:r>
              <w:t>more information</w:t>
            </w:r>
            <w:r w:rsidRPr="007F0054">
              <w:t xml:space="preserve"> on assessing whether it is practicable to provide an edited copy</w:t>
            </w:r>
            <w:r w:rsidR="00D30CD0">
              <w:t>,</w:t>
            </w:r>
            <w:r w:rsidRPr="007F0054">
              <w:t xml:space="preserve"> see </w:t>
            </w:r>
            <w:hyperlink r:id="rId182" w:history="1">
              <w:r w:rsidRPr="006E69A5">
                <w:rPr>
                  <w:rStyle w:val="Hyperlink"/>
                </w:rPr>
                <w:t>section 25 – Deletion of exempt matter or irrelevant material</w:t>
              </w:r>
            </w:hyperlink>
            <w:r w:rsidRPr="006E69A5">
              <w:t>.</w:t>
            </w:r>
          </w:p>
        </w:tc>
      </w:tr>
      <w:bookmarkEnd w:id="300"/>
      <w:tr w:rsidR="00342341" w14:paraId="5BE8E4B6" w14:textId="77777777" w:rsidTr="00414268">
        <w:tblPrEx>
          <w:shd w:val="clear" w:color="auto" w:fill="FFFEC6"/>
        </w:tblPrEx>
        <w:tc>
          <w:tcPr>
            <w:tcW w:w="8736" w:type="dxa"/>
            <w:shd w:val="clear" w:color="auto" w:fill="FFFEC6"/>
          </w:tcPr>
          <w:p w14:paraId="3E158DAC" w14:textId="77777777" w:rsidR="00342341" w:rsidRPr="006976F5" w:rsidRDefault="00342341" w:rsidP="00E07168">
            <w:pPr>
              <w:pStyle w:val="Body"/>
              <w:keepNext/>
              <w:rPr>
                <w:b/>
                <w:bCs/>
              </w:rPr>
            </w:pPr>
            <w:r w:rsidRPr="006976F5">
              <w:rPr>
                <w:b/>
                <w:bCs/>
              </w:rPr>
              <w:lastRenderedPageBreak/>
              <w:t>Example</w:t>
            </w:r>
          </w:p>
        </w:tc>
      </w:tr>
      <w:tr w:rsidR="00342341" w14:paraId="6C503A50" w14:textId="77777777" w:rsidTr="00414268">
        <w:tblPrEx>
          <w:shd w:val="clear" w:color="auto" w:fill="FFFEC6"/>
        </w:tblPrEx>
        <w:tc>
          <w:tcPr>
            <w:tcW w:w="8736" w:type="dxa"/>
            <w:shd w:val="clear" w:color="auto" w:fill="FFFEC6"/>
          </w:tcPr>
          <w:p w14:paraId="6A5AC0A8" w14:textId="2E665477" w:rsidR="00B73535" w:rsidRDefault="00B73535" w:rsidP="00911009">
            <w:pPr>
              <w:pStyle w:val="Body"/>
              <w:rPr>
                <w:bCs/>
              </w:rPr>
            </w:pPr>
            <w:r>
              <w:rPr>
                <w:bCs/>
              </w:rPr>
              <w:t>A</w:t>
            </w:r>
            <w:r w:rsidR="00342341" w:rsidRPr="00994C34">
              <w:rPr>
                <w:bCs/>
              </w:rPr>
              <w:t xml:space="preserve"> request seeks access to correspondence and reports, including correspondence sent between the applicant and the agency in relation to an investigation</w:t>
            </w:r>
            <w:r>
              <w:rPr>
                <w:bCs/>
              </w:rPr>
              <w:t>.</w:t>
            </w:r>
          </w:p>
          <w:p w14:paraId="109B0EA2" w14:textId="364103C5" w:rsidR="00342341" w:rsidRPr="00994C34" w:rsidRDefault="00B73535" w:rsidP="00911009">
            <w:pPr>
              <w:pStyle w:val="Body"/>
              <w:rPr>
                <w:bCs/>
              </w:rPr>
            </w:pPr>
            <w:r>
              <w:rPr>
                <w:bCs/>
              </w:rPr>
              <w:t>T</w:t>
            </w:r>
            <w:r w:rsidR="00342341" w:rsidRPr="00994C34">
              <w:rPr>
                <w:bCs/>
              </w:rPr>
              <w:t xml:space="preserve">he correspondence is unlikely to be </w:t>
            </w:r>
            <w:r w:rsidR="006F6C4D">
              <w:rPr>
                <w:bCs/>
              </w:rPr>
              <w:t>exempt</w:t>
            </w:r>
            <w:r w:rsidR="0050426B">
              <w:rPr>
                <w:bCs/>
              </w:rPr>
              <w:t>. O</w:t>
            </w:r>
            <w:r w:rsidR="00342341" w:rsidRPr="00994C34">
              <w:rPr>
                <w:bCs/>
              </w:rPr>
              <w:t>r, at the very least, section 25 will require the decision maker to provide access to an edited copy of the correspondence with any exempt</w:t>
            </w:r>
            <w:r w:rsidR="006F6C4D">
              <w:rPr>
                <w:bCs/>
              </w:rPr>
              <w:t xml:space="preserve"> information</w:t>
            </w:r>
            <w:r w:rsidR="00342341" w:rsidRPr="00994C34">
              <w:rPr>
                <w:bCs/>
              </w:rPr>
              <w:t xml:space="preserve"> removed.</w:t>
            </w:r>
          </w:p>
          <w:p w14:paraId="278D21A3" w14:textId="559CBB9B" w:rsidR="00342341" w:rsidRPr="00994C34" w:rsidRDefault="00231F7D" w:rsidP="00911009">
            <w:pPr>
              <w:pStyle w:val="Body"/>
              <w:rPr>
                <w:bCs/>
              </w:rPr>
            </w:pPr>
            <w:r>
              <w:rPr>
                <w:bCs/>
              </w:rPr>
              <w:t>I</w:t>
            </w:r>
            <w:r w:rsidR="00342341" w:rsidRPr="00994C34">
              <w:rPr>
                <w:bCs/>
              </w:rPr>
              <w:t xml:space="preserve">f the reports quote information provided by the applicant (for example, information provided by the applicant at an interview), </w:t>
            </w:r>
            <w:r>
              <w:rPr>
                <w:bCs/>
              </w:rPr>
              <w:t>this kind of</w:t>
            </w:r>
            <w:r w:rsidR="00342341" w:rsidRPr="00994C34">
              <w:rPr>
                <w:bCs/>
              </w:rPr>
              <w:t xml:space="preserve"> information is also unlikely to be exempt</w:t>
            </w:r>
            <w:r>
              <w:rPr>
                <w:bCs/>
              </w:rPr>
              <w:t>. S</w:t>
            </w:r>
            <w:r w:rsidR="00342341" w:rsidRPr="00994C34">
              <w:rPr>
                <w:bCs/>
              </w:rPr>
              <w:t>ection 25 will require the decision maker to provide an edited copy of the report to the applicant.</w:t>
            </w:r>
          </w:p>
        </w:tc>
      </w:tr>
    </w:tbl>
    <w:p w14:paraId="5CD9EF92" w14:textId="0E10F121" w:rsidR="00342341" w:rsidRPr="007F0054" w:rsidRDefault="00342341" w:rsidP="00E07168">
      <w:pPr>
        <w:pStyle w:val="Heading4"/>
      </w:pPr>
      <w:r w:rsidRPr="007F0054">
        <w:t xml:space="preserve">Applicant does not wish to have access to an edited copy </w:t>
      </w:r>
      <w:r w:rsidR="00E07168">
        <w:t>–</w:t>
      </w:r>
      <w:r w:rsidRPr="007F0054">
        <w:t xml:space="preserve"> section 25A(5)(b)(ii)</w:t>
      </w:r>
    </w:p>
    <w:p w14:paraId="4CA378EA" w14:textId="24FB4B8C" w:rsidR="008E40F0" w:rsidRDefault="008E40F0" w:rsidP="00AF57C1">
      <w:pPr>
        <w:pStyle w:val="NumberedBody"/>
        <w:numPr>
          <w:ilvl w:val="1"/>
          <w:numId w:val="140"/>
        </w:numPr>
        <w:ind w:left="567" w:hanging="567"/>
      </w:pPr>
      <w:r>
        <w:t xml:space="preserve">An agency or Minister does not have to provide access to an edited copy of a document if it appears the applicant does not want </w:t>
      </w:r>
      <w:r w:rsidR="00E472FF">
        <w:t>one</w:t>
      </w:r>
      <w:r>
        <w:t>.</w:t>
      </w:r>
      <w:r w:rsidR="00AF57C1">
        <w:rPr>
          <w:rFonts w:ascii="ZWAdobeF" w:hAnsi="ZWAdobeF" w:cs="ZWAdobeF"/>
          <w:color w:val="auto"/>
          <w:sz w:val="2"/>
          <w:szCs w:val="2"/>
        </w:rPr>
        <w:t>394F</w:t>
      </w:r>
      <w:r w:rsidR="00074292">
        <w:rPr>
          <w:rStyle w:val="FootnoteReference"/>
        </w:rPr>
        <w:footnoteReference w:id="395"/>
      </w:r>
      <w:r>
        <w:t xml:space="preserve"> Th</w:t>
      </w:r>
      <w:r w:rsidR="00184491">
        <w:t>is may be apparent from the applicant’s</w:t>
      </w:r>
      <w:r>
        <w:t xml:space="preserve"> request</w:t>
      </w:r>
      <w:r w:rsidR="00AE5E1C">
        <w:t>,</w:t>
      </w:r>
      <w:r>
        <w:t xml:space="preserve"> or through consultation </w:t>
      </w:r>
      <w:r w:rsidR="0097472A">
        <w:t>by</w:t>
      </w:r>
      <w:r>
        <w:t xml:space="preserve"> the agency or Minister</w:t>
      </w:r>
      <w:r w:rsidR="0097472A">
        <w:t xml:space="preserve"> with the applicant</w:t>
      </w:r>
      <w:r>
        <w:t xml:space="preserve">. </w:t>
      </w:r>
    </w:p>
    <w:p w14:paraId="3BB2C584" w14:textId="1F7B1EC2" w:rsidR="00342341" w:rsidRPr="007F0054" w:rsidRDefault="00342341" w:rsidP="00AF57C1">
      <w:pPr>
        <w:pStyle w:val="NumberedBody"/>
        <w:numPr>
          <w:ilvl w:val="1"/>
          <w:numId w:val="140"/>
        </w:numPr>
        <w:ind w:left="567" w:hanging="567"/>
      </w:pPr>
      <w:r w:rsidRPr="007F0054">
        <w:t xml:space="preserve">If an applicant indicates they </w:t>
      </w:r>
      <w:r w:rsidR="00197A3C">
        <w:t>want</w:t>
      </w:r>
      <w:r w:rsidRPr="007F0054">
        <w:t xml:space="preserve"> access to edited cop</w:t>
      </w:r>
      <w:r w:rsidR="00516172">
        <w:t xml:space="preserve">ies </w:t>
      </w:r>
      <w:r w:rsidR="00C56BE4">
        <w:t>of document</w:t>
      </w:r>
      <w:r w:rsidR="00516172">
        <w:t>s</w:t>
      </w:r>
      <w:r w:rsidRPr="007F0054">
        <w:t xml:space="preserve">, the agency </w:t>
      </w:r>
      <w:r>
        <w:t xml:space="preserve">or Minister </w:t>
      </w:r>
      <w:r w:rsidRPr="007F0054">
        <w:t xml:space="preserve">can only refuse the request under section 25A(5) if it is not practicable to provide </w:t>
      </w:r>
      <w:r w:rsidR="00C56BE4">
        <w:t>one</w:t>
      </w:r>
      <w:r w:rsidRPr="007F0054">
        <w:t>.</w:t>
      </w:r>
      <w:r w:rsidR="00AF57C1">
        <w:rPr>
          <w:rFonts w:ascii="ZWAdobeF" w:hAnsi="ZWAdobeF" w:cs="ZWAdobeF"/>
          <w:color w:val="auto"/>
          <w:sz w:val="2"/>
          <w:szCs w:val="2"/>
        </w:rPr>
        <w:t>395F</w:t>
      </w:r>
      <w:r w:rsidR="00197A3C">
        <w:rPr>
          <w:rStyle w:val="FootnoteReference"/>
        </w:rPr>
        <w:footnoteReference w:id="396"/>
      </w:r>
    </w:p>
    <w:p w14:paraId="54502228" w14:textId="57791738" w:rsidR="00342341" w:rsidRPr="007F0054" w:rsidRDefault="00DA4863" w:rsidP="00AF57C1">
      <w:pPr>
        <w:pStyle w:val="NumberedBody"/>
        <w:numPr>
          <w:ilvl w:val="1"/>
          <w:numId w:val="140"/>
        </w:numPr>
        <w:ind w:left="567" w:hanging="567"/>
      </w:pPr>
      <w:r>
        <w:t>A</w:t>
      </w:r>
      <w:r w:rsidRPr="007F0054">
        <w:t xml:space="preserve">n agency </w:t>
      </w:r>
      <w:r>
        <w:t xml:space="preserve">or Minister </w:t>
      </w:r>
      <w:r w:rsidR="00D1662F">
        <w:t>cannot</w:t>
      </w:r>
      <w:r w:rsidRPr="007F0054">
        <w:t xml:space="preserve"> assume </w:t>
      </w:r>
      <w:r w:rsidR="00A252F2">
        <w:t xml:space="preserve">that </w:t>
      </w:r>
      <w:r w:rsidRPr="007F0054">
        <w:t xml:space="preserve">an applicant does not </w:t>
      </w:r>
      <w:r w:rsidR="00A252F2">
        <w:t>want</w:t>
      </w:r>
      <w:r w:rsidRPr="007F0054">
        <w:t xml:space="preserve"> to receive edited </w:t>
      </w:r>
      <w:r w:rsidR="00516172">
        <w:t>copies</w:t>
      </w:r>
      <w:r w:rsidR="004D68F2">
        <w:t xml:space="preserve"> of </w:t>
      </w:r>
      <w:r w:rsidRPr="007F0054">
        <w:t>document</w:t>
      </w:r>
      <w:r w:rsidR="00516172">
        <w:t>s</w:t>
      </w:r>
      <w:r w:rsidRPr="007F0054">
        <w:t>, merely because the applicant was silent about this in the</w:t>
      </w:r>
      <w:r w:rsidR="00AC01AC">
        <w:t>ir</w:t>
      </w:r>
      <w:r w:rsidRPr="007F0054">
        <w:t xml:space="preserve"> request.</w:t>
      </w:r>
      <w:r w:rsidR="00AF57C1">
        <w:rPr>
          <w:rFonts w:ascii="ZWAdobeF" w:hAnsi="ZWAdobeF" w:cs="ZWAdobeF"/>
          <w:color w:val="auto"/>
          <w:sz w:val="2"/>
          <w:szCs w:val="2"/>
        </w:rPr>
        <w:t>396F</w:t>
      </w:r>
      <w:r w:rsidRPr="007F0054">
        <w:rPr>
          <w:rStyle w:val="FootnoteReference"/>
        </w:rPr>
        <w:footnoteReference w:id="397"/>
      </w:r>
      <w:r w:rsidR="00C76A1B">
        <w:t xml:space="preserve"> If an </w:t>
      </w:r>
      <w:r w:rsidR="00342341" w:rsidRPr="007F0054">
        <w:t>applicant does not indicate in the</w:t>
      </w:r>
      <w:r w:rsidR="004423E4">
        <w:t>ir</w:t>
      </w:r>
      <w:r w:rsidR="00342341" w:rsidRPr="007F0054">
        <w:t xml:space="preserve"> request whether they </w:t>
      </w:r>
      <w:r w:rsidR="004423E4">
        <w:t>want</w:t>
      </w:r>
      <w:r w:rsidR="00342341" w:rsidRPr="007F0054">
        <w:t xml:space="preserve"> access to edited </w:t>
      </w:r>
      <w:r w:rsidR="004423E4">
        <w:t>cop</w:t>
      </w:r>
      <w:r w:rsidR="00516172">
        <w:t>ies</w:t>
      </w:r>
      <w:r w:rsidR="004423E4">
        <w:t xml:space="preserve"> of</w:t>
      </w:r>
      <w:r w:rsidR="00154F85">
        <w:t xml:space="preserve"> </w:t>
      </w:r>
      <w:r w:rsidR="00342341" w:rsidRPr="007F0054">
        <w:t>document</w:t>
      </w:r>
      <w:r w:rsidR="00516172">
        <w:t>s</w:t>
      </w:r>
      <w:r w:rsidR="00342341" w:rsidRPr="007F0054">
        <w:t xml:space="preserve">, an agency </w:t>
      </w:r>
      <w:r w:rsidR="00342341">
        <w:t xml:space="preserve">or Minister </w:t>
      </w:r>
      <w:r w:rsidR="00342341" w:rsidRPr="007F0054">
        <w:t>must consult with the applicant</w:t>
      </w:r>
      <w:r w:rsidR="009935D7">
        <w:t xml:space="preserve"> to</w:t>
      </w:r>
      <w:r w:rsidR="00342341" w:rsidRPr="007F0054">
        <w:t xml:space="preserve"> find out whether the</w:t>
      </w:r>
      <w:r w:rsidR="009935D7">
        <w:t>y</w:t>
      </w:r>
      <w:r w:rsidR="008A0627">
        <w:t xml:space="preserve"> </w:t>
      </w:r>
      <w:r w:rsidR="00342341" w:rsidRPr="007F0054">
        <w:t xml:space="preserve">would not wish to have access to edited </w:t>
      </w:r>
      <w:r w:rsidR="009935D7">
        <w:t>copies of</w:t>
      </w:r>
      <w:r w:rsidR="00342341" w:rsidRPr="007F0054">
        <w:t xml:space="preserve"> document</w:t>
      </w:r>
      <w:r w:rsidR="009935D7">
        <w:t xml:space="preserve">s. </w:t>
      </w:r>
    </w:p>
    <w:p w14:paraId="213B4421" w14:textId="77777777" w:rsidR="00342341" w:rsidRPr="007F0054" w:rsidRDefault="00342341" w:rsidP="00E07168">
      <w:pPr>
        <w:pStyle w:val="Heading3"/>
      </w:pPr>
      <w:r w:rsidRPr="007F0054">
        <w:t xml:space="preserve">Instances </w:t>
      </w:r>
      <w:r w:rsidRPr="00E07168">
        <w:t>when</w:t>
      </w:r>
      <w:r w:rsidRPr="007F0054">
        <w:t xml:space="preserve"> section 25A(5) is unlikely to apply</w:t>
      </w:r>
    </w:p>
    <w:p w14:paraId="79B17988" w14:textId="77777777" w:rsidR="00342341" w:rsidRPr="007F0054" w:rsidRDefault="00342341" w:rsidP="00AF57C1">
      <w:pPr>
        <w:pStyle w:val="NumberedBody"/>
        <w:numPr>
          <w:ilvl w:val="1"/>
          <w:numId w:val="140"/>
        </w:numPr>
        <w:ind w:left="567" w:hanging="567"/>
      </w:pPr>
      <w:r w:rsidRPr="007F0054">
        <w:t>Section 25A(5) will not apply where:</w:t>
      </w:r>
    </w:p>
    <w:p w14:paraId="2890448D" w14:textId="77777777" w:rsidR="00342341" w:rsidRPr="007F0054" w:rsidRDefault="00342341" w:rsidP="004B0F29">
      <w:pPr>
        <w:pStyle w:val="Body"/>
        <w:numPr>
          <w:ilvl w:val="0"/>
          <w:numId w:val="74"/>
        </w:numPr>
      </w:pPr>
      <w:r w:rsidRPr="007F0054">
        <w:t>a decision maker grants access to some of the requested documents, or part of a requested document;</w:t>
      </w:r>
    </w:p>
    <w:p w14:paraId="41A2AFA9" w14:textId="77777777" w:rsidR="00342341" w:rsidRPr="007F0054" w:rsidRDefault="00342341" w:rsidP="004B0F29">
      <w:pPr>
        <w:pStyle w:val="Body"/>
        <w:numPr>
          <w:ilvl w:val="0"/>
          <w:numId w:val="74"/>
        </w:numPr>
      </w:pPr>
      <w:r w:rsidRPr="007F0054">
        <w:t>a request seeks access to multiple categories of documents, not all of which are obviously exempt on the face of the request;</w:t>
      </w:r>
    </w:p>
    <w:p w14:paraId="1939C974" w14:textId="77777777" w:rsidR="00342341" w:rsidRPr="007F0054" w:rsidRDefault="00342341" w:rsidP="004B0F29">
      <w:pPr>
        <w:pStyle w:val="Body"/>
        <w:numPr>
          <w:ilvl w:val="0"/>
          <w:numId w:val="74"/>
        </w:numPr>
      </w:pPr>
      <w:r w:rsidRPr="007F0054">
        <w:lastRenderedPageBreak/>
        <w:t>a request seeks access to documents concerning the applicant, including correspondence that was sent to or received by the applicant, and that would not be exempt; or</w:t>
      </w:r>
    </w:p>
    <w:p w14:paraId="1FB40900" w14:textId="2FF92C43" w:rsidR="00A119B4" w:rsidRDefault="00342341" w:rsidP="006019E3">
      <w:pPr>
        <w:pStyle w:val="Body"/>
        <w:numPr>
          <w:ilvl w:val="0"/>
          <w:numId w:val="74"/>
        </w:numPr>
      </w:pPr>
      <w:r w:rsidRPr="007F0054">
        <w:t xml:space="preserve">the applicant indicates in their request, or through consultation, they are willing to accept an edited copy of the documents and it is practicable for the agency </w:t>
      </w:r>
      <w:r>
        <w:t xml:space="preserve">or Minister </w:t>
      </w:r>
      <w:r w:rsidRPr="007F0054">
        <w:t>to provide an edited copy.</w:t>
      </w:r>
      <w:bookmarkStart w:id="301" w:name="_Toc115270172"/>
    </w:p>
    <w:p w14:paraId="5AA6CB74" w14:textId="77777777" w:rsidR="00A119B4" w:rsidRDefault="00A119B4">
      <w:pPr>
        <w:spacing w:before="0" w:after="160" w:line="259" w:lineRule="auto"/>
        <w:rPr>
          <w:rFonts w:asciiTheme="majorHAnsi" w:eastAsiaTheme="majorEastAsia" w:hAnsiTheme="majorHAnsi" w:cstheme="majorBidi"/>
          <w:color w:val="430098" w:themeColor="text2"/>
          <w:sz w:val="40"/>
          <w:szCs w:val="32"/>
        </w:rPr>
      </w:pPr>
      <w:r>
        <w:br w:type="page"/>
      </w:r>
    </w:p>
    <w:p w14:paraId="776BB494" w14:textId="75D1907D" w:rsidR="00342341" w:rsidRPr="007F0054" w:rsidRDefault="00342341" w:rsidP="007368B9">
      <w:pPr>
        <w:pStyle w:val="Heading1"/>
      </w:pPr>
      <w:bookmarkStart w:id="302" w:name="_Toc199766042"/>
      <w:r w:rsidRPr="007F0054">
        <w:lastRenderedPageBreak/>
        <w:t xml:space="preserve">Section </w:t>
      </w:r>
      <w:r w:rsidRPr="007368B9">
        <w:t>26</w:t>
      </w:r>
      <w:r w:rsidRPr="007F0054">
        <w:t xml:space="preserve"> – Decision to be made by authori</w:t>
      </w:r>
      <w:r w:rsidR="00420212">
        <w:t>z</w:t>
      </w:r>
      <w:r w:rsidRPr="007F0054">
        <w:t>ed person</w:t>
      </w:r>
      <w:bookmarkEnd w:id="301"/>
      <w:bookmarkEnd w:id="302"/>
      <w:r w:rsidRPr="007F0054">
        <w:t xml:space="preserve"> </w:t>
      </w:r>
    </w:p>
    <w:p w14:paraId="79FB7BA3" w14:textId="50BAD395" w:rsidR="00342341" w:rsidRDefault="007368B9" w:rsidP="007368B9">
      <w:pPr>
        <w:pStyle w:val="Heading2"/>
      </w:pPr>
      <w:bookmarkStart w:id="303" w:name="_Toc115270173"/>
      <w:bookmarkStart w:id="304" w:name="_Toc199766043"/>
      <w:r>
        <w:t>Extract of l</w:t>
      </w:r>
      <w:r w:rsidR="00342341" w:rsidRPr="007368B9">
        <w:t>egislation</w:t>
      </w:r>
      <w:bookmarkEnd w:id="303"/>
      <w:bookmarkEnd w:id="304"/>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524"/>
        <w:gridCol w:w="7861"/>
      </w:tblGrid>
      <w:tr w:rsidR="00342341" w:rsidRPr="007F0054" w14:paraId="48FCC2C8" w14:textId="77777777" w:rsidTr="00030D3B">
        <w:trPr>
          <w:trHeight w:val="442"/>
        </w:trPr>
        <w:tc>
          <w:tcPr>
            <w:tcW w:w="512" w:type="dxa"/>
          </w:tcPr>
          <w:p w14:paraId="3FC30F61" w14:textId="77777777" w:rsidR="00342341" w:rsidRPr="007F0054" w:rsidRDefault="00342341" w:rsidP="001B70FA">
            <w:pPr>
              <w:pStyle w:val="Body"/>
              <w:spacing w:before="60" w:after="60"/>
              <w:rPr>
                <w:b/>
                <w:bCs/>
              </w:rPr>
            </w:pPr>
            <w:r w:rsidRPr="007F0054">
              <w:rPr>
                <w:b/>
                <w:bCs/>
              </w:rPr>
              <w:t>2</w:t>
            </w:r>
            <w:r>
              <w:rPr>
                <w:b/>
                <w:bCs/>
              </w:rPr>
              <w:t>6</w:t>
            </w:r>
          </w:p>
        </w:tc>
        <w:tc>
          <w:tcPr>
            <w:tcW w:w="8385" w:type="dxa"/>
            <w:gridSpan w:val="2"/>
          </w:tcPr>
          <w:p w14:paraId="3931DD1F" w14:textId="771335A2" w:rsidR="00342341" w:rsidRPr="007F0054" w:rsidRDefault="00342341" w:rsidP="001B70FA">
            <w:pPr>
              <w:pStyle w:val="Body"/>
              <w:spacing w:before="60" w:after="60"/>
              <w:rPr>
                <w:b/>
                <w:bCs/>
              </w:rPr>
            </w:pPr>
            <w:r>
              <w:rPr>
                <w:b/>
                <w:bCs/>
              </w:rPr>
              <w:t>Decision to be made by authori</w:t>
            </w:r>
            <w:r w:rsidR="0037752A">
              <w:rPr>
                <w:b/>
                <w:bCs/>
              </w:rPr>
              <w:t>z</w:t>
            </w:r>
            <w:r>
              <w:rPr>
                <w:b/>
                <w:bCs/>
              </w:rPr>
              <w:t>ed person</w:t>
            </w:r>
          </w:p>
        </w:tc>
      </w:tr>
      <w:tr w:rsidR="00342341" w:rsidRPr="007F0054" w14:paraId="14DA66CE" w14:textId="77777777" w:rsidTr="00030D3B">
        <w:trPr>
          <w:trHeight w:val="1367"/>
        </w:trPr>
        <w:tc>
          <w:tcPr>
            <w:tcW w:w="512" w:type="dxa"/>
          </w:tcPr>
          <w:p w14:paraId="23C9484D" w14:textId="77777777" w:rsidR="00342341" w:rsidRPr="007F0054" w:rsidRDefault="00342341" w:rsidP="001B70FA">
            <w:pPr>
              <w:pStyle w:val="Body"/>
              <w:spacing w:before="60" w:after="60"/>
            </w:pPr>
          </w:p>
        </w:tc>
        <w:tc>
          <w:tcPr>
            <w:tcW w:w="524" w:type="dxa"/>
          </w:tcPr>
          <w:p w14:paraId="7BE77D0C" w14:textId="77777777" w:rsidR="00342341" w:rsidRPr="007F0054" w:rsidRDefault="00342341" w:rsidP="001B70FA">
            <w:pPr>
              <w:pStyle w:val="Body"/>
              <w:spacing w:before="60" w:after="60"/>
            </w:pPr>
            <w:r w:rsidRPr="007F0054">
              <w:t>(1)</w:t>
            </w:r>
          </w:p>
        </w:tc>
        <w:tc>
          <w:tcPr>
            <w:tcW w:w="7860" w:type="dxa"/>
          </w:tcPr>
          <w:p w14:paraId="7AB535B5" w14:textId="77777777" w:rsidR="00342341" w:rsidRPr="007F0054" w:rsidRDefault="00342341" w:rsidP="001B70FA">
            <w:pPr>
              <w:pStyle w:val="Body"/>
              <w:spacing w:before="60" w:after="60"/>
            </w:pPr>
            <w:r w:rsidRPr="00665C57">
              <w:t xml:space="preserve">A decision in respect of a request made to an agency may be made, on behalf of the agency, by the responsible Minister or the principal officer of the agency or, by an officer of the agency acting within the scope of authority exercisable by him in accordance with arrangements approved by the responsible Minister or the principal officer of the agency. </w:t>
            </w:r>
          </w:p>
        </w:tc>
      </w:tr>
      <w:tr w:rsidR="00342341" w:rsidRPr="007F0054" w14:paraId="1D0DF8B4" w14:textId="77777777" w:rsidTr="00030D3B">
        <w:trPr>
          <w:trHeight w:val="1385"/>
        </w:trPr>
        <w:tc>
          <w:tcPr>
            <w:tcW w:w="512" w:type="dxa"/>
          </w:tcPr>
          <w:p w14:paraId="19A69EAA" w14:textId="77777777" w:rsidR="00342341" w:rsidRPr="007F0054" w:rsidRDefault="00342341" w:rsidP="001B70FA">
            <w:pPr>
              <w:pStyle w:val="Body"/>
              <w:spacing w:before="60" w:after="60"/>
            </w:pPr>
          </w:p>
        </w:tc>
        <w:tc>
          <w:tcPr>
            <w:tcW w:w="524" w:type="dxa"/>
          </w:tcPr>
          <w:p w14:paraId="2821B195" w14:textId="77777777" w:rsidR="00342341" w:rsidRPr="007F0054" w:rsidRDefault="00342341" w:rsidP="001B70FA">
            <w:pPr>
              <w:pStyle w:val="Body"/>
              <w:spacing w:before="60" w:after="60"/>
            </w:pPr>
            <w:r w:rsidRPr="007F0054">
              <w:t>(2)</w:t>
            </w:r>
          </w:p>
        </w:tc>
        <w:tc>
          <w:tcPr>
            <w:tcW w:w="7860" w:type="dxa"/>
          </w:tcPr>
          <w:p w14:paraId="2FA66218" w14:textId="77777777" w:rsidR="00342341" w:rsidRPr="007F0054" w:rsidRDefault="00342341" w:rsidP="001B70FA">
            <w:pPr>
              <w:pStyle w:val="Body"/>
              <w:spacing w:before="60" w:after="60"/>
              <w:rPr>
                <w:lang w:eastAsia="en-US"/>
              </w:rPr>
            </w:pPr>
            <w:r w:rsidRPr="00665C57">
              <w:rPr>
                <w:lang w:eastAsia="en-US"/>
              </w:rPr>
              <w:t>Where a request is made to an agency for a document, and no arrangements in respect of documents of that type have been made and published under the regulations, a decision on that request shall, for the purpose of enabling an application for review to be made to the Tribunal, be deemed to have been made by the principal officer of the agency</w:t>
            </w:r>
            <w:r>
              <w:rPr>
                <w:lang w:eastAsia="en-US"/>
              </w:rPr>
              <w:t>.</w:t>
            </w:r>
          </w:p>
        </w:tc>
      </w:tr>
    </w:tbl>
    <w:p w14:paraId="3C0ADDE5" w14:textId="77777777" w:rsidR="00342341" w:rsidRPr="007F0054" w:rsidRDefault="00342341" w:rsidP="00DC113F">
      <w:pPr>
        <w:pStyle w:val="Heading2"/>
      </w:pPr>
      <w:bookmarkStart w:id="305" w:name="_Toc115270174"/>
      <w:bookmarkStart w:id="306" w:name="_Toc199766044"/>
      <w:r w:rsidRPr="007F0054">
        <w:t>Guidelines</w:t>
      </w:r>
      <w:bookmarkEnd w:id="305"/>
      <w:bookmarkEnd w:id="306"/>
    </w:p>
    <w:p w14:paraId="7E368947" w14:textId="77777777" w:rsidR="00342341" w:rsidRPr="007F0054" w:rsidRDefault="00342341" w:rsidP="00361DD1">
      <w:pPr>
        <w:pStyle w:val="Heading2"/>
      </w:pPr>
      <w:bookmarkStart w:id="307" w:name="_Toc115270176"/>
      <w:bookmarkStart w:id="308" w:name="_Toc199766045"/>
      <w:r w:rsidRPr="007F0054">
        <w:t>Who is an authorised decision maker?</w:t>
      </w:r>
      <w:bookmarkEnd w:id="307"/>
      <w:bookmarkEnd w:id="308"/>
    </w:p>
    <w:p w14:paraId="7D0AB5B2" w14:textId="2BD24BA9" w:rsidR="00B91C20" w:rsidRDefault="00B91C20" w:rsidP="00AF57C1">
      <w:pPr>
        <w:pStyle w:val="NumberedBody"/>
        <w:numPr>
          <w:ilvl w:val="1"/>
          <w:numId w:val="151"/>
        </w:numPr>
        <w:ind w:left="567" w:hanging="567"/>
      </w:pPr>
      <w:r w:rsidRPr="007F0054">
        <w:t>Decisions made under Part III (requests for access</w:t>
      </w:r>
      <w:r>
        <w:t xml:space="preserve"> to documents</w:t>
      </w:r>
      <w:r w:rsidRPr="007F0054">
        <w:t xml:space="preserve">) and Part V (requests for amendment) </w:t>
      </w:r>
      <w:r>
        <w:t>must</w:t>
      </w:r>
      <w:r w:rsidRPr="007F0054">
        <w:t xml:space="preserve"> made by an authorised decision maker</w:t>
      </w:r>
      <w:r>
        <w:t>.</w:t>
      </w:r>
      <w:r w:rsidR="00AF57C1">
        <w:rPr>
          <w:rFonts w:ascii="ZWAdobeF" w:hAnsi="ZWAdobeF" w:cs="ZWAdobeF"/>
          <w:color w:val="auto"/>
          <w:sz w:val="2"/>
          <w:szCs w:val="2"/>
        </w:rPr>
        <w:t>397F</w:t>
      </w:r>
      <w:r>
        <w:rPr>
          <w:rStyle w:val="FootnoteReference"/>
        </w:rPr>
        <w:footnoteReference w:id="398"/>
      </w:r>
      <w:r w:rsidR="000F6A49">
        <w:t xml:space="preserve"> Authorised decision makers include: </w:t>
      </w:r>
    </w:p>
    <w:p w14:paraId="05067203" w14:textId="77777777" w:rsidR="00342341" w:rsidRPr="007F0054" w:rsidRDefault="00342341" w:rsidP="004B0F29">
      <w:pPr>
        <w:pStyle w:val="Body"/>
        <w:numPr>
          <w:ilvl w:val="0"/>
          <w:numId w:val="75"/>
        </w:numPr>
      </w:pPr>
      <w:r w:rsidRPr="007F0054">
        <w:t xml:space="preserve">the </w:t>
      </w:r>
      <w:r w:rsidRPr="00C23593">
        <w:t>responsible Minister</w:t>
      </w:r>
      <w:r w:rsidRPr="007F0054">
        <w:t xml:space="preserve"> of the agency; or</w:t>
      </w:r>
    </w:p>
    <w:p w14:paraId="63509463" w14:textId="6C151A62" w:rsidR="00342341" w:rsidRPr="007F0054" w:rsidRDefault="00342341" w:rsidP="004B0F29">
      <w:pPr>
        <w:pStyle w:val="Body"/>
        <w:numPr>
          <w:ilvl w:val="0"/>
          <w:numId w:val="75"/>
        </w:numPr>
      </w:pPr>
      <w:r w:rsidRPr="007F0054">
        <w:t xml:space="preserve">the </w:t>
      </w:r>
      <w:hyperlink r:id="rId183" w:anchor="definitions-principal-officer" w:history="1">
        <w:r w:rsidRPr="00C23593">
          <w:rPr>
            <w:rStyle w:val="Hyperlink"/>
          </w:rPr>
          <w:t>principal officer</w:t>
        </w:r>
      </w:hyperlink>
      <w:r w:rsidRPr="007F0054">
        <w:t xml:space="preserve"> of the agency; or</w:t>
      </w:r>
    </w:p>
    <w:p w14:paraId="255975C1" w14:textId="44473FF1" w:rsidR="00342341" w:rsidRPr="007F0054" w:rsidRDefault="00342341" w:rsidP="004B0F29">
      <w:pPr>
        <w:pStyle w:val="Body"/>
        <w:numPr>
          <w:ilvl w:val="0"/>
          <w:numId w:val="75"/>
        </w:numPr>
      </w:pPr>
      <w:r w:rsidRPr="007F0054">
        <w:t xml:space="preserve">other </w:t>
      </w:r>
      <w:hyperlink r:id="rId184" w:anchor="definitions-officer" w:history="1">
        <w:r w:rsidRPr="00C23593">
          <w:rPr>
            <w:rStyle w:val="Hyperlink"/>
          </w:rPr>
          <w:t>officers</w:t>
        </w:r>
      </w:hyperlink>
      <w:r w:rsidRPr="007F0054">
        <w:t xml:space="preserve"> of the agency </w:t>
      </w:r>
      <w:r w:rsidR="00726C32">
        <w:t>where</w:t>
      </w:r>
      <w:r w:rsidRPr="007F0054">
        <w:t xml:space="preserve"> the responsible Minister or principal officer of the agency approved arrangements for those officers to be authorised decision makers under the Act.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14:paraId="536850C6" w14:textId="77777777" w:rsidTr="001B70FA">
        <w:tc>
          <w:tcPr>
            <w:tcW w:w="9055" w:type="dxa"/>
            <w:shd w:val="clear" w:color="auto" w:fill="FFFEC6"/>
          </w:tcPr>
          <w:p w14:paraId="74073424" w14:textId="77777777" w:rsidR="00342341" w:rsidRPr="001E3DD3" w:rsidRDefault="00342341" w:rsidP="00030D3B">
            <w:pPr>
              <w:pStyle w:val="Body"/>
              <w:keepNext/>
              <w:rPr>
                <w:b/>
                <w:bCs/>
              </w:rPr>
            </w:pPr>
            <w:r w:rsidRPr="001E3DD3">
              <w:rPr>
                <w:b/>
                <w:bCs/>
              </w:rPr>
              <w:t>Example</w:t>
            </w:r>
          </w:p>
        </w:tc>
      </w:tr>
      <w:tr w:rsidR="00342341" w14:paraId="790C7B57" w14:textId="77777777" w:rsidTr="001B70FA">
        <w:tc>
          <w:tcPr>
            <w:tcW w:w="9055" w:type="dxa"/>
            <w:shd w:val="clear" w:color="auto" w:fill="FFFEC6"/>
          </w:tcPr>
          <w:p w14:paraId="63EF93F8" w14:textId="77777777" w:rsidR="00342341" w:rsidRDefault="00342341" w:rsidP="001B70FA">
            <w:pPr>
              <w:pStyle w:val="Body"/>
            </w:pPr>
            <w:r>
              <w:t>T</w:t>
            </w:r>
            <w:r w:rsidRPr="007F0054">
              <w:t xml:space="preserve">he principal officer may approve arrangements for persons within the agency holding the job title ‘FOI Officer’ to be authorised persons under section 26(1). </w:t>
            </w:r>
          </w:p>
        </w:tc>
      </w:tr>
    </w:tbl>
    <w:p w14:paraId="6EE4A82C" w14:textId="77777777" w:rsidR="00342341" w:rsidRPr="007F0054" w:rsidRDefault="00342341" w:rsidP="00361DD1">
      <w:pPr>
        <w:pStyle w:val="Heading3"/>
      </w:pPr>
      <w:r w:rsidRPr="007F0054">
        <w:lastRenderedPageBreak/>
        <w:t>Other officers under approved arrangements of the responsible Minister or principal officer</w:t>
      </w:r>
    </w:p>
    <w:p w14:paraId="55148BA8" w14:textId="77777777" w:rsidR="00342341" w:rsidRPr="007F0054" w:rsidRDefault="00342341" w:rsidP="00F5740C">
      <w:pPr>
        <w:pStyle w:val="NumberedBody"/>
        <w:ind w:left="567" w:hanging="567"/>
      </w:pPr>
      <w:r w:rsidRPr="007F0054">
        <w:t>It is sufficient for the approved arrangements to identify officers of an agency by job title only. The approved arrangements do not require the officer to be personally named.</w:t>
      </w:r>
    </w:p>
    <w:p w14:paraId="103E869F" w14:textId="73C7ADB1" w:rsidR="00342341" w:rsidRPr="007F0054" w:rsidRDefault="00342341" w:rsidP="00F5740C">
      <w:pPr>
        <w:pStyle w:val="NumberedBody"/>
        <w:ind w:left="567" w:hanging="567"/>
      </w:pPr>
      <w:r w:rsidRPr="007F0054">
        <w:t>Holding the job title ‘FOI Officer’ does not automatically authorise the person to make decisions under the Act. An agency must ensure that the responsible Minister or principal officer has approved arrangements for FOI Officers to make decisions</w:t>
      </w:r>
      <w:r w:rsidR="00F64BB2">
        <w:t>,</w:t>
      </w:r>
      <w:r w:rsidRPr="007F0054">
        <w:t xml:space="preserve"> if the agency intends for FOI Officers to be </w:t>
      </w:r>
      <w:r w:rsidR="00135063">
        <w:t xml:space="preserve">FOI </w:t>
      </w:r>
      <w:r w:rsidRPr="007F0054">
        <w:t>decision makers.</w:t>
      </w:r>
    </w:p>
    <w:p w14:paraId="49BF4C64" w14:textId="39429184" w:rsidR="00342341" w:rsidRPr="007F0054" w:rsidRDefault="00342341" w:rsidP="00F5740C">
      <w:pPr>
        <w:pStyle w:val="NumberedBody"/>
        <w:ind w:left="567" w:hanging="567"/>
      </w:pPr>
      <w:r w:rsidRPr="007F0054">
        <w:t xml:space="preserve">If an officer is </w:t>
      </w:r>
      <w:r w:rsidRPr="009E4473">
        <w:t xml:space="preserve">not </w:t>
      </w:r>
      <w:r w:rsidRPr="007F0054">
        <w:t xml:space="preserve">authorised, they can still assist in processing a request for access or a request for amendment and communicate with the applicant during the processing of the request. However, </w:t>
      </w:r>
      <w:r w:rsidR="008F70C9">
        <w:t>only</w:t>
      </w:r>
      <w:r w:rsidRPr="007F0054">
        <w:t xml:space="preserve"> an </w:t>
      </w:r>
      <w:r w:rsidR="008F70C9">
        <w:t xml:space="preserve">authorised </w:t>
      </w:r>
      <w:r w:rsidRPr="007F0054">
        <w:t>officer can make the decision.</w:t>
      </w:r>
      <w:r w:rsidR="00AF57C1">
        <w:rPr>
          <w:rFonts w:ascii="ZWAdobeF" w:hAnsi="ZWAdobeF" w:cs="ZWAdobeF"/>
          <w:color w:val="auto"/>
          <w:sz w:val="2"/>
          <w:szCs w:val="2"/>
        </w:rPr>
        <w:t>398F</w:t>
      </w:r>
      <w:r w:rsidR="000C135C">
        <w:rPr>
          <w:rStyle w:val="FootnoteReference"/>
        </w:rPr>
        <w:footnoteReference w:id="399"/>
      </w:r>
    </w:p>
    <w:p w14:paraId="4AE26EDF" w14:textId="0907D536" w:rsidR="00342341" w:rsidRPr="007F0054" w:rsidRDefault="00F4663A" w:rsidP="00361DD1">
      <w:pPr>
        <w:pStyle w:val="Heading2"/>
      </w:pPr>
      <w:bookmarkStart w:id="309" w:name="_Toc115270177"/>
      <w:bookmarkStart w:id="310" w:name="_Toc199766046"/>
      <w:r>
        <w:t>What</w:t>
      </w:r>
      <w:r w:rsidR="00342341" w:rsidRPr="007F0054">
        <w:t xml:space="preserve"> if </w:t>
      </w:r>
      <w:r>
        <w:t xml:space="preserve">the </w:t>
      </w:r>
      <w:r w:rsidR="00342341" w:rsidRPr="00361DD1">
        <w:t>decision</w:t>
      </w:r>
      <w:r w:rsidR="00342341" w:rsidRPr="007F0054">
        <w:t xml:space="preserve"> maker </w:t>
      </w:r>
      <w:r>
        <w:t xml:space="preserve">is </w:t>
      </w:r>
      <w:r w:rsidR="00342341" w:rsidRPr="007F0054">
        <w:t>not authorised</w:t>
      </w:r>
      <w:bookmarkEnd w:id="309"/>
      <w:r>
        <w:t>?</w:t>
      </w:r>
      <w:bookmarkEnd w:id="310"/>
    </w:p>
    <w:p w14:paraId="6BC432FB" w14:textId="4E77924A" w:rsidR="00342341" w:rsidRPr="007F0054" w:rsidRDefault="00342341" w:rsidP="0036742A">
      <w:pPr>
        <w:pStyle w:val="NumberedBody"/>
        <w:ind w:left="567" w:hanging="567"/>
      </w:pPr>
      <w:r w:rsidRPr="007F0054">
        <w:t xml:space="preserve">If a decision is made by a person who was not authorised under section 26(1), the agency and the person </w:t>
      </w:r>
      <w:r w:rsidR="00983FB8">
        <w:t>who made the decision cannot</w:t>
      </w:r>
      <w:r w:rsidRPr="007F0054">
        <w:t xml:space="preserve"> rely on the protections in the Act in relation to legal action and criminal and civil liability</w:t>
      </w:r>
      <w:r w:rsidR="00983FB8">
        <w:t xml:space="preserve"> </w:t>
      </w:r>
      <w:r w:rsidRPr="007F0054">
        <w:t>that may arise from a decision to grant access to a document under the Act.</w:t>
      </w:r>
      <w:r w:rsidR="00AF57C1">
        <w:rPr>
          <w:rFonts w:ascii="ZWAdobeF" w:hAnsi="ZWAdobeF" w:cs="ZWAdobeF"/>
          <w:color w:val="auto"/>
          <w:sz w:val="2"/>
          <w:szCs w:val="2"/>
        </w:rPr>
        <w:t>399F</w:t>
      </w:r>
      <w:r w:rsidR="00983FB8" w:rsidRPr="007F0054">
        <w:rPr>
          <w:rStyle w:val="FootnoteReference"/>
        </w:rPr>
        <w:footnoteReference w:id="400"/>
      </w:r>
    </w:p>
    <w:p w14:paraId="68C567D9" w14:textId="77777777" w:rsidR="00342341" w:rsidRPr="007F0054" w:rsidRDefault="00342341" w:rsidP="00506119">
      <w:pPr>
        <w:pStyle w:val="Heading2"/>
      </w:pPr>
      <w:bookmarkStart w:id="311" w:name="_Toc115270178"/>
      <w:bookmarkStart w:id="312" w:name="_Toc199766047"/>
      <w:r w:rsidRPr="007F0054">
        <w:t>Right to apply for review of a decision made by an unauthorised person</w:t>
      </w:r>
      <w:bookmarkEnd w:id="311"/>
      <w:bookmarkEnd w:id="312"/>
      <w:r w:rsidRPr="007F0054">
        <w:t xml:space="preserve"> </w:t>
      </w:r>
    </w:p>
    <w:p w14:paraId="15305D03" w14:textId="1F588B05" w:rsidR="00342341" w:rsidRPr="007F0054" w:rsidRDefault="00342341" w:rsidP="007911F1">
      <w:pPr>
        <w:pStyle w:val="NumberedBody"/>
        <w:ind w:left="567" w:hanging="567"/>
      </w:pPr>
      <w:r w:rsidRPr="007F0054">
        <w:t>Section 26(2) preserves an applicant’s right to apply to</w:t>
      </w:r>
      <w:r>
        <w:t xml:space="preserve"> the Victorian Civil and Administrative Tribunal</w:t>
      </w:r>
      <w:r w:rsidRPr="007F0054">
        <w:t xml:space="preserve"> for review of an agency</w:t>
      </w:r>
      <w:r>
        <w:t xml:space="preserve"> or Minister’s</w:t>
      </w:r>
      <w:r w:rsidRPr="007F0054">
        <w:t xml:space="preserve"> decision, even where the decision maker was no</w:t>
      </w:r>
      <w:r w:rsidRPr="003B4DBB">
        <w:t>t an authorised perso</w:t>
      </w:r>
      <w:r w:rsidRPr="007F0054">
        <w:t>n under section 26(1)</w:t>
      </w:r>
      <w:r w:rsidR="00CF7E9C">
        <w:t xml:space="preserve"> or where </w:t>
      </w:r>
      <w:r w:rsidRPr="007F0054">
        <w:t xml:space="preserve">no </w:t>
      </w:r>
      <w:r w:rsidRPr="00CF2991">
        <w:t>principal officer</w:t>
      </w:r>
      <w:r w:rsidRPr="007F0054">
        <w:t xml:space="preserve"> has been appointed.</w:t>
      </w:r>
      <w:r w:rsidR="00AF57C1">
        <w:rPr>
          <w:rFonts w:ascii="ZWAdobeF" w:hAnsi="ZWAdobeF" w:cs="ZWAdobeF"/>
          <w:color w:val="auto"/>
          <w:sz w:val="2"/>
          <w:szCs w:val="2"/>
        </w:rPr>
        <w:t>400F</w:t>
      </w:r>
      <w:r w:rsidRPr="007F0054">
        <w:rPr>
          <w:rStyle w:val="FootnoteReference"/>
        </w:rPr>
        <w:footnoteReference w:id="401"/>
      </w:r>
    </w:p>
    <w:p w14:paraId="7B6D0AD6" w14:textId="62C97FF9" w:rsidR="00342341" w:rsidRPr="007F0054" w:rsidRDefault="00342341" w:rsidP="00DA55BF">
      <w:pPr>
        <w:pStyle w:val="NumberedBody"/>
        <w:ind w:left="567" w:hanging="567"/>
      </w:pPr>
      <w:r w:rsidRPr="007F0054">
        <w:t xml:space="preserve">The reference to </w:t>
      </w:r>
      <w:r>
        <w:t>‘</w:t>
      </w:r>
      <w:r w:rsidRPr="007F0054">
        <w:t>published under the regulations</w:t>
      </w:r>
      <w:r>
        <w:t>’</w:t>
      </w:r>
      <w:r w:rsidRPr="007F0054">
        <w:t xml:space="preserve"> in section 26(2) is a reference to the previous method for authorising decision makers when the Act first came into force.</w:t>
      </w:r>
      <w:r w:rsidR="00AF57C1">
        <w:rPr>
          <w:rFonts w:ascii="ZWAdobeF" w:hAnsi="ZWAdobeF" w:cs="ZWAdobeF"/>
          <w:color w:val="auto"/>
          <w:sz w:val="2"/>
          <w:szCs w:val="2"/>
        </w:rPr>
        <w:t>401F</w:t>
      </w:r>
      <w:r w:rsidRPr="007F0054">
        <w:rPr>
          <w:rStyle w:val="FootnoteReference"/>
        </w:rPr>
        <w:footnoteReference w:id="402"/>
      </w:r>
    </w:p>
    <w:p w14:paraId="2145B046" w14:textId="77777777" w:rsidR="00342341" w:rsidRPr="007F0054" w:rsidRDefault="00342341" w:rsidP="00342341">
      <w:pPr>
        <w:rPr>
          <w:rFonts w:ascii="Calibri" w:hAnsi="Calibri"/>
          <w:b/>
          <w:color w:val="5620A9"/>
          <w:szCs w:val="32"/>
        </w:rPr>
      </w:pPr>
      <w:r w:rsidRPr="007F0054">
        <w:br w:type="page"/>
      </w:r>
    </w:p>
    <w:p w14:paraId="09884314" w14:textId="77777777" w:rsidR="00342341" w:rsidRPr="007F0054" w:rsidRDefault="00342341" w:rsidP="0091491B">
      <w:pPr>
        <w:pStyle w:val="Heading1"/>
      </w:pPr>
      <w:bookmarkStart w:id="313" w:name="_Toc115270179"/>
      <w:bookmarkStart w:id="314" w:name="_Toc199766048"/>
      <w:r w:rsidRPr="007F0054">
        <w:lastRenderedPageBreak/>
        <w:t>Section 27 – Reasons etc. to be given</w:t>
      </w:r>
      <w:bookmarkEnd w:id="313"/>
      <w:bookmarkEnd w:id="314"/>
      <w:r w:rsidRPr="007F0054">
        <w:t xml:space="preserve"> </w:t>
      </w:r>
    </w:p>
    <w:p w14:paraId="4B81FAFB" w14:textId="2718B388" w:rsidR="00342341" w:rsidRDefault="0091491B" w:rsidP="0091491B">
      <w:pPr>
        <w:pStyle w:val="Heading2"/>
      </w:pPr>
      <w:bookmarkStart w:id="315" w:name="_Toc115270180"/>
      <w:bookmarkStart w:id="316" w:name="_Toc199766049"/>
      <w:r>
        <w:t>Extract of l</w:t>
      </w:r>
      <w:r w:rsidR="00342341" w:rsidRPr="0091491B">
        <w:t>egislation</w:t>
      </w:r>
      <w:bookmarkEnd w:id="315"/>
      <w:bookmarkEnd w:id="31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60"/>
        <w:gridCol w:w="577"/>
        <w:gridCol w:w="494"/>
        <w:gridCol w:w="93"/>
        <w:gridCol w:w="6945"/>
      </w:tblGrid>
      <w:tr w:rsidR="00342341" w:rsidRPr="007F0054" w14:paraId="4D34245E" w14:textId="77777777" w:rsidTr="003632F8">
        <w:trPr>
          <w:trHeight w:val="240"/>
        </w:trPr>
        <w:tc>
          <w:tcPr>
            <w:tcW w:w="545" w:type="dxa"/>
          </w:tcPr>
          <w:p w14:paraId="5486492C" w14:textId="77777777" w:rsidR="00342341" w:rsidRPr="007F0054" w:rsidRDefault="00342341" w:rsidP="001B70FA">
            <w:pPr>
              <w:pStyle w:val="Body"/>
              <w:spacing w:before="60" w:after="60"/>
              <w:rPr>
                <w:b/>
                <w:bCs/>
              </w:rPr>
            </w:pPr>
            <w:r w:rsidRPr="007F0054">
              <w:rPr>
                <w:b/>
                <w:bCs/>
              </w:rPr>
              <w:t>2</w:t>
            </w:r>
            <w:r>
              <w:rPr>
                <w:b/>
                <w:bCs/>
              </w:rPr>
              <w:t>7</w:t>
            </w:r>
          </w:p>
        </w:tc>
        <w:tc>
          <w:tcPr>
            <w:tcW w:w="8669" w:type="dxa"/>
            <w:gridSpan w:val="5"/>
          </w:tcPr>
          <w:p w14:paraId="3EB1FC98" w14:textId="77777777" w:rsidR="00342341" w:rsidRPr="007F0054" w:rsidRDefault="00342341" w:rsidP="001B70FA">
            <w:pPr>
              <w:pStyle w:val="Body"/>
              <w:spacing w:before="60" w:after="60"/>
              <w:rPr>
                <w:b/>
                <w:bCs/>
              </w:rPr>
            </w:pPr>
            <w:r>
              <w:rPr>
                <w:b/>
                <w:bCs/>
              </w:rPr>
              <w:t>Reasons etc. to be given</w:t>
            </w:r>
          </w:p>
        </w:tc>
      </w:tr>
      <w:tr w:rsidR="00342341" w:rsidRPr="007F0054" w14:paraId="368C8A24" w14:textId="77777777" w:rsidTr="003632F8">
        <w:trPr>
          <w:trHeight w:val="925"/>
        </w:trPr>
        <w:tc>
          <w:tcPr>
            <w:tcW w:w="545" w:type="dxa"/>
          </w:tcPr>
          <w:p w14:paraId="6463F91F" w14:textId="77777777" w:rsidR="00342341" w:rsidRPr="007F0054" w:rsidRDefault="00342341" w:rsidP="001B70FA">
            <w:pPr>
              <w:pStyle w:val="Body"/>
              <w:spacing w:before="60" w:after="60"/>
            </w:pPr>
          </w:p>
        </w:tc>
        <w:tc>
          <w:tcPr>
            <w:tcW w:w="560" w:type="dxa"/>
          </w:tcPr>
          <w:p w14:paraId="6A590555" w14:textId="77777777" w:rsidR="00342341" w:rsidRPr="007F0054" w:rsidRDefault="00342341" w:rsidP="001B70FA">
            <w:pPr>
              <w:pStyle w:val="Body"/>
              <w:spacing w:before="60" w:after="60"/>
            </w:pPr>
            <w:r w:rsidRPr="007F0054">
              <w:t>(1)</w:t>
            </w:r>
          </w:p>
        </w:tc>
        <w:tc>
          <w:tcPr>
            <w:tcW w:w="8109" w:type="dxa"/>
            <w:gridSpan w:val="4"/>
          </w:tcPr>
          <w:p w14:paraId="742E7D5F" w14:textId="77777777" w:rsidR="00342341" w:rsidRPr="007F0054" w:rsidRDefault="00342341" w:rsidP="001B70FA">
            <w:pPr>
              <w:pStyle w:val="Body"/>
              <w:spacing w:before="60" w:after="60"/>
            </w:pPr>
            <w:r w:rsidRPr="00E50D08">
              <w:t>Where, in relation to a request for access to a document of an agency or an official document of a Minister, a decision is made under this Part that the applicant is not entitled to access to the document in accordance with the request or that provision of access to the document be deferred or that no such document exists, the agency or Minister shall cause the applicant to be given notice in writing of the decision, and the notice shall—</w:t>
            </w:r>
          </w:p>
        </w:tc>
      </w:tr>
      <w:tr w:rsidR="00342341" w:rsidRPr="007F0054" w14:paraId="34466D39" w14:textId="77777777" w:rsidTr="003632F8">
        <w:trPr>
          <w:trHeight w:val="418"/>
        </w:trPr>
        <w:tc>
          <w:tcPr>
            <w:tcW w:w="545" w:type="dxa"/>
          </w:tcPr>
          <w:p w14:paraId="489C5ED2" w14:textId="77777777" w:rsidR="00342341" w:rsidRPr="007F0054" w:rsidRDefault="00342341" w:rsidP="001B70FA">
            <w:pPr>
              <w:pStyle w:val="Body"/>
              <w:spacing w:before="60" w:after="60"/>
            </w:pPr>
          </w:p>
        </w:tc>
        <w:tc>
          <w:tcPr>
            <w:tcW w:w="560" w:type="dxa"/>
          </w:tcPr>
          <w:p w14:paraId="31EE6CAA" w14:textId="77777777" w:rsidR="00342341" w:rsidRPr="007F0054" w:rsidRDefault="00342341" w:rsidP="001B70FA">
            <w:pPr>
              <w:pStyle w:val="Body"/>
              <w:spacing w:before="60" w:after="60"/>
            </w:pPr>
          </w:p>
        </w:tc>
        <w:tc>
          <w:tcPr>
            <w:tcW w:w="577" w:type="dxa"/>
          </w:tcPr>
          <w:p w14:paraId="22CB8F73" w14:textId="77777777" w:rsidR="00342341" w:rsidRPr="00E50D08" w:rsidRDefault="00342341" w:rsidP="001B70FA">
            <w:pPr>
              <w:pStyle w:val="Body"/>
              <w:spacing w:before="60" w:after="60"/>
            </w:pPr>
            <w:r>
              <w:t>(a)</w:t>
            </w:r>
          </w:p>
        </w:tc>
        <w:tc>
          <w:tcPr>
            <w:tcW w:w="7532" w:type="dxa"/>
            <w:gridSpan w:val="3"/>
          </w:tcPr>
          <w:p w14:paraId="764AF282" w14:textId="77777777" w:rsidR="00342341" w:rsidRPr="00E50D08" w:rsidRDefault="00342341" w:rsidP="001B70FA">
            <w:pPr>
              <w:pStyle w:val="Body"/>
              <w:spacing w:before="60" w:after="60"/>
            </w:pPr>
            <w:r w:rsidRPr="00E50D08">
              <w:t>state the findings on any material questions of fact, referring to the material on which those findings were based, and the reasons for the decision;</w:t>
            </w:r>
          </w:p>
        </w:tc>
      </w:tr>
      <w:tr w:rsidR="00342341" w:rsidRPr="007F0054" w14:paraId="43F7895A" w14:textId="77777777" w:rsidTr="003632F8">
        <w:trPr>
          <w:trHeight w:val="409"/>
        </w:trPr>
        <w:tc>
          <w:tcPr>
            <w:tcW w:w="545" w:type="dxa"/>
          </w:tcPr>
          <w:p w14:paraId="0CD8F143" w14:textId="77777777" w:rsidR="00342341" w:rsidRPr="007F0054" w:rsidRDefault="00342341" w:rsidP="001B70FA">
            <w:pPr>
              <w:pStyle w:val="Body"/>
              <w:spacing w:before="60" w:after="60"/>
            </w:pPr>
          </w:p>
        </w:tc>
        <w:tc>
          <w:tcPr>
            <w:tcW w:w="560" w:type="dxa"/>
          </w:tcPr>
          <w:p w14:paraId="79AC4ABD" w14:textId="77777777" w:rsidR="00342341" w:rsidRPr="007F0054" w:rsidRDefault="00342341" w:rsidP="001B70FA">
            <w:pPr>
              <w:pStyle w:val="Body"/>
              <w:spacing w:before="60" w:after="60"/>
            </w:pPr>
          </w:p>
        </w:tc>
        <w:tc>
          <w:tcPr>
            <w:tcW w:w="577" w:type="dxa"/>
          </w:tcPr>
          <w:p w14:paraId="61BC25BA" w14:textId="77777777" w:rsidR="00342341" w:rsidRDefault="00342341" w:rsidP="001B70FA">
            <w:pPr>
              <w:pStyle w:val="Body"/>
              <w:spacing w:before="60" w:after="60"/>
            </w:pPr>
            <w:r>
              <w:t>(b)</w:t>
            </w:r>
          </w:p>
        </w:tc>
        <w:tc>
          <w:tcPr>
            <w:tcW w:w="7532" w:type="dxa"/>
            <w:gridSpan w:val="3"/>
          </w:tcPr>
          <w:p w14:paraId="0A002E29" w14:textId="77777777" w:rsidR="00342341" w:rsidRPr="00E50D08" w:rsidRDefault="00342341" w:rsidP="001B70FA">
            <w:pPr>
              <w:pStyle w:val="Body"/>
              <w:spacing w:before="60" w:after="60"/>
            </w:pPr>
            <w:r w:rsidRPr="00D17D5A">
              <w:t>where the decision relates to an agency, state the name and designation of the person giving the decision;</w:t>
            </w:r>
          </w:p>
        </w:tc>
      </w:tr>
      <w:tr w:rsidR="00342341" w:rsidRPr="007F0054" w14:paraId="06E7043A" w14:textId="77777777" w:rsidTr="003632F8">
        <w:trPr>
          <w:trHeight w:val="587"/>
        </w:trPr>
        <w:tc>
          <w:tcPr>
            <w:tcW w:w="545" w:type="dxa"/>
          </w:tcPr>
          <w:p w14:paraId="0A5D0CDA" w14:textId="77777777" w:rsidR="00342341" w:rsidRPr="007F0054" w:rsidRDefault="00342341" w:rsidP="001B70FA">
            <w:pPr>
              <w:pStyle w:val="Body"/>
              <w:spacing w:before="60" w:after="60"/>
            </w:pPr>
          </w:p>
        </w:tc>
        <w:tc>
          <w:tcPr>
            <w:tcW w:w="560" w:type="dxa"/>
          </w:tcPr>
          <w:p w14:paraId="2EC2C1CA" w14:textId="77777777" w:rsidR="00342341" w:rsidRPr="007F0054" w:rsidRDefault="00342341" w:rsidP="001B70FA">
            <w:pPr>
              <w:pStyle w:val="Body"/>
              <w:spacing w:before="60" w:after="60"/>
            </w:pPr>
          </w:p>
        </w:tc>
        <w:tc>
          <w:tcPr>
            <w:tcW w:w="577" w:type="dxa"/>
          </w:tcPr>
          <w:p w14:paraId="00913DE0" w14:textId="77777777" w:rsidR="00342341" w:rsidRDefault="00342341" w:rsidP="001B70FA">
            <w:pPr>
              <w:pStyle w:val="Body"/>
              <w:spacing w:before="60" w:after="60"/>
            </w:pPr>
            <w:r>
              <w:t>(c)</w:t>
            </w:r>
          </w:p>
        </w:tc>
        <w:tc>
          <w:tcPr>
            <w:tcW w:w="7532" w:type="dxa"/>
            <w:gridSpan w:val="3"/>
          </w:tcPr>
          <w:p w14:paraId="5EFF6588" w14:textId="77777777" w:rsidR="00342341" w:rsidRPr="00D17D5A" w:rsidRDefault="00342341" w:rsidP="001B70FA">
            <w:pPr>
              <w:pStyle w:val="Body"/>
              <w:spacing w:before="60" w:after="60"/>
            </w:pPr>
            <w:r w:rsidRPr="00D17D5A">
              <w:t>where access is given to a document in accordance with section 25 state that the document is a copy of a document from which exempt or irrelevant matter has been deleted;</w:t>
            </w:r>
          </w:p>
        </w:tc>
      </w:tr>
      <w:tr w:rsidR="00342341" w:rsidRPr="007F0054" w14:paraId="5E6948D8" w14:textId="77777777" w:rsidTr="003632F8">
        <w:trPr>
          <w:trHeight w:val="240"/>
        </w:trPr>
        <w:tc>
          <w:tcPr>
            <w:tcW w:w="545" w:type="dxa"/>
          </w:tcPr>
          <w:p w14:paraId="6799E0A3" w14:textId="77777777" w:rsidR="00342341" w:rsidRPr="007F0054" w:rsidRDefault="00342341" w:rsidP="001B70FA">
            <w:pPr>
              <w:pStyle w:val="Body"/>
              <w:spacing w:before="60" w:after="60"/>
            </w:pPr>
          </w:p>
        </w:tc>
        <w:tc>
          <w:tcPr>
            <w:tcW w:w="560" w:type="dxa"/>
          </w:tcPr>
          <w:p w14:paraId="154BB691" w14:textId="77777777" w:rsidR="00342341" w:rsidRPr="007F0054" w:rsidRDefault="00342341" w:rsidP="001B70FA">
            <w:pPr>
              <w:pStyle w:val="Body"/>
              <w:spacing w:before="60" w:after="60"/>
            </w:pPr>
          </w:p>
        </w:tc>
        <w:tc>
          <w:tcPr>
            <w:tcW w:w="577" w:type="dxa"/>
          </w:tcPr>
          <w:p w14:paraId="14A79AFE" w14:textId="77777777" w:rsidR="00342341" w:rsidRDefault="00342341" w:rsidP="001B70FA">
            <w:pPr>
              <w:pStyle w:val="Body"/>
              <w:spacing w:before="60" w:after="60"/>
            </w:pPr>
            <w:r>
              <w:t>(d)</w:t>
            </w:r>
          </w:p>
        </w:tc>
        <w:tc>
          <w:tcPr>
            <w:tcW w:w="7532" w:type="dxa"/>
            <w:gridSpan w:val="3"/>
          </w:tcPr>
          <w:p w14:paraId="7CF1AC3B" w14:textId="77777777" w:rsidR="00342341" w:rsidRPr="00D17D5A" w:rsidRDefault="00342341" w:rsidP="001B70FA">
            <w:pPr>
              <w:pStyle w:val="Body"/>
              <w:spacing w:before="60" w:after="60"/>
            </w:pPr>
            <w:r w:rsidRPr="00D17D5A">
              <w:t>inform the applicant of—</w:t>
            </w:r>
          </w:p>
        </w:tc>
      </w:tr>
      <w:tr w:rsidR="00342341" w:rsidRPr="007F0054" w14:paraId="5C79CFE7" w14:textId="77777777" w:rsidTr="003632F8">
        <w:trPr>
          <w:trHeight w:val="240"/>
        </w:trPr>
        <w:tc>
          <w:tcPr>
            <w:tcW w:w="545" w:type="dxa"/>
          </w:tcPr>
          <w:p w14:paraId="081C7897" w14:textId="77777777" w:rsidR="00342341" w:rsidRPr="007F0054" w:rsidRDefault="00342341" w:rsidP="001B70FA">
            <w:pPr>
              <w:pStyle w:val="Body"/>
              <w:spacing w:before="60" w:after="60"/>
            </w:pPr>
          </w:p>
        </w:tc>
        <w:tc>
          <w:tcPr>
            <w:tcW w:w="560" w:type="dxa"/>
          </w:tcPr>
          <w:p w14:paraId="474ADE78" w14:textId="77777777" w:rsidR="00342341" w:rsidRPr="007F0054" w:rsidRDefault="00342341" w:rsidP="001B70FA">
            <w:pPr>
              <w:pStyle w:val="Body"/>
              <w:spacing w:before="60" w:after="60"/>
            </w:pPr>
          </w:p>
        </w:tc>
        <w:tc>
          <w:tcPr>
            <w:tcW w:w="577" w:type="dxa"/>
          </w:tcPr>
          <w:p w14:paraId="1E45827A" w14:textId="77777777" w:rsidR="00342341" w:rsidRDefault="00342341" w:rsidP="001B70FA">
            <w:pPr>
              <w:pStyle w:val="Body"/>
              <w:spacing w:before="60" w:after="60"/>
            </w:pPr>
          </w:p>
        </w:tc>
        <w:tc>
          <w:tcPr>
            <w:tcW w:w="587" w:type="dxa"/>
            <w:gridSpan w:val="2"/>
          </w:tcPr>
          <w:p w14:paraId="6BAB56D6" w14:textId="77777777" w:rsidR="00342341" w:rsidRPr="00D17D5A" w:rsidRDefault="00342341" w:rsidP="001B70FA">
            <w:pPr>
              <w:pStyle w:val="Body"/>
              <w:spacing w:before="60" w:after="60"/>
            </w:pPr>
            <w:r>
              <w:t>(i)</w:t>
            </w:r>
          </w:p>
        </w:tc>
        <w:tc>
          <w:tcPr>
            <w:tcW w:w="6945" w:type="dxa"/>
          </w:tcPr>
          <w:p w14:paraId="272F4BC0" w14:textId="77777777" w:rsidR="00342341" w:rsidRPr="00D17D5A" w:rsidRDefault="00342341" w:rsidP="001B70FA">
            <w:pPr>
              <w:pStyle w:val="Body"/>
              <w:spacing w:before="60" w:after="60"/>
            </w:pPr>
            <w:r w:rsidRPr="00D17D5A">
              <w:t>his right to apply for a review of the decision;</w:t>
            </w:r>
          </w:p>
        </w:tc>
      </w:tr>
      <w:tr w:rsidR="00342341" w:rsidRPr="007F0054" w14:paraId="7896CF03" w14:textId="77777777" w:rsidTr="003632F8">
        <w:trPr>
          <w:trHeight w:val="240"/>
        </w:trPr>
        <w:tc>
          <w:tcPr>
            <w:tcW w:w="545" w:type="dxa"/>
          </w:tcPr>
          <w:p w14:paraId="4829B1E0" w14:textId="77777777" w:rsidR="00342341" w:rsidRPr="007F0054" w:rsidRDefault="00342341" w:rsidP="001B70FA">
            <w:pPr>
              <w:pStyle w:val="Body"/>
              <w:spacing w:before="60" w:after="60"/>
            </w:pPr>
          </w:p>
        </w:tc>
        <w:tc>
          <w:tcPr>
            <w:tcW w:w="560" w:type="dxa"/>
          </w:tcPr>
          <w:p w14:paraId="0299B9DE" w14:textId="77777777" w:rsidR="00342341" w:rsidRPr="007F0054" w:rsidRDefault="00342341" w:rsidP="001B70FA">
            <w:pPr>
              <w:pStyle w:val="Body"/>
              <w:spacing w:before="60" w:after="60"/>
            </w:pPr>
          </w:p>
        </w:tc>
        <w:tc>
          <w:tcPr>
            <w:tcW w:w="577" w:type="dxa"/>
          </w:tcPr>
          <w:p w14:paraId="5E7C24CE" w14:textId="77777777" w:rsidR="00342341" w:rsidRDefault="00342341" w:rsidP="001B70FA">
            <w:pPr>
              <w:pStyle w:val="Body"/>
              <w:spacing w:before="60" w:after="60"/>
            </w:pPr>
          </w:p>
        </w:tc>
        <w:tc>
          <w:tcPr>
            <w:tcW w:w="587" w:type="dxa"/>
            <w:gridSpan w:val="2"/>
          </w:tcPr>
          <w:p w14:paraId="5B9CE4A7" w14:textId="77777777" w:rsidR="00342341" w:rsidRDefault="00342341" w:rsidP="001B70FA">
            <w:pPr>
              <w:pStyle w:val="Body"/>
              <w:spacing w:before="60" w:after="60"/>
            </w:pPr>
            <w:r>
              <w:t>(ii)</w:t>
            </w:r>
          </w:p>
        </w:tc>
        <w:tc>
          <w:tcPr>
            <w:tcW w:w="6945" w:type="dxa"/>
          </w:tcPr>
          <w:p w14:paraId="2CFCC824" w14:textId="77777777" w:rsidR="00342341" w:rsidRPr="00D17D5A" w:rsidRDefault="00342341" w:rsidP="001B70FA">
            <w:pPr>
              <w:pStyle w:val="Body"/>
              <w:spacing w:before="60" w:after="60"/>
            </w:pPr>
            <w:r w:rsidRPr="00D17D5A">
              <w:t>the authority to which the application for review should be made; and</w:t>
            </w:r>
          </w:p>
        </w:tc>
      </w:tr>
      <w:tr w:rsidR="00342341" w:rsidRPr="007F0054" w14:paraId="720AEB4A" w14:textId="77777777" w:rsidTr="003632F8">
        <w:trPr>
          <w:trHeight w:val="240"/>
        </w:trPr>
        <w:tc>
          <w:tcPr>
            <w:tcW w:w="545" w:type="dxa"/>
          </w:tcPr>
          <w:p w14:paraId="4C90A04C" w14:textId="77777777" w:rsidR="00342341" w:rsidRPr="007F0054" w:rsidRDefault="00342341" w:rsidP="001B70FA">
            <w:pPr>
              <w:pStyle w:val="Body"/>
              <w:spacing w:before="60" w:after="60"/>
            </w:pPr>
          </w:p>
        </w:tc>
        <w:tc>
          <w:tcPr>
            <w:tcW w:w="560" w:type="dxa"/>
          </w:tcPr>
          <w:p w14:paraId="63626756" w14:textId="77777777" w:rsidR="00342341" w:rsidRPr="007F0054" w:rsidRDefault="00342341" w:rsidP="001B70FA">
            <w:pPr>
              <w:pStyle w:val="Body"/>
              <w:spacing w:before="60" w:after="60"/>
            </w:pPr>
          </w:p>
        </w:tc>
        <w:tc>
          <w:tcPr>
            <w:tcW w:w="577" w:type="dxa"/>
          </w:tcPr>
          <w:p w14:paraId="51234561" w14:textId="77777777" w:rsidR="00342341" w:rsidRDefault="00342341" w:rsidP="001B70FA">
            <w:pPr>
              <w:pStyle w:val="Body"/>
              <w:spacing w:before="60" w:after="60"/>
            </w:pPr>
          </w:p>
        </w:tc>
        <w:tc>
          <w:tcPr>
            <w:tcW w:w="587" w:type="dxa"/>
            <w:gridSpan w:val="2"/>
          </w:tcPr>
          <w:p w14:paraId="51296CBC" w14:textId="77777777" w:rsidR="00342341" w:rsidRDefault="00342341" w:rsidP="001B70FA">
            <w:pPr>
              <w:pStyle w:val="Body"/>
              <w:spacing w:before="60" w:after="60"/>
            </w:pPr>
            <w:r>
              <w:t>(iii)</w:t>
            </w:r>
          </w:p>
        </w:tc>
        <w:tc>
          <w:tcPr>
            <w:tcW w:w="6945" w:type="dxa"/>
          </w:tcPr>
          <w:p w14:paraId="3D3D419D" w14:textId="77777777" w:rsidR="00342341" w:rsidRPr="00D17D5A" w:rsidRDefault="00342341" w:rsidP="001B70FA">
            <w:pPr>
              <w:pStyle w:val="Body"/>
              <w:spacing w:before="60" w:after="60"/>
            </w:pPr>
            <w:r w:rsidRPr="00D17D5A">
              <w:t>the time within which the application for review must be made;</w:t>
            </w:r>
          </w:p>
        </w:tc>
      </w:tr>
      <w:tr w:rsidR="00342341" w:rsidRPr="007F0054" w14:paraId="55C70CBA" w14:textId="77777777" w:rsidTr="003632F8">
        <w:trPr>
          <w:trHeight w:val="587"/>
        </w:trPr>
        <w:tc>
          <w:tcPr>
            <w:tcW w:w="545" w:type="dxa"/>
          </w:tcPr>
          <w:p w14:paraId="27F16C1F" w14:textId="77777777" w:rsidR="00342341" w:rsidRPr="007F0054" w:rsidRDefault="00342341" w:rsidP="001B70FA">
            <w:pPr>
              <w:pStyle w:val="Body"/>
              <w:spacing w:before="60" w:after="60"/>
            </w:pPr>
          </w:p>
        </w:tc>
        <w:tc>
          <w:tcPr>
            <w:tcW w:w="560" w:type="dxa"/>
          </w:tcPr>
          <w:p w14:paraId="73CDAD03" w14:textId="77777777" w:rsidR="00342341" w:rsidRPr="007F0054" w:rsidRDefault="00342341" w:rsidP="001B70FA">
            <w:pPr>
              <w:pStyle w:val="Body"/>
              <w:spacing w:before="60" w:after="60"/>
            </w:pPr>
          </w:p>
        </w:tc>
        <w:tc>
          <w:tcPr>
            <w:tcW w:w="577" w:type="dxa"/>
          </w:tcPr>
          <w:p w14:paraId="34733E6E" w14:textId="77777777" w:rsidR="00342341" w:rsidRDefault="00342341" w:rsidP="001B70FA">
            <w:pPr>
              <w:pStyle w:val="Body"/>
              <w:spacing w:before="60" w:after="60"/>
            </w:pPr>
            <w:r>
              <w:t>(da)</w:t>
            </w:r>
          </w:p>
        </w:tc>
        <w:tc>
          <w:tcPr>
            <w:tcW w:w="7532" w:type="dxa"/>
            <w:gridSpan w:val="3"/>
          </w:tcPr>
          <w:p w14:paraId="442EE2FE" w14:textId="77777777" w:rsidR="00342341" w:rsidRPr="00D17D5A" w:rsidRDefault="00342341" w:rsidP="001B70FA">
            <w:pPr>
              <w:pStyle w:val="Body"/>
              <w:spacing w:before="60" w:after="60"/>
            </w:pPr>
            <w:r w:rsidRPr="00D17D5A">
              <w:t xml:space="preserve">where the decision relates to a refusal to grant access to a document containing health information on the ground referred to in section 36 of the </w:t>
            </w:r>
            <w:r w:rsidRPr="00D17D5A">
              <w:rPr>
                <w:b/>
                <w:bCs/>
              </w:rPr>
              <w:t>Health Records Act 2001</w:t>
            </w:r>
            <w:r w:rsidRPr="00D17D5A">
              <w:t>, inform the applicant of the time within which—</w:t>
            </w:r>
          </w:p>
        </w:tc>
      </w:tr>
      <w:tr w:rsidR="00342341" w:rsidRPr="007F0054" w14:paraId="48FD50EA" w14:textId="77777777" w:rsidTr="003632F8">
        <w:trPr>
          <w:trHeight w:val="587"/>
        </w:trPr>
        <w:tc>
          <w:tcPr>
            <w:tcW w:w="545" w:type="dxa"/>
          </w:tcPr>
          <w:p w14:paraId="50402F55" w14:textId="77777777" w:rsidR="00342341" w:rsidRPr="007F0054" w:rsidRDefault="00342341" w:rsidP="001B70FA">
            <w:pPr>
              <w:pStyle w:val="Body"/>
              <w:spacing w:before="60" w:after="60"/>
            </w:pPr>
          </w:p>
        </w:tc>
        <w:tc>
          <w:tcPr>
            <w:tcW w:w="560" w:type="dxa"/>
          </w:tcPr>
          <w:p w14:paraId="4964C212" w14:textId="77777777" w:rsidR="00342341" w:rsidRPr="007F0054" w:rsidRDefault="00342341" w:rsidP="001B70FA">
            <w:pPr>
              <w:pStyle w:val="Body"/>
              <w:spacing w:before="60" w:after="60"/>
            </w:pPr>
          </w:p>
        </w:tc>
        <w:tc>
          <w:tcPr>
            <w:tcW w:w="577" w:type="dxa"/>
          </w:tcPr>
          <w:p w14:paraId="3975FF7C" w14:textId="77777777" w:rsidR="00342341" w:rsidRDefault="00342341" w:rsidP="001B70FA">
            <w:pPr>
              <w:pStyle w:val="Body"/>
              <w:spacing w:before="60" w:after="60"/>
            </w:pPr>
          </w:p>
        </w:tc>
        <w:tc>
          <w:tcPr>
            <w:tcW w:w="494" w:type="dxa"/>
          </w:tcPr>
          <w:p w14:paraId="7ED714CE" w14:textId="77777777" w:rsidR="00342341" w:rsidRPr="00D17D5A" w:rsidRDefault="00342341" w:rsidP="001B70FA">
            <w:pPr>
              <w:pStyle w:val="Body"/>
              <w:spacing w:before="60" w:after="60"/>
            </w:pPr>
            <w:r>
              <w:t>(i)</w:t>
            </w:r>
          </w:p>
        </w:tc>
        <w:tc>
          <w:tcPr>
            <w:tcW w:w="7038" w:type="dxa"/>
            <w:gridSpan w:val="2"/>
          </w:tcPr>
          <w:p w14:paraId="1C461E18" w14:textId="77777777" w:rsidR="00342341" w:rsidRPr="00D17D5A" w:rsidRDefault="00342341" w:rsidP="001B70FA">
            <w:pPr>
              <w:pStyle w:val="Body"/>
              <w:spacing w:before="60" w:after="60"/>
            </w:pPr>
            <w:r w:rsidRPr="00D17D5A">
              <w:t xml:space="preserve">a written notice may be given under section 38(1) of the </w:t>
            </w:r>
            <w:r w:rsidRPr="00D17D5A">
              <w:rPr>
                <w:b/>
                <w:bCs/>
              </w:rPr>
              <w:t>Health Records Act 2001</w:t>
            </w:r>
            <w:r w:rsidRPr="00D17D5A">
              <w:t xml:space="preserve"> nominating a health service provider for the purposes of Division 3 of Part 5 of that Act;</w:t>
            </w:r>
          </w:p>
        </w:tc>
      </w:tr>
      <w:tr w:rsidR="00342341" w:rsidRPr="007F0054" w14:paraId="108B4E76" w14:textId="77777777" w:rsidTr="003632F8">
        <w:trPr>
          <w:trHeight w:val="409"/>
        </w:trPr>
        <w:tc>
          <w:tcPr>
            <w:tcW w:w="545" w:type="dxa"/>
          </w:tcPr>
          <w:p w14:paraId="391604D0" w14:textId="77777777" w:rsidR="00342341" w:rsidRPr="007F0054" w:rsidRDefault="00342341" w:rsidP="001B70FA">
            <w:pPr>
              <w:pStyle w:val="Body"/>
              <w:spacing w:before="60" w:after="60"/>
            </w:pPr>
          </w:p>
        </w:tc>
        <w:tc>
          <w:tcPr>
            <w:tcW w:w="560" w:type="dxa"/>
          </w:tcPr>
          <w:p w14:paraId="1CC3774E" w14:textId="77777777" w:rsidR="00342341" w:rsidRPr="007F0054" w:rsidRDefault="00342341" w:rsidP="001B70FA">
            <w:pPr>
              <w:pStyle w:val="Body"/>
              <w:spacing w:before="60" w:after="60"/>
            </w:pPr>
          </w:p>
        </w:tc>
        <w:tc>
          <w:tcPr>
            <w:tcW w:w="577" w:type="dxa"/>
          </w:tcPr>
          <w:p w14:paraId="11C4B9B7" w14:textId="77777777" w:rsidR="00342341" w:rsidRDefault="00342341" w:rsidP="001B70FA">
            <w:pPr>
              <w:pStyle w:val="Body"/>
              <w:spacing w:before="60" w:after="60"/>
            </w:pPr>
          </w:p>
        </w:tc>
        <w:tc>
          <w:tcPr>
            <w:tcW w:w="494" w:type="dxa"/>
          </w:tcPr>
          <w:p w14:paraId="431554CE" w14:textId="77777777" w:rsidR="00342341" w:rsidRDefault="00342341" w:rsidP="001B70FA">
            <w:pPr>
              <w:pStyle w:val="Body"/>
              <w:spacing w:before="60" w:after="60"/>
            </w:pPr>
            <w:r>
              <w:t>(ii)</w:t>
            </w:r>
          </w:p>
        </w:tc>
        <w:tc>
          <w:tcPr>
            <w:tcW w:w="7038" w:type="dxa"/>
            <w:gridSpan w:val="2"/>
          </w:tcPr>
          <w:p w14:paraId="24634CF0" w14:textId="77777777" w:rsidR="00342341" w:rsidRPr="00D17D5A" w:rsidRDefault="00342341" w:rsidP="001B70FA">
            <w:pPr>
              <w:pStyle w:val="Body"/>
              <w:spacing w:before="60" w:after="60"/>
            </w:pPr>
            <w:r w:rsidRPr="00D17D5A">
              <w:t>an application for a review of the decision may be made under Division 1 of Part VI of this Act;</w:t>
            </w:r>
          </w:p>
        </w:tc>
      </w:tr>
      <w:tr w:rsidR="00342341" w:rsidRPr="007F0054" w14:paraId="21971F10" w14:textId="77777777" w:rsidTr="003632F8">
        <w:trPr>
          <w:trHeight w:val="240"/>
        </w:trPr>
        <w:tc>
          <w:tcPr>
            <w:tcW w:w="545" w:type="dxa"/>
          </w:tcPr>
          <w:p w14:paraId="4B4DABFB" w14:textId="77777777" w:rsidR="00342341" w:rsidRPr="007F0054" w:rsidRDefault="00342341" w:rsidP="001B70FA">
            <w:pPr>
              <w:pStyle w:val="Body"/>
              <w:spacing w:before="60" w:after="60"/>
            </w:pPr>
          </w:p>
        </w:tc>
        <w:tc>
          <w:tcPr>
            <w:tcW w:w="560" w:type="dxa"/>
          </w:tcPr>
          <w:p w14:paraId="7DCB8EFA" w14:textId="77777777" w:rsidR="00342341" w:rsidRPr="007F0054" w:rsidRDefault="00342341" w:rsidP="001B70FA">
            <w:pPr>
              <w:pStyle w:val="Body"/>
              <w:spacing w:before="60" w:after="60"/>
            </w:pPr>
          </w:p>
        </w:tc>
        <w:tc>
          <w:tcPr>
            <w:tcW w:w="577" w:type="dxa"/>
          </w:tcPr>
          <w:p w14:paraId="05390203" w14:textId="77777777" w:rsidR="00342341" w:rsidRDefault="00342341" w:rsidP="001B70FA">
            <w:pPr>
              <w:pStyle w:val="Body"/>
              <w:spacing w:before="60" w:after="60"/>
            </w:pPr>
          </w:p>
        </w:tc>
        <w:tc>
          <w:tcPr>
            <w:tcW w:w="494" w:type="dxa"/>
          </w:tcPr>
          <w:p w14:paraId="770EE3DC" w14:textId="77777777" w:rsidR="00342341" w:rsidRDefault="00342341" w:rsidP="001B70FA">
            <w:pPr>
              <w:pStyle w:val="Body"/>
              <w:spacing w:before="60" w:after="60"/>
            </w:pPr>
            <w:r>
              <w:t>(iii)</w:t>
            </w:r>
          </w:p>
        </w:tc>
        <w:tc>
          <w:tcPr>
            <w:tcW w:w="7038" w:type="dxa"/>
            <w:gridSpan w:val="2"/>
          </w:tcPr>
          <w:p w14:paraId="114866A9" w14:textId="77777777" w:rsidR="00342341" w:rsidRPr="00D17D5A" w:rsidRDefault="00342341" w:rsidP="001B70FA">
            <w:pPr>
              <w:pStyle w:val="Body"/>
              <w:spacing w:before="60" w:after="60"/>
            </w:pPr>
            <w:r w:rsidRPr="00D17D5A">
              <w:t>an application for conciliation may be made under Division 2 of Part VI of this Act;</w:t>
            </w:r>
          </w:p>
        </w:tc>
      </w:tr>
      <w:tr w:rsidR="00342341" w:rsidRPr="007F0054" w14:paraId="2E7396CE" w14:textId="77777777" w:rsidTr="003632F8">
        <w:trPr>
          <w:trHeight w:val="587"/>
        </w:trPr>
        <w:tc>
          <w:tcPr>
            <w:tcW w:w="545" w:type="dxa"/>
          </w:tcPr>
          <w:p w14:paraId="3D8F6F19" w14:textId="77777777" w:rsidR="00342341" w:rsidRPr="007F0054" w:rsidRDefault="00342341" w:rsidP="001B70FA">
            <w:pPr>
              <w:pStyle w:val="Body"/>
              <w:spacing w:before="60" w:after="60"/>
            </w:pPr>
          </w:p>
        </w:tc>
        <w:tc>
          <w:tcPr>
            <w:tcW w:w="560" w:type="dxa"/>
          </w:tcPr>
          <w:p w14:paraId="42A5D418" w14:textId="77777777" w:rsidR="00342341" w:rsidRPr="007F0054" w:rsidRDefault="00342341" w:rsidP="001B70FA">
            <w:pPr>
              <w:pStyle w:val="Body"/>
              <w:spacing w:before="60" w:after="60"/>
            </w:pPr>
          </w:p>
        </w:tc>
        <w:tc>
          <w:tcPr>
            <w:tcW w:w="577" w:type="dxa"/>
          </w:tcPr>
          <w:p w14:paraId="6EC67788" w14:textId="77777777" w:rsidR="00342341" w:rsidRDefault="00342341" w:rsidP="001B70FA">
            <w:pPr>
              <w:pStyle w:val="Body"/>
              <w:spacing w:before="60" w:after="60"/>
            </w:pPr>
            <w:r>
              <w:t>(db)</w:t>
            </w:r>
          </w:p>
        </w:tc>
        <w:tc>
          <w:tcPr>
            <w:tcW w:w="7532" w:type="dxa"/>
            <w:gridSpan w:val="3"/>
          </w:tcPr>
          <w:p w14:paraId="4EE47BF0" w14:textId="77777777" w:rsidR="00342341" w:rsidRPr="00D17D5A" w:rsidRDefault="00342341" w:rsidP="001B70FA">
            <w:pPr>
              <w:pStyle w:val="Body"/>
              <w:spacing w:before="60" w:after="60"/>
            </w:pPr>
            <w:r w:rsidRPr="000E24C6">
              <w:t xml:space="preserve">where the decision relates to a refusal to grant access to a document containing health information on a ground other than the ground referred to in section 36 of the </w:t>
            </w:r>
            <w:r w:rsidRPr="000E24C6">
              <w:rPr>
                <w:b/>
                <w:bCs/>
              </w:rPr>
              <w:t>Health Records Act 2001</w:t>
            </w:r>
            <w:r w:rsidRPr="000E24C6">
              <w:t>, inform the applicant of the time within which—</w:t>
            </w:r>
          </w:p>
        </w:tc>
      </w:tr>
      <w:tr w:rsidR="00342341" w:rsidRPr="007F0054" w14:paraId="4D6767E2" w14:textId="77777777" w:rsidTr="003632F8">
        <w:trPr>
          <w:trHeight w:val="409"/>
        </w:trPr>
        <w:tc>
          <w:tcPr>
            <w:tcW w:w="545" w:type="dxa"/>
          </w:tcPr>
          <w:p w14:paraId="236D36E7" w14:textId="77777777" w:rsidR="00342341" w:rsidRPr="007F0054" w:rsidRDefault="00342341" w:rsidP="001B70FA">
            <w:pPr>
              <w:pStyle w:val="Body"/>
              <w:spacing w:before="60" w:after="60"/>
            </w:pPr>
          </w:p>
        </w:tc>
        <w:tc>
          <w:tcPr>
            <w:tcW w:w="560" w:type="dxa"/>
          </w:tcPr>
          <w:p w14:paraId="2FDFFC22" w14:textId="77777777" w:rsidR="00342341" w:rsidRPr="007F0054" w:rsidRDefault="00342341" w:rsidP="001B70FA">
            <w:pPr>
              <w:pStyle w:val="Body"/>
              <w:spacing w:before="60" w:after="60"/>
            </w:pPr>
          </w:p>
        </w:tc>
        <w:tc>
          <w:tcPr>
            <w:tcW w:w="577" w:type="dxa"/>
          </w:tcPr>
          <w:p w14:paraId="3ED87161" w14:textId="77777777" w:rsidR="00342341" w:rsidRDefault="00342341" w:rsidP="001B70FA">
            <w:pPr>
              <w:pStyle w:val="Body"/>
              <w:spacing w:before="60" w:after="60"/>
            </w:pPr>
          </w:p>
        </w:tc>
        <w:tc>
          <w:tcPr>
            <w:tcW w:w="494" w:type="dxa"/>
          </w:tcPr>
          <w:p w14:paraId="10826597" w14:textId="77777777" w:rsidR="00342341" w:rsidRDefault="00342341" w:rsidP="001B70FA">
            <w:pPr>
              <w:pStyle w:val="Body"/>
              <w:spacing w:before="60" w:after="60"/>
            </w:pPr>
            <w:r>
              <w:t>(i)</w:t>
            </w:r>
          </w:p>
        </w:tc>
        <w:tc>
          <w:tcPr>
            <w:tcW w:w="7038" w:type="dxa"/>
            <w:gridSpan w:val="2"/>
          </w:tcPr>
          <w:p w14:paraId="7580130A" w14:textId="77777777" w:rsidR="00342341" w:rsidRPr="00D17D5A" w:rsidRDefault="00342341" w:rsidP="001B70FA">
            <w:pPr>
              <w:pStyle w:val="Body"/>
              <w:spacing w:before="60" w:after="60"/>
            </w:pPr>
            <w:r w:rsidRPr="000E24C6">
              <w:t>an application for a review of the decision may be made under Division 1 of Part VI of this Act;</w:t>
            </w:r>
          </w:p>
        </w:tc>
      </w:tr>
      <w:tr w:rsidR="00342341" w:rsidRPr="007F0054" w14:paraId="3730B837" w14:textId="77777777" w:rsidTr="003632F8">
        <w:trPr>
          <w:trHeight w:val="409"/>
        </w:trPr>
        <w:tc>
          <w:tcPr>
            <w:tcW w:w="545" w:type="dxa"/>
          </w:tcPr>
          <w:p w14:paraId="13092FAE" w14:textId="77777777" w:rsidR="00342341" w:rsidRPr="007F0054" w:rsidRDefault="00342341" w:rsidP="001B70FA">
            <w:pPr>
              <w:pStyle w:val="Body"/>
              <w:spacing w:before="60" w:after="60"/>
            </w:pPr>
          </w:p>
        </w:tc>
        <w:tc>
          <w:tcPr>
            <w:tcW w:w="560" w:type="dxa"/>
          </w:tcPr>
          <w:p w14:paraId="6276F33C" w14:textId="77777777" w:rsidR="00342341" w:rsidRPr="007F0054" w:rsidRDefault="00342341" w:rsidP="001B70FA">
            <w:pPr>
              <w:pStyle w:val="Body"/>
              <w:spacing w:before="60" w:after="60"/>
            </w:pPr>
          </w:p>
        </w:tc>
        <w:tc>
          <w:tcPr>
            <w:tcW w:w="577" w:type="dxa"/>
          </w:tcPr>
          <w:p w14:paraId="085E3A83" w14:textId="77777777" w:rsidR="00342341" w:rsidRDefault="00342341" w:rsidP="001B70FA">
            <w:pPr>
              <w:pStyle w:val="Body"/>
              <w:spacing w:before="60" w:after="60"/>
            </w:pPr>
          </w:p>
        </w:tc>
        <w:tc>
          <w:tcPr>
            <w:tcW w:w="494" w:type="dxa"/>
          </w:tcPr>
          <w:p w14:paraId="21F774C8" w14:textId="77777777" w:rsidR="00342341" w:rsidRDefault="00342341" w:rsidP="001B70FA">
            <w:pPr>
              <w:pStyle w:val="Body"/>
              <w:spacing w:before="60" w:after="60"/>
            </w:pPr>
            <w:r>
              <w:t>(ii)</w:t>
            </w:r>
          </w:p>
        </w:tc>
        <w:tc>
          <w:tcPr>
            <w:tcW w:w="7038" w:type="dxa"/>
            <w:gridSpan w:val="2"/>
          </w:tcPr>
          <w:p w14:paraId="2D47D12F" w14:textId="77777777" w:rsidR="00342341" w:rsidRPr="000E24C6" w:rsidRDefault="00342341" w:rsidP="001B70FA">
            <w:pPr>
              <w:pStyle w:val="Body"/>
              <w:spacing w:before="60" w:after="60"/>
            </w:pPr>
            <w:r w:rsidRPr="000E24C6">
              <w:t>if applicable, an application for conciliation may be made under Division 2 of Part VI of this Act;</w:t>
            </w:r>
          </w:p>
        </w:tc>
      </w:tr>
      <w:tr w:rsidR="00342341" w:rsidRPr="007F0054" w14:paraId="65BE7DBA" w14:textId="77777777" w:rsidTr="003632F8">
        <w:trPr>
          <w:trHeight w:val="934"/>
        </w:trPr>
        <w:tc>
          <w:tcPr>
            <w:tcW w:w="545" w:type="dxa"/>
          </w:tcPr>
          <w:p w14:paraId="6317DC09" w14:textId="77777777" w:rsidR="00342341" w:rsidRPr="007F0054" w:rsidRDefault="00342341" w:rsidP="001B70FA">
            <w:pPr>
              <w:pStyle w:val="Body"/>
              <w:spacing w:before="60" w:after="60"/>
            </w:pPr>
          </w:p>
        </w:tc>
        <w:tc>
          <w:tcPr>
            <w:tcW w:w="560" w:type="dxa"/>
          </w:tcPr>
          <w:p w14:paraId="25613F1B" w14:textId="77777777" w:rsidR="00342341" w:rsidRPr="007F0054" w:rsidRDefault="00342341" w:rsidP="001B70FA">
            <w:pPr>
              <w:pStyle w:val="Body"/>
              <w:spacing w:before="60" w:after="60"/>
            </w:pPr>
          </w:p>
        </w:tc>
        <w:tc>
          <w:tcPr>
            <w:tcW w:w="577" w:type="dxa"/>
          </w:tcPr>
          <w:p w14:paraId="1EBEAFA0" w14:textId="77777777" w:rsidR="00342341" w:rsidRDefault="00342341" w:rsidP="001B70FA">
            <w:pPr>
              <w:pStyle w:val="Body"/>
              <w:spacing w:before="60" w:after="60"/>
            </w:pPr>
            <w:r>
              <w:t>(e)</w:t>
            </w:r>
          </w:p>
        </w:tc>
        <w:tc>
          <w:tcPr>
            <w:tcW w:w="7532" w:type="dxa"/>
            <w:gridSpan w:val="3"/>
          </w:tcPr>
          <w:p w14:paraId="1464452D" w14:textId="77777777" w:rsidR="00342341" w:rsidRPr="000E24C6" w:rsidRDefault="00342341" w:rsidP="001B70FA">
            <w:pPr>
              <w:pStyle w:val="Body"/>
              <w:spacing w:before="60" w:after="60"/>
            </w:pPr>
            <w:r w:rsidRPr="000E24C6">
              <w:t>where, in the case of a decision of an agency or a Minister, the decision does not relate to a request for access to a document that if it existed would be, an exempt document under section 28, 29A, 31 or 31A but the decision is to the effect that the document does not exist or cannot, after a thorough and diligent search, be located, inform the applicant of his right to complain to the Information Commissioner.</w:t>
            </w:r>
          </w:p>
        </w:tc>
      </w:tr>
      <w:tr w:rsidR="00342341" w:rsidRPr="007F0054" w14:paraId="20A6CCDF" w14:textId="77777777" w:rsidTr="003632F8">
        <w:trPr>
          <w:trHeight w:val="240"/>
        </w:trPr>
        <w:tc>
          <w:tcPr>
            <w:tcW w:w="545" w:type="dxa"/>
          </w:tcPr>
          <w:p w14:paraId="57EA331E" w14:textId="77777777" w:rsidR="00342341" w:rsidRPr="007F0054" w:rsidRDefault="00342341" w:rsidP="001B70FA">
            <w:pPr>
              <w:pStyle w:val="Body"/>
              <w:spacing w:before="60" w:after="60"/>
            </w:pPr>
          </w:p>
        </w:tc>
        <w:tc>
          <w:tcPr>
            <w:tcW w:w="560" w:type="dxa"/>
          </w:tcPr>
          <w:p w14:paraId="4EB7EAFA" w14:textId="77777777" w:rsidR="00342341" w:rsidRPr="007F0054" w:rsidRDefault="00342341" w:rsidP="001B70FA">
            <w:pPr>
              <w:pStyle w:val="Body"/>
              <w:spacing w:before="60" w:after="60"/>
            </w:pPr>
            <w:r w:rsidRPr="007F0054">
              <w:t>(2)</w:t>
            </w:r>
          </w:p>
        </w:tc>
        <w:tc>
          <w:tcPr>
            <w:tcW w:w="8109" w:type="dxa"/>
            <w:gridSpan w:val="4"/>
          </w:tcPr>
          <w:p w14:paraId="00BE53F0" w14:textId="77777777" w:rsidR="00342341" w:rsidRPr="007F0054" w:rsidRDefault="00342341" w:rsidP="001B70FA">
            <w:pPr>
              <w:pStyle w:val="Body"/>
              <w:spacing w:before="60" w:after="60"/>
              <w:rPr>
                <w:lang w:eastAsia="en-US"/>
              </w:rPr>
            </w:pPr>
            <w:r w:rsidRPr="000E24C6">
              <w:rPr>
                <w:lang w:eastAsia="en-US"/>
              </w:rPr>
              <w:t>In a notice under subsection (1), an agency or Minister—</w:t>
            </w:r>
          </w:p>
        </w:tc>
      </w:tr>
      <w:tr w:rsidR="00342341" w:rsidRPr="000E24C6" w14:paraId="1D257973" w14:textId="77777777" w:rsidTr="003632F8">
        <w:trPr>
          <w:trHeight w:val="409"/>
        </w:trPr>
        <w:tc>
          <w:tcPr>
            <w:tcW w:w="545" w:type="dxa"/>
          </w:tcPr>
          <w:p w14:paraId="3A0E40B5" w14:textId="77777777" w:rsidR="00342341" w:rsidRPr="007F0054" w:rsidRDefault="00342341" w:rsidP="001B70FA">
            <w:pPr>
              <w:pStyle w:val="Body"/>
              <w:spacing w:before="60" w:after="60"/>
            </w:pPr>
          </w:p>
        </w:tc>
        <w:tc>
          <w:tcPr>
            <w:tcW w:w="560" w:type="dxa"/>
          </w:tcPr>
          <w:p w14:paraId="4FD53FD9" w14:textId="77777777" w:rsidR="00342341" w:rsidRPr="007F0054" w:rsidRDefault="00342341" w:rsidP="001B70FA">
            <w:pPr>
              <w:pStyle w:val="Body"/>
              <w:spacing w:before="60" w:after="60"/>
            </w:pPr>
          </w:p>
        </w:tc>
        <w:tc>
          <w:tcPr>
            <w:tcW w:w="577" w:type="dxa"/>
          </w:tcPr>
          <w:p w14:paraId="42FF5321" w14:textId="77777777" w:rsidR="00342341" w:rsidRDefault="00342341" w:rsidP="001B70FA">
            <w:pPr>
              <w:pStyle w:val="Body"/>
              <w:spacing w:before="60" w:after="60"/>
            </w:pPr>
            <w:r>
              <w:t>(a)</w:t>
            </w:r>
          </w:p>
        </w:tc>
        <w:tc>
          <w:tcPr>
            <w:tcW w:w="7532" w:type="dxa"/>
            <w:gridSpan w:val="3"/>
          </w:tcPr>
          <w:p w14:paraId="5824F706" w14:textId="77777777" w:rsidR="00342341" w:rsidRPr="000E24C6" w:rsidRDefault="00342341" w:rsidP="001B70FA">
            <w:pPr>
              <w:pStyle w:val="Body"/>
              <w:spacing w:before="60" w:after="60"/>
            </w:pPr>
            <w:r w:rsidRPr="000E24C6">
              <w:t>is not required to include any matter that is of such a nature that its inclusion in a document of an agency would cause that document to be an exempt document;</w:t>
            </w:r>
          </w:p>
        </w:tc>
      </w:tr>
      <w:tr w:rsidR="00342341" w:rsidRPr="000E24C6" w14:paraId="51690799" w14:textId="77777777" w:rsidTr="003632F8">
        <w:trPr>
          <w:trHeight w:val="756"/>
        </w:trPr>
        <w:tc>
          <w:tcPr>
            <w:tcW w:w="545" w:type="dxa"/>
          </w:tcPr>
          <w:p w14:paraId="41B0E334" w14:textId="77777777" w:rsidR="00342341" w:rsidRPr="007F0054" w:rsidRDefault="00342341" w:rsidP="001B70FA">
            <w:pPr>
              <w:pStyle w:val="Body"/>
              <w:spacing w:before="60" w:after="60"/>
            </w:pPr>
          </w:p>
        </w:tc>
        <w:tc>
          <w:tcPr>
            <w:tcW w:w="560" w:type="dxa"/>
          </w:tcPr>
          <w:p w14:paraId="3A092519" w14:textId="77777777" w:rsidR="00342341" w:rsidRPr="007F0054" w:rsidRDefault="00342341" w:rsidP="001B70FA">
            <w:pPr>
              <w:pStyle w:val="Body"/>
              <w:spacing w:before="60" w:after="60"/>
            </w:pPr>
          </w:p>
        </w:tc>
        <w:tc>
          <w:tcPr>
            <w:tcW w:w="577" w:type="dxa"/>
          </w:tcPr>
          <w:p w14:paraId="0BE0F671" w14:textId="77777777" w:rsidR="00342341" w:rsidRDefault="00342341" w:rsidP="001B70FA">
            <w:pPr>
              <w:pStyle w:val="Body"/>
              <w:spacing w:before="60" w:after="60"/>
            </w:pPr>
            <w:r>
              <w:t>(ab)</w:t>
            </w:r>
          </w:p>
        </w:tc>
        <w:tc>
          <w:tcPr>
            <w:tcW w:w="7532" w:type="dxa"/>
            <w:gridSpan w:val="3"/>
          </w:tcPr>
          <w:p w14:paraId="505B1608" w14:textId="77777777" w:rsidR="00342341" w:rsidRPr="000E24C6" w:rsidRDefault="00342341" w:rsidP="001B70FA">
            <w:pPr>
              <w:pStyle w:val="Body"/>
              <w:spacing w:before="60" w:after="60"/>
            </w:pPr>
            <w:r w:rsidRPr="00A21EBC">
              <w:t>is not required to confirm or deny the existence of any document, if confirming or denying the existence of that document would involve the unreasonable disclosure of information relating to the personal affairs of any person for the reason that it would increase the risk to a primary person's safety from family violence;</w:t>
            </w:r>
          </w:p>
        </w:tc>
      </w:tr>
      <w:tr w:rsidR="00342341" w:rsidRPr="000E24C6" w14:paraId="4B8FF180" w14:textId="77777777" w:rsidTr="003632F8">
        <w:trPr>
          <w:trHeight w:val="756"/>
        </w:trPr>
        <w:tc>
          <w:tcPr>
            <w:tcW w:w="545" w:type="dxa"/>
          </w:tcPr>
          <w:p w14:paraId="4555587E" w14:textId="77777777" w:rsidR="00342341" w:rsidRPr="007F0054" w:rsidRDefault="00342341" w:rsidP="001B70FA">
            <w:pPr>
              <w:pStyle w:val="Body"/>
              <w:spacing w:before="60" w:after="60"/>
            </w:pPr>
          </w:p>
        </w:tc>
        <w:tc>
          <w:tcPr>
            <w:tcW w:w="560" w:type="dxa"/>
          </w:tcPr>
          <w:p w14:paraId="7630A06E" w14:textId="77777777" w:rsidR="00342341" w:rsidRPr="007F0054" w:rsidRDefault="00342341" w:rsidP="001B70FA">
            <w:pPr>
              <w:pStyle w:val="Body"/>
              <w:spacing w:before="60" w:after="60"/>
            </w:pPr>
          </w:p>
        </w:tc>
        <w:tc>
          <w:tcPr>
            <w:tcW w:w="577" w:type="dxa"/>
          </w:tcPr>
          <w:p w14:paraId="428780D1" w14:textId="77777777" w:rsidR="00342341" w:rsidRDefault="00342341" w:rsidP="001B70FA">
            <w:pPr>
              <w:pStyle w:val="Body"/>
              <w:spacing w:before="60" w:after="60"/>
            </w:pPr>
            <w:r>
              <w:t>(ac)</w:t>
            </w:r>
          </w:p>
        </w:tc>
        <w:tc>
          <w:tcPr>
            <w:tcW w:w="7532" w:type="dxa"/>
            <w:gridSpan w:val="3"/>
          </w:tcPr>
          <w:p w14:paraId="63659848" w14:textId="77777777" w:rsidR="00342341" w:rsidRPr="00A21EBC" w:rsidRDefault="00342341" w:rsidP="001B70FA">
            <w:pPr>
              <w:pStyle w:val="Body"/>
              <w:spacing w:before="60" w:after="60"/>
            </w:pPr>
            <w:r w:rsidRPr="00A21EBC">
              <w:t>is not required to confirm or deny the existence of any document, if confirming or denying the existence of that document would involve the unreasonable disclosure of information relating to the personal affairs of any person for the reason that it would increase the risk to the safety of a child or group of children;</w:t>
            </w:r>
          </w:p>
        </w:tc>
      </w:tr>
      <w:tr w:rsidR="00342341" w:rsidRPr="000E24C6" w14:paraId="6810E63A" w14:textId="77777777" w:rsidTr="003632F8">
        <w:trPr>
          <w:trHeight w:val="756"/>
        </w:trPr>
        <w:tc>
          <w:tcPr>
            <w:tcW w:w="545" w:type="dxa"/>
          </w:tcPr>
          <w:p w14:paraId="6C309231" w14:textId="77777777" w:rsidR="00342341" w:rsidRPr="007F0054" w:rsidRDefault="00342341" w:rsidP="001B70FA">
            <w:pPr>
              <w:pStyle w:val="Body"/>
              <w:spacing w:before="60" w:after="60"/>
            </w:pPr>
          </w:p>
        </w:tc>
        <w:tc>
          <w:tcPr>
            <w:tcW w:w="560" w:type="dxa"/>
          </w:tcPr>
          <w:p w14:paraId="1E6541B6" w14:textId="77777777" w:rsidR="00342341" w:rsidRPr="007F0054" w:rsidRDefault="00342341" w:rsidP="001B70FA">
            <w:pPr>
              <w:pStyle w:val="Body"/>
              <w:spacing w:before="60" w:after="60"/>
            </w:pPr>
          </w:p>
        </w:tc>
        <w:tc>
          <w:tcPr>
            <w:tcW w:w="577" w:type="dxa"/>
          </w:tcPr>
          <w:p w14:paraId="2D96A9C7" w14:textId="77777777" w:rsidR="00342341" w:rsidRDefault="00342341" w:rsidP="001B70FA">
            <w:pPr>
              <w:pStyle w:val="Body"/>
              <w:spacing w:before="60" w:after="60"/>
            </w:pPr>
            <w:r>
              <w:t>(b)</w:t>
            </w:r>
          </w:p>
        </w:tc>
        <w:tc>
          <w:tcPr>
            <w:tcW w:w="7532" w:type="dxa"/>
            <w:gridSpan w:val="3"/>
          </w:tcPr>
          <w:p w14:paraId="07FBF5C9" w14:textId="77777777" w:rsidR="00342341" w:rsidRPr="00A21EBC" w:rsidRDefault="00342341" w:rsidP="001B70FA">
            <w:pPr>
              <w:pStyle w:val="Body"/>
              <w:spacing w:before="60" w:after="60"/>
            </w:pPr>
            <w:r w:rsidRPr="00A21EBC">
              <w:t>if the decision relates to a request for access to a document that is an exempt document under section 28, 29A, 31 or 31A or that, if it existed, would be an exempt document under section 28, 29A, 31 or 31A, may state the decision in terms which neither confirm nor deny the existence of any document.</w:t>
            </w:r>
          </w:p>
        </w:tc>
      </w:tr>
    </w:tbl>
    <w:p w14:paraId="6B5D207A" w14:textId="77777777" w:rsidR="00342341" w:rsidRDefault="00342341" w:rsidP="00E501BB">
      <w:pPr>
        <w:pStyle w:val="Heading2"/>
      </w:pPr>
      <w:bookmarkStart w:id="317" w:name="_Toc115270181"/>
      <w:bookmarkStart w:id="318" w:name="_Toc199766050"/>
      <w:r w:rsidRPr="007F0054">
        <w:t>Relevant FOI Professional Standards</w:t>
      </w:r>
      <w:bookmarkEnd w:id="317"/>
      <w:bookmarkEnd w:id="31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FE"/>
        <w:tblLook w:val="04A0" w:firstRow="1" w:lastRow="0" w:firstColumn="1" w:lastColumn="0" w:noHBand="0" w:noVBand="1"/>
      </w:tblPr>
      <w:tblGrid>
        <w:gridCol w:w="2694"/>
        <w:gridCol w:w="6378"/>
      </w:tblGrid>
      <w:tr w:rsidR="00342341" w14:paraId="41B0D95A" w14:textId="77777777" w:rsidTr="003632F8">
        <w:tc>
          <w:tcPr>
            <w:tcW w:w="2694" w:type="dxa"/>
            <w:shd w:val="clear" w:color="auto" w:fill="D2EBFE"/>
          </w:tcPr>
          <w:p w14:paraId="6EB3C740" w14:textId="77777777" w:rsidR="00342341" w:rsidRPr="00E16E1A" w:rsidRDefault="00342341" w:rsidP="001B70FA">
            <w:pPr>
              <w:pStyle w:val="Body"/>
              <w:rPr>
                <w:b/>
                <w:bCs/>
              </w:rPr>
            </w:pPr>
            <w:r w:rsidRPr="00E16E1A">
              <w:rPr>
                <w:b/>
                <w:bCs/>
              </w:rPr>
              <w:t>Professional Standard 6.1</w:t>
            </w:r>
          </w:p>
        </w:tc>
        <w:tc>
          <w:tcPr>
            <w:tcW w:w="6378" w:type="dxa"/>
            <w:shd w:val="clear" w:color="auto" w:fill="D2EBFE"/>
          </w:tcPr>
          <w:p w14:paraId="01EFE7DA" w14:textId="77777777" w:rsidR="00342341" w:rsidRPr="00E16E1A" w:rsidRDefault="00342341" w:rsidP="001B70FA">
            <w:pPr>
              <w:pStyle w:val="Body"/>
            </w:pPr>
            <w:r w:rsidRPr="00E16E1A">
              <w:t xml:space="preserve">Where a search for documents is conducted, an agency must ensure it keeps a record of the searches undertaken, including information relating to: </w:t>
            </w:r>
          </w:p>
          <w:p w14:paraId="6B9E4493" w14:textId="77777777" w:rsidR="00342341" w:rsidRPr="00E16E1A" w:rsidRDefault="00342341" w:rsidP="004B0F29">
            <w:pPr>
              <w:pStyle w:val="Body"/>
              <w:numPr>
                <w:ilvl w:val="0"/>
                <w:numId w:val="28"/>
              </w:numPr>
              <w:ind w:left="756" w:hanging="425"/>
            </w:pPr>
            <w:r w:rsidRPr="00E16E1A">
              <w:t>the locations searched by the agency;</w:t>
            </w:r>
          </w:p>
          <w:p w14:paraId="31B9A5F4" w14:textId="77777777" w:rsidR="00342341" w:rsidRPr="00E16E1A" w:rsidRDefault="00342341" w:rsidP="004B0F29">
            <w:pPr>
              <w:pStyle w:val="Body"/>
              <w:numPr>
                <w:ilvl w:val="0"/>
                <w:numId w:val="28"/>
              </w:numPr>
              <w:ind w:left="756" w:hanging="425"/>
            </w:pPr>
            <w:r w:rsidRPr="00E16E1A">
              <w:t>the method or type of searches undertaken; and</w:t>
            </w:r>
          </w:p>
          <w:p w14:paraId="3A20576F" w14:textId="77777777" w:rsidR="00342341" w:rsidRPr="00E16E1A" w:rsidRDefault="00342341" w:rsidP="004B0F29">
            <w:pPr>
              <w:pStyle w:val="Body"/>
              <w:numPr>
                <w:ilvl w:val="0"/>
                <w:numId w:val="28"/>
              </w:numPr>
              <w:ind w:left="756" w:hanging="425"/>
            </w:pPr>
            <w:r w:rsidRPr="00E16E1A">
              <w:t>where applicable, the key words used in the searches</w:t>
            </w:r>
          </w:p>
          <w:p w14:paraId="05C71658" w14:textId="77777777" w:rsidR="00342341" w:rsidRPr="006C0BF0" w:rsidRDefault="00342341" w:rsidP="001B70FA">
            <w:pPr>
              <w:pStyle w:val="Body"/>
              <w:rPr>
                <w:i/>
                <w:iCs/>
                <w:sz w:val="20"/>
                <w:szCs w:val="20"/>
              </w:rPr>
            </w:pPr>
            <w:r w:rsidRPr="00CE7184">
              <w:rPr>
                <w:i/>
                <w:iCs/>
                <w:sz w:val="20"/>
                <w:szCs w:val="20"/>
              </w:rPr>
              <w:lastRenderedPageBreak/>
              <w:t>Note: a record may include a completed proforma template, email response, or file note.</w:t>
            </w:r>
          </w:p>
        </w:tc>
      </w:tr>
      <w:tr w:rsidR="00342341" w14:paraId="1386DCEE" w14:textId="77777777" w:rsidTr="003632F8">
        <w:tc>
          <w:tcPr>
            <w:tcW w:w="2694" w:type="dxa"/>
            <w:shd w:val="clear" w:color="auto" w:fill="D2EBFE"/>
          </w:tcPr>
          <w:p w14:paraId="388F320E" w14:textId="420CD7D0" w:rsidR="00342341" w:rsidRPr="00E16E1A" w:rsidRDefault="00342341" w:rsidP="001B70FA">
            <w:pPr>
              <w:pStyle w:val="Body"/>
              <w:rPr>
                <w:b/>
                <w:bCs/>
              </w:rPr>
            </w:pPr>
            <w:r w:rsidRPr="00E16E1A">
              <w:rPr>
                <w:b/>
                <w:bCs/>
              </w:rPr>
              <w:t>Professional Standard 8.1</w:t>
            </w:r>
          </w:p>
        </w:tc>
        <w:tc>
          <w:tcPr>
            <w:tcW w:w="6378" w:type="dxa"/>
            <w:shd w:val="clear" w:color="auto" w:fill="D2EBFE"/>
          </w:tcPr>
          <w:p w14:paraId="68800D30" w14:textId="77777777" w:rsidR="00342341" w:rsidRPr="00CE7184" w:rsidRDefault="00342341" w:rsidP="001B70FA">
            <w:pPr>
              <w:pStyle w:val="Body"/>
            </w:pPr>
            <w:r w:rsidRPr="00E16E1A">
              <w:t>An authorised officer must not be directed to make a particular decision under the Act, when properly exercising their statutory decision making power.</w:t>
            </w:r>
          </w:p>
        </w:tc>
      </w:tr>
      <w:tr w:rsidR="00342341" w14:paraId="63F1CAF4" w14:textId="77777777" w:rsidTr="003632F8">
        <w:tc>
          <w:tcPr>
            <w:tcW w:w="2694" w:type="dxa"/>
            <w:shd w:val="clear" w:color="auto" w:fill="D2EBFE"/>
          </w:tcPr>
          <w:p w14:paraId="37D65EEB" w14:textId="37CFFE46" w:rsidR="00342341" w:rsidRPr="00E16E1A" w:rsidRDefault="00342341" w:rsidP="001B70FA">
            <w:pPr>
              <w:pStyle w:val="Body"/>
              <w:rPr>
                <w:b/>
                <w:bCs/>
              </w:rPr>
            </w:pPr>
            <w:r w:rsidRPr="00E16E1A">
              <w:rPr>
                <w:b/>
                <w:bCs/>
              </w:rPr>
              <w:t>Professional Standard 8.2</w:t>
            </w:r>
          </w:p>
        </w:tc>
        <w:tc>
          <w:tcPr>
            <w:tcW w:w="6378" w:type="dxa"/>
            <w:shd w:val="clear" w:color="auto" w:fill="D2EBFE"/>
          </w:tcPr>
          <w:p w14:paraId="360429A6" w14:textId="77777777" w:rsidR="00342341" w:rsidRPr="00E16E1A" w:rsidRDefault="00342341" w:rsidP="001B70FA">
            <w:pPr>
              <w:pStyle w:val="Body"/>
            </w:pPr>
            <w:r w:rsidRPr="00E16E1A">
              <w:t xml:space="preserve">In a written decision, other than in accordance with sections 27(2) or 33(6) of the Act, where an agency relies on an exemption or exception, the agency must: </w:t>
            </w:r>
          </w:p>
          <w:p w14:paraId="58BE9BB2" w14:textId="77777777" w:rsidR="00342341" w:rsidRPr="00E16E1A" w:rsidRDefault="00342341" w:rsidP="004B0F29">
            <w:pPr>
              <w:pStyle w:val="Body"/>
              <w:numPr>
                <w:ilvl w:val="0"/>
                <w:numId w:val="26"/>
              </w:numPr>
              <w:ind w:left="756" w:hanging="425"/>
            </w:pPr>
            <w:r w:rsidRPr="00E16E1A">
              <w:t>explain its reasons for why each exemption or exception applies; and</w:t>
            </w:r>
          </w:p>
          <w:p w14:paraId="2367E610" w14:textId="77777777" w:rsidR="00342341" w:rsidRPr="00E16E1A" w:rsidRDefault="00342341" w:rsidP="004B0F29">
            <w:pPr>
              <w:pStyle w:val="Body"/>
              <w:numPr>
                <w:ilvl w:val="0"/>
                <w:numId w:val="26"/>
              </w:numPr>
              <w:ind w:left="756" w:hanging="425"/>
            </w:pPr>
            <w:r w:rsidRPr="00E16E1A">
              <w:t>address each limb of the relevant exemption or exception.</w:t>
            </w:r>
          </w:p>
        </w:tc>
      </w:tr>
      <w:tr w:rsidR="00342341" w14:paraId="025FC7FF" w14:textId="77777777" w:rsidTr="003632F8">
        <w:tc>
          <w:tcPr>
            <w:tcW w:w="2694" w:type="dxa"/>
            <w:shd w:val="clear" w:color="auto" w:fill="D2EBFE"/>
          </w:tcPr>
          <w:p w14:paraId="4E03D5FF" w14:textId="027FD561" w:rsidR="00342341" w:rsidRPr="00E16E1A" w:rsidRDefault="00342341" w:rsidP="001B70FA">
            <w:pPr>
              <w:pStyle w:val="Body"/>
              <w:rPr>
                <w:b/>
                <w:bCs/>
              </w:rPr>
            </w:pPr>
            <w:r w:rsidRPr="00E16E1A">
              <w:rPr>
                <w:b/>
                <w:bCs/>
              </w:rPr>
              <w:t>Professional Standard 8.3</w:t>
            </w:r>
          </w:p>
        </w:tc>
        <w:tc>
          <w:tcPr>
            <w:tcW w:w="6378" w:type="dxa"/>
            <w:shd w:val="clear" w:color="auto" w:fill="D2EBFE"/>
          </w:tcPr>
          <w:p w14:paraId="04356BEF" w14:textId="77777777" w:rsidR="00342341" w:rsidRPr="00E16E1A" w:rsidRDefault="00342341" w:rsidP="001B70FA">
            <w:pPr>
              <w:pStyle w:val="Body"/>
            </w:pPr>
            <w:r w:rsidRPr="00E16E1A">
              <w:t xml:space="preserve">In a written decision, other than in accordance with sections 27(2) or 33(6) of the Act, an agency must take reasonable steps to: </w:t>
            </w:r>
          </w:p>
          <w:p w14:paraId="107A7091" w14:textId="77777777" w:rsidR="00342341" w:rsidRPr="00E16E1A" w:rsidRDefault="00342341" w:rsidP="004B0F29">
            <w:pPr>
              <w:pStyle w:val="Body"/>
              <w:numPr>
                <w:ilvl w:val="0"/>
                <w:numId w:val="27"/>
              </w:numPr>
              <w:ind w:left="756" w:hanging="425"/>
            </w:pPr>
            <w:r w:rsidRPr="00E16E1A">
              <w:t>identify whether documents are being released in full, released in part, or denied in full; and</w:t>
            </w:r>
          </w:p>
          <w:p w14:paraId="443D1BC1" w14:textId="77777777" w:rsidR="00342341" w:rsidRPr="00E16E1A" w:rsidRDefault="00342341" w:rsidP="004B0F29">
            <w:pPr>
              <w:pStyle w:val="Body"/>
              <w:numPr>
                <w:ilvl w:val="0"/>
                <w:numId w:val="27"/>
              </w:numPr>
              <w:ind w:left="756" w:hanging="425"/>
            </w:pPr>
            <w:r w:rsidRPr="00E16E1A">
              <w:t>describe the documents or types of documents discovered.</w:t>
            </w:r>
          </w:p>
          <w:p w14:paraId="775E93FA" w14:textId="77777777" w:rsidR="00342341" w:rsidRPr="00CE7184" w:rsidRDefault="00342341" w:rsidP="001B70FA">
            <w:pPr>
              <w:pStyle w:val="Body"/>
              <w:rPr>
                <w:i/>
                <w:iCs/>
                <w:sz w:val="20"/>
                <w:szCs w:val="20"/>
              </w:rPr>
            </w:pPr>
            <w:r w:rsidRPr="00CE7184">
              <w:rPr>
                <w:i/>
                <w:iCs/>
                <w:sz w:val="20"/>
                <w:szCs w:val="20"/>
              </w:rPr>
              <w:t>Note: an agency may consider a page or pages as a document, a file containing multiple records as a document or however else an agency typically describes a document in the agency.</w:t>
            </w:r>
          </w:p>
        </w:tc>
      </w:tr>
      <w:tr w:rsidR="00342341" w14:paraId="5CC276D6" w14:textId="77777777" w:rsidTr="003632F8">
        <w:tc>
          <w:tcPr>
            <w:tcW w:w="2694" w:type="dxa"/>
            <w:shd w:val="clear" w:color="auto" w:fill="D2EBFE"/>
          </w:tcPr>
          <w:p w14:paraId="2F8843F3" w14:textId="435F074A" w:rsidR="00342341" w:rsidRPr="00E16E1A" w:rsidRDefault="00342341" w:rsidP="001B70FA">
            <w:pPr>
              <w:pStyle w:val="Body"/>
              <w:rPr>
                <w:b/>
                <w:bCs/>
              </w:rPr>
            </w:pPr>
            <w:r w:rsidRPr="00E16E1A">
              <w:rPr>
                <w:b/>
                <w:bCs/>
              </w:rPr>
              <w:t>Professional Standard 8.4</w:t>
            </w:r>
          </w:p>
        </w:tc>
        <w:tc>
          <w:tcPr>
            <w:tcW w:w="6378" w:type="dxa"/>
            <w:shd w:val="clear" w:color="auto" w:fill="D2EBFE"/>
          </w:tcPr>
          <w:p w14:paraId="19A3919B" w14:textId="77777777" w:rsidR="00342341" w:rsidRPr="00E16E1A" w:rsidRDefault="00342341" w:rsidP="001B70FA">
            <w:pPr>
              <w:pStyle w:val="Body"/>
            </w:pPr>
            <w:r w:rsidRPr="00E16E1A">
              <w:t>In a written decision, other than in accordance with sections 27(2) or 33(6) of the Act, where an agency cannot locate a document or a document does not exist in relation to a request or part of a request, the agency must:</w:t>
            </w:r>
          </w:p>
          <w:p w14:paraId="3315A700" w14:textId="77777777" w:rsidR="00342341" w:rsidRPr="00E16E1A" w:rsidRDefault="00342341" w:rsidP="00D3547A">
            <w:pPr>
              <w:pStyle w:val="Body"/>
              <w:numPr>
                <w:ilvl w:val="0"/>
                <w:numId w:val="114"/>
              </w:numPr>
              <w:ind w:left="756"/>
            </w:pPr>
            <w:r w:rsidRPr="00E16E1A">
              <w:t>where a search is conducted, provide a summary of the searches undertaken for the document, which may include:</w:t>
            </w:r>
          </w:p>
          <w:p w14:paraId="60B46D9C" w14:textId="77777777" w:rsidR="00342341" w:rsidRPr="00E16E1A" w:rsidRDefault="00342341">
            <w:pPr>
              <w:pStyle w:val="Body"/>
              <w:numPr>
                <w:ilvl w:val="5"/>
                <w:numId w:val="9"/>
              </w:numPr>
              <w:ind w:left="1607" w:hanging="426"/>
            </w:pPr>
            <w:r w:rsidRPr="00E16E1A">
              <w:t>the locations searched by the agency;</w:t>
            </w:r>
          </w:p>
          <w:p w14:paraId="04DDE5DF" w14:textId="77777777" w:rsidR="00342341" w:rsidRPr="00E16E1A" w:rsidRDefault="00342341">
            <w:pPr>
              <w:pStyle w:val="Body"/>
              <w:numPr>
                <w:ilvl w:val="5"/>
                <w:numId w:val="9"/>
              </w:numPr>
              <w:ind w:left="1607" w:hanging="426"/>
            </w:pPr>
            <w:r w:rsidRPr="00E16E1A">
              <w:t>the method or type of searches undertaken; and</w:t>
            </w:r>
          </w:p>
          <w:p w14:paraId="4FC85A94" w14:textId="77777777" w:rsidR="00342341" w:rsidRDefault="00342341">
            <w:pPr>
              <w:pStyle w:val="Body"/>
              <w:numPr>
                <w:ilvl w:val="5"/>
                <w:numId w:val="9"/>
              </w:numPr>
              <w:ind w:left="1607" w:hanging="426"/>
            </w:pPr>
            <w:r w:rsidRPr="00E16E1A">
              <w:t>where applicable, the key words used in the searches; an</w:t>
            </w:r>
            <w:r>
              <w:t>d</w:t>
            </w:r>
          </w:p>
          <w:p w14:paraId="5447ACF1" w14:textId="77777777" w:rsidR="00342341" w:rsidRPr="006C0BF0" w:rsidRDefault="00342341" w:rsidP="00D3547A">
            <w:pPr>
              <w:pStyle w:val="Body"/>
              <w:numPr>
                <w:ilvl w:val="0"/>
                <w:numId w:val="114"/>
              </w:numPr>
              <w:ind w:left="756" w:hanging="283"/>
            </w:pPr>
            <w:r w:rsidRPr="00E16E1A">
              <w:t>where practicable, explain why the relevant document does not exist or could not be located.</w:t>
            </w:r>
          </w:p>
        </w:tc>
      </w:tr>
    </w:tbl>
    <w:p w14:paraId="2B55CF0D" w14:textId="77777777" w:rsidR="00342341" w:rsidRPr="00215818" w:rsidRDefault="00342341" w:rsidP="00215818">
      <w:pPr>
        <w:pStyle w:val="Heading2"/>
      </w:pPr>
      <w:bookmarkStart w:id="319" w:name="_Toc115270182"/>
      <w:bookmarkStart w:id="320" w:name="_Toc199766051"/>
      <w:r w:rsidRPr="00215818">
        <w:lastRenderedPageBreak/>
        <w:t>Guidelines</w:t>
      </w:r>
      <w:bookmarkEnd w:id="319"/>
      <w:bookmarkEnd w:id="320"/>
    </w:p>
    <w:p w14:paraId="15F5015D" w14:textId="77777777" w:rsidR="00342341" w:rsidRPr="00215818" w:rsidRDefault="00342341" w:rsidP="00215818">
      <w:pPr>
        <w:pStyle w:val="Heading2"/>
      </w:pPr>
      <w:bookmarkStart w:id="321" w:name="_Toc115270183"/>
      <w:bookmarkStart w:id="322" w:name="_Toc199766052"/>
      <w:r w:rsidRPr="00215818">
        <w:t>Overview of section 27</w:t>
      </w:r>
      <w:bookmarkEnd w:id="321"/>
      <w:bookmarkEnd w:id="322"/>
    </w:p>
    <w:p w14:paraId="734205E1" w14:textId="385B8D92" w:rsidR="00342341" w:rsidRPr="00215818" w:rsidRDefault="00342341" w:rsidP="00AF57C1">
      <w:pPr>
        <w:pStyle w:val="NumberedBody"/>
        <w:numPr>
          <w:ilvl w:val="1"/>
          <w:numId w:val="141"/>
        </w:numPr>
        <w:ind w:left="567" w:hanging="567"/>
        <w:rPr>
          <w:color w:val="auto"/>
        </w:rPr>
      </w:pPr>
      <w:r w:rsidRPr="00215818">
        <w:rPr>
          <w:color w:val="auto"/>
        </w:rPr>
        <w:t xml:space="preserve">In response to an applicant’s FOI request, an agency or Minister </w:t>
      </w:r>
      <w:r w:rsidR="001E59CC">
        <w:rPr>
          <w:color w:val="auto"/>
        </w:rPr>
        <w:t>must</w:t>
      </w:r>
      <w:r w:rsidRPr="00215818">
        <w:rPr>
          <w:color w:val="auto"/>
        </w:rPr>
        <w:t xml:space="preserve"> provide an applicant with a written notice of decision in certain situations</w:t>
      </w:r>
      <w:r w:rsidR="001E59CC">
        <w:rPr>
          <w:color w:val="auto"/>
        </w:rPr>
        <w:t xml:space="preserve"> and </w:t>
      </w:r>
      <w:r w:rsidRPr="00215818">
        <w:rPr>
          <w:color w:val="auto"/>
        </w:rPr>
        <w:t>must, amongst other things, include the reasons for the decision.</w:t>
      </w:r>
      <w:r w:rsidR="00AF57C1">
        <w:rPr>
          <w:rFonts w:ascii="ZWAdobeF" w:hAnsi="ZWAdobeF" w:cs="ZWAdobeF"/>
          <w:color w:val="auto"/>
          <w:sz w:val="2"/>
          <w:szCs w:val="2"/>
        </w:rPr>
        <w:t>402F</w:t>
      </w:r>
      <w:r w:rsidR="001E59CC">
        <w:rPr>
          <w:rStyle w:val="FootnoteReference"/>
          <w:color w:val="auto"/>
        </w:rPr>
        <w:footnoteReference w:id="403"/>
      </w:r>
    </w:p>
    <w:p w14:paraId="46E87250" w14:textId="000B283A" w:rsidR="00342341" w:rsidRPr="007F0054" w:rsidRDefault="00342341" w:rsidP="00AF57C1">
      <w:pPr>
        <w:pStyle w:val="NumberedBody"/>
        <w:numPr>
          <w:ilvl w:val="1"/>
          <w:numId w:val="141"/>
        </w:numPr>
        <w:ind w:left="567" w:hanging="567"/>
      </w:pPr>
      <w:r w:rsidRPr="007F0054">
        <w:t xml:space="preserve">The </w:t>
      </w:r>
      <w:r>
        <w:t>notice of</w:t>
      </w:r>
      <w:r w:rsidRPr="007F0054">
        <w:t xml:space="preserve"> decision must be made by an authorised decision maker</w:t>
      </w:r>
      <w:r w:rsidR="00CD0431">
        <w:t>.</w:t>
      </w:r>
      <w:r w:rsidR="00AF57C1">
        <w:rPr>
          <w:rFonts w:ascii="ZWAdobeF" w:hAnsi="ZWAdobeF" w:cs="ZWAdobeF"/>
          <w:color w:val="auto"/>
          <w:sz w:val="2"/>
          <w:szCs w:val="2"/>
        </w:rPr>
        <w:t>403F</w:t>
      </w:r>
      <w:r w:rsidR="00CD0431">
        <w:rPr>
          <w:rStyle w:val="FootnoteReference"/>
        </w:rPr>
        <w:footnoteReference w:id="404"/>
      </w:r>
    </w:p>
    <w:p w14:paraId="386A340A" w14:textId="3532519E" w:rsidR="0030456C" w:rsidRDefault="0030456C" w:rsidP="00AF57C1">
      <w:pPr>
        <w:pStyle w:val="NumberedBody"/>
        <w:numPr>
          <w:ilvl w:val="1"/>
          <w:numId w:val="141"/>
        </w:numPr>
        <w:ind w:left="567" w:hanging="567"/>
      </w:pPr>
      <w:r>
        <w:t>There is certain information an agency or Minister must include in a notice of decision, and some information that an agency or Minister does not have to include.</w:t>
      </w:r>
      <w:r w:rsidR="00AF57C1">
        <w:rPr>
          <w:rFonts w:ascii="ZWAdobeF" w:hAnsi="ZWAdobeF" w:cs="ZWAdobeF"/>
          <w:color w:val="auto"/>
          <w:sz w:val="2"/>
          <w:szCs w:val="2"/>
        </w:rPr>
        <w:t>404F</w:t>
      </w:r>
      <w:r>
        <w:rPr>
          <w:rStyle w:val="FootnoteReference"/>
        </w:rPr>
        <w:footnoteReference w:id="405"/>
      </w:r>
      <w:r>
        <w:t xml:space="preserve"> This is outlined below.</w:t>
      </w:r>
    </w:p>
    <w:p w14:paraId="1896FCF7" w14:textId="77777777" w:rsidR="00342341" w:rsidRPr="007F0054" w:rsidRDefault="00342341" w:rsidP="004142EC">
      <w:pPr>
        <w:pStyle w:val="Heading2"/>
      </w:pPr>
      <w:bookmarkStart w:id="323" w:name="_Toc115270184"/>
      <w:bookmarkStart w:id="324" w:name="_Toc199766053"/>
      <w:r w:rsidRPr="007F0054">
        <w:t>Purpose of section 27</w:t>
      </w:r>
      <w:bookmarkEnd w:id="323"/>
      <w:bookmarkEnd w:id="324"/>
    </w:p>
    <w:p w14:paraId="7373514A" w14:textId="6F2D3245" w:rsidR="00342341" w:rsidRPr="007F0054" w:rsidRDefault="00342341" w:rsidP="00AF57C1">
      <w:pPr>
        <w:pStyle w:val="NumberedBody"/>
        <w:numPr>
          <w:ilvl w:val="1"/>
          <w:numId w:val="141"/>
        </w:numPr>
        <w:ind w:left="567" w:hanging="567"/>
      </w:pPr>
      <w:r w:rsidRPr="007F0054">
        <w:t>Section 27 facilitates good decision making, transparency and accountability. Detailed decision</w:t>
      </w:r>
      <w:r w:rsidR="00796380">
        <w:t>s</w:t>
      </w:r>
      <w:r w:rsidRPr="007F0054">
        <w:t>:</w:t>
      </w:r>
    </w:p>
    <w:p w14:paraId="2A02819D" w14:textId="2022A47A" w:rsidR="00342341" w:rsidRPr="007F0054" w:rsidRDefault="00342341" w:rsidP="004B0F29">
      <w:pPr>
        <w:pStyle w:val="Body"/>
        <w:numPr>
          <w:ilvl w:val="0"/>
          <w:numId w:val="76"/>
        </w:numPr>
      </w:pPr>
      <w:r w:rsidRPr="007F0054">
        <w:t xml:space="preserve">help ensure agencies </w:t>
      </w:r>
      <w:r>
        <w:t xml:space="preserve">and Ministers </w:t>
      </w:r>
      <w:r w:rsidRPr="007F0054">
        <w:t>meet their obligations under the Act and the Professional Standards</w:t>
      </w:r>
      <w:r w:rsidR="00901031">
        <w:t>;</w:t>
      </w:r>
    </w:p>
    <w:p w14:paraId="3D333615" w14:textId="6D3A575F" w:rsidR="00342341" w:rsidRPr="007F0054" w:rsidRDefault="00342341" w:rsidP="004B0F29">
      <w:pPr>
        <w:pStyle w:val="Body"/>
        <w:numPr>
          <w:ilvl w:val="0"/>
          <w:numId w:val="76"/>
        </w:numPr>
      </w:pPr>
      <w:r w:rsidRPr="007F0054">
        <w:t>help applicants understand what was considered in making a decision, why a particular decision was made</w:t>
      </w:r>
      <w:r w:rsidR="00DC3CC0">
        <w:t>,</w:t>
      </w:r>
      <w:r w:rsidRPr="007F0054">
        <w:t xml:space="preserve"> and the reasons for that decision; and</w:t>
      </w:r>
    </w:p>
    <w:p w14:paraId="70AE997E" w14:textId="4539B3F1" w:rsidR="00342341" w:rsidRPr="007F0054" w:rsidRDefault="00342341" w:rsidP="004B0F29">
      <w:pPr>
        <w:pStyle w:val="Body"/>
        <w:numPr>
          <w:ilvl w:val="0"/>
          <w:numId w:val="76"/>
        </w:numPr>
      </w:pPr>
      <w:r w:rsidRPr="007F0054">
        <w:t xml:space="preserve">can reduce follow-up enquiries an agency or Minister receives </w:t>
      </w:r>
      <w:r w:rsidR="00777775">
        <w:t>regarding</w:t>
      </w:r>
      <w:r w:rsidRPr="007F0054">
        <w:t xml:space="preserve"> the decision, </w:t>
      </w:r>
      <w:r w:rsidR="00777775">
        <w:t>and can reduce</w:t>
      </w:r>
      <w:r w:rsidRPr="007F0054">
        <w:t xml:space="preserve"> complaint and review applications to </w:t>
      </w:r>
      <w:r w:rsidR="00BE704E">
        <w:t>the Office of the Victorian Information Commissioner</w:t>
      </w:r>
      <w:r w:rsidRPr="007F0054">
        <w:t xml:space="preserve">.  </w:t>
      </w:r>
    </w:p>
    <w:p w14:paraId="75437D1E" w14:textId="77777777" w:rsidR="00342341" w:rsidRPr="007F0054" w:rsidRDefault="00342341" w:rsidP="004142EC">
      <w:pPr>
        <w:pStyle w:val="Heading2"/>
      </w:pPr>
      <w:bookmarkStart w:id="325" w:name="_Toc115270185"/>
      <w:bookmarkStart w:id="326" w:name="_Toc199766054"/>
      <w:r w:rsidRPr="007F0054">
        <w:t>When is a written notice of decision required?</w:t>
      </w:r>
      <w:bookmarkEnd w:id="325"/>
      <w:bookmarkEnd w:id="326"/>
    </w:p>
    <w:p w14:paraId="3923DBF7" w14:textId="5E86AB12" w:rsidR="00342341" w:rsidRPr="007F0054" w:rsidRDefault="00342341" w:rsidP="00AF57C1">
      <w:pPr>
        <w:pStyle w:val="NumberedBody"/>
        <w:numPr>
          <w:ilvl w:val="1"/>
          <w:numId w:val="141"/>
        </w:numPr>
        <w:ind w:left="567" w:hanging="567"/>
      </w:pPr>
      <w:r w:rsidRPr="007F0054">
        <w:t xml:space="preserve">In response to a request for access made under </w:t>
      </w:r>
      <w:hyperlink r:id="rId185" w:history="1">
        <w:r w:rsidRPr="004B7EFB">
          <w:rPr>
            <w:rStyle w:val="Hyperlink"/>
          </w:rPr>
          <w:t>section 17</w:t>
        </w:r>
      </w:hyperlink>
      <w:r w:rsidRPr="007F0054">
        <w:t>, an agency or Minister must provide an applicant with a written notice of decision for:</w:t>
      </w:r>
    </w:p>
    <w:p w14:paraId="2FBA5425" w14:textId="77777777" w:rsidR="00342341" w:rsidRPr="007F0054" w:rsidRDefault="00342341" w:rsidP="004B0F29">
      <w:pPr>
        <w:pStyle w:val="Body"/>
        <w:numPr>
          <w:ilvl w:val="0"/>
          <w:numId w:val="77"/>
        </w:numPr>
      </w:pPr>
      <w:r w:rsidRPr="007F0054">
        <w:t xml:space="preserve">a decision to not grant access to a document in accordance with the request; </w:t>
      </w:r>
    </w:p>
    <w:p w14:paraId="1A3AD8E0" w14:textId="3596A2A1" w:rsidR="00342341" w:rsidRPr="007F0054" w:rsidRDefault="00342341" w:rsidP="004B0F29">
      <w:pPr>
        <w:pStyle w:val="Body"/>
        <w:numPr>
          <w:ilvl w:val="0"/>
          <w:numId w:val="77"/>
        </w:numPr>
      </w:pPr>
      <w:r w:rsidRPr="007F0054">
        <w:t xml:space="preserve">a decision to defer access to a document under </w:t>
      </w:r>
      <w:hyperlink r:id="rId186" w:history="1">
        <w:r w:rsidRPr="001F4DD7">
          <w:rPr>
            <w:rStyle w:val="Hyperlink"/>
          </w:rPr>
          <w:t>section 24</w:t>
        </w:r>
      </w:hyperlink>
      <w:r w:rsidRPr="001F4DD7">
        <w:t>;</w:t>
      </w:r>
      <w:r w:rsidRPr="007F0054">
        <w:t xml:space="preserve"> </w:t>
      </w:r>
    </w:p>
    <w:p w14:paraId="5E9EBD26" w14:textId="77777777" w:rsidR="00342341" w:rsidRPr="007F0054" w:rsidRDefault="00342341" w:rsidP="004B0F29">
      <w:pPr>
        <w:pStyle w:val="Body"/>
        <w:numPr>
          <w:ilvl w:val="0"/>
          <w:numId w:val="77"/>
        </w:numPr>
      </w:pPr>
      <w:r w:rsidRPr="007F0054">
        <w:lastRenderedPageBreak/>
        <w:t>a decision that the document does not exist or cannot be found.</w:t>
      </w:r>
    </w:p>
    <w:p w14:paraId="0ACB485A" w14:textId="77777777" w:rsidR="00342341" w:rsidRPr="007F0054" w:rsidRDefault="00342341" w:rsidP="00AF57C1">
      <w:pPr>
        <w:pStyle w:val="NumberedBody"/>
        <w:numPr>
          <w:ilvl w:val="1"/>
          <w:numId w:val="141"/>
        </w:numPr>
        <w:ind w:left="567" w:hanging="567"/>
      </w:pPr>
      <w:r w:rsidRPr="007F0054">
        <w:t xml:space="preserve">A notice of decision may contain one or more types of decision in response to the request.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14:paraId="1FB07CAC" w14:textId="77777777" w:rsidTr="001B70FA">
        <w:tc>
          <w:tcPr>
            <w:tcW w:w="9055" w:type="dxa"/>
            <w:shd w:val="clear" w:color="auto" w:fill="FFFEC6"/>
          </w:tcPr>
          <w:p w14:paraId="33A36D9A" w14:textId="77777777" w:rsidR="00342341" w:rsidRPr="005E2361" w:rsidRDefault="00342341" w:rsidP="001B70FA">
            <w:pPr>
              <w:pStyle w:val="Body"/>
              <w:rPr>
                <w:b/>
                <w:bCs/>
              </w:rPr>
            </w:pPr>
            <w:r w:rsidRPr="005E2361">
              <w:rPr>
                <w:b/>
                <w:bCs/>
              </w:rPr>
              <w:t>Example</w:t>
            </w:r>
          </w:p>
        </w:tc>
      </w:tr>
      <w:tr w:rsidR="00342341" w14:paraId="6D3F1246" w14:textId="77777777" w:rsidTr="001B70FA">
        <w:tc>
          <w:tcPr>
            <w:tcW w:w="9055" w:type="dxa"/>
            <w:shd w:val="clear" w:color="auto" w:fill="FFFEC6"/>
          </w:tcPr>
          <w:p w14:paraId="50AB9026" w14:textId="77777777" w:rsidR="00342341" w:rsidRPr="005E2361" w:rsidRDefault="00342341" w:rsidP="001B70FA">
            <w:pPr>
              <w:pStyle w:val="Body"/>
              <w:rPr>
                <w:bCs/>
              </w:rPr>
            </w:pPr>
            <w:r w:rsidRPr="005E2361">
              <w:rPr>
                <w:bCs/>
              </w:rPr>
              <w:t>In response to a request, an authorised decision maker decides:</w:t>
            </w:r>
          </w:p>
          <w:p w14:paraId="60C5EE73" w14:textId="3EB75BA6" w:rsidR="00342341" w:rsidRPr="005E2361" w:rsidRDefault="006D5A06" w:rsidP="004B0F29">
            <w:pPr>
              <w:pStyle w:val="Body"/>
              <w:numPr>
                <w:ilvl w:val="0"/>
                <w:numId w:val="30"/>
              </w:numPr>
              <w:ind w:left="741"/>
              <w:rPr>
                <w:bCs/>
              </w:rPr>
            </w:pPr>
            <w:r>
              <w:rPr>
                <w:bCs/>
              </w:rPr>
              <w:t>one</w:t>
            </w:r>
            <w:r w:rsidR="00342341" w:rsidRPr="005E2361">
              <w:rPr>
                <w:bCs/>
              </w:rPr>
              <w:t xml:space="preserve"> document does not exist; </w:t>
            </w:r>
          </w:p>
          <w:p w14:paraId="24599A28" w14:textId="1C46C6A6" w:rsidR="00342341" w:rsidRPr="005E2361" w:rsidRDefault="006D5A06" w:rsidP="004B0F29">
            <w:pPr>
              <w:pStyle w:val="Body"/>
              <w:numPr>
                <w:ilvl w:val="0"/>
                <w:numId w:val="30"/>
              </w:numPr>
              <w:ind w:left="741"/>
              <w:rPr>
                <w:bCs/>
              </w:rPr>
            </w:pPr>
            <w:r>
              <w:rPr>
                <w:bCs/>
              </w:rPr>
              <w:t>two</w:t>
            </w:r>
            <w:r w:rsidR="00342341" w:rsidRPr="005E2361">
              <w:rPr>
                <w:bCs/>
              </w:rPr>
              <w:t xml:space="preserve"> documents are exempt in full under section 35(1)(b); </w:t>
            </w:r>
          </w:p>
          <w:p w14:paraId="1C7BA4FC" w14:textId="551E18A9" w:rsidR="00342341" w:rsidRDefault="006D5A06" w:rsidP="004B0F29">
            <w:pPr>
              <w:pStyle w:val="Body"/>
              <w:numPr>
                <w:ilvl w:val="0"/>
                <w:numId w:val="30"/>
              </w:numPr>
              <w:ind w:left="741"/>
              <w:rPr>
                <w:bCs/>
              </w:rPr>
            </w:pPr>
            <w:r>
              <w:rPr>
                <w:bCs/>
              </w:rPr>
              <w:t>one</w:t>
            </w:r>
            <w:r w:rsidR="00342341">
              <w:rPr>
                <w:bCs/>
              </w:rPr>
              <w:t xml:space="preserve"> document is released in part, with exempt information removed under section 33(1);</w:t>
            </w:r>
          </w:p>
          <w:p w14:paraId="4E7510B7" w14:textId="4D2AC8C3" w:rsidR="00342341" w:rsidRPr="005E2361" w:rsidRDefault="006D5A06" w:rsidP="004B0F29">
            <w:pPr>
              <w:pStyle w:val="Body"/>
              <w:numPr>
                <w:ilvl w:val="0"/>
                <w:numId w:val="30"/>
              </w:numPr>
              <w:ind w:left="741"/>
              <w:rPr>
                <w:bCs/>
              </w:rPr>
            </w:pPr>
            <w:r>
              <w:rPr>
                <w:bCs/>
              </w:rPr>
              <w:t>one</w:t>
            </w:r>
            <w:r w:rsidR="00342341" w:rsidRPr="005E2361">
              <w:rPr>
                <w:bCs/>
              </w:rPr>
              <w:t xml:space="preserve"> document is released in full, but access is deferred for one month under section 24(1); and </w:t>
            </w:r>
          </w:p>
          <w:p w14:paraId="7C0F2D05" w14:textId="2B6F192A" w:rsidR="00342341" w:rsidRPr="00E66EBA" w:rsidRDefault="006D5A06" w:rsidP="004B0F29">
            <w:pPr>
              <w:pStyle w:val="Body"/>
              <w:numPr>
                <w:ilvl w:val="0"/>
                <w:numId w:val="30"/>
              </w:numPr>
              <w:ind w:left="741"/>
              <w:rPr>
                <w:bCs/>
              </w:rPr>
            </w:pPr>
            <w:r>
              <w:rPr>
                <w:bCs/>
              </w:rPr>
              <w:t>five</w:t>
            </w:r>
            <w:r w:rsidR="00342341" w:rsidRPr="005E2361">
              <w:rPr>
                <w:bCs/>
              </w:rPr>
              <w:t xml:space="preserve"> documents are released in full. </w:t>
            </w:r>
          </w:p>
        </w:tc>
      </w:tr>
    </w:tbl>
    <w:p w14:paraId="27ACF234" w14:textId="7A935E94" w:rsidR="00342341" w:rsidRPr="007F0054" w:rsidRDefault="00342341" w:rsidP="00AF57C1">
      <w:pPr>
        <w:pStyle w:val="NumberedBody"/>
        <w:numPr>
          <w:ilvl w:val="1"/>
          <w:numId w:val="141"/>
        </w:numPr>
        <w:ind w:left="567" w:hanging="567"/>
      </w:pPr>
      <w:r w:rsidRPr="007F0054">
        <w:t xml:space="preserve">If access is granted </w:t>
      </w:r>
      <w:r w:rsidRPr="009E4473">
        <w:t>in full to all</w:t>
      </w:r>
      <w:r w:rsidRPr="007F0054">
        <w:t xml:space="preserve"> requested documents, an agency or Minister </w:t>
      </w:r>
      <w:r w:rsidR="00EF16CE">
        <w:t xml:space="preserve">does not have </w:t>
      </w:r>
      <w:r w:rsidRPr="007F0054">
        <w:t xml:space="preserve">to provide a written notice of decision. However, it is still best practice to </w:t>
      </w:r>
      <w:r w:rsidR="00EF16CE">
        <w:t xml:space="preserve">provide a written decision to </w:t>
      </w:r>
      <w:r w:rsidRPr="007F0054">
        <w:t xml:space="preserve">the applicant as this can help the applicant </w:t>
      </w:r>
      <w:r w:rsidR="00825ABC">
        <w:t xml:space="preserve">to </w:t>
      </w:r>
      <w:r w:rsidRPr="007F0054">
        <w:t xml:space="preserve">understand the type and number of documents they have been granted access. A written decision can also help to reduce follow up enquiries about whether an agency or Minister has complied with its obligations under the Act. Follow up enquiries may occur where an applicant believes the agency or Minister misunderstood the terms of the request or did not conduct a thorough and diligent search. </w:t>
      </w:r>
    </w:p>
    <w:p w14:paraId="30D48896" w14:textId="786A38F8" w:rsidR="00342341" w:rsidRPr="007F0054" w:rsidRDefault="00342341" w:rsidP="004142EC">
      <w:pPr>
        <w:pStyle w:val="Heading3"/>
      </w:pPr>
      <w:r w:rsidRPr="007F0054">
        <w:t xml:space="preserve">Access </w:t>
      </w:r>
      <w:r w:rsidR="00BC3288">
        <w:t xml:space="preserve">was </w:t>
      </w:r>
      <w:r w:rsidRPr="007F0054">
        <w:t>not given ‘in accordance with the request’</w:t>
      </w:r>
    </w:p>
    <w:p w14:paraId="6488B835" w14:textId="568AB256" w:rsidR="00342341" w:rsidRPr="007F0054" w:rsidRDefault="00495C5E" w:rsidP="00AF57C1">
      <w:pPr>
        <w:pStyle w:val="NumberedBody"/>
        <w:numPr>
          <w:ilvl w:val="1"/>
          <w:numId w:val="141"/>
        </w:numPr>
        <w:ind w:left="567" w:hanging="567"/>
      </w:pPr>
      <w:r>
        <w:t xml:space="preserve">An agency or Minister must provide a </w:t>
      </w:r>
      <w:r w:rsidR="00342341" w:rsidRPr="007F0054">
        <w:t>written notice of decision</w:t>
      </w:r>
      <w:r w:rsidR="000D6E64">
        <w:t xml:space="preserve"> </w:t>
      </w:r>
      <w:r w:rsidR="00342341" w:rsidRPr="007F0054">
        <w:t xml:space="preserve">where </w:t>
      </w:r>
      <w:r>
        <w:t xml:space="preserve">the agency or Minister decides not to provide </w:t>
      </w:r>
      <w:r w:rsidR="00342341" w:rsidRPr="007F0054">
        <w:t>access</w:t>
      </w:r>
      <w:r>
        <w:t xml:space="preserve"> to a document</w:t>
      </w:r>
      <w:r w:rsidR="00342341" w:rsidRPr="007F0054">
        <w:t xml:space="preserve"> in accordance with the </w:t>
      </w:r>
      <w:r>
        <w:t xml:space="preserve">applicant’s </w:t>
      </w:r>
      <w:r w:rsidR="00342341" w:rsidRPr="007F0054">
        <w:t>request.</w:t>
      </w:r>
      <w:r w:rsidR="00AF57C1">
        <w:rPr>
          <w:rFonts w:ascii="ZWAdobeF" w:hAnsi="ZWAdobeF" w:cs="ZWAdobeF"/>
          <w:color w:val="auto"/>
          <w:sz w:val="2"/>
          <w:szCs w:val="2"/>
        </w:rPr>
        <w:t>405F</w:t>
      </w:r>
      <w:r w:rsidR="000D6E64">
        <w:rPr>
          <w:rStyle w:val="FootnoteReference"/>
        </w:rPr>
        <w:footnoteReference w:id="406"/>
      </w:r>
      <w:r w:rsidR="00342341" w:rsidRPr="007F0054">
        <w:t xml:space="preserve"> </w:t>
      </w:r>
      <w:r w:rsidR="00CC2404">
        <w:t xml:space="preserve">This includes where </w:t>
      </w:r>
      <w:r w:rsidR="00342341" w:rsidRPr="007F0054">
        <w:t>an agency or Minister decides:</w:t>
      </w:r>
    </w:p>
    <w:p w14:paraId="6C0FC1A9" w14:textId="74901139" w:rsidR="00342341" w:rsidRPr="007F0054" w:rsidRDefault="00342341" w:rsidP="004B0F29">
      <w:pPr>
        <w:pStyle w:val="Body"/>
        <w:numPr>
          <w:ilvl w:val="0"/>
          <w:numId w:val="78"/>
        </w:numPr>
      </w:pPr>
      <w:r w:rsidRPr="007F0054">
        <w:t xml:space="preserve">to apply an exception under </w:t>
      </w:r>
      <w:hyperlink r:id="rId187" w:history="1">
        <w:r w:rsidRPr="00DF2EE6">
          <w:rPr>
            <w:rStyle w:val="Hyperlink"/>
          </w:rPr>
          <w:t>sections 24</w:t>
        </w:r>
      </w:hyperlink>
      <w:r w:rsidRPr="00DF2EE6">
        <w:t xml:space="preserve">, </w:t>
      </w:r>
      <w:hyperlink r:id="rId188" w:history="1">
        <w:r w:rsidRPr="00DF2EE6">
          <w:rPr>
            <w:rStyle w:val="Hyperlink"/>
          </w:rPr>
          <w:t>25A(1) or 25A(5)</w:t>
        </w:r>
      </w:hyperlink>
      <w:r w:rsidRPr="00DF2EE6">
        <w:t>,</w:t>
      </w:r>
      <w:r w:rsidRPr="007F0054">
        <w:t xml:space="preserve"> to refuse a request without processing </w:t>
      </w:r>
      <w:r w:rsidR="00DF2EE6">
        <w:t>it</w:t>
      </w:r>
      <w:r w:rsidRPr="007F0054">
        <w:t>;</w:t>
      </w:r>
    </w:p>
    <w:p w14:paraId="33856CA0" w14:textId="77777777" w:rsidR="00342341" w:rsidRPr="007F0054" w:rsidRDefault="00342341" w:rsidP="004B0F29">
      <w:pPr>
        <w:pStyle w:val="Body"/>
        <w:numPr>
          <w:ilvl w:val="0"/>
          <w:numId w:val="78"/>
        </w:numPr>
      </w:pPr>
      <w:r w:rsidRPr="007F0054">
        <w:t>to apply an exemption to a document in full or in part under Part IV;</w:t>
      </w:r>
    </w:p>
    <w:p w14:paraId="20A51643" w14:textId="0CBAE5FC" w:rsidR="00342341" w:rsidRPr="007F0054" w:rsidRDefault="00342341" w:rsidP="004B0F29">
      <w:pPr>
        <w:pStyle w:val="Body"/>
        <w:numPr>
          <w:ilvl w:val="0"/>
          <w:numId w:val="78"/>
        </w:numPr>
      </w:pPr>
      <w:r w:rsidRPr="007F0054">
        <w:t xml:space="preserve">to delete irrelevant information from a document under </w:t>
      </w:r>
      <w:hyperlink r:id="rId189" w:history="1">
        <w:r w:rsidRPr="00305738">
          <w:rPr>
            <w:rStyle w:val="Hyperlink"/>
          </w:rPr>
          <w:t>section 25</w:t>
        </w:r>
      </w:hyperlink>
      <w:r w:rsidRPr="007F0054">
        <w:t>;</w:t>
      </w:r>
    </w:p>
    <w:p w14:paraId="7853BD89" w14:textId="2C95B62D" w:rsidR="00342341" w:rsidRPr="007F0054" w:rsidRDefault="00342341" w:rsidP="004B0F29">
      <w:pPr>
        <w:pStyle w:val="Body"/>
        <w:numPr>
          <w:ilvl w:val="0"/>
          <w:numId w:val="78"/>
        </w:numPr>
      </w:pPr>
      <w:r w:rsidRPr="007F0054">
        <w:lastRenderedPageBreak/>
        <w:t xml:space="preserve">to grant access in a form different to the form requested under </w:t>
      </w:r>
      <w:hyperlink r:id="rId190" w:history="1">
        <w:r w:rsidRPr="00305738">
          <w:rPr>
            <w:rStyle w:val="Hyperlink"/>
          </w:rPr>
          <w:t>section 23</w:t>
        </w:r>
      </w:hyperlink>
      <w:r w:rsidRPr="007F0054">
        <w:t>;</w:t>
      </w:r>
    </w:p>
    <w:p w14:paraId="3F9B2FA0" w14:textId="292BC957" w:rsidR="00342341" w:rsidRPr="007F0054" w:rsidRDefault="00342341" w:rsidP="004B0F29">
      <w:pPr>
        <w:pStyle w:val="Body"/>
        <w:numPr>
          <w:ilvl w:val="0"/>
          <w:numId w:val="78"/>
        </w:numPr>
      </w:pPr>
      <w:r w:rsidRPr="007F0054">
        <w:t xml:space="preserve">to produce a document under </w:t>
      </w:r>
      <w:hyperlink r:id="rId191" w:history="1">
        <w:r w:rsidRPr="00305738">
          <w:rPr>
            <w:rStyle w:val="Hyperlink"/>
          </w:rPr>
          <w:t>section 19</w:t>
        </w:r>
      </w:hyperlink>
      <w:r w:rsidRPr="007F0054">
        <w:t>, when this was not requested by the applicant;</w:t>
      </w:r>
    </w:p>
    <w:p w14:paraId="3F7ED488" w14:textId="057E4617" w:rsidR="00342341" w:rsidRPr="007F0054" w:rsidRDefault="00342341" w:rsidP="004B0F29">
      <w:pPr>
        <w:pStyle w:val="Body"/>
        <w:numPr>
          <w:ilvl w:val="0"/>
          <w:numId w:val="78"/>
        </w:numPr>
      </w:pPr>
      <w:r w:rsidRPr="007F0054">
        <w:t xml:space="preserve">Part </w:t>
      </w:r>
      <w:r>
        <w:t>III</w:t>
      </w:r>
      <w:r w:rsidRPr="007F0054">
        <w:t xml:space="preserve"> does not apply to the requested document. </w:t>
      </w:r>
      <w:r w:rsidRPr="009065A4">
        <w:t>For example</w:t>
      </w:r>
      <w:r w:rsidRPr="007F0054">
        <w:t xml:space="preserve">, due to </w:t>
      </w:r>
      <w:hyperlink r:id="rId192" w:history="1">
        <w:r w:rsidRPr="00305738">
          <w:rPr>
            <w:rStyle w:val="Hyperlink"/>
          </w:rPr>
          <w:t>section 14</w:t>
        </w:r>
      </w:hyperlink>
      <w:r w:rsidRPr="007F0054">
        <w:t xml:space="preserve">, or a provision in </w:t>
      </w:r>
      <w:r>
        <w:t>other legislation</w:t>
      </w:r>
      <w:r w:rsidR="00305738">
        <w:t xml:space="preserve"> that excludes the operation of the Act</w:t>
      </w:r>
      <w:r w:rsidRPr="007F0054">
        <w:t xml:space="preserve">. </w:t>
      </w:r>
    </w:p>
    <w:p w14:paraId="7FAC4337" w14:textId="77777777" w:rsidR="00342341" w:rsidRPr="007F0054" w:rsidRDefault="00342341" w:rsidP="004142EC">
      <w:pPr>
        <w:pStyle w:val="Heading3"/>
      </w:pPr>
      <w:r w:rsidRPr="007F0054">
        <w:t>Requests for amendment of personal records</w:t>
      </w:r>
    </w:p>
    <w:p w14:paraId="7E58A49E" w14:textId="67737BD1" w:rsidR="00342341" w:rsidRPr="007F0054" w:rsidRDefault="00342341" w:rsidP="00AF57C1">
      <w:pPr>
        <w:pStyle w:val="NumberedBody"/>
        <w:numPr>
          <w:ilvl w:val="1"/>
          <w:numId w:val="141"/>
        </w:numPr>
        <w:ind w:left="567" w:hanging="567"/>
      </w:pPr>
      <w:r w:rsidRPr="007F0054">
        <w:t xml:space="preserve">In response to a request to amend a record made under Part V, </w:t>
      </w:r>
      <w:hyperlink r:id="rId193" w:history="1">
        <w:r w:rsidRPr="002025C1">
          <w:rPr>
            <w:rStyle w:val="Hyperlink"/>
          </w:rPr>
          <w:t>section 45</w:t>
        </w:r>
      </w:hyperlink>
      <w:r w:rsidRPr="007F0054">
        <w:t xml:space="preserve"> requires an agency or Minister to provide an applicant with a written notice of decision under section 27 for</w:t>
      </w:r>
      <w:r w:rsidR="003A70EA">
        <w:t xml:space="preserve"> </w:t>
      </w:r>
      <w:r w:rsidRPr="007F0054">
        <w:t>a decision to not amend a record in accordance with the request.</w:t>
      </w:r>
    </w:p>
    <w:p w14:paraId="29B02A73" w14:textId="77777777" w:rsidR="00342341" w:rsidRPr="007F0054" w:rsidRDefault="00342341" w:rsidP="004142EC">
      <w:pPr>
        <w:pStyle w:val="Heading2"/>
      </w:pPr>
      <w:bookmarkStart w:id="327" w:name="_Toc115270186"/>
      <w:bookmarkStart w:id="328" w:name="_Toc199766055"/>
      <w:r w:rsidRPr="007F0054">
        <w:t xml:space="preserve">Information to include in a </w:t>
      </w:r>
      <w:r w:rsidRPr="004142EC">
        <w:t>notice</w:t>
      </w:r>
      <w:r w:rsidRPr="007F0054">
        <w:t xml:space="preserve"> of decision</w:t>
      </w:r>
      <w:bookmarkEnd w:id="327"/>
      <w:bookmarkEnd w:id="328"/>
      <w:r w:rsidRPr="007F0054">
        <w:t xml:space="preserve"> </w:t>
      </w:r>
    </w:p>
    <w:p w14:paraId="66594ABA" w14:textId="57E3545D" w:rsidR="00342341" w:rsidRPr="007F0054" w:rsidRDefault="00342341" w:rsidP="00AF57C1">
      <w:pPr>
        <w:pStyle w:val="NumberedBody"/>
        <w:numPr>
          <w:ilvl w:val="1"/>
          <w:numId w:val="141"/>
        </w:numPr>
        <w:ind w:left="567" w:hanging="567"/>
      </w:pPr>
      <w:r w:rsidRPr="007F0054">
        <w:t>Section 27 and </w:t>
      </w:r>
      <w:hyperlink r:id="rId194" w:anchor="8-decisions-and-reasons-for-decision" w:history="1">
        <w:r w:rsidRPr="007F0054">
          <w:rPr>
            <w:rStyle w:val="Hyperlink"/>
          </w:rPr>
          <w:t>Professional Standards 8.1, 8.2, 8.3 and 8.4</w:t>
        </w:r>
      </w:hyperlink>
      <w:r w:rsidRPr="007F0054">
        <w:t xml:space="preserve"> outline what an agency </w:t>
      </w:r>
      <w:r w:rsidR="007E4145">
        <w:t xml:space="preserve">or Minister </w:t>
      </w:r>
      <w:r w:rsidRPr="007F0054">
        <w:t xml:space="preserve">must include in a </w:t>
      </w:r>
      <w:r w:rsidR="00A6107B">
        <w:t xml:space="preserve">notice of </w:t>
      </w:r>
      <w:r w:rsidRPr="007F0054">
        <w:t>decision.</w:t>
      </w:r>
      <w:r w:rsidR="00AF57C1">
        <w:rPr>
          <w:rFonts w:ascii="ZWAdobeF" w:hAnsi="ZWAdobeF" w:cs="ZWAdobeF"/>
          <w:color w:val="auto"/>
          <w:sz w:val="2"/>
          <w:szCs w:val="2"/>
        </w:rPr>
        <w:t>406F</w:t>
      </w:r>
      <w:r w:rsidR="007E4145">
        <w:rPr>
          <w:rStyle w:val="FootnoteReference"/>
        </w:rPr>
        <w:footnoteReference w:id="407"/>
      </w:r>
      <w:r w:rsidRPr="007F0054">
        <w:t xml:space="preserve"> When drafting a decision, an agency </w:t>
      </w:r>
      <w:r w:rsidR="007E4145">
        <w:t xml:space="preserve">or Minister </w:t>
      </w:r>
      <w:r w:rsidRPr="007F0054">
        <w:t>should include the following information.</w:t>
      </w:r>
    </w:p>
    <w:p w14:paraId="0A94B051" w14:textId="77777777" w:rsidR="00342341" w:rsidRPr="007F0054" w:rsidRDefault="00342341" w:rsidP="004142EC">
      <w:pPr>
        <w:pStyle w:val="Heading3"/>
      </w:pPr>
      <w:r w:rsidRPr="007F0054">
        <w:t>The request</w:t>
      </w:r>
    </w:p>
    <w:p w14:paraId="5E7AF4C9" w14:textId="77777777" w:rsidR="00AB1761" w:rsidRDefault="00342341" w:rsidP="00AF57C1">
      <w:pPr>
        <w:pStyle w:val="NumberedBody"/>
        <w:numPr>
          <w:ilvl w:val="1"/>
          <w:numId w:val="141"/>
        </w:numPr>
        <w:ind w:left="567" w:hanging="567"/>
      </w:pPr>
      <w:r w:rsidRPr="007F0054">
        <w:t xml:space="preserve">The terms of the request should be clearly set out, and if relevant, detail any information as to how the request was interpreted. </w:t>
      </w:r>
    </w:p>
    <w:p w14:paraId="053CD8BD" w14:textId="09F6DCA2" w:rsidR="00342341" w:rsidRPr="007F0054" w:rsidRDefault="00342341" w:rsidP="00AF57C1">
      <w:pPr>
        <w:pStyle w:val="NumberedBody"/>
        <w:numPr>
          <w:ilvl w:val="1"/>
          <w:numId w:val="141"/>
        </w:numPr>
        <w:ind w:left="567" w:hanging="567"/>
      </w:pPr>
      <w:r w:rsidRPr="007F0054">
        <w:t>If there was any initial consultation with an applicant to clarify the scope of the request, or an original request was not valid, the consultation should be noted in the decision along with the applicant’s confirmation of the final terms of the request.</w:t>
      </w:r>
    </w:p>
    <w:p w14:paraId="0A537ED0" w14:textId="77777777" w:rsidR="00342341" w:rsidRPr="007F0054" w:rsidRDefault="00342341" w:rsidP="004142EC">
      <w:pPr>
        <w:pStyle w:val="Heading3"/>
      </w:pPr>
      <w:r w:rsidRPr="004142EC">
        <w:t>Background</w:t>
      </w:r>
      <w:r w:rsidRPr="007F0054">
        <w:t xml:space="preserve"> information </w:t>
      </w:r>
    </w:p>
    <w:p w14:paraId="4034B539" w14:textId="7F7CFDD8" w:rsidR="00342341" w:rsidRPr="007F0054" w:rsidRDefault="00073896" w:rsidP="00AF57C1">
      <w:pPr>
        <w:pStyle w:val="NumberedBody"/>
        <w:numPr>
          <w:ilvl w:val="1"/>
          <w:numId w:val="141"/>
        </w:numPr>
        <w:ind w:left="567" w:hanging="567"/>
      </w:pPr>
      <w:r>
        <w:t>I</w:t>
      </w:r>
      <w:r w:rsidR="00342341" w:rsidRPr="007F0054">
        <w:t>t is good practice to:</w:t>
      </w:r>
    </w:p>
    <w:p w14:paraId="4119265F" w14:textId="77777777" w:rsidR="00342341" w:rsidRPr="007F0054" w:rsidRDefault="00342341" w:rsidP="004B0F29">
      <w:pPr>
        <w:pStyle w:val="Body"/>
        <w:numPr>
          <w:ilvl w:val="0"/>
          <w:numId w:val="79"/>
        </w:numPr>
      </w:pPr>
      <w:r w:rsidRPr="007F0054">
        <w:t>set out any background information that is relevant to the documents or decision. This might include explaining how the documents were created or the matters to which they relate; and</w:t>
      </w:r>
    </w:p>
    <w:p w14:paraId="7CE1DC1B" w14:textId="051D5C69" w:rsidR="00342341" w:rsidRPr="007F0054" w:rsidRDefault="00342341" w:rsidP="004B0F29">
      <w:pPr>
        <w:pStyle w:val="Body"/>
        <w:numPr>
          <w:ilvl w:val="0"/>
          <w:numId w:val="79"/>
        </w:numPr>
      </w:pPr>
      <w:r w:rsidRPr="007F0054">
        <w:lastRenderedPageBreak/>
        <w:t xml:space="preserve">set out any relevant timeframes for processing the request. For example, any extension of time agreed by the applicant or required for consultation; any time during which the processing time was suspended in accordance </w:t>
      </w:r>
      <w:r w:rsidRPr="00073896">
        <w:t xml:space="preserve">with </w:t>
      </w:r>
      <w:hyperlink r:id="rId195" w:history="1">
        <w:r w:rsidRPr="00073896">
          <w:rPr>
            <w:rStyle w:val="Hyperlink"/>
          </w:rPr>
          <w:t>section 25A(7)</w:t>
        </w:r>
      </w:hyperlink>
      <w:r w:rsidRPr="00073896">
        <w:t>; or</w:t>
      </w:r>
      <w:r w:rsidRPr="007F0054">
        <w:t xml:space="preserve">, if the applicant paid a deposit under </w:t>
      </w:r>
      <w:hyperlink r:id="rId196" w:history="1">
        <w:r w:rsidRPr="00073896">
          <w:rPr>
            <w:rStyle w:val="Hyperlink"/>
          </w:rPr>
          <w:t>section 22</w:t>
        </w:r>
      </w:hyperlink>
      <w:r w:rsidRPr="00073896">
        <w:t>,</w:t>
      </w:r>
      <w:r w:rsidRPr="007F0054">
        <w:t xml:space="preserve"> the date when the processing period commenced.</w:t>
      </w:r>
    </w:p>
    <w:p w14:paraId="7FC5F097" w14:textId="1B54BAC3" w:rsidR="00342341" w:rsidRPr="007F0054" w:rsidRDefault="00342341" w:rsidP="00AF57C1">
      <w:pPr>
        <w:pStyle w:val="NumberedBody"/>
        <w:numPr>
          <w:ilvl w:val="1"/>
          <w:numId w:val="141"/>
        </w:numPr>
        <w:ind w:left="567" w:hanging="567"/>
      </w:pPr>
      <w:r w:rsidRPr="007F0054">
        <w:t>This type of background information provides context for the decision and can assist an applicant’s understanding of the documents identified and the way the request has been processed.</w:t>
      </w:r>
    </w:p>
    <w:p w14:paraId="67ABC990" w14:textId="77777777" w:rsidR="00342341" w:rsidRPr="007F0054" w:rsidRDefault="00342341" w:rsidP="004142EC">
      <w:pPr>
        <w:pStyle w:val="Heading3"/>
      </w:pPr>
      <w:r w:rsidRPr="007F0054">
        <w:t xml:space="preserve">Document searches </w:t>
      </w:r>
    </w:p>
    <w:p w14:paraId="44608B21" w14:textId="72E4B211" w:rsidR="00342341" w:rsidRPr="007F0054" w:rsidRDefault="008814B3" w:rsidP="00AF57C1">
      <w:pPr>
        <w:pStyle w:val="NumberedBody"/>
        <w:numPr>
          <w:ilvl w:val="1"/>
          <w:numId w:val="141"/>
        </w:numPr>
        <w:ind w:left="567" w:hanging="567"/>
      </w:pPr>
      <w:r>
        <w:t>A</w:t>
      </w:r>
      <w:r w:rsidR="00342341" w:rsidRPr="007F0054">
        <w:t xml:space="preserve">n agency </w:t>
      </w:r>
      <w:r>
        <w:t>or Minister must</w:t>
      </w:r>
      <w:r w:rsidR="00342341" w:rsidRPr="007F0054">
        <w:t xml:space="preserve"> undertake a thorough and diligent search for documents falling within the scope of the request.</w:t>
      </w:r>
    </w:p>
    <w:p w14:paraId="46C64775" w14:textId="77777777" w:rsidR="00342341" w:rsidRPr="007F0054" w:rsidRDefault="00342341" w:rsidP="004142EC">
      <w:pPr>
        <w:pStyle w:val="Heading4"/>
      </w:pPr>
      <w:r w:rsidRPr="007F0054">
        <w:t xml:space="preserve">Conducting a thorough and </w:t>
      </w:r>
      <w:r w:rsidRPr="004142EC">
        <w:t>diligent</w:t>
      </w:r>
      <w:r w:rsidRPr="007F0054">
        <w:t xml:space="preserve"> search</w:t>
      </w:r>
    </w:p>
    <w:p w14:paraId="3FB01E82" w14:textId="240C3925" w:rsidR="00342341" w:rsidRPr="007F0054" w:rsidRDefault="00BE0F8A" w:rsidP="00AF57C1">
      <w:pPr>
        <w:pStyle w:val="NumberedBody"/>
        <w:numPr>
          <w:ilvl w:val="1"/>
          <w:numId w:val="141"/>
        </w:numPr>
        <w:ind w:left="567" w:hanging="567"/>
      </w:pPr>
      <w:r>
        <w:t>An</w:t>
      </w:r>
      <w:r w:rsidR="00342341" w:rsidRPr="007F0054">
        <w:t xml:space="preserve"> agency </w:t>
      </w:r>
      <w:r w:rsidR="008814B3">
        <w:t xml:space="preserve">or Minister </w:t>
      </w:r>
      <w:r w:rsidR="00342341" w:rsidRPr="007F0054">
        <w:t xml:space="preserve">must take all reasonable steps to identify all relevant documents in the agency’s </w:t>
      </w:r>
      <w:r w:rsidR="008814B3">
        <w:t xml:space="preserve">or Minister’s </w:t>
      </w:r>
      <w:r w:rsidR="00342341" w:rsidRPr="007F0054">
        <w:t>possession.</w:t>
      </w:r>
      <w:r w:rsidR="00AF57C1">
        <w:rPr>
          <w:rFonts w:ascii="ZWAdobeF" w:hAnsi="ZWAdobeF" w:cs="ZWAdobeF"/>
          <w:color w:val="auto"/>
          <w:sz w:val="2"/>
          <w:szCs w:val="2"/>
        </w:rPr>
        <w:t>407F</w:t>
      </w:r>
      <w:r w:rsidR="00342341" w:rsidRPr="007F0054">
        <w:rPr>
          <w:rStyle w:val="FootnoteReference"/>
        </w:rPr>
        <w:footnoteReference w:id="408"/>
      </w:r>
    </w:p>
    <w:p w14:paraId="628F343F" w14:textId="2FEEB18C" w:rsidR="00342341" w:rsidRPr="007F0054" w:rsidRDefault="00342341" w:rsidP="00AF57C1">
      <w:pPr>
        <w:pStyle w:val="NumberedBody"/>
        <w:numPr>
          <w:ilvl w:val="1"/>
          <w:numId w:val="141"/>
        </w:numPr>
        <w:ind w:left="567" w:hanging="567"/>
      </w:pPr>
      <w:r w:rsidRPr="007F0054">
        <w:t xml:space="preserve">Reasonable steps will depend on the circumstances of each request. An agency </w:t>
      </w:r>
      <w:r w:rsidR="00A46CAB">
        <w:t xml:space="preserve">or Minister </w:t>
      </w:r>
      <w:r w:rsidRPr="007F0054">
        <w:t xml:space="preserve">should take a practical and common sense approach to undertaking a document search with reference to the terms of the request and an understanding of the agency’s </w:t>
      </w:r>
      <w:r w:rsidR="00A46CAB">
        <w:t xml:space="preserve">or Minister’s </w:t>
      </w:r>
      <w:r w:rsidRPr="007F0054">
        <w:t>record keeping practices.</w:t>
      </w:r>
    </w:p>
    <w:p w14:paraId="2AD4389E" w14:textId="49DC6C81" w:rsidR="00342341" w:rsidRPr="007F0054" w:rsidRDefault="00342341" w:rsidP="00AF57C1">
      <w:pPr>
        <w:pStyle w:val="NumberedBody"/>
        <w:numPr>
          <w:ilvl w:val="1"/>
          <w:numId w:val="141"/>
        </w:numPr>
        <w:ind w:left="567" w:hanging="567"/>
      </w:pPr>
      <w:r w:rsidRPr="007F0054">
        <w:t xml:space="preserve">At a minimum </w:t>
      </w:r>
      <w:r w:rsidR="00C35BD4">
        <w:t>an</w:t>
      </w:r>
      <w:r w:rsidRPr="007F0054">
        <w:t xml:space="preserve"> agency</w:t>
      </w:r>
      <w:r w:rsidR="004B7819">
        <w:t xml:space="preserve"> or Minister</w:t>
      </w:r>
      <w:r w:rsidRPr="007F0054">
        <w:t xml:space="preserve"> must:</w:t>
      </w:r>
    </w:p>
    <w:p w14:paraId="2A8CD62C" w14:textId="77777777" w:rsidR="00342341" w:rsidRPr="007F0054" w:rsidRDefault="00342341" w:rsidP="004B0F29">
      <w:pPr>
        <w:pStyle w:val="Body"/>
        <w:numPr>
          <w:ilvl w:val="0"/>
          <w:numId w:val="80"/>
        </w:numPr>
      </w:pPr>
      <w:r w:rsidRPr="007F0054">
        <w:t>determine which documents or types of documents the applicant is seeking access to, with reference to the terms of the applicant’s request</w:t>
      </w:r>
      <w:r>
        <w:t>;</w:t>
      </w:r>
    </w:p>
    <w:p w14:paraId="7801287A" w14:textId="06BA3BDD" w:rsidR="00342341" w:rsidRPr="007F0054" w:rsidRDefault="00342341" w:rsidP="004B0F29">
      <w:pPr>
        <w:pStyle w:val="Body"/>
        <w:numPr>
          <w:ilvl w:val="0"/>
          <w:numId w:val="80"/>
        </w:numPr>
      </w:pPr>
      <w:r w:rsidRPr="007F0054">
        <w:t xml:space="preserve">identify the most appropriate business area or unit to conduct the search (depending on the applicant’s request and the agency’s </w:t>
      </w:r>
      <w:r w:rsidR="00E35CE2">
        <w:t xml:space="preserve">or Minister’s </w:t>
      </w:r>
      <w:r w:rsidRPr="007F0054">
        <w:t>record keeping practices, this could involve multiple business units and individuals, including external consultants or businesses engaged or employed by the agency</w:t>
      </w:r>
      <w:r w:rsidR="00E35CE2">
        <w:t xml:space="preserve"> or Minister</w:t>
      </w:r>
      <w:r w:rsidRPr="007F0054">
        <w:t>);</w:t>
      </w:r>
    </w:p>
    <w:p w14:paraId="5F7ACFFF" w14:textId="77777777" w:rsidR="00342341" w:rsidRPr="007F0054" w:rsidRDefault="00342341" w:rsidP="004B0F29">
      <w:pPr>
        <w:pStyle w:val="Body"/>
        <w:numPr>
          <w:ilvl w:val="0"/>
          <w:numId w:val="80"/>
        </w:numPr>
      </w:pPr>
      <w:r w:rsidRPr="007F0054">
        <w:t>conduct a thorough and diligent search to locate all relevant electronic and hard copy documents;</w:t>
      </w:r>
    </w:p>
    <w:p w14:paraId="058A5743" w14:textId="4751A20D" w:rsidR="00342341" w:rsidRPr="007F0054" w:rsidRDefault="00342341" w:rsidP="004B0F29">
      <w:pPr>
        <w:pStyle w:val="Body"/>
        <w:numPr>
          <w:ilvl w:val="0"/>
          <w:numId w:val="80"/>
        </w:numPr>
      </w:pPr>
      <w:r w:rsidRPr="007F0054">
        <w:t>ensure a record is kept of searches undertaken (</w:t>
      </w:r>
      <w:hyperlink r:id="rId197" w:anchor="6-searching-for-documents" w:history="1">
        <w:r w:rsidRPr="007F0054">
          <w:rPr>
            <w:rStyle w:val="Hyperlink"/>
          </w:rPr>
          <w:t>Professional Standard 6.1</w:t>
        </w:r>
      </w:hyperlink>
      <w:r w:rsidRPr="007F0054">
        <w:t>).</w:t>
      </w:r>
    </w:p>
    <w:p w14:paraId="27424EDA" w14:textId="3E6F7898" w:rsidR="00342341" w:rsidRDefault="00342341" w:rsidP="00AF57C1">
      <w:pPr>
        <w:pStyle w:val="NumberedBody"/>
        <w:numPr>
          <w:ilvl w:val="1"/>
          <w:numId w:val="141"/>
        </w:numPr>
        <w:ind w:left="567" w:hanging="567"/>
      </w:pPr>
      <w:r w:rsidRPr="007F0054">
        <w:t xml:space="preserve">An agency </w:t>
      </w:r>
      <w:r w:rsidR="008F2829">
        <w:t xml:space="preserve">or Minister </w:t>
      </w:r>
      <w:r w:rsidRPr="007F0054">
        <w:t>should consider the nature, age and type of documents being requested to assist in determining where and how to search for them. For example, if an applicant seeks access to emails related to a particular agency officer</w:t>
      </w:r>
      <w:r>
        <w:t xml:space="preserve"> that is still employed at the agency</w:t>
      </w:r>
      <w:r w:rsidRPr="007F0054">
        <w:t>, that officer should be consulted</w:t>
      </w:r>
      <w:r>
        <w:t xml:space="preserve"> a</w:t>
      </w:r>
      <w:r w:rsidRPr="007F0054">
        <w:t>nd asked to provide relevant documents.</w:t>
      </w:r>
    </w:p>
    <w:p w14:paraId="35D7CCCD" w14:textId="77777777" w:rsidR="00342341" w:rsidRDefault="00342341" w:rsidP="00AF57C1">
      <w:pPr>
        <w:pStyle w:val="NumberedBody"/>
        <w:numPr>
          <w:ilvl w:val="1"/>
          <w:numId w:val="141"/>
        </w:numPr>
        <w:ind w:left="567" w:hanging="567"/>
      </w:pPr>
      <w:r w:rsidRPr="007F0054">
        <w:lastRenderedPageBreak/>
        <w:t>It may be useful, and necessary in some cases, to refer to the context in which the documents were created. For example, if the documents relate to a particular incident, this may clarify the types of documents that may exist – such as incident forms, investigation reports, and internal improvement briefings – or it may be the case that no relevant documents exist because no such incident occurred.</w:t>
      </w:r>
    </w:p>
    <w:p w14:paraId="32D89284" w14:textId="37C2F85C" w:rsidR="00342341" w:rsidRPr="007F0054" w:rsidRDefault="00342341" w:rsidP="00AF57C1">
      <w:pPr>
        <w:pStyle w:val="NumberedBody"/>
        <w:numPr>
          <w:ilvl w:val="1"/>
          <w:numId w:val="141"/>
        </w:numPr>
        <w:ind w:left="567" w:hanging="567"/>
      </w:pPr>
      <w:r>
        <w:t xml:space="preserve">In most cases it will be helpful to have a conversation with the applicant, to ensure the agency’s </w:t>
      </w:r>
      <w:r w:rsidR="0077598B">
        <w:t xml:space="preserve">or Minister’s </w:t>
      </w:r>
      <w:r>
        <w:t>understanding of the request is clear. Establishing a relationship with the applicant can also assist an agency</w:t>
      </w:r>
      <w:r w:rsidR="0077598B">
        <w:t xml:space="preserve"> or Minister</w:t>
      </w:r>
      <w:r>
        <w:t xml:space="preserve"> to write a </w:t>
      </w:r>
      <w:r w:rsidR="0077598B">
        <w:t xml:space="preserve">clear </w:t>
      </w:r>
      <w:r>
        <w:t>decision that is tailored to the applicant’s request.</w:t>
      </w:r>
    </w:p>
    <w:p w14:paraId="397994B7" w14:textId="4F4BCF4B" w:rsidR="00342341" w:rsidRPr="007F0054" w:rsidRDefault="00342341" w:rsidP="00AF57C1">
      <w:pPr>
        <w:pStyle w:val="NumberedBody"/>
        <w:numPr>
          <w:ilvl w:val="1"/>
          <w:numId w:val="141"/>
        </w:numPr>
        <w:ind w:left="567" w:hanging="567"/>
      </w:pPr>
      <w:r w:rsidRPr="007F0054">
        <w:t xml:space="preserve">To ensure all relevant places are searched, it is important for an agency </w:t>
      </w:r>
      <w:r w:rsidR="00AC66EF">
        <w:t xml:space="preserve">or Minister </w:t>
      </w:r>
      <w:r w:rsidRPr="007F0054">
        <w:t xml:space="preserve">to understand where and how documents are stored. Therefore, an agency </w:t>
      </w:r>
      <w:r w:rsidR="00AC66EF">
        <w:t xml:space="preserve">or Minister </w:t>
      </w:r>
      <w:r w:rsidRPr="007F0054">
        <w:t>should ensure it understands its own record holdings and records management systems (including digital, hard copy and archived systems), and identify its document storage policies and practices where relevant.</w:t>
      </w:r>
    </w:p>
    <w:p w14:paraId="084B0441" w14:textId="77777777" w:rsidR="00342341" w:rsidRPr="006C0BF0" w:rsidRDefault="00342341" w:rsidP="00761C4C">
      <w:pPr>
        <w:pStyle w:val="Heading4"/>
      </w:pPr>
      <w:r w:rsidRPr="006C0BF0">
        <w:t>Consulting internally with business areas to perform a thorough and diligent search</w:t>
      </w:r>
    </w:p>
    <w:p w14:paraId="4A84421D" w14:textId="77777777" w:rsidR="000A607B" w:rsidRDefault="00342341" w:rsidP="00AF57C1">
      <w:pPr>
        <w:pStyle w:val="NumberedBody"/>
        <w:numPr>
          <w:ilvl w:val="1"/>
          <w:numId w:val="141"/>
        </w:numPr>
        <w:ind w:left="567" w:hanging="567"/>
      </w:pPr>
      <w:r w:rsidRPr="007F0054">
        <w:t xml:space="preserve">Conducting a thorough and diligent search will usually require an FOI Officer to consult internally with one or more business areas of the agency </w:t>
      </w:r>
      <w:r w:rsidR="0025208A">
        <w:t xml:space="preserve">or Minister </w:t>
      </w:r>
      <w:r w:rsidRPr="007F0054">
        <w:t xml:space="preserve">as they will likely be the subject matter expert for the requested documents and know where to find them. </w:t>
      </w:r>
    </w:p>
    <w:p w14:paraId="40EEE7F0" w14:textId="59FFEF18" w:rsidR="00342341" w:rsidRPr="007F0054" w:rsidRDefault="00342341" w:rsidP="00AF57C1">
      <w:pPr>
        <w:pStyle w:val="NumberedBody"/>
        <w:numPr>
          <w:ilvl w:val="1"/>
          <w:numId w:val="141"/>
        </w:numPr>
        <w:ind w:left="567" w:hanging="567"/>
      </w:pPr>
      <w:r w:rsidRPr="007F0054">
        <w:t>Internal consultation can take some time, so it is important to identify this</w:t>
      </w:r>
      <w:r w:rsidR="00897446">
        <w:t>,</w:t>
      </w:r>
      <w:r w:rsidRPr="007F0054">
        <w:t xml:space="preserve"> consult early</w:t>
      </w:r>
      <w:r w:rsidR="00897446">
        <w:t>, and let the applicant know of any possible delays</w:t>
      </w:r>
      <w:r w:rsidRPr="007F0054">
        <w:t>.</w:t>
      </w:r>
    </w:p>
    <w:p w14:paraId="2844B01D" w14:textId="32D431ED" w:rsidR="00342341" w:rsidRPr="007F0054" w:rsidRDefault="00342341" w:rsidP="00AF57C1">
      <w:pPr>
        <w:pStyle w:val="NumberedBody"/>
        <w:numPr>
          <w:ilvl w:val="1"/>
          <w:numId w:val="141"/>
        </w:numPr>
        <w:ind w:left="567" w:hanging="567"/>
      </w:pPr>
      <w:r w:rsidRPr="007F0054">
        <w:t xml:space="preserve">When consulting internally, an agency </w:t>
      </w:r>
      <w:r w:rsidR="003318C4">
        <w:t xml:space="preserve">or Minister </w:t>
      </w:r>
      <w:r w:rsidRPr="007F0054">
        <w:t>should ensure the business area understands:</w:t>
      </w:r>
    </w:p>
    <w:p w14:paraId="6E251EC6" w14:textId="77777777" w:rsidR="00342341" w:rsidRPr="007F0054" w:rsidRDefault="00342341" w:rsidP="004B0F29">
      <w:pPr>
        <w:pStyle w:val="Body"/>
        <w:numPr>
          <w:ilvl w:val="0"/>
          <w:numId w:val="81"/>
        </w:numPr>
      </w:pPr>
      <w:r w:rsidRPr="007F0054">
        <w:t>the terms of the request;</w:t>
      </w:r>
    </w:p>
    <w:p w14:paraId="211A94C2" w14:textId="77777777" w:rsidR="00342341" w:rsidRPr="007F0054" w:rsidRDefault="00342341" w:rsidP="004B0F29">
      <w:pPr>
        <w:pStyle w:val="Body"/>
        <w:numPr>
          <w:ilvl w:val="0"/>
          <w:numId w:val="81"/>
        </w:numPr>
      </w:pPr>
      <w:r w:rsidRPr="007F0054">
        <w:t>the time frame for responding to the search request (noting the statutory time frame for responding to a request and any extensions of time)</w:t>
      </w:r>
    </w:p>
    <w:p w14:paraId="13C98FA6" w14:textId="77777777" w:rsidR="00342341" w:rsidRPr="007F0054" w:rsidRDefault="00342341" w:rsidP="004B0F29">
      <w:pPr>
        <w:pStyle w:val="Body"/>
        <w:numPr>
          <w:ilvl w:val="0"/>
          <w:numId w:val="81"/>
        </w:numPr>
      </w:pPr>
      <w:r w:rsidRPr="007F0054">
        <w:t>that all relevant documents in existence at the time the request was made must be provided to the FOI unit or officer for assessment, including documents the business unit may consider are sensitive, marked ‘privileged’ or ‘confidential’, draft and duplicate documents;</w:t>
      </w:r>
    </w:p>
    <w:p w14:paraId="36989D7C" w14:textId="77777777" w:rsidR="00342341" w:rsidRPr="007F0054" w:rsidRDefault="00342341" w:rsidP="004B0F29">
      <w:pPr>
        <w:pStyle w:val="Body"/>
        <w:numPr>
          <w:ilvl w:val="0"/>
          <w:numId w:val="81"/>
        </w:numPr>
      </w:pPr>
      <w:r w:rsidRPr="007F0054">
        <w:t>multiple document storage systems may need to be searched, including electronic files, hard copy and archived files;</w:t>
      </w:r>
    </w:p>
    <w:p w14:paraId="17DE7125" w14:textId="77777777" w:rsidR="00342341" w:rsidRPr="007F0054" w:rsidRDefault="00342341" w:rsidP="004B0F29">
      <w:pPr>
        <w:pStyle w:val="Body"/>
        <w:numPr>
          <w:ilvl w:val="0"/>
          <w:numId w:val="81"/>
        </w:numPr>
      </w:pPr>
      <w:r w:rsidRPr="007F0054">
        <w:t>details of all searches must be recorded (</w:t>
      </w:r>
      <w:hyperlink r:id="rId198" w:history="1">
        <w:r w:rsidRPr="007F0054">
          <w:rPr>
            <w:rStyle w:val="Hyperlink"/>
          </w:rPr>
          <w:t>Professional Standard 6.1</w:t>
        </w:r>
      </w:hyperlink>
      <w:r w:rsidRPr="007F0054">
        <w:t>);</w:t>
      </w:r>
    </w:p>
    <w:p w14:paraId="4BA75CC7" w14:textId="77777777" w:rsidR="00342341" w:rsidRDefault="00342341" w:rsidP="004B0F29">
      <w:pPr>
        <w:pStyle w:val="Body"/>
        <w:numPr>
          <w:ilvl w:val="0"/>
          <w:numId w:val="81"/>
        </w:numPr>
      </w:pPr>
      <w:hyperlink r:id="rId199" w:history="1">
        <w:r w:rsidRPr="007F0054">
          <w:rPr>
            <w:rStyle w:val="Hyperlink"/>
          </w:rPr>
          <w:t>Professional Standard 9.5</w:t>
        </w:r>
      </w:hyperlink>
      <w:r w:rsidRPr="007F0054">
        <w:t xml:space="preserve"> requires the agency business unit or officer to assist and cooperate with the FOI unit in processing the request</w:t>
      </w:r>
      <w:r>
        <w:t>; and</w:t>
      </w:r>
    </w:p>
    <w:p w14:paraId="6E9F0AF1" w14:textId="52EDDD91" w:rsidR="00342341" w:rsidRPr="007F0054" w:rsidRDefault="00342341" w:rsidP="004B0F29">
      <w:pPr>
        <w:pStyle w:val="Body"/>
        <w:numPr>
          <w:ilvl w:val="0"/>
          <w:numId w:val="81"/>
        </w:numPr>
      </w:pPr>
      <w:r>
        <w:t xml:space="preserve">the decision whether to release documents in response to a request is made by the agency’s principal officer or authorised officer under </w:t>
      </w:r>
      <w:hyperlink r:id="rId200" w:history="1">
        <w:r w:rsidRPr="00A16BBD">
          <w:rPr>
            <w:rStyle w:val="Hyperlink"/>
          </w:rPr>
          <w:t>section 26</w:t>
        </w:r>
      </w:hyperlink>
      <w:r>
        <w:t xml:space="preserve"> (for example, the FOI Officer).</w:t>
      </w:r>
    </w:p>
    <w:p w14:paraId="6673B8C8" w14:textId="32711A08" w:rsidR="00342341" w:rsidRPr="007F0054" w:rsidRDefault="00342341" w:rsidP="00AF57C1">
      <w:pPr>
        <w:pStyle w:val="NumberedBody"/>
        <w:numPr>
          <w:ilvl w:val="1"/>
          <w:numId w:val="141"/>
        </w:numPr>
        <w:ind w:left="567" w:hanging="567"/>
      </w:pPr>
      <w:r w:rsidRPr="007F0054">
        <w:lastRenderedPageBreak/>
        <w:t>To help with assessing the documents, it is also useful to ask the business area to:</w:t>
      </w:r>
    </w:p>
    <w:p w14:paraId="0084CCF7" w14:textId="3EDE7DAA" w:rsidR="00342341" w:rsidRPr="007F0054" w:rsidRDefault="00342341" w:rsidP="004B0F29">
      <w:pPr>
        <w:pStyle w:val="Body"/>
        <w:numPr>
          <w:ilvl w:val="0"/>
          <w:numId w:val="82"/>
        </w:numPr>
      </w:pPr>
      <w:r>
        <w:t>e</w:t>
      </w:r>
      <w:r w:rsidRPr="007F0054">
        <w:t xml:space="preserve">xplain the background and context in which the documents were created (for example, why </w:t>
      </w:r>
      <w:r w:rsidR="00555E2F">
        <w:t>they were c</w:t>
      </w:r>
      <w:r w:rsidRPr="007F0054">
        <w:t xml:space="preserve">reated and </w:t>
      </w:r>
      <w:r w:rsidR="00555E2F">
        <w:t>their</w:t>
      </w:r>
      <w:r w:rsidRPr="007F0054">
        <w:t xml:space="preserve"> significance); and</w:t>
      </w:r>
    </w:p>
    <w:p w14:paraId="01B7E053" w14:textId="77777777" w:rsidR="00342341" w:rsidRPr="007F0054" w:rsidRDefault="00342341" w:rsidP="004B0F29">
      <w:pPr>
        <w:pStyle w:val="Body"/>
        <w:numPr>
          <w:ilvl w:val="0"/>
          <w:numId w:val="82"/>
        </w:numPr>
      </w:pPr>
      <w:r>
        <w:t>i</w:t>
      </w:r>
      <w:r w:rsidRPr="007F0054">
        <w:t>dentify any particular sensitivities or concerns with releasing the documents to the applicant.</w:t>
      </w:r>
    </w:p>
    <w:p w14:paraId="0625734C" w14:textId="7F761140" w:rsidR="00342341" w:rsidRPr="007F0054" w:rsidRDefault="00342341" w:rsidP="00AF57C1">
      <w:pPr>
        <w:pStyle w:val="NumberedBody"/>
        <w:numPr>
          <w:ilvl w:val="1"/>
          <w:numId w:val="141"/>
        </w:numPr>
        <w:ind w:left="567" w:hanging="567"/>
      </w:pPr>
      <w:r w:rsidRPr="007F0054">
        <w:t>While consulting internally can provide helpful and often crucial information to assess a document, it should not impede the decision-making process, nor cause unnecessary delay.</w:t>
      </w:r>
    </w:p>
    <w:p w14:paraId="65C4F0DA" w14:textId="1E70D74E" w:rsidR="00342341" w:rsidRDefault="00342341" w:rsidP="00AF57C1">
      <w:pPr>
        <w:pStyle w:val="NumberedBody"/>
        <w:numPr>
          <w:ilvl w:val="1"/>
          <w:numId w:val="141"/>
        </w:numPr>
        <w:ind w:left="567" w:hanging="567"/>
      </w:pPr>
      <w:r w:rsidRPr="007F0054">
        <w:t>Only an authorised officer may make an FOI decision and the business area cannot direct an authorised officer to make a particular decision under the Act (</w:t>
      </w:r>
      <w:hyperlink r:id="rId201" w:anchor="8-decisions-and-reasons-for-decision" w:history="1">
        <w:r w:rsidRPr="007F0054">
          <w:rPr>
            <w:rStyle w:val="Hyperlink"/>
          </w:rPr>
          <w:t>Professional Standard 8.1</w:t>
        </w:r>
      </w:hyperlink>
      <w:r w:rsidRPr="007F0054">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342341" w14:paraId="13A7C523" w14:textId="77777777" w:rsidTr="001B70FA">
        <w:tc>
          <w:tcPr>
            <w:tcW w:w="9055" w:type="dxa"/>
            <w:shd w:val="clear" w:color="auto" w:fill="F5F5F5"/>
          </w:tcPr>
          <w:p w14:paraId="4F58BC46" w14:textId="77777777" w:rsidR="00342341" w:rsidRDefault="00342341" w:rsidP="001B70FA">
            <w:pPr>
              <w:pStyle w:val="Body"/>
            </w:pPr>
            <w:bookmarkStart w:id="329" w:name="_Hlk97105465"/>
            <w:r>
              <w:t>For more information, see:</w:t>
            </w:r>
          </w:p>
          <w:p w14:paraId="3807905B" w14:textId="07173F6F" w:rsidR="0068130C" w:rsidRDefault="0068130C" w:rsidP="00AF57C1">
            <w:pPr>
              <w:pStyle w:val="Body"/>
              <w:numPr>
                <w:ilvl w:val="0"/>
                <w:numId w:val="152"/>
              </w:numPr>
              <w:ind w:left="744"/>
            </w:pPr>
            <w:hyperlink r:id="rId202" w:history="1">
              <w:r w:rsidRPr="0068130C">
                <w:rPr>
                  <w:rStyle w:val="Hyperlink"/>
                </w:rPr>
                <w:t>section 26 – Decision to be made by authorised person</w:t>
              </w:r>
            </w:hyperlink>
            <w:r>
              <w:t>;</w:t>
            </w:r>
          </w:p>
          <w:p w14:paraId="1A3BAB70" w14:textId="77777777" w:rsidR="00342341" w:rsidRPr="00DC3182" w:rsidRDefault="00342341" w:rsidP="00AF57C1">
            <w:pPr>
              <w:pStyle w:val="Body"/>
              <w:numPr>
                <w:ilvl w:val="0"/>
                <w:numId w:val="142"/>
              </w:numPr>
            </w:pPr>
            <w:hyperlink r:id="rId203" w:history="1">
              <w:r w:rsidRPr="00DC3182">
                <w:rPr>
                  <w:rStyle w:val="Hyperlink"/>
                </w:rPr>
                <w:t>Template 2 – Internal search request with checklist</w:t>
              </w:r>
            </w:hyperlink>
            <w:r w:rsidR="008F19A9">
              <w:rPr>
                <w:rStyle w:val="Hyperlink"/>
              </w:rPr>
              <w:t>;</w:t>
            </w:r>
          </w:p>
          <w:p w14:paraId="7E2CB1A3" w14:textId="1D9F62FF" w:rsidR="00342341" w:rsidRDefault="00342341" w:rsidP="00AF57C1">
            <w:pPr>
              <w:pStyle w:val="Body"/>
              <w:numPr>
                <w:ilvl w:val="0"/>
                <w:numId w:val="142"/>
              </w:numPr>
            </w:pPr>
            <w:hyperlink r:id="rId204" w:history="1">
              <w:r w:rsidRPr="00DC3182">
                <w:rPr>
                  <w:rStyle w:val="Hyperlink"/>
                </w:rPr>
                <w:t>Practice Note – Overview of the FOI Act and the Responsibilities of Victorian public sector officers</w:t>
              </w:r>
            </w:hyperlink>
            <w:r w:rsidR="008F19A9">
              <w:rPr>
                <w:rStyle w:val="Hyperlink"/>
              </w:rPr>
              <w:t>.</w:t>
            </w:r>
          </w:p>
        </w:tc>
      </w:tr>
    </w:tbl>
    <w:bookmarkEnd w:id="329"/>
    <w:p w14:paraId="26427A33" w14:textId="77777777" w:rsidR="00342341" w:rsidRPr="006C0BF0" w:rsidRDefault="00342341" w:rsidP="00761C4C">
      <w:pPr>
        <w:pStyle w:val="Heading4"/>
      </w:pPr>
      <w:r w:rsidRPr="00761C4C">
        <w:t>Recording</w:t>
      </w:r>
      <w:r w:rsidRPr="006C0BF0">
        <w:t xml:space="preserve"> document searches</w:t>
      </w:r>
    </w:p>
    <w:p w14:paraId="20761878" w14:textId="2A8E6848" w:rsidR="00342341" w:rsidRPr="007F0054" w:rsidRDefault="00342341" w:rsidP="00AF57C1">
      <w:pPr>
        <w:pStyle w:val="NumberedBody"/>
        <w:numPr>
          <w:ilvl w:val="1"/>
          <w:numId w:val="141"/>
        </w:numPr>
        <w:ind w:left="567" w:hanging="567"/>
      </w:pPr>
      <w:r w:rsidRPr="007F0054">
        <w:t xml:space="preserve">Under </w:t>
      </w:r>
      <w:hyperlink r:id="rId205" w:anchor="6-searching-for-documents" w:history="1">
        <w:r w:rsidRPr="007F0054">
          <w:rPr>
            <w:rStyle w:val="Hyperlink"/>
          </w:rPr>
          <w:t>Professional Standard 6.1</w:t>
        </w:r>
      </w:hyperlink>
      <w:r w:rsidRPr="007F0054">
        <w:t xml:space="preserve">, where a document search is conducted, an agency must ensure it keeps a record of </w:t>
      </w:r>
      <w:r w:rsidR="00BC6D60">
        <w:t xml:space="preserve">the </w:t>
      </w:r>
      <w:r w:rsidRPr="007F0054">
        <w:t xml:space="preserve">searches, including information </w:t>
      </w:r>
      <w:r w:rsidR="00BC6D60">
        <w:t>about</w:t>
      </w:r>
      <w:r w:rsidRPr="007F0054">
        <w:t xml:space="preserve"> the locations searched, the method or type of searches undertaken, and where applicable, the key words used in the searches.</w:t>
      </w:r>
      <w:r w:rsidR="00827184">
        <w:t xml:space="preserve"> </w:t>
      </w:r>
      <w:r w:rsidRPr="007F0054">
        <w:t>To comply with this standard, a record may include a completed proforma template, email response, file note or some other type of record.</w:t>
      </w:r>
    </w:p>
    <w:p w14:paraId="6D957B39" w14:textId="0FF32919" w:rsidR="00342341" w:rsidRDefault="00342341" w:rsidP="00AF57C1">
      <w:pPr>
        <w:pStyle w:val="NumberedBody"/>
        <w:numPr>
          <w:ilvl w:val="1"/>
          <w:numId w:val="141"/>
        </w:numPr>
        <w:ind w:left="567" w:hanging="567"/>
      </w:pPr>
      <w:r w:rsidRPr="007F0054">
        <w:t xml:space="preserve">Keeping a record of document searches undertaken is a good record keeping practice and will help an agency develop a more precise understanding of the nature of the search required for requests, including the time and resources involved. This will enable the agency to ensure a thorough and diligent search has been completed by agency officers, enable the agency to accurately calculate access charges where applicable, and respond to complaints made to the </w:t>
      </w:r>
      <w:r w:rsidR="00E74981">
        <w:t xml:space="preserve">Office of the Victorian </w:t>
      </w:r>
      <w:r w:rsidRPr="007F0054">
        <w:t xml:space="preserve">Information Commissioner </w:t>
      </w:r>
      <w:r w:rsidR="004D02E2">
        <w:t>(</w:t>
      </w:r>
      <w:r w:rsidR="004D02E2" w:rsidRPr="004D02E2">
        <w:rPr>
          <w:b/>
          <w:bCs/>
        </w:rPr>
        <w:t>OVIC</w:t>
      </w:r>
      <w:r w:rsidR="004D02E2">
        <w:t xml:space="preserve">) </w:t>
      </w:r>
      <w:r w:rsidRPr="007F0054">
        <w:t xml:space="preserve">under </w:t>
      </w:r>
      <w:hyperlink r:id="rId206" w:history="1">
        <w:r w:rsidRPr="00E74981">
          <w:rPr>
            <w:rStyle w:val="Hyperlink"/>
          </w:rPr>
          <w:t>section 61A</w:t>
        </w:r>
      </w:hyperlink>
      <w:r w:rsidRPr="00E74981">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342341" w14:paraId="4DA608AB" w14:textId="77777777" w:rsidTr="001B70FA">
        <w:tc>
          <w:tcPr>
            <w:tcW w:w="9055" w:type="dxa"/>
            <w:shd w:val="clear" w:color="auto" w:fill="F5F5F5"/>
          </w:tcPr>
          <w:p w14:paraId="1AA52C6D" w14:textId="549165BA" w:rsidR="00342341" w:rsidRDefault="00761C4C" w:rsidP="001B70FA">
            <w:pPr>
              <w:pStyle w:val="Body"/>
            </w:pPr>
            <w:r>
              <w:t>For more i</w:t>
            </w:r>
            <w:r w:rsidR="00342341" w:rsidRPr="007F0054">
              <w:t>nformation</w:t>
            </w:r>
            <w:r>
              <w:t>, see</w:t>
            </w:r>
            <w:r w:rsidR="00342341" w:rsidRPr="007F0054">
              <w:t xml:space="preserve"> </w:t>
            </w:r>
            <w:hyperlink r:id="rId207" w:history="1">
              <w:r w:rsidR="00342341" w:rsidRPr="007F0054">
                <w:rPr>
                  <w:rStyle w:val="Hyperlink"/>
                </w:rPr>
                <w:t>Template 3 – Record of Document Search</w:t>
              </w:r>
            </w:hyperlink>
            <w:r w:rsidR="008F19A9">
              <w:rPr>
                <w:rStyle w:val="Hyperlink"/>
              </w:rPr>
              <w:t>.</w:t>
            </w:r>
          </w:p>
        </w:tc>
      </w:tr>
    </w:tbl>
    <w:p w14:paraId="344E6A8B" w14:textId="77777777" w:rsidR="00342341" w:rsidRPr="007F0054" w:rsidRDefault="00342341" w:rsidP="00761C4C">
      <w:pPr>
        <w:pStyle w:val="Heading4"/>
      </w:pPr>
      <w:r w:rsidRPr="007F0054">
        <w:t>Document does not exist or cannot be found</w:t>
      </w:r>
    </w:p>
    <w:p w14:paraId="3F5A36C8" w14:textId="4ED1E720" w:rsidR="00342341" w:rsidRPr="007F0054" w:rsidRDefault="00342341" w:rsidP="00AF57C1">
      <w:pPr>
        <w:pStyle w:val="NumberedBody"/>
        <w:numPr>
          <w:ilvl w:val="1"/>
          <w:numId w:val="141"/>
        </w:numPr>
        <w:ind w:left="567" w:hanging="567"/>
      </w:pPr>
      <w:r w:rsidRPr="007F0054">
        <w:t xml:space="preserve">Where a requested document cannot be located or does not exist, </w:t>
      </w:r>
      <w:hyperlink r:id="rId208" w:anchor="8-decisions-and-reasons-for-decision" w:history="1">
        <w:r w:rsidRPr="007F0054">
          <w:rPr>
            <w:rStyle w:val="Hyperlink"/>
          </w:rPr>
          <w:t>Professional Standard 8.4</w:t>
        </w:r>
      </w:hyperlink>
      <w:r w:rsidRPr="007F0054">
        <w:t xml:space="preserve"> requires an agency to include in the written notice of decision:</w:t>
      </w:r>
    </w:p>
    <w:p w14:paraId="02F459CC" w14:textId="77777777" w:rsidR="00342341" w:rsidRPr="007F0054" w:rsidRDefault="00342341" w:rsidP="004B0F29">
      <w:pPr>
        <w:pStyle w:val="Body"/>
        <w:numPr>
          <w:ilvl w:val="0"/>
          <w:numId w:val="83"/>
        </w:numPr>
      </w:pPr>
      <w:r w:rsidRPr="007F0054">
        <w:t>the fact the document cannot be found</w:t>
      </w:r>
      <w:r>
        <w:t>;</w:t>
      </w:r>
    </w:p>
    <w:p w14:paraId="732590FE" w14:textId="77777777" w:rsidR="00342341" w:rsidRPr="007F0054" w:rsidRDefault="00342341" w:rsidP="004B0F29">
      <w:pPr>
        <w:pStyle w:val="Body"/>
        <w:numPr>
          <w:ilvl w:val="0"/>
          <w:numId w:val="83"/>
        </w:numPr>
      </w:pPr>
      <w:r w:rsidRPr="007F0054">
        <w:lastRenderedPageBreak/>
        <w:t>a summary of the document searches, including the locations searched, method or type of searches undertaken and where applicable, the key words used; and</w:t>
      </w:r>
    </w:p>
    <w:p w14:paraId="03384EB9" w14:textId="77777777" w:rsidR="00342341" w:rsidRPr="007F0054" w:rsidRDefault="00342341" w:rsidP="004B0F29">
      <w:pPr>
        <w:pStyle w:val="Body"/>
        <w:numPr>
          <w:ilvl w:val="0"/>
          <w:numId w:val="83"/>
        </w:numPr>
      </w:pPr>
      <w:r w:rsidRPr="007F0054">
        <w:t>where practicable, explain why the requested document does not exist or could not be located.</w:t>
      </w:r>
    </w:p>
    <w:p w14:paraId="2230CFB9" w14:textId="77777777" w:rsidR="00342341" w:rsidRPr="007F0054" w:rsidRDefault="00342341" w:rsidP="00AF57C1">
      <w:pPr>
        <w:pStyle w:val="NumberedBody"/>
        <w:numPr>
          <w:ilvl w:val="1"/>
          <w:numId w:val="141"/>
        </w:numPr>
        <w:ind w:left="567" w:hanging="567"/>
      </w:pPr>
      <w:r w:rsidRPr="007F0054">
        <w:t xml:space="preserve">Professional Standard 8.4 applies to part of a request or the entire request.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14:paraId="4D45AB41" w14:textId="77777777" w:rsidTr="001D3004">
        <w:tc>
          <w:tcPr>
            <w:tcW w:w="8731" w:type="dxa"/>
            <w:shd w:val="clear" w:color="auto" w:fill="FFFEC6"/>
          </w:tcPr>
          <w:p w14:paraId="459DAEBF" w14:textId="77777777" w:rsidR="00342341" w:rsidRPr="0019163E" w:rsidRDefault="00342341" w:rsidP="001B70FA">
            <w:pPr>
              <w:pStyle w:val="Body"/>
              <w:rPr>
                <w:b/>
                <w:bCs/>
              </w:rPr>
            </w:pPr>
            <w:r w:rsidRPr="0019163E">
              <w:rPr>
                <w:b/>
                <w:bCs/>
              </w:rPr>
              <w:t>Example</w:t>
            </w:r>
          </w:p>
        </w:tc>
      </w:tr>
      <w:tr w:rsidR="00342341" w14:paraId="3F705CFD" w14:textId="77777777" w:rsidTr="001D3004">
        <w:tc>
          <w:tcPr>
            <w:tcW w:w="8731" w:type="dxa"/>
            <w:shd w:val="clear" w:color="auto" w:fill="FFFEC6"/>
          </w:tcPr>
          <w:p w14:paraId="04C7BC9A" w14:textId="77777777" w:rsidR="00342341" w:rsidRPr="0019163E" w:rsidRDefault="00342341" w:rsidP="001B70FA">
            <w:pPr>
              <w:pStyle w:val="Body"/>
              <w:rPr>
                <w:bCs/>
              </w:rPr>
            </w:pPr>
            <w:r w:rsidRPr="0019163E">
              <w:rPr>
                <w:bCs/>
              </w:rPr>
              <w:t xml:space="preserve">An applicant requests access to three categories of documents. The agency locates documents falling within categories 2 and 3 but cannot locate documents falling within category 1. </w:t>
            </w:r>
          </w:p>
          <w:p w14:paraId="7D9B0734" w14:textId="77777777" w:rsidR="00342341" w:rsidRPr="0019163E" w:rsidRDefault="00342341" w:rsidP="001B70FA">
            <w:pPr>
              <w:pStyle w:val="Body"/>
              <w:rPr>
                <w:bCs/>
              </w:rPr>
            </w:pPr>
            <w:r w:rsidRPr="0019163E">
              <w:rPr>
                <w:bCs/>
              </w:rPr>
              <w:t xml:space="preserve">The agency must comply with Professional Standard 8.4 in its written notice of decision, in relation to the category 1 documents. </w:t>
            </w:r>
          </w:p>
        </w:tc>
      </w:tr>
    </w:tbl>
    <w:p w14:paraId="54AC1C91" w14:textId="77777777" w:rsidR="00342341" w:rsidRPr="007F0054" w:rsidRDefault="00342341" w:rsidP="00AF57C1">
      <w:pPr>
        <w:pStyle w:val="NumberedBody"/>
        <w:numPr>
          <w:ilvl w:val="1"/>
          <w:numId w:val="141"/>
        </w:numPr>
        <w:ind w:left="567" w:hanging="567"/>
      </w:pPr>
      <w:r w:rsidRPr="007F0054">
        <w:t xml:space="preserve">There may be several reasons why a document cannot be located. For example: </w:t>
      </w:r>
    </w:p>
    <w:p w14:paraId="69D0CB87" w14:textId="5B3D5B9D" w:rsidR="00342341" w:rsidRPr="007F0054" w:rsidRDefault="00342341" w:rsidP="004B0F29">
      <w:pPr>
        <w:pStyle w:val="Body"/>
        <w:numPr>
          <w:ilvl w:val="0"/>
          <w:numId w:val="84"/>
        </w:numPr>
      </w:pPr>
      <w:r w:rsidRPr="007F0054">
        <w:t xml:space="preserve">the document may never have existed or been held by </w:t>
      </w:r>
      <w:r w:rsidR="00E60C57">
        <w:t>the</w:t>
      </w:r>
      <w:r w:rsidRPr="007F0054">
        <w:t xml:space="preserve"> agency; </w:t>
      </w:r>
    </w:p>
    <w:p w14:paraId="0A1CE69E" w14:textId="65B4BB42" w:rsidR="00342341" w:rsidRPr="007F0054" w:rsidRDefault="00342341" w:rsidP="004B0F29">
      <w:pPr>
        <w:pStyle w:val="Body"/>
        <w:numPr>
          <w:ilvl w:val="0"/>
          <w:numId w:val="84"/>
        </w:numPr>
      </w:pPr>
      <w:r w:rsidRPr="007F0054">
        <w:t>the document may have previously been in the agency’s possession, but it was destroyed in accordance with a Public Record Office Victoria Retention and Disposal Authority and the agency’s internal processes; or</w:t>
      </w:r>
    </w:p>
    <w:p w14:paraId="11C7F672" w14:textId="77777777" w:rsidR="00342341" w:rsidRPr="007F0054" w:rsidRDefault="00342341" w:rsidP="004B0F29">
      <w:pPr>
        <w:pStyle w:val="Body"/>
        <w:numPr>
          <w:ilvl w:val="0"/>
          <w:numId w:val="84"/>
        </w:numPr>
      </w:pPr>
      <w:r w:rsidRPr="007F0054">
        <w:t xml:space="preserve">the document may have been created but cannot be found, despite conducting a thorough and diligent search. </w:t>
      </w:r>
    </w:p>
    <w:p w14:paraId="3F462BFC" w14:textId="76949A37" w:rsidR="00342341" w:rsidRPr="007F0054" w:rsidRDefault="00342341" w:rsidP="00AF57C1">
      <w:pPr>
        <w:pStyle w:val="NumberedBody"/>
        <w:numPr>
          <w:ilvl w:val="1"/>
          <w:numId w:val="141"/>
        </w:numPr>
        <w:ind w:left="567" w:hanging="567"/>
      </w:pPr>
      <w:r w:rsidRPr="007F0054">
        <w:t>In some circumstances, an agency</w:t>
      </w:r>
      <w:r w:rsidR="001D3004">
        <w:t xml:space="preserve"> or Minister</w:t>
      </w:r>
      <w:r w:rsidRPr="007F0054">
        <w:t xml:space="preserve"> may not be able to explain why a document cannot be found. In those instances, it will be sufficient for an agency </w:t>
      </w:r>
      <w:r w:rsidR="00951799">
        <w:t xml:space="preserve">or Minister </w:t>
      </w:r>
      <w:r w:rsidRPr="007F0054">
        <w:t>to note in its decision letter that it is unsure why a document does not exist or could not be located, provided it describes the searches undertaken to locate the document.</w:t>
      </w:r>
    </w:p>
    <w:p w14:paraId="021241B6" w14:textId="5BE6AEEA" w:rsidR="00342341" w:rsidRDefault="005D3FF5" w:rsidP="00AF57C1">
      <w:pPr>
        <w:pStyle w:val="NumberedBody"/>
        <w:numPr>
          <w:ilvl w:val="1"/>
          <w:numId w:val="141"/>
        </w:numPr>
        <w:ind w:left="567" w:hanging="567"/>
      </w:pPr>
      <w:r>
        <w:t>W</w:t>
      </w:r>
      <w:r w:rsidR="00342341" w:rsidRPr="007F0054">
        <w:t xml:space="preserve">here a document does not exist or cannot be located, the notice of decision must inform an applicant of their right to complain to </w:t>
      </w:r>
      <w:r w:rsidR="004D02E2">
        <w:t>OVIC</w:t>
      </w:r>
      <w:r w:rsidR="00342341" w:rsidRPr="007F0054">
        <w:t>.</w:t>
      </w:r>
      <w:r w:rsidR="00AF57C1">
        <w:rPr>
          <w:rFonts w:ascii="ZWAdobeF" w:hAnsi="ZWAdobeF" w:cs="ZWAdobeF"/>
          <w:color w:val="auto"/>
          <w:sz w:val="2"/>
          <w:szCs w:val="2"/>
        </w:rPr>
        <w:t>408F</w:t>
      </w:r>
      <w:r>
        <w:rPr>
          <w:rStyle w:val="FootnoteReference"/>
        </w:rPr>
        <w:footnoteReference w:id="409"/>
      </w:r>
    </w:p>
    <w:tbl>
      <w:tblPr>
        <w:tblStyle w:val="TableGrid"/>
        <w:tblW w:w="0" w:type="auto"/>
        <w:tblInd w:w="567" w:type="dxa"/>
        <w:tblLook w:val="04A0" w:firstRow="1" w:lastRow="0" w:firstColumn="1" w:lastColumn="0" w:noHBand="0" w:noVBand="1"/>
      </w:tblPr>
      <w:tblGrid>
        <w:gridCol w:w="8731"/>
      </w:tblGrid>
      <w:tr w:rsidR="00342341" w14:paraId="7F1F6BD7" w14:textId="77777777" w:rsidTr="001B70FA">
        <w:tc>
          <w:tcPr>
            <w:tcW w:w="9055" w:type="dxa"/>
            <w:tcBorders>
              <w:top w:val="nil"/>
              <w:left w:val="nil"/>
              <w:bottom w:val="nil"/>
              <w:right w:val="nil"/>
            </w:tcBorders>
            <w:shd w:val="clear" w:color="auto" w:fill="F5F5F5"/>
          </w:tcPr>
          <w:p w14:paraId="116F8A75" w14:textId="2107B89A" w:rsidR="00342341" w:rsidRDefault="000A7016" w:rsidP="001B70FA">
            <w:pPr>
              <w:pStyle w:val="Body"/>
            </w:pPr>
            <w:r>
              <w:t>For m</w:t>
            </w:r>
            <w:r w:rsidR="00342341">
              <w:t>ore information</w:t>
            </w:r>
            <w:r>
              <w:t>, see</w:t>
            </w:r>
            <w:r w:rsidR="00342341">
              <w:t xml:space="preserve"> </w:t>
            </w:r>
            <w:hyperlink r:id="rId209" w:history="1">
              <w:r w:rsidR="00342341" w:rsidRPr="00E34323">
                <w:rPr>
                  <w:rStyle w:val="Hyperlink"/>
                </w:rPr>
                <w:t>Template 19 – Decision letter – documents do not exist or cannot be located</w:t>
              </w:r>
            </w:hyperlink>
            <w:r>
              <w:rPr>
                <w:rStyle w:val="Hyperlink"/>
              </w:rPr>
              <w:t>.</w:t>
            </w:r>
          </w:p>
        </w:tc>
      </w:tr>
    </w:tbl>
    <w:p w14:paraId="737916EE" w14:textId="77777777" w:rsidR="00342341" w:rsidRPr="007F0054" w:rsidRDefault="00342341" w:rsidP="00F938C4">
      <w:pPr>
        <w:pStyle w:val="Heading4"/>
      </w:pPr>
      <w:r w:rsidRPr="007F0054">
        <w:lastRenderedPageBreak/>
        <w:t xml:space="preserve">Describing </w:t>
      </w:r>
      <w:r w:rsidRPr="00F938C4">
        <w:t>documents</w:t>
      </w:r>
      <w:r w:rsidRPr="007F0054">
        <w:t xml:space="preserve"> discovered </w:t>
      </w:r>
    </w:p>
    <w:p w14:paraId="0771A42C" w14:textId="27F64CF0" w:rsidR="00342341" w:rsidRPr="007F0054" w:rsidRDefault="00342341" w:rsidP="00AF57C1">
      <w:pPr>
        <w:pStyle w:val="NumberedBody"/>
        <w:numPr>
          <w:ilvl w:val="1"/>
          <w:numId w:val="141"/>
        </w:numPr>
        <w:ind w:left="567" w:hanging="567"/>
      </w:pPr>
      <w:hyperlink r:id="rId210" w:anchor="8-decisions-and-reasons-for-decision" w:history="1">
        <w:r w:rsidRPr="007F0054">
          <w:rPr>
            <w:rStyle w:val="Hyperlink"/>
          </w:rPr>
          <w:t>Professional Standard 8.3(b)</w:t>
        </w:r>
      </w:hyperlink>
      <w:r w:rsidRPr="007F0054">
        <w:t xml:space="preserve"> requires an agency to take reasonable steps to describe in the notice of decision, the documents or types of documents discovered. For example, the documents may be emails, a file note, a letter, photographs, screen shots or a video recording. Wherever reasonable, the description should include who authored the document and the subject matter of the document.</w:t>
      </w:r>
    </w:p>
    <w:p w14:paraId="2DB3DB44" w14:textId="73A166B7" w:rsidR="00342341" w:rsidRPr="007F0054" w:rsidRDefault="00D45C7C" w:rsidP="00AF57C1">
      <w:pPr>
        <w:pStyle w:val="NumberedBody"/>
        <w:numPr>
          <w:ilvl w:val="1"/>
          <w:numId w:val="141"/>
        </w:numPr>
        <w:ind w:left="567" w:hanging="567"/>
      </w:pPr>
      <w:r>
        <w:t>It</w:t>
      </w:r>
      <w:r w:rsidR="00342341" w:rsidRPr="007F0054">
        <w:t xml:space="preserve"> is also good practice to provide a brief summary of searches undertaken to demonstrate to an applicant the steps taken to locate the documents.</w:t>
      </w:r>
    </w:p>
    <w:p w14:paraId="67EF8AC7" w14:textId="77777777" w:rsidR="00342341" w:rsidRPr="007F0054" w:rsidRDefault="00342341" w:rsidP="00F938C4">
      <w:pPr>
        <w:pStyle w:val="Heading3"/>
      </w:pPr>
      <w:r w:rsidRPr="007F0054">
        <w:t xml:space="preserve">Decision on each </w:t>
      </w:r>
      <w:r w:rsidRPr="00F938C4">
        <w:t>document</w:t>
      </w:r>
    </w:p>
    <w:p w14:paraId="6BABF4A5" w14:textId="6EDD4A44" w:rsidR="00342341" w:rsidRPr="007F0054" w:rsidRDefault="00342341" w:rsidP="00AF57C1">
      <w:pPr>
        <w:pStyle w:val="NumberedBody"/>
        <w:numPr>
          <w:ilvl w:val="1"/>
          <w:numId w:val="141"/>
        </w:numPr>
        <w:ind w:left="567" w:hanging="567"/>
      </w:pPr>
      <w:hyperlink r:id="rId211" w:anchor="8-decisions-and-reasons-for-decision" w:history="1">
        <w:r w:rsidRPr="00162F2D">
          <w:rPr>
            <w:rStyle w:val="Hyperlink"/>
          </w:rPr>
          <w:t>Professional Standard 8.3(a)</w:t>
        </w:r>
      </w:hyperlink>
      <w:r w:rsidRPr="007F0054">
        <w:t xml:space="preserve"> requires an agency to identify in the notice of decision whether documents are being released in full, released in part</w:t>
      </w:r>
      <w:r w:rsidR="00162F2D">
        <w:t>,</w:t>
      </w:r>
      <w:r w:rsidRPr="007F0054">
        <w:t xml:space="preserve"> or denied in full. </w:t>
      </w:r>
    </w:p>
    <w:p w14:paraId="3ED53D8D" w14:textId="122C4D4D" w:rsidR="00342341" w:rsidRPr="007F0054" w:rsidRDefault="00756885" w:rsidP="00AF57C1">
      <w:pPr>
        <w:pStyle w:val="NumberedBody"/>
        <w:numPr>
          <w:ilvl w:val="1"/>
          <w:numId w:val="141"/>
        </w:numPr>
        <w:ind w:left="567" w:hanging="567"/>
      </w:pPr>
      <w:r>
        <w:t xml:space="preserve">An </w:t>
      </w:r>
      <w:r w:rsidR="00342341" w:rsidRPr="007F0054">
        <w:t xml:space="preserve">agency </w:t>
      </w:r>
      <w:r>
        <w:t xml:space="preserve">or Minister must also </w:t>
      </w:r>
      <w:r w:rsidR="00342341" w:rsidRPr="007F0054">
        <w:t>identify in the decision</w:t>
      </w:r>
      <w:r>
        <w:t>,</w:t>
      </w:r>
      <w:r w:rsidR="00342341" w:rsidRPr="007F0054">
        <w:t xml:space="preserve"> the documents from which exempt or irrelevant information has been deleted in accordance with section 25.</w:t>
      </w:r>
      <w:r w:rsidR="00AF57C1">
        <w:rPr>
          <w:rFonts w:ascii="ZWAdobeF" w:hAnsi="ZWAdobeF" w:cs="ZWAdobeF"/>
          <w:color w:val="auto"/>
          <w:sz w:val="2"/>
          <w:szCs w:val="2"/>
        </w:rPr>
        <w:t>409F</w:t>
      </w:r>
      <w:r>
        <w:rPr>
          <w:rStyle w:val="FootnoteReference"/>
        </w:rPr>
        <w:footnoteReference w:id="410"/>
      </w:r>
    </w:p>
    <w:p w14:paraId="15A71B5F" w14:textId="3AF68C6F" w:rsidR="00342341" w:rsidRPr="007F0054" w:rsidRDefault="006B2B1E" w:rsidP="00AF57C1">
      <w:pPr>
        <w:pStyle w:val="NumberedBody"/>
        <w:numPr>
          <w:ilvl w:val="1"/>
          <w:numId w:val="141"/>
        </w:numPr>
        <w:ind w:left="567" w:hanging="567"/>
      </w:pPr>
      <w:r>
        <w:t xml:space="preserve">An agency or Minister must make a </w:t>
      </w:r>
      <w:r w:rsidR="00342341" w:rsidRPr="007F0054">
        <w:t>decision about each document falling within a request. Where a request is made for access to a file which contains multiple documents, a decision must be made for each document in the file.</w:t>
      </w:r>
      <w:r w:rsidR="00AF57C1">
        <w:rPr>
          <w:rFonts w:ascii="ZWAdobeF" w:hAnsi="ZWAdobeF" w:cs="ZWAdobeF"/>
          <w:color w:val="auto"/>
          <w:sz w:val="2"/>
          <w:szCs w:val="2"/>
        </w:rPr>
        <w:t>410F</w:t>
      </w:r>
      <w:r w:rsidR="00342341" w:rsidRPr="007F0054">
        <w:rPr>
          <w:rStyle w:val="FootnoteReference"/>
        </w:rPr>
        <w:footnoteReference w:id="411"/>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342341" w14:paraId="7BB7B21E" w14:textId="77777777" w:rsidTr="001B70FA">
        <w:tc>
          <w:tcPr>
            <w:tcW w:w="9060" w:type="dxa"/>
            <w:shd w:val="clear" w:color="auto" w:fill="FFFEC6"/>
          </w:tcPr>
          <w:p w14:paraId="46D1DA7C" w14:textId="77777777" w:rsidR="00342341" w:rsidRPr="00176365" w:rsidRDefault="00342341" w:rsidP="001B70FA">
            <w:pPr>
              <w:pStyle w:val="Body"/>
              <w:rPr>
                <w:b/>
                <w:bCs/>
              </w:rPr>
            </w:pPr>
            <w:r w:rsidRPr="00176365">
              <w:rPr>
                <w:b/>
                <w:bCs/>
              </w:rPr>
              <w:t>Example</w:t>
            </w:r>
          </w:p>
        </w:tc>
      </w:tr>
      <w:tr w:rsidR="00342341" w14:paraId="7B6A4F3B" w14:textId="77777777" w:rsidTr="001B70FA">
        <w:tc>
          <w:tcPr>
            <w:tcW w:w="9060" w:type="dxa"/>
            <w:shd w:val="clear" w:color="auto" w:fill="FFFEC6"/>
          </w:tcPr>
          <w:p w14:paraId="7D57E897" w14:textId="77777777" w:rsidR="007507FA" w:rsidRDefault="00342341" w:rsidP="001B70FA">
            <w:pPr>
              <w:pStyle w:val="Body"/>
              <w:rPr>
                <w:bCs/>
              </w:rPr>
            </w:pPr>
            <w:r>
              <w:rPr>
                <w:bCs/>
              </w:rPr>
              <w:t>In a decision notice an agency states:</w:t>
            </w:r>
            <w:r w:rsidR="004E20E1">
              <w:rPr>
                <w:bCs/>
              </w:rPr>
              <w:t xml:space="preserve"> </w:t>
            </w:r>
          </w:p>
          <w:p w14:paraId="166998F6" w14:textId="5E40F731" w:rsidR="00342341" w:rsidRPr="00176365" w:rsidRDefault="00342341" w:rsidP="001B70FA">
            <w:pPr>
              <w:pStyle w:val="Body"/>
              <w:rPr>
                <w:bCs/>
              </w:rPr>
            </w:pPr>
            <w:r>
              <w:rPr>
                <w:bCs/>
              </w:rPr>
              <w:t>‘</w:t>
            </w:r>
            <w:r w:rsidRPr="00176365">
              <w:rPr>
                <w:bCs/>
              </w:rPr>
              <w:t xml:space="preserve">After conducting a thorough and diligent search the agency identified 10 documents falling within the scope of your request. The documents are made up of 8 emails, 1 </w:t>
            </w:r>
            <w:r w:rsidR="00FB0B15">
              <w:rPr>
                <w:bCs/>
              </w:rPr>
              <w:t>C</w:t>
            </w:r>
            <w:r w:rsidRPr="00176365">
              <w:rPr>
                <w:bCs/>
              </w:rPr>
              <w:t>abinet submission and 1 report.</w:t>
            </w:r>
          </w:p>
          <w:p w14:paraId="6C1DC6AB" w14:textId="77777777" w:rsidR="00342341" w:rsidRPr="00176365" w:rsidRDefault="00342341" w:rsidP="001B70FA">
            <w:pPr>
              <w:pStyle w:val="Body"/>
              <w:rPr>
                <w:bCs/>
              </w:rPr>
            </w:pPr>
            <w:r w:rsidRPr="00176365">
              <w:rPr>
                <w:bCs/>
              </w:rPr>
              <w:t>I have decided to:</w:t>
            </w:r>
          </w:p>
          <w:p w14:paraId="4D5B7BE4" w14:textId="77777777" w:rsidR="00342341" w:rsidRPr="00176365" w:rsidRDefault="00342341" w:rsidP="00FF424E">
            <w:pPr>
              <w:pStyle w:val="Body"/>
              <w:numPr>
                <w:ilvl w:val="0"/>
                <w:numId w:val="29"/>
              </w:numPr>
              <w:ind w:left="744"/>
              <w:rPr>
                <w:bCs/>
              </w:rPr>
            </w:pPr>
            <w:r w:rsidRPr="00176365">
              <w:rPr>
                <w:bCs/>
              </w:rPr>
              <w:t>release 3 emails in full;</w:t>
            </w:r>
          </w:p>
          <w:p w14:paraId="49ACB7B7" w14:textId="77777777" w:rsidR="00342341" w:rsidRPr="00176365" w:rsidRDefault="00342341" w:rsidP="00FF424E">
            <w:pPr>
              <w:pStyle w:val="Body"/>
              <w:numPr>
                <w:ilvl w:val="0"/>
                <w:numId w:val="29"/>
              </w:numPr>
              <w:ind w:left="744"/>
              <w:rPr>
                <w:bCs/>
              </w:rPr>
            </w:pPr>
            <w:r w:rsidRPr="00176365">
              <w:rPr>
                <w:bCs/>
              </w:rPr>
              <w:t>release the report in full;</w:t>
            </w:r>
          </w:p>
          <w:p w14:paraId="0210B1D0" w14:textId="21C0463F" w:rsidR="00342341" w:rsidRPr="00176365" w:rsidRDefault="00342341" w:rsidP="00FF424E">
            <w:pPr>
              <w:pStyle w:val="Body"/>
              <w:numPr>
                <w:ilvl w:val="0"/>
                <w:numId w:val="29"/>
              </w:numPr>
              <w:ind w:left="744"/>
              <w:rPr>
                <w:bCs/>
              </w:rPr>
            </w:pPr>
            <w:r w:rsidRPr="00176365">
              <w:rPr>
                <w:bCs/>
              </w:rPr>
              <w:t xml:space="preserve">release 5 emails in part, </w:t>
            </w:r>
            <w:r w:rsidR="00FB0B15">
              <w:rPr>
                <w:bCs/>
              </w:rPr>
              <w:t>because</w:t>
            </w:r>
            <w:r w:rsidRPr="00176365">
              <w:rPr>
                <w:bCs/>
              </w:rPr>
              <w:t xml:space="preserve"> they contain exempt information under section 33</w:t>
            </w:r>
            <w:r w:rsidR="00FB0B15">
              <w:rPr>
                <w:bCs/>
              </w:rPr>
              <w:t>(1)</w:t>
            </w:r>
            <w:r w:rsidRPr="00176365">
              <w:rPr>
                <w:bCs/>
              </w:rPr>
              <w:t xml:space="preserve"> that has been deleted under section 25; and</w:t>
            </w:r>
          </w:p>
          <w:p w14:paraId="5582333B" w14:textId="55B6F29E" w:rsidR="00342341" w:rsidRPr="00176365" w:rsidRDefault="00342341" w:rsidP="00FF424E">
            <w:pPr>
              <w:pStyle w:val="Body"/>
              <w:numPr>
                <w:ilvl w:val="0"/>
                <w:numId w:val="29"/>
              </w:numPr>
              <w:ind w:left="744"/>
              <w:rPr>
                <w:bCs/>
              </w:rPr>
            </w:pPr>
            <w:r w:rsidRPr="00176365">
              <w:rPr>
                <w:bCs/>
              </w:rPr>
              <w:lastRenderedPageBreak/>
              <w:t xml:space="preserve">deny access to the </w:t>
            </w:r>
            <w:r w:rsidR="00FB0B15">
              <w:rPr>
                <w:bCs/>
              </w:rPr>
              <w:t>C</w:t>
            </w:r>
            <w:r w:rsidRPr="00176365">
              <w:rPr>
                <w:bCs/>
              </w:rPr>
              <w:t xml:space="preserve">abinet submission in full, </w:t>
            </w:r>
            <w:r w:rsidR="00FB0B15">
              <w:rPr>
                <w:bCs/>
              </w:rPr>
              <w:t>because</w:t>
            </w:r>
            <w:r w:rsidRPr="00176365">
              <w:rPr>
                <w:bCs/>
              </w:rPr>
              <w:t xml:space="preserve"> it is exempt under section 28(1)(b).</w:t>
            </w:r>
          </w:p>
          <w:p w14:paraId="7EF440E3" w14:textId="77777777" w:rsidR="00342341" w:rsidRPr="00176365" w:rsidRDefault="00342341" w:rsidP="001B70FA">
            <w:pPr>
              <w:pStyle w:val="Body"/>
              <w:rPr>
                <w:bCs/>
              </w:rPr>
            </w:pPr>
            <w:r w:rsidRPr="00176365">
              <w:rPr>
                <w:bCs/>
              </w:rPr>
              <w:t>The reasons for my decision are set out below.</w:t>
            </w:r>
            <w:r>
              <w:rPr>
                <w:bCs/>
              </w:rPr>
              <w:t>’</w:t>
            </w:r>
          </w:p>
        </w:tc>
      </w:tr>
    </w:tbl>
    <w:p w14:paraId="386E738F" w14:textId="773D4A75" w:rsidR="00342341" w:rsidRDefault="00925D88" w:rsidP="00AF57C1">
      <w:pPr>
        <w:pStyle w:val="NumberedBody"/>
        <w:numPr>
          <w:ilvl w:val="1"/>
          <w:numId w:val="141"/>
        </w:numPr>
        <w:ind w:left="567" w:hanging="567"/>
      </w:pPr>
      <w:r>
        <w:t>A</w:t>
      </w:r>
      <w:r w:rsidR="00342341" w:rsidRPr="007F0054">
        <w:t xml:space="preserve">gencies </w:t>
      </w:r>
      <w:r>
        <w:t xml:space="preserve">and Ministers </w:t>
      </w:r>
      <w:r w:rsidR="00342341" w:rsidRPr="007F0054">
        <w:t xml:space="preserve">should consider using a schedule of documents to </w:t>
      </w:r>
      <w:r w:rsidR="00FF424E">
        <w:t>outline</w:t>
      </w:r>
      <w:r w:rsidR="00342341" w:rsidRPr="007F0054">
        <w:t xml:space="preserve"> the decision on each document. At a minimum, a schedule contains a brief description of each document, how many pages the document contains, and the agency’s decision on each document.    </w:t>
      </w:r>
    </w:p>
    <w:tbl>
      <w:tblPr>
        <w:tblStyle w:val="TableGrid"/>
        <w:tblW w:w="0" w:type="auto"/>
        <w:tblInd w:w="562" w:type="dxa"/>
        <w:tblLook w:val="04A0" w:firstRow="1" w:lastRow="0" w:firstColumn="1" w:lastColumn="0" w:noHBand="0" w:noVBand="1"/>
      </w:tblPr>
      <w:tblGrid>
        <w:gridCol w:w="8726"/>
      </w:tblGrid>
      <w:tr w:rsidR="00E704C9" w14:paraId="15B5DD00" w14:textId="77777777" w:rsidTr="00E704C9">
        <w:tc>
          <w:tcPr>
            <w:tcW w:w="8726" w:type="dxa"/>
            <w:tcBorders>
              <w:top w:val="nil"/>
              <w:left w:val="nil"/>
              <w:bottom w:val="nil"/>
              <w:right w:val="nil"/>
            </w:tcBorders>
            <w:shd w:val="clear" w:color="auto" w:fill="F5F5F5"/>
          </w:tcPr>
          <w:p w14:paraId="065F6BC3" w14:textId="23EE5A30" w:rsidR="00E704C9" w:rsidRDefault="00E704C9" w:rsidP="00E704C9">
            <w:r>
              <w:t xml:space="preserve">See </w:t>
            </w:r>
            <w:hyperlink r:id="rId212" w:history="1">
              <w:r w:rsidRPr="00E704C9">
                <w:rPr>
                  <w:rStyle w:val="Hyperlink"/>
                </w:rPr>
                <w:t>Template 18 – Decision letter – release in full, in part, deny in full</w:t>
              </w:r>
            </w:hyperlink>
            <w:r>
              <w:t xml:space="preserve"> for an example of a document schedule.</w:t>
            </w:r>
          </w:p>
        </w:tc>
      </w:tr>
    </w:tbl>
    <w:p w14:paraId="005408CC" w14:textId="77777777" w:rsidR="00342341" w:rsidRPr="007F0054" w:rsidRDefault="00342341" w:rsidP="009349BB">
      <w:pPr>
        <w:pStyle w:val="Heading3"/>
      </w:pPr>
      <w:r w:rsidRPr="007F0054">
        <w:t>Explain the reasons for the decision</w:t>
      </w:r>
    </w:p>
    <w:p w14:paraId="0D56F5A0" w14:textId="3CA695F0" w:rsidR="00ED0797" w:rsidRDefault="00F7799A" w:rsidP="00AF57C1">
      <w:pPr>
        <w:pStyle w:val="NumberedBody"/>
        <w:numPr>
          <w:ilvl w:val="1"/>
          <w:numId w:val="141"/>
        </w:numPr>
        <w:ind w:left="567" w:hanging="567"/>
      </w:pPr>
      <w:r>
        <w:t>Providing r</w:t>
      </w:r>
      <w:r w:rsidR="00ED0797">
        <w:t>easons for the making of an administrative decision by an agency or Minister is an important part of the FOI process.</w:t>
      </w:r>
    </w:p>
    <w:p w14:paraId="7178E85E" w14:textId="59F70533" w:rsidR="00C16094" w:rsidRDefault="00C16094" w:rsidP="00AF57C1">
      <w:pPr>
        <w:pStyle w:val="NumberedBody"/>
        <w:numPr>
          <w:ilvl w:val="1"/>
          <w:numId w:val="141"/>
        </w:numPr>
        <w:ind w:left="567" w:hanging="567"/>
      </w:pPr>
      <w:r>
        <w:t xml:space="preserve">In a notice of decision, an agency or Minister must state </w:t>
      </w:r>
      <w:r w:rsidRPr="007F0054">
        <w:t>the findings on any material questions of fact, referring to the material on which those findings were based, and the reasons for the decision</w:t>
      </w:r>
      <w:r>
        <w:t>.</w:t>
      </w:r>
      <w:r w:rsidR="00AF57C1">
        <w:rPr>
          <w:rFonts w:ascii="ZWAdobeF" w:hAnsi="ZWAdobeF" w:cs="ZWAdobeF"/>
          <w:color w:val="auto"/>
          <w:sz w:val="2"/>
          <w:szCs w:val="2"/>
        </w:rPr>
        <w:t>411F</w:t>
      </w:r>
      <w:r>
        <w:rPr>
          <w:rStyle w:val="FootnoteReference"/>
        </w:rPr>
        <w:footnoteReference w:id="412"/>
      </w:r>
    </w:p>
    <w:p w14:paraId="2B74343A" w14:textId="630BF78C" w:rsidR="00342341" w:rsidRPr="007F0054" w:rsidRDefault="00342341" w:rsidP="00AF57C1">
      <w:pPr>
        <w:pStyle w:val="NumberedBody"/>
        <w:numPr>
          <w:ilvl w:val="1"/>
          <w:numId w:val="141"/>
        </w:numPr>
        <w:ind w:left="567" w:hanging="567"/>
      </w:pPr>
      <w:r w:rsidRPr="007F0054">
        <w:t xml:space="preserve">Similarly, </w:t>
      </w:r>
      <w:hyperlink r:id="rId213" w:history="1">
        <w:r w:rsidRPr="007F0054">
          <w:rPr>
            <w:rStyle w:val="Hyperlink"/>
          </w:rPr>
          <w:t>Professional Standard 8.2</w:t>
        </w:r>
      </w:hyperlink>
      <w:r w:rsidRPr="007F0054">
        <w:t xml:space="preserve"> requires an agency to explain why each exception or exemption applies</w:t>
      </w:r>
      <w:r w:rsidR="00170B07">
        <w:t>,</w:t>
      </w:r>
      <w:r w:rsidRPr="007F0054">
        <w:t xml:space="preserve"> and address each limb of the exception or exemption. It is not sufficient to simply state a document is exempt, or that relevant limbs of an exemption or exception are satisfied. The agency must explain how it reached its decision with respect to each specific document, by referring to the facts that were considered when assessing each document and explaining how those facts apply to each document to </w:t>
      </w:r>
      <w:r w:rsidR="00CD49DD">
        <w:t>support</w:t>
      </w:r>
      <w:r w:rsidR="00CD49DD" w:rsidRPr="007F0054">
        <w:t xml:space="preserve"> </w:t>
      </w:r>
      <w:r w:rsidRPr="007F0054">
        <w:t>the exemption or exception.</w:t>
      </w:r>
    </w:p>
    <w:p w14:paraId="240453B6" w14:textId="18FB2701" w:rsidR="00342341" w:rsidRPr="007F0054" w:rsidRDefault="00342341" w:rsidP="00AF57C1">
      <w:pPr>
        <w:pStyle w:val="NumberedBody"/>
        <w:numPr>
          <w:ilvl w:val="1"/>
          <w:numId w:val="141"/>
        </w:numPr>
        <w:ind w:left="567" w:hanging="567"/>
      </w:pPr>
      <w:r w:rsidRPr="007F0054">
        <w:t>If third parties were consulted</w:t>
      </w:r>
      <w:r w:rsidR="00CD49DD">
        <w:t xml:space="preserve"> about </w:t>
      </w:r>
      <w:r w:rsidR="00A1049F">
        <w:t xml:space="preserve">the </w:t>
      </w:r>
      <w:r w:rsidR="00CD49DD">
        <w:t>disclosure of their information (</w:t>
      </w:r>
      <w:r w:rsidR="00A1049F">
        <w:t>for example,</w:t>
      </w:r>
      <w:r w:rsidR="00CD49DD">
        <w:t xml:space="preserve"> personal affairs information)</w:t>
      </w:r>
      <w:r w:rsidRPr="007F0054">
        <w:t xml:space="preserve">, their response and its </w:t>
      </w:r>
      <w:r w:rsidR="00CD49DD">
        <w:t>impact</w:t>
      </w:r>
      <w:r w:rsidR="00CD49DD" w:rsidRPr="007F0054">
        <w:t xml:space="preserve"> </w:t>
      </w:r>
      <w:r w:rsidRPr="007F0054">
        <w:t>on the decision should be explained in the notice of decision.</w:t>
      </w:r>
    </w:p>
    <w:p w14:paraId="550C4143" w14:textId="430B01E4" w:rsidR="00342341" w:rsidRPr="007F0054" w:rsidRDefault="00342341" w:rsidP="00AF57C1">
      <w:pPr>
        <w:pStyle w:val="NumberedBody"/>
        <w:numPr>
          <w:ilvl w:val="1"/>
          <w:numId w:val="141"/>
        </w:numPr>
        <w:ind w:left="567" w:hanging="567"/>
      </w:pPr>
      <w:r w:rsidRPr="007F0054">
        <w:t xml:space="preserve">If an agency </w:t>
      </w:r>
      <w:r w:rsidR="00963DEA">
        <w:t xml:space="preserve">or Minister </w:t>
      </w:r>
      <w:r w:rsidRPr="007F0054">
        <w:t xml:space="preserve">applies the exemption in </w:t>
      </w:r>
      <w:hyperlink r:id="rId214" w:history="1">
        <w:r w:rsidRPr="00963DEA">
          <w:rPr>
            <w:rStyle w:val="Hyperlink"/>
          </w:rPr>
          <w:t>section 30</w:t>
        </w:r>
        <w:r w:rsidR="00CD49DD" w:rsidRPr="00963DEA">
          <w:rPr>
            <w:rStyle w:val="Hyperlink"/>
          </w:rPr>
          <w:t>(1)</w:t>
        </w:r>
      </w:hyperlink>
      <w:r w:rsidRPr="007F0054">
        <w:t xml:space="preserve">, </w:t>
      </w:r>
      <w:r w:rsidR="00375DAC">
        <w:t>the</w:t>
      </w:r>
      <w:r w:rsidRPr="007F0054">
        <w:t xml:space="preserve"> decision must state the public interest considerations on which the decision is based.</w:t>
      </w:r>
      <w:r w:rsidR="00AF57C1">
        <w:rPr>
          <w:rFonts w:ascii="ZWAdobeF" w:hAnsi="ZWAdobeF" w:cs="ZWAdobeF"/>
          <w:color w:val="auto"/>
          <w:sz w:val="2"/>
          <w:szCs w:val="2"/>
        </w:rPr>
        <w:t>412F</w:t>
      </w:r>
      <w:r>
        <w:rPr>
          <w:rStyle w:val="FootnoteReference"/>
        </w:rPr>
        <w:footnoteReference w:id="413"/>
      </w:r>
    </w:p>
    <w:p w14:paraId="52308081" w14:textId="77777777" w:rsidR="00342341" w:rsidRPr="007F0054" w:rsidRDefault="00342341" w:rsidP="009B5F9E">
      <w:pPr>
        <w:pStyle w:val="Heading3"/>
      </w:pPr>
      <w:r w:rsidRPr="007F0054">
        <w:lastRenderedPageBreak/>
        <w:t>Access charges</w:t>
      </w:r>
    </w:p>
    <w:p w14:paraId="29BEB48C" w14:textId="2F692843" w:rsidR="00342341" w:rsidRPr="00A92948" w:rsidRDefault="00342341" w:rsidP="00AF57C1">
      <w:pPr>
        <w:pStyle w:val="NumberedBody"/>
        <w:numPr>
          <w:ilvl w:val="1"/>
          <w:numId w:val="141"/>
        </w:numPr>
        <w:ind w:left="567" w:hanging="567"/>
      </w:pPr>
      <w:r w:rsidRPr="007F0054">
        <w:t>Where access charges are imposed</w:t>
      </w:r>
      <w:r w:rsidR="009B5F9E">
        <w:t xml:space="preserve"> </w:t>
      </w:r>
      <w:r w:rsidR="009B5F9E" w:rsidRPr="00A92948">
        <w:t xml:space="preserve">under </w:t>
      </w:r>
      <w:hyperlink r:id="rId215" w:history="1">
        <w:r w:rsidR="009B5F9E" w:rsidRPr="00A92948">
          <w:rPr>
            <w:rStyle w:val="Hyperlink"/>
          </w:rPr>
          <w:t>section 22</w:t>
        </w:r>
      </w:hyperlink>
      <w:r w:rsidRPr="00A92948">
        <w:t xml:space="preserve">, the decision should outline how much the applicant is required to pay, how the charges were calculated and how the charges can be paid. </w:t>
      </w:r>
    </w:p>
    <w:p w14:paraId="0CB0445A" w14:textId="5FE7FC41" w:rsidR="00342341" w:rsidRPr="00A92948" w:rsidRDefault="00342341" w:rsidP="00AF57C1">
      <w:pPr>
        <w:pStyle w:val="NumberedBody"/>
        <w:numPr>
          <w:ilvl w:val="1"/>
          <w:numId w:val="141"/>
        </w:numPr>
        <w:ind w:left="567" w:hanging="567"/>
      </w:pPr>
      <w:r w:rsidRPr="00A92948">
        <w:t xml:space="preserve">The decision should outline the effect of non-payment and that, in accordance with </w:t>
      </w:r>
      <w:hyperlink r:id="rId216" w:history="1">
        <w:r w:rsidRPr="0080326C">
          <w:rPr>
            <w:rStyle w:val="Hyperlink"/>
          </w:rPr>
          <w:t>section 20(1)(b)</w:t>
        </w:r>
      </w:hyperlink>
      <w:r w:rsidRPr="00A92948">
        <w:t xml:space="preserve">, the applicant will receive the relevant documents once </w:t>
      </w:r>
      <w:r w:rsidR="0080326C">
        <w:t xml:space="preserve">the </w:t>
      </w:r>
      <w:r w:rsidRPr="00A92948">
        <w:t>access charges are paid.</w:t>
      </w:r>
    </w:p>
    <w:p w14:paraId="613AE3DF" w14:textId="0C8F1BB7" w:rsidR="00342341" w:rsidRPr="007F0054" w:rsidRDefault="00342341" w:rsidP="00AF57C1">
      <w:pPr>
        <w:pStyle w:val="NumberedBody"/>
        <w:numPr>
          <w:ilvl w:val="1"/>
          <w:numId w:val="141"/>
        </w:numPr>
        <w:ind w:left="567" w:hanging="567"/>
      </w:pPr>
      <w:hyperlink r:id="rId217" w:anchor="4-charges-for-access" w:history="1">
        <w:r w:rsidRPr="007F0054">
          <w:rPr>
            <w:rStyle w:val="Hyperlink"/>
          </w:rPr>
          <w:t>Professional Standard 4.3</w:t>
        </w:r>
      </w:hyperlink>
      <w:r w:rsidRPr="007F0054">
        <w:t xml:space="preserve"> requires </w:t>
      </w:r>
      <w:r w:rsidR="005939B2">
        <w:t>an</w:t>
      </w:r>
      <w:r w:rsidRPr="007F0054">
        <w:t xml:space="preserve"> agency to take reasonable steps to provide options for payment of the access charges that are the same as the payment methods the agency provides for other services of a similar financial sum.</w:t>
      </w:r>
    </w:p>
    <w:p w14:paraId="024FEAE6" w14:textId="75CD4F3F" w:rsidR="00342341" w:rsidRPr="009B5F9E" w:rsidRDefault="0001553E" w:rsidP="00AF57C1">
      <w:pPr>
        <w:pStyle w:val="NumberedBody"/>
        <w:numPr>
          <w:ilvl w:val="1"/>
          <w:numId w:val="141"/>
        </w:numPr>
        <w:ind w:left="567" w:hanging="567"/>
      </w:pPr>
      <w:r>
        <w:t>An agency or Minister should tell an a</w:t>
      </w:r>
      <w:r w:rsidR="00342341" w:rsidRPr="007F0054">
        <w:t xml:space="preserve">pplicant </w:t>
      </w:r>
      <w:r>
        <w:t>that they have the</w:t>
      </w:r>
      <w:r w:rsidR="00342341" w:rsidRPr="007F0054">
        <w:t xml:space="preserve"> right to seek a certificate from </w:t>
      </w:r>
      <w:r w:rsidR="002050D5">
        <w:t>OVIC</w:t>
      </w:r>
      <w:r w:rsidR="00342341" w:rsidRPr="007F0054">
        <w:t xml:space="preserve"> to enable the applicant to seek review by</w:t>
      </w:r>
      <w:r w:rsidR="00342341">
        <w:t xml:space="preserve"> the Victorian Civil and Administrative Tribunal</w:t>
      </w:r>
      <w:r w:rsidR="00342341" w:rsidRPr="007F0054">
        <w:t xml:space="preserve"> </w:t>
      </w:r>
      <w:r w:rsidR="00342341">
        <w:t>(</w:t>
      </w:r>
      <w:r w:rsidR="00342341" w:rsidRPr="00351BD8">
        <w:rPr>
          <w:b/>
          <w:bCs/>
        </w:rPr>
        <w:t>VCAT</w:t>
      </w:r>
      <w:r w:rsidR="00342341">
        <w:t>)</w:t>
      </w:r>
      <w:r w:rsidR="00342341" w:rsidRPr="007F0054">
        <w:t xml:space="preserve"> of </w:t>
      </w:r>
      <w:r w:rsidR="00E22442">
        <w:t xml:space="preserve">any </w:t>
      </w:r>
      <w:r w:rsidR="00342341" w:rsidRPr="007F0054">
        <w:t>access charges imposed.</w:t>
      </w:r>
    </w:p>
    <w:tbl>
      <w:tblPr>
        <w:tblStyle w:val="TableGrid"/>
        <w:tblW w:w="0" w:type="auto"/>
        <w:tblInd w:w="567" w:type="dxa"/>
        <w:tblLook w:val="04A0" w:firstRow="1" w:lastRow="0" w:firstColumn="1" w:lastColumn="0" w:noHBand="0" w:noVBand="1"/>
      </w:tblPr>
      <w:tblGrid>
        <w:gridCol w:w="8731"/>
      </w:tblGrid>
      <w:tr w:rsidR="00342341" w14:paraId="39994A14" w14:textId="77777777" w:rsidTr="009B5F9E">
        <w:tc>
          <w:tcPr>
            <w:tcW w:w="8731" w:type="dxa"/>
            <w:tcBorders>
              <w:top w:val="nil"/>
              <w:left w:val="nil"/>
              <w:bottom w:val="nil"/>
              <w:right w:val="nil"/>
            </w:tcBorders>
            <w:shd w:val="clear" w:color="auto" w:fill="F5F5F5"/>
          </w:tcPr>
          <w:p w14:paraId="61920366" w14:textId="5F313CB6" w:rsidR="00342341" w:rsidRDefault="009B5F9E" w:rsidP="006E0AE9">
            <w:pPr>
              <w:pStyle w:val="Body"/>
            </w:pPr>
            <w:r w:rsidRPr="009B5F9E">
              <w:t>For more information, see</w:t>
            </w:r>
            <w:r w:rsidR="006E0AE9">
              <w:t xml:space="preserve"> </w:t>
            </w:r>
            <w:hyperlink r:id="rId218" w:history="1">
              <w:r w:rsidR="006E0AE9" w:rsidRPr="006E0AE9">
                <w:rPr>
                  <w:rStyle w:val="Hyperlink"/>
                </w:rPr>
                <w:t>s</w:t>
              </w:r>
              <w:r w:rsidR="00342341" w:rsidRPr="006E0AE9">
                <w:rPr>
                  <w:rStyle w:val="Hyperlink"/>
                </w:rPr>
                <w:t>ection 50(1)(g) – Applications for review by Tribunal</w:t>
              </w:r>
            </w:hyperlink>
            <w:r w:rsidR="006E0AE9" w:rsidRPr="006E0AE9">
              <w:t>.</w:t>
            </w:r>
          </w:p>
        </w:tc>
      </w:tr>
    </w:tbl>
    <w:p w14:paraId="48BBBBEE" w14:textId="77777777" w:rsidR="00342341" w:rsidRPr="007F0054" w:rsidRDefault="00342341" w:rsidP="00535BFF">
      <w:pPr>
        <w:pStyle w:val="Heading3"/>
      </w:pPr>
      <w:r w:rsidRPr="00535BFF">
        <w:t>Release</w:t>
      </w:r>
      <w:r w:rsidRPr="007F0054">
        <w:t xml:space="preserve"> of documents</w:t>
      </w:r>
    </w:p>
    <w:p w14:paraId="65256B0E" w14:textId="4308CF8B" w:rsidR="00342341" w:rsidRPr="007F0054" w:rsidRDefault="00342341" w:rsidP="00AF57C1">
      <w:pPr>
        <w:pStyle w:val="NumberedBody"/>
        <w:numPr>
          <w:ilvl w:val="1"/>
          <w:numId w:val="141"/>
        </w:numPr>
        <w:ind w:left="567" w:hanging="567"/>
      </w:pPr>
      <w:r w:rsidRPr="007F0054">
        <w:t xml:space="preserve">If an agency </w:t>
      </w:r>
      <w:r w:rsidR="00213876">
        <w:t xml:space="preserve">or Minister </w:t>
      </w:r>
      <w:r w:rsidRPr="007F0054">
        <w:t>decides to provide access to documents, it should explain how and when those documents will be provided to the applicant so the applicant understands when they can expect to receive the documents, and in what form.</w:t>
      </w:r>
    </w:p>
    <w:p w14:paraId="6788F0DE" w14:textId="77777777" w:rsidR="00342341" w:rsidRPr="007F0054" w:rsidRDefault="00342341" w:rsidP="00535BFF">
      <w:pPr>
        <w:pStyle w:val="Heading3"/>
      </w:pPr>
      <w:r w:rsidRPr="007F0054">
        <w:t xml:space="preserve">Third party </w:t>
      </w:r>
      <w:r>
        <w:t>review</w:t>
      </w:r>
      <w:r w:rsidRPr="007F0054">
        <w:t xml:space="preserve"> rights</w:t>
      </w:r>
    </w:p>
    <w:p w14:paraId="0B8D6D5D" w14:textId="071B4C2D" w:rsidR="00342341" w:rsidRPr="007F0054" w:rsidRDefault="00342341" w:rsidP="00AF57C1">
      <w:pPr>
        <w:pStyle w:val="NumberedBody"/>
        <w:numPr>
          <w:ilvl w:val="1"/>
          <w:numId w:val="141"/>
        </w:numPr>
        <w:ind w:left="567" w:hanging="567"/>
      </w:pPr>
      <w:r w:rsidRPr="007F0054">
        <w:t>It is important to note any third party review rights in the decision letter. Third party review rights arise when third parties were consulted, they objected to the release of their information or they did not respond, and the agency</w:t>
      </w:r>
      <w:r w:rsidR="00FF21ED">
        <w:t>’s</w:t>
      </w:r>
      <w:r w:rsidRPr="007F0054">
        <w:t xml:space="preserve"> or Minister’s decision is to release that information. </w:t>
      </w:r>
    </w:p>
    <w:p w14:paraId="4BA92DCD" w14:textId="37EA5F8E" w:rsidR="00342341" w:rsidRPr="007F0054" w:rsidRDefault="00342341" w:rsidP="00AF57C1">
      <w:pPr>
        <w:pStyle w:val="NumberedBody"/>
        <w:numPr>
          <w:ilvl w:val="1"/>
          <w:numId w:val="141"/>
        </w:numPr>
        <w:ind w:left="567" w:hanging="567"/>
      </w:pPr>
      <w:r w:rsidRPr="007F0054">
        <w:t xml:space="preserve">Where a third party is provided with review rights, an agency or Minister must make it clear in its decision that the applicant </w:t>
      </w:r>
      <w:r w:rsidR="00FE489A">
        <w:t>cannot</w:t>
      </w:r>
      <w:r w:rsidRPr="007F0054">
        <w:t xml:space="preserve"> access the documents until after the 60 day third party appeal period ends. It should also be made clear to the applicant that if they are </w:t>
      </w:r>
      <w:r w:rsidR="00FE489A">
        <w:t>not happy</w:t>
      </w:r>
      <w:r w:rsidRPr="007F0054">
        <w:t xml:space="preserve"> with the decision, they </w:t>
      </w:r>
      <w:r w:rsidR="00FE489A">
        <w:t>may</w:t>
      </w:r>
      <w:r w:rsidRPr="007F0054">
        <w:t xml:space="preserve"> apply for a review by </w:t>
      </w:r>
      <w:r w:rsidR="00FE489A">
        <w:t>OVIC</w:t>
      </w:r>
      <w:r w:rsidRPr="007F0054">
        <w:t xml:space="preserve"> within 28 days rather than waiting for the release of documents subject to the third party appeal period. This will preserve the applicant’s review rights while they wait for the third party appeal period to expire.</w:t>
      </w:r>
    </w:p>
    <w:p w14:paraId="344EE0F9" w14:textId="77777777" w:rsidR="00342341" w:rsidRPr="007F0054" w:rsidRDefault="00342341" w:rsidP="00AF57C1">
      <w:pPr>
        <w:pStyle w:val="NumberedBody"/>
        <w:numPr>
          <w:ilvl w:val="1"/>
          <w:numId w:val="141"/>
        </w:numPr>
        <w:ind w:left="567" w:hanging="567"/>
      </w:pPr>
      <w:r w:rsidRPr="007F0054">
        <w:t>Only the documents containing the third party information need to be withheld until the third party appeal period ends. If there are other documents to which access has been granted, the agency</w:t>
      </w:r>
      <w:r>
        <w:t xml:space="preserve"> or Minister</w:t>
      </w:r>
      <w:r w:rsidRPr="007F0054">
        <w:t xml:space="preserve"> does not have to wait for the third party appeal period to end before releasing those documents to the applicant.</w:t>
      </w:r>
    </w:p>
    <w:p w14:paraId="51197F95" w14:textId="77777777" w:rsidR="00342341" w:rsidRPr="007F0054" w:rsidRDefault="00342341" w:rsidP="00535BFF">
      <w:pPr>
        <w:pStyle w:val="Heading3"/>
      </w:pPr>
      <w:r w:rsidRPr="007F0054">
        <w:lastRenderedPageBreak/>
        <w:t>Review rights</w:t>
      </w:r>
    </w:p>
    <w:p w14:paraId="5A4049C6" w14:textId="271AA361" w:rsidR="00342341" w:rsidRPr="007F0054" w:rsidRDefault="009D6383" w:rsidP="00AF57C1">
      <w:pPr>
        <w:pStyle w:val="NumberedBody"/>
        <w:numPr>
          <w:ilvl w:val="1"/>
          <w:numId w:val="141"/>
        </w:numPr>
        <w:ind w:left="567" w:hanging="567"/>
      </w:pPr>
      <w:r>
        <w:t xml:space="preserve">An agency or Minister must tell an applicant of their right to apply to OVIC for a review of a decision if the </w:t>
      </w:r>
      <w:r w:rsidR="00342341" w:rsidRPr="007F0054">
        <w:t>agency or Minister</w:t>
      </w:r>
      <w:r w:rsidR="00645471">
        <w:t xml:space="preserve"> decides to</w:t>
      </w:r>
      <w:r w:rsidR="00342341" w:rsidRPr="007F0054">
        <w:t>:</w:t>
      </w:r>
    </w:p>
    <w:p w14:paraId="6F5B182E" w14:textId="008AD11A" w:rsidR="00342341" w:rsidRPr="007F0054" w:rsidRDefault="00342341" w:rsidP="004B0F29">
      <w:pPr>
        <w:pStyle w:val="Body"/>
        <w:numPr>
          <w:ilvl w:val="0"/>
          <w:numId w:val="85"/>
        </w:numPr>
      </w:pPr>
      <w:r w:rsidRPr="007F0054">
        <w:t>refuse access to a document in accordance with a request;</w:t>
      </w:r>
    </w:p>
    <w:p w14:paraId="14BB8218" w14:textId="6755C050" w:rsidR="00342341" w:rsidRPr="007F0054" w:rsidRDefault="00342341" w:rsidP="004B0F29">
      <w:pPr>
        <w:pStyle w:val="Body"/>
        <w:numPr>
          <w:ilvl w:val="0"/>
          <w:numId w:val="85"/>
        </w:numPr>
      </w:pPr>
      <w:r w:rsidRPr="007F0054">
        <w:t xml:space="preserve">defer access to a document </w:t>
      </w:r>
      <w:r w:rsidRPr="00645471">
        <w:t xml:space="preserve">under </w:t>
      </w:r>
      <w:hyperlink r:id="rId219" w:history="1">
        <w:r w:rsidRPr="00645471">
          <w:rPr>
            <w:rStyle w:val="Hyperlink"/>
          </w:rPr>
          <w:t>section 24</w:t>
        </w:r>
      </w:hyperlink>
      <w:r w:rsidRPr="007F0054">
        <w:t>; and</w:t>
      </w:r>
    </w:p>
    <w:p w14:paraId="787A7D0D" w14:textId="558A3009" w:rsidR="00342341" w:rsidRPr="00645471" w:rsidRDefault="00342341" w:rsidP="004B0F29">
      <w:pPr>
        <w:pStyle w:val="Body"/>
        <w:numPr>
          <w:ilvl w:val="0"/>
          <w:numId w:val="85"/>
        </w:numPr>
      </w:pPr>
      <w:r w:rsidRPr="007F0054">
        <w:t xml:space="preserve">not amend a document pursuant to a request under </w:t>
      </w:r>
      <w:hyperlink r:id="rId220" w:history="1">
        <w:r w:rsidRPr="00645471">
          <w:rPr>
            <w:rStyle w:val="Hyperlink"/>
          </w:rPr>
          <w:t>section 39</w:t>
        </w:r>
      </w:hyperlink>
      <w:r w:rsidRPr="00645471">
        <w:t>.</w:t>
      </w:r>
    </w:p>
    <w:tbl>
      <w:tblPr>
        <w:tblStyle w:val="TableGrid"/>
        <w:tblW w:w="0" w:type="auto"/>
        <w:tblInd w:w="567" w:type="dxa"/>
        <w:tblLook w:val="04A0" w:firstRow="1" w:lastRow="0" w:firstColumn="1" w:lastColumn="0" w:noHBand="0" w:noVBand="1"/>
      </w:tblPr>
      <w:tblGrid>
        <w:gridCol w:w="8731"/>
      </w:tblGrid>
      <w:tr w:rsidR="00342341" w14:paraId="6EDA5D78" w14:textId="77777777" w:rsidTr="001B70FA">
        <w:tc>
          <w:tcPr>
            <w:tcW w:w="9055" w:type="dxa"/>
            <w:tcBorders>
              <w:top w:val="nil"/>
              <w:left w:val="nil"/>
              <w:bottom w:val="nil"/>
              <w:right w:val="nil"/>
            </w:tcBorders>
            <w:shd w:val="clear" w:color="auto" w:fill="F5F5F5"/>
          </w:tcPr>
          <w:p w14:paraId="0E1C4D9E" w14:textId="47EB8F3F" w:rsidR="00342341" w:rsidRDefault="00342341" w:rsidP="001B70FA">
            <w:pPr>
              <w:pStyle w:val="Body"/>
            </w:pPr>
            <w:bookmarkStart w:id="330" w:name="_Hlk97105505"/>
            <w:r w:rsidRPr="006C0BF0">
              <w:t xml:space="preserve">For more information, </w:t>
            </w:r>
            <w:r w:rsidR="00535BFF">
              <w:t>see</w:t>
            </w:r>
            <w:r w:rsidRPr="006C0BF0">
              <w:t xml:space="preserve"> </w:t>
            </w:r>
            <w:hyperlink r:id="rId221" w:history="1">
              <w:r w:rsidRPr="00645471">
                <w:rPr>
                  <w:rStyle w:val="Hyperlink"/>
                </w:rPr>
                <w:t>section 49A – Applications to Information Commissioner for review</w:t>
              </w:r>
            </w:hyperlink>
            <w:r w:rsidR="00535BFF">
              <w:t>.</w:t>
            </w:r>
          </w:p>
        </w:tc>
      </w:tr>
    </w:tbl>
    <w:bookmarkEnd w:id="330"/>
    <w:p w14:paraId="4A40B1D7" w14:textId="0DB370C5" w:rsidR="00342341" w:rsidRDefault="00645471" w:rsidP="00AF57C1">
      <w:pPr>
        <w:pStyle w:val="NumberedBody"/>
        <w:numPr>
          <w:ilvl w:val="1"/>
          <w:numId w:val="141"/>
        </w:numPr>
        <w:ind w:left="567" w:hanging="567"/>
      </w:pPr>
      <w:r>
        <w:t>An</w:t>
      </w:r>
      <w:r w:rsidR="00342341" w:rsidRPr="007F0054">
        <w:t xml:space="preserve"> agency or Minister </w:t>
      </w:r>
      <w:r>
        <w:t>must</w:t>
      </w:r>
      <w:r w:rsidR="00342341" w:rsidRPr="007F0054">
        <w:t xml:space="preserve"> inform the applicant of the time frame in which </w:t>
      </w:r>
      <w:r w:rsidR="001F4062">
        <w:t xml:space="preserve">the applicant must apply for a </w:t>
      </w:r>
      <w:r w:rsidR="00342341" w:rsidRPr="007F0054">
        <w:t>review.</w:t>
      </w:r>
      <w:r w:rsidR="00AF57C1">
        <w:rPr>
          <w:rFonts w:ascii="ZWAdobeF" w:hAnsi="ZWAdobeF" w:cs="ZWAdobeF"/>
          <w:color w:val="auto"/>
          <w:sz w:val="2"/>
          <w:szCs w:val="2"/>
        </w:rPr>
        <w:t>413F</w:t>
      </w:r>
      <w:r>
        <w:rPr>
          <w:rStyle w:val="FootnoteReference"/>
        </w:rPr>
        <w:footnoteReference w:id="414"/>
      </w:r>
    </w:p>
    <w:p w14:paraId="41760411" w14:textId="70A34A11" w:rsidR="00342341" w:rsidRDefault="00342341" w:rsidP="00AF57C1">
      <w:pPr>
        <w:pStyle w:val="NumberedBody"/>
        <w:numPr>
          <w:ilvl w:val="1"/>
          <w:numId w:val="141"/>
        </w:numPr>
        <w:ind w:left="567" w:hanging="567"/>
      </w:pPr>
      <w:r w:rsidRPr="007F0054">
        <w:t xml:space="preserve">If </w:t>
      </w:r>
      <w:r w:rsidR="00951CD8">
        <w:t xml:space="preserve">an agency or Minister decides to make the applicant pay </w:t>
      </w:r>
      <w:r w:rsidRPr="007F0054">
        <w:t xml:space="preserve">access charges, </w:t>
      </w:r>
      <w:r w:rsidR="00951CD8">
        <w:t>the</w:t>
      </w:r>
      <w:r w:rsidRPr="007F0054">
        <w:t xml:space="preserve"> agency or Minister should also inform an applicant of their right to apply to </w:t>
      </w:r>
      <w:r w:rsidR="00951CD8">
        <w:t>OVIC</w:t>
      </w:r>
      <w:r w:rsidRPr="007F0054">
        <w:t xml:space="preserve"> for a </w:t>
      </w:r>
      <w:r w:rsidR="00951CD8">
        <w:t>c</w:t>
      </w:r>
      <w:r w:rsidRPr="007F0054">
        <w:t xml:space="preserve">ertificate </w:t>
      </w:r>
      <w:r>
        <w:t>to</w:t>
      </w:r>
      <w:r w:rsidRPr="007F0054">
        <w:t xml:space="preserve"> enable the applicant to apply to </w:t>
      </w:r>
      <w:r>
        <w:t>VCAT</w:t>
      </w:r>
      <w:r w:rsidRPr="007F0054">
        <w:t xml:space="preserve"> for review of the decision to impose access charge</w:t>
      </w:r>
      <w:r>
        <w:t>s</w:t>
      </w:r>
      <w:r w:rsidRPr="007F0054">
        <w:t xml:space="preserve"> or the </w:t>
      </w:r>
      <w:r>
        <w:t xml:space="preserve">access </w:t>
      </w:r>
      <w:r w:rsidRPr="007F0054">
        <w:t>charge</w:t>
      </w:r>
      <w:r>
        <w:t>s</w:t>
      </w:r>
      <w:r w:rsidRPr="00F45447">
        <w:t xml:space="preserve"> </w:t>
      </w:r>
      <w:r w:rsidRPr="007F0054">
        <w:t xml:space="preserve">amount. </w:t>
      </w:r>
    </w:p>
    <w:tbl>
      <w:tblPr>
        <w:tblStyle w:val="TableGrid"/>
        <w:tblW w:w="0" w:type="auto"/>
        <w:tblInd w:w="567" w:type="dxa"/>
        <w:tblLook w:val="04A0" w:firstRow="1" w:lastRow="0" w:firstColumn="1" w:lastColumn="0" w:noHBand="0" w:noVBand="1"/>
      </w:tblPr>
      <w:tblGrid>
        <w:gridCol w:w="8731"/>
      </w:tblGrid>
      <w:tr w:rsidR="00342341" w14:paraId="47A6E0E7" w14:textId="77777777" w:rsidTr="001B70FA">
        <w:tc>
          <w:tcPr>
            <w:tcW w:w="9055" w:type="dxa"/>
            <w:tcBorders>
              <w:top w:val="nil"/>
              <w:left w:val="nil"/>
              <w:bottom w:val="nil"/>
              <w:right w:val="nil"/>
            </w:tcBorders>
            <w:shd w:val="clear" w:color="auto" w:fill="F5F5F5"/>
          </w:tcPr>
          <w:p w14:paraId="47529EE7" w14:textId="754E5EBF" w:rsidR="00342341" w:rsidRPr="00F16EE1" w:rsidRDefault="00342341" w:rsidP="00F16EE1">
            <w:pPr>
              <w:pStyle w:val="Body"/>
            </w:pPr>
            <w:r>
              <w:t>More information</w:t>
            </w:r>
            <w:r w:rsidR="009D2E1C">
              <w:t xml:space="preserve">, </w:t>
            </w:r>
            <w:r w:rsidR="009D2E1C" w:rsidRPr="00F16EE1">
              <w:t>see</w:t>
            </w:r>
            <w:r w:rsidR="00F16EE1" w:rsidRPr="00F16EE1">
              <w:t xml:space="preserve"> </w:t>
            </w:r>
            <w:hyperlink r:id="rId222" w:history="1">
              <w:r w:rsidR="00F16EE1" w:rsidRPr="00F16EE1">
                <w:rPr>
                  <w:rStyle w:val="Hyperlink"/>
                </w:rPr>
                <w:t>s</w:t>
              </w:r>
              <w:r w:rsidRPr="00F16EE1">
                <w:rPr>
                  <w:rStyle w:val="Hyperlink"/>
                </w:rPr>
                <w:t>ection 50(1)(g) – Applications for review by Tribunal</w:t>
              </w:r>
            </w:hyperlink>
            <w:r w:rsidR="00F16EE1" w:rsidRPr="00F16EE1">
              <w:t>.</w:t>
            </w:r>
          </w:p>
        </w:tc>
      </w:tr>
    </w:tbl>
    <w:p w14:paraId="680EE7B7" w14:textId="77777777" w:rsidR="00342341" w:rsidRPr="007F0054" w:rsidRDefault="00342341" w:rsidP="00966AC1">
      <w:pPr>
        <w:pStyle w:val="Heading3"/>
      </w:pPr>
      <w:r w:rsidRPr="007F0054">
        <w:t>Complaint rights</w:t>
      </w:r>
    </w:p>
    <w:p w14:paraId="031A48E9" w14:textId="53D2CB2A" w:rsidR="00342341" w:rsidRDefault="007875CE" w:rsidP="00AF57C1">
      <w:pPr>
        <w:pStyle w:val="NumberedBody"/>
        <w:numPr>
          <w:ilvl w:val="1"/>
          <w:numId w:val="141"/>
        </w:numPr>
        <w:ind w:left="567" w:hanging="567"/>
      </w:pPr>
      <w:r>
        <w:t>An</w:t>
      </w:r>
      <w:r w:rsidR="00342341" w:rsidRPr="007F0054">
        <w:t xml:space="preserve"> agency</w:t>
      </w:r>
      <w:r w:rsidR="00342341">
        <w:t xml:space="preserve"> or Minister</w:t>
      </w:r>
      <w:r w:rsidR="00342341" w:rsidRPr="007F0054">
        <w:t xml:space="preserve"> </w:t>
      </w:r>
      <w:r>
        <w:t>must</w:t>
      </w:r>
      <w:r w:rsidR="00342341" w:rsidRPr="007F0054">
        <w:t xml:space="preserve"> </w:t>
      </w:r>
      <w:r w:rsidR="00036FC9">
        <w:t>tell</w:t>
      </w:r>
      <w:r w:rsidR="00342341" w:rsidRPr="007F0054">
        <w:t xml:space="preserve"> an applicant in the notice of decision of their right to complain to </w:t>
      </w:r>
      <w:r>
        <w:t>OVIC</w:t>
      </w:r>
      <w:r w:rsidR="00342341" w:rsidRPr="007F0054">
        <w:t xml:space="preserve"> if the agency </w:t>
      </w:r>
      <w:r w:rsidR="00342341">
        <w:t xml:space="preserve">or Minister </w:t>
      </w:r>
      <w:r w:rsidR="00342341" w:rsidRPr="007F0054">
        <w:t>cannot locate a document or the document does not exist.</w:t>
      </w:r>
      <w:r w:rsidR="00AF57C1">
        <w:rPr>
          <w:rFonts w:ascii="ZWAdobeF" w:hAnsi="ZWAdobeF" w:cs="ZWAdobeF"/>
          <w:color w:val="auto"/>
          <w:sz w:val="2"/>
          <w:szCs w:val="2"/>
        </w:rPr>
        <w:t>414F</w:t>
      </w:r>
      <w:r>
        <w:rPr>
          <w:rStyle w:val="FootnoteReference"/>
        </w:rPr>
        <w:footnoteReference w:id="415"/>
      </w:r>
    </w:p>
    <w:tbl>
      <w:tblPr>
        <w:tblStyle w:val="TableGrid"/>
        <w:tblW w:w="0" w:type="auto"/>
        <w:tblInd w:w="567" w:type="dxa"/>
        <w:tblLook w:val="04A0" w:firstRow="1" w:lastRow="0" w:firstColumn="1" w:lastColumn="0" w:noHBand="0" w:noVBand="1"/>
      </w:tblPr>
      <w:tblGrid>
        <w:gridCol w:w="8731"/>
      </w:tblGrid>
      <w:tr w:rsidR="00342341" w14:paraId="1A54B3AF" w14:textId="77777777" w:rsidTr="00966AC1">
        <w:tc>
          <w:tcPr>
            <w:tcW w:w="8731" w:type="dxa"/>
            <w:tcBorders>
              <w:top w:val="nil"/>
              <w:left w:val="nil"/>
              <w:bottom w:val="nil"/>
              <w:right w:val="nil"/>
            </w:tcBorders>
            <w:shd w:val="clear" w:color="auto" w:fill="F5F5F5"/>
          </w:tcPr>
          <w:p w14:paraId="226BBD95" w14:textId="7C0AE04A" w:rsidR="00342341" w:rsidRDefault="00966AC1" w:rsidP="001B70FA">
            <w:pPr>
              <w:pStyle w:val="Body"/>
            </w:pPr>
            <w:r w:rsidRPr="00966AC1">
              <w:t xml:space="preserve">For more information, see </w:t>
            </w:r>
            <w:hyperlink r:id="rId223" w:history="1">
              <w:r w:rsidRPr="001C421D">
                <w:rPr>
                  <w:rStyle w:val="Hyperlink"/>
                </w:rPr>
                <w:t>s</w:t>
              </w:r>
              <w:r w:rsidR="00342341" w:rsidRPr="001C421D">
                <w:rPr>
                  <w:rStyle w:val="Hyperlink"/>
                </w:rPr>
                <w:t>ection 61A – Complaints</w:t>
              </w:r>
            </w:hyperlink>
            <w:r w:rsidRPr="001C421D">
              <w:t>.</w:t>
            </w:r>
          </w:p>
        </w:tc>
      </w:tr>
    </w:tbl>
    <w:p w14:paraId="3E7DEDAE" w14:textId="4153F3CE" w:rsidR="00342341" w:rsidRPr="007F0054" w:rsidRDefault="00342341" w:rsidP="002346C6">
      <w:pPr>
        <w:pStyle w:val="Heading3"/>
        <w:rPr>
          <w:b/>
          <w:bCs/>
        </w:rPr>
      </w:pPr>
      <w:r w:rsidRPr="007F0054">
        <w:t xml:space="preserve">Decision maker’s </w:t>
      </w:r>
      <w:r w:rsidR="00ED0797">
        <w:t>details</w:t>
      </w:r>
      <w:r w:rsidR="00ED0797" w:rsidRPr="007F0054">
        <w:t xml:space="preserve">  </w:t>
      </w:r>
    </w:p>
    <w:p w14:paraId="00141364" w14:textId="727E0387" w:rsidR="00342341" w:rsidRPr="007F0054" w:rsidRDefault="00F16705" w:rsidP="00AF57C1">
      <w:pPr>
        <w:pStyle w:val="NumberedBody"/>
        <w:numPr>
          <w:ilvl w:val="1"/>
          <w:numId w:val="141"/>
        </w:numPr>
        <w:ind w:left="567" w:hanging="567"/>
      </w:pPr>
      <w:r>
        <w:t xml:space="preserve">An agency or Minister must include in the notice of decision, </w:t>
      </w:r>
      <w:r w:rsidR="00342341" w:rsidRPr="007F0054">
        <w:t xml:space="preserve">the name and position of the person making </w:t>
      </w:r>
      <w:r>
        <w:t>the</w:t>
      </w:r>
      <w:r w:rsidR="00342341" w:rsidRPr="007F0054">
        <w:t xml:space="preserve"> decision.</w:t>
      </w:r>
      <w:r w:rsidR="00AF57C1">
        <w:rPr>
          <w:rFonts w:ascii="ZWAdobeF" w:hAnsi="ZWAdobeF" w:cs="ZWAdobeF"/>
          <w:color w:val="auto"/>
          <w:sz w:val="2"/>
          <w:szCs w:val="2"/>
        </w:rPr>
        <w:t>415F</w:t>
      </w:r>
      <w:r>
        <w:rPr>
          <w:rStyle w:val="FootnoteReference"/>
        </w:rPr>
        <w:footnoteReference w:id="416"/>
      </w:r>
    </w:p>
    <w:p w14:paraId="1D389B60" w14:textId="77777777" w:rsidR="00342341" w:rsidRPr="007F0054" w:rsidRDefault="00342341" w:rsidP="002346C6">
      <w:pPr>
        <w:pStyle w:val="Heading2"/>
      </w:pPr>
      <w:bookmarkStart w:id="331" w:name="_Toc115270187"/>
      <w:bookmarkStart w:id="332" w:name="_Toc199766056"/>
      <w:r w:rsidRPr="007F0054">
        <w:lastRenderedPageBreak/>
        <w:t>Exceptions to providing certain information</w:t>
      </w:r>
      <w:bookmarkEnd w:id="331"/>
      <w:bookmarkEnd w:id="332"/>
      <w:r w:rsidRPr="007F0054">
        <w:t xml:space="preserve"> </w:t>
      </w:r>
    </w:p>
    <w:p w14:paraId="1FAD869F" w14:textId="02915D07" w:rsidR="00342341" w:rsidRPr="007F0054" w:rsidRDefault="00342341" w:rsidP="00AF57C1">
      <w:pPr>
        <w:pStyle w:val="NumberedBody"/>
        <w:numPr>
          <w:ilvl w:val="1"/>
          <w:numId w:val="141"/>
        </w:numPr>
        <w:ind w:left="567" w:hanging="567"/>
      </w:pPr>
      <w:r w:rsidRPr="007F0054">
        <w:t xml:space="preserve">Section 27(2) outlines certain information that an agency </w:t>
      </w:r>
      <w:r>
        <w:t xml:space="preserve">and Minister </w:t>
      </w:r>
      <w:r w:rsidRPr="007F0054">
        <w:t xml:space="preserve">do not have to include in a </w:t>
      </w:r>
      <w:r w:rsidR="00F61BD5">
        <w:t xml:space="preserve">notice of </w:t>
      </w:r>
      <w:r w:rsidRPr="007F0054">
        <w:t>decision.</w:t>
      </w:r>
      <w:r w:rsidR="000C3527">
        <w:t xml:space="preserve"> These are outlined below.</w:t>
      </w:r>
    </w:p>
    <w:p w14:paraId="5F125395" w14:textId="77777777" w:rsidR="00342341" w:rsidRPr="007F0054" w:rsidRDefault="00342341" w:rsidP="002346C6">
      <w:pPr>
        <w:pStyle w:val="Heading3"/>
      </w:pPr>
      <w:r w:rsidRPr="007F0054">
        <w:t>Exempt information</w:t>
      </w:r>
    </w:p>
    <w:p w14:paraId="1922DA60" w14:textId="07420C62" w:rsidR="00AF3287" w:rsidRDefault="00342341" w:rsidP="00AF57C1">
      <w:pPr>
        <w:pStyle w:val="NumberedBody"/>
        <w:numPr>
          <w:ilvl w:val="1"/>
          <w:numId w:val="141"/>
        </w:numPr>
        <w:ind w:left="567" w:hanging="567"/>
      </w:pPr>
      <w:r w:rsidRPr="007F0054">
        <w:t xml:space="preserve">An agency </w:t>
      </w:r>
      <w:r w:rsidR="00AF3287">
        <w:t xml:space="preserve">or Minister </w:t>
      </w:r>
      <w:r w:rsidRPr="007F0054">
        <w:t xml:space="preserve">does not have to include exempt information in </w:t>
      </w:r>
      <w:r>
        <w:t xml:space="preserve">the notice of </w:t>
      </w:r>
      <w:r w:rsidRPr="007F0054">
        <w:t>decision.</w:t>
      </w:r>
      <w:r w:rsidR="00AF57C1">
        <w:rPr>
          <w:rFonts w:ascii="ZWAdobeF" w:hAnsi="ZWAdobeF" w:cs="ZWAdobeF"/>
          <w:color w:val="auto"/>
          <w:sz w:val="2"/>
          <w:szCs w:val="2"/>
        </w:rPr>
        <w:t>416F</w:t>
      </w:r>
      <w:r w:rsidR="00AF3287">
        <w:rPr>
          <w:rStyle w:val="FootnoteReference"/>
        </w:rPr>
        <w:footnoteReference w:id="417"/>
      </w:r>
      <w:r w:rsidRPr="007F0054">
        <w:t xml:space="preserve"> </w:t>
      </w:r>
    </w:p>
    <w:p w14:paraId="5D1D6274" w14:textId="1E7ACF44" w:rsidR="00342341" w:rsidRPr="007F0054" w:rsidRDefault="00AF3287" w:rsidP="00AF57C1">
      <w:pPr>
        <w:pStyle w:val="NumberedBody"/>
        <w:numPr>
          <w:ilvl w:val="1"/>
          <w:numId w:val="141"/>
        </w:numPr>
        <w:ind w:left="567" w:hanging="567"/>
      </w:pPr>
      <w:r>
        <w:t xml:space="preserve">An agency or Minister should consider whether the </w:t>
      </w:r>
      <w:r w:rsidR="00342341" w:rsidRPr="007F0054">
        <w:t xml:space="preserve">mere description of documents or the explanation of the </w:t>
      </w:r>
      <w:r>
        <w:t>reasons for decision</w:t>
      </w:r>
      <w:r w:rsidR="00342341" w:rsidRPr="007F0054">
        <w:t xml:space="preserve"> would reveal exempt information.</w:t>
      </w:r>
    </w:p>
    <w:p w14:paraId="4B56E87D" w14:textId="77777777" w:rsidR="00342341" w:rsidRPr="007F0054" w:rsidRDefault="00342341" w:rsidP="002346C6">
      <w:pPr>
        <w:pStyle w:val="Heading3"/>
      </w:pPr>
      <w:r w:rsidRPr="007F0054">
        <w:t>Confirming or denying whether certain documents exist</w:t>
      </w:r>
    </w:p>
    <w:p w14:paraId="6021CFE9" w14:textId="7148FC15" w:rsidR="00342341" w:rsidRPr="007F0054" w:rsidRDefault="00342341" w:rsidP="00AF57C1">
      <w:pPr>
        <w:pStyle w:val="NumberedBody"/>
        <w:numPr>
          <w:ilvl w:val="1"/>
          <w:numId w:val="141"/>
        </w:numPr>
        <w:ind w:left="567" w:hanging="567"/>
      </w:pPr>
      <w:r w:rsidRPr="007F0054">
        <w:t>An agency or Minister is not required to confirm or deny the existence of a document in a decision, where:</w:t>
      </w:r>
    </w:p>
    <w:p w14:paraId="0C3208F2" w14:textId="255FDFC8" w:rsidR="00342341" w:rsidRPr="007F0054" w:rsidRDefault="00342341" w:rsidP="004B0F29">
      <w:pPr>
        <w:pStyle w:val="Body"/>
        <w:numPr>
          <w:ilvl w:val="0"/>
          <w:numId w:val="86"/>
        </w:numPr>
      </w:pPr>
      <w:r w:rsidRPr="007F0054">
        <w:t>confirming or denying the existence of a document would involve the disclosure of section 33 exempt information;</w:t>
      </w:r>
      <w:r w:rsidR="00AF57C1">
        <w:rPr>
          <w:rFonts w:ascii="ZWAdobeF" w:hAnsi="ZWAdobeF" w:cs="ZWAdobeF"/>
          <w:color w:val="auto"/>
          <w:sz w:val="2"/>
          <w:szCs w:val="2"/>
        </w:rPr>
        <w:t>417F</w:t>
      </w:r>
      <w:r w:rsidR="007B7302">
        <w:rPr>
          <w:rStyle w:val="FootnoteReference"/>
        </w:rPr>
        <w:footnoteReference w:id="418"/>
      </w:r>
      <w:r w:rsidRPr="007F0054">
        <w:t xml:space="preserve"> or</w:t>
      </w:r>
    </w:p>
    <w:p w14:paraId="768DE395" w14:textId="2FED5F92" w:rsidR="00342341" w:rsidRPr="007F0054" w:rsidRDefault="00342341" w:rsidP="004B0F29">
      <w:pPr>
        <w:pStyle w:val="Body"/>
        <w:numPr>
          <w:ilvl w:val="0"/>
          <w:numId w:val="86"/>
        </w:numPr>
      </w:pPr>
      <w:r w:rsidRPr="007F0054">
        <w:t>the decision relates to a document that is (or would be if it existed) an exempt document under section</w:t>
      </w:r>
      <w:r>
        <w:t>s</w:t>
      </w:r>
      <w:r w:rsidRPr="007F0054">
        <w:t xml:space="preserve"> 28, 29A, 31 or 31A.</w:t>
      </w:r>
      <w:r w:rsidR="00AF57C1">
        <w:rPr>
          <w:rFonts w:ascii="ZWAdobeF" w:hAnsi="ZWAdobeF" w:cs="ZWAdobeF"/>
          <w:color w:val="auto"/>
          <w:sz w:val="2"/>
          <w:szCs w:val="2"/>
        </w:rPr>
        <w:t>418F</w:t>
      </w:r>
      <w:r w:rsidRPr="007F0054">
        <w:rPr>
          <w:rStyle w:val="FootnoteReference"/>
        </w:rPr>
        <w:footnoteReference w:id="419"/>
      </w:r>
    </w:p>
    <w:p w14:paraId="3C60C9C2" w14:textId="1F0833AD" w:rsidR="00342341" w:rsidRPr="007F0054" w:rsidRDefault="007B7302" w:rsidP="00AF57C1">
      <w:pPr>
        <w:pStyle w:val="NumberedBody"/>
        <w:numPr>
          <w:ilvl w:val="1"/>
          <w:numId w:val="141"/>
        </w:numPr>
        <w:ind w:left="567" w:hanging="567"/>
      </w:pPr>
      <w:r>
        <w:t>A</w:t>
      </w:r>
      <w:r w:rsidR="00342341" w:rsidRPr="007F0054">
        <w:t xml:space="preserve">n agency or Minister </w:t>
      </w:r>
      <w:r>
        <w:t>may</w:t>
      </w:r>
      <w:r w:rsidR="00342341" w:rsidRPr="007F0054">
        <w:t xml:space="preserve"> neither confirm nor deny the existence of a document where acknowledging that a document exists would be an unreasonable disclosure of personal affairs information for the reason that it would increase the risk to a primary person’s safety from </w:t>
      </w:r>
      <w:r w:rsidR="00342341" w:rsidRPr="00AF3287">
        <w:t>family violence or</w:t>
      </w:r>
      <w:r w:rsidR="00342341" w:rsidRPr="007F0054">
        <w:t xml:space="preserve"> increase the risk to the safety of a child or group of children.</w:t>
      </w:r>
      <w:r w:rsidR="00AF57C1">
        <w:rPr>
          <w:rFonts w:ascii="ZWAdobeF" w:hAnsi="ZWAdobeF" w:cs="ZWAdobeF"/>
          <w:color w:val="auto"/>
          <w:sz w:val="2"/>
          <w:szCs w:val="2"/>
        </w:rPr>
        <w:t>419F</w:t>
      </w:r>
      <w:r>
        <w:rPr>
          <w:rStyle w:val="FootnoteReference"/>
        </w:rPr>
        <w:footnoteReference w:id="420"/>
      </w:r>
    </w:p>
    <w:p w14:paraId="6828F06A" w14:textId="05248CE4" w:rsidR="00342341" w:rsidRPr="007F0054" w:rsidRDefault="0032221C" w:rsidP="00AF57C1">
      <w:pPr>
        <w:pStyle w:val="NumberedBody"/>
        <w:numPr>
          <w:ilvl w:val="1"/>
          <w:numId w:val="141"/>
        </w:numPr>
        <w:ind w:left="567" w:hanging="567"/>
      </w:pPr>
      <w:r>
        <w:t>A</w:t>
      </w:r>
      <w:r w:rsidR="00342341" w:rsidRPr="007F0054">
        <w:t xml:space="preserve">n agency or Minister </w:t>
      </w:r>
      <w:r>
        <w:t>may</w:t>
      </w:r>
      <w:r w:rsidR="00342341" w:rsidRPr="007F0054">
        <w:t xml:space="preserve"> neither confirm nor deny the existence of a document where such a disclosure, would, in and of itself, disclose information the exemption was designed to prevent from being disclosed.</w:t>
      </w:r>
      <w:r w:rsidR="00AF57C1">
        <w:rPr>
          <w:rFonts w:ascii="ZWAdobeF" w:hAnsi="ZWAdobeF" w:cs="ZWAdobeF"/>
          <w:color w:val="auto"/>
          <w:sz w:val="2"/>
          <w:szCs w:val="2"/>
        </w:rPr>
        <w:t>420F</w:t>
      </w:r>
      <w:r>
        <w:rPr>
          <w:rStyle w:val="FootnoteReference"/>
        </w:rPr>
        <w:footnoteReference w:id="421"/>
      </w:r>
      <w:r w:rsidR="00342341" w:rsidRPr="007F0054">
        <w:t xml:space="preserve"> For example, disclosing that a document exists or does not exist may prejudice the investigation of a breach of the law by disclosing whether the applicant is a person of interest. If so, this information is exempt under section 31(1)(a)</w:t>
      </w:r>
      <w:r w:rsidR="008F3019">
        <w:t>,</w:t>
      </w:r>
      <w:r w:rsidR="00342341" w:rsidRPr="007F0054">
        <w:t xml:space="preserve"> and the agency can decide to apply the exemption and neither confirm nor deny the existence of the document. </w:t>
      </w:r>
    </w:p>
    <w:p w14:paraId="059C03A7" w14:textId="394FC52A" w:rsidR="00342341" w:rsidRPr="007F0054" w:rsidRDefault="00342341" w:rsidP="00AF57C1">
      <w:pPr>
        <w:pStyle w:val="NumberedBody"/>
        <w:numPr>
          <w:ilvl w:val="1"/>
          <w:numId w:val="141"/>
        </w:numPr>
        <w:ind w:left="567" w:hanging="567"/>
      </w:pPr>
      <w:r w:rsidRPr="007F0054">
        <w:lastRenderedPageBreak/>
        <w:t xml:space="preserve">If an agency </w:t>
      </w:r>
      <w:r>
        <w:t xml:space="preserve">or Minister </w:t>
      </w:r>
      <w:r w:rsidR="008928F3">
        <w:t>relies on</w:t>
      </w:r>
      <w:r w:rsidRPr="007F0054">
        <w:t xml:space="preserve"> section 27(2)(b) and the decision is reviewed, the agency</w:t>
      </w:r>
      <w:r>
        <w:t xml:space="preserve"> or Minister</w:t>
      </w:r>
      <w:r w:rsidRPr="007F0054">
        <w:t xml:space="preserve"> will need to produce evidence specific to the context of the request and the document in issue, to justify its decision.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342341" w14:paraId="65B077BF" w14:textId="77777777" w:rsidTr="001C7478">
        <w:tc>
          <w:tcPr>
            <w:tcW w:w="8731" w:type="dxa"/>
            <w:shd w:val="clear" w:color="auto" w:fill="FFFEC6"/>
          </w:tcPr>
          <w:p w14:paraId="4D44DBC8" w14:textId="77777777" w:rsidR="00342341" w:rsidRPr="00857F13" w:rsidRDefault="00342341" w:rsidP="001B70FA">
            <w:pPr>
              <w:pStyle w:val="Body"/>
              <w:rPr>
                <w:b/>
                <w:bCs/>
              </w:rPr>
            </w:pPr>
            <w:r w:rsidRPr="00857F13">
              <w:rPr>
                <w:b/>
                <w:bCs/>
              </w:rPr>
              <w:t>Example</w:t>
            </w:r>
          </w:p>
        </w:tc>
      </w:tr>
      <w:tr w:rsidR="00342341" w14:paraId="2487DCFA" w14:textId="77777777" w:rsidTr="001C7478">
        <w:tc>
          <w:tcPr>
            <w:tcW w:w="8731" w:type="dxa"/>
            <w:shd w:val="clear" w:color="auto" w:fill="FFFEC6"/>
          </w:tcPr>
          <w:p w14:paraId="3DEED066" w14:textId="77777777" w:rsidR="00342341" w:rsidRPr="00857F13" w:rsidRDefault="00342341" w:rsidP="001B70FA">
            <w:pPr>
              <w:pStyle w:val="Body"/>
              <w:rPr>
                <w:bCs/>
              </w:rPr>
            </w:pPr>
            <w:r w:rsidRPr="00857F13">
              <w:rPr>
                <w:bCs/>
              </w:rPr>
              <w:t xml:space="preserve">In </w:t>
            </w:r>
            <w:hyperlink r:id="rId224" w:history="1">
              <w:r w:rsidRPr="00857F13">
                <w:rPr>
                  <w:rStyle w:val="Hyperlink"/>
                  <w:bCs/>
                  <w:i/>
                  <w:iCs/>
                </w:rPr>
                <w:t xml:space="preserve">Akers v Victoria Police </w:t>
              </w:r>
              <w:r w:rsidRPr="00857F13">
                <w:rPr>
                  <w:rStyle w:val="Hyperlink"/>
                  <w:bCs/>
                </w:rPr>
                <w:t>[2021] VCAT 1060</w:t>
              </w:r>
            </w:hyperlink>
            <w:r w:rsidRPr="00857F13">
              <w:rPr>
                <w:bCs/>
              </w:rPr>
              <w:t xml:space="preserve">, </w:t>
            </w:r>
            <w:r>
              <w:rPr>
                <w:bCs/>
              </w:rPr>
              <w:t>VCAT</w:t>
            </w:r>
            <w:r w:rsidRPr="00857F13">
              <w:rPr>
                <w:bCs/>
              </w:rPr>
              <w:t xml:space="preserve"> was not satisfied that disclosure of the existence or otherwise of the requested documents would prejudice the effectiveness of police surveillance methods and procedures. </w:t>
            </w:r>
          </w:p>
          <w:p w14:paraId="0DBDB61E" w14:textId="274F2533" w:rsidR="00342341" w:rsidRPr="00857F13" w:rsidRDefault="00342341" w:rsidP="001B70FA">
            <w:pPr>
              <w:pStyle w:val="Body"/>
              <w:rPr>
                <w:bCs/>
              </w:rPr>
            </w:pPr>
            <w:r w:rsidRPr="00857F13">
              <w:rPr>
                <w:bCs/>
              </w:rPr>
              <w:t xml:space="preserve">In rejecting the agency’s argument, </w:t>
            </w:r>
            <w:r>
              <w:rPr>
                <w:bCs/>
              </w:rPr>
              <w:t xml:space="preserve">VCAT </w:t>
            </w:r>
            <w:r w:rsidRPr="00857F13">
              <w:rPr>
                <w:bCs/>
              </w:rPr>
              <w:t xml:space="preserve">was critical of the non-specific, generalised evidence presented by the agency and commented that taken to its extreme, </w:t>
            </w:r>
            <w:r w:rsidR="00A46035">
              <w:rPr>
                <w:bCs/>
              </w:rPr>
              <w:t>the agency’s</w:t>
            </w:r>
            <w:r w:rsidRPr="00857F13">
              <w:rPr>
                <w:bCs/>
              </w:rPr>
              <w:t xml:space="preserve"> position was an </w:t>
            </w:r>
            <w:r>
              <w:rPr>
                <w:bCs/>
              </w:rPr>
              <w:t>‘</w:t>
            </w:r>
            <w:r w:rsidRPr="00857F13">
              <w:rPr>
                <w:bCs/>
              </w:rPr>
              <w:t>unsustainable universal policy</w:t>
            </w:r>
            <w:r>
              <w:rPr>
                <w:bCs/>
              </w:rPr>
              <w:t>’</w:t>
            </w:r>
            <w:r w:rsidRPr="00857F13">
              <w:rPr>
                <w:bCs/>
              </w:rPr>
              <w:t xml:space="preserve"> that would </w:t>
            </w:r>
            <w:r>
              <w:rPr>
                <w:bCs/>
              </w:rPr>
              <w:t>‘</w:t>
            </w:r>
            <w:r w:rsidRPr="00857F13">
              <w:rPr>
                <w:bCs/>
              </w:rPr>
              <w:t>operate to provide a blanket exemption for any documents revealing surveillance</w:t>
            </w:r>
            <w:r>
              <w:rPr>
                <w:bCs/>
              </w:rPr>
              <w:t>’</w:t>
            </w:r>
            <w:r w:rsidRPr="00857F13">
              <w:rPr>
                <w:bCs/>
              </w:rPr>
              <w:t xml:space="preserve">. </w:t>
            </w:r>
          </w:p>
          <w:p w14:paraId="4200674D" w14:textId="656B010C" w:rsidR="00342341" w:rsidRPr="00857F13" w:rsidRDefault="00342341" w:rsidP="001B70FA">
            <w:pPr>
              <w:pStyle w:val="Body"/>
              <w:rPr>
                <w:bCs/>
              </w:rPr>
            </w:pPr>
            <w:r>
              <w:rPr>
                <w:bCs/>
              </w:rPr>
              <w:t>VCAT</w:t>
            </w:r>
            <w:r w:rsidRPr="00857F13">
              <w:rPr>
                <w:bCs/>
              </w:rPr>
              <w:t xml:space="preserve"> found </w:t>
            </w:r>
            <w:r w:rsidR="00A46035">
              <w:rPr>
                <w:bCs/>
              </w:rPr>
              <w:t>the agency’s</w:t>
            </w:r>
            <w:r w:rsidRPr="00857F13">
              <w:rPr>
                <w:bCs/>
              </w:rPr>
              <w:t xml:space="preserve"> position to be inconsistent with the objects of the Act to facilitate and promote access to government held information.  </w:t>
            </w:r>
          </w:p>
        </w:tc>
      </w:tr>
    </w:tbl>
    <w:p w14:paraId="0B351ACC" w14:textId="77777777" w:rsidR="00342341" w:rsidRPr="007F0054" w:rsidRDefault="00342341" w:rsidP="002346C6">
      <w:pPr>
        <w:pStyle w:val="Heading2"/>
      </w:pPr>
      <w:bookmarkStart w:id="333" w:name="_Toc115270188"/>
      <w:bookmarkStart w:id="334" w:name="_Toc199766057"/>
      <w:r w:rsidRPr="007F0054">
        <w:t xml:space="preserve">Health </w:t>
      </w:r>
      <w:r w:rsidRPr="002346C6">
        <w:t>information</w:t>
      </w:r>
      <w:r w:rsidRPr="007F0054">
        <w:t xml:space="preserve"> – section</w:t>
      </w:r>
      <w:r>
        <w:t>s</w:t>
      </w:r>
      <w:r w:rsidRPr="007F0054">
        <w:t xml:space="preserve"> 27(1)(da) and 27(1)(db)</w:t>
      </w:r>
      <w:bookmarkEnd w:id="333"/>
      <w:bookmarkEnd w:id="334"/>
    </w:p>
    <w:p w14:paraId="7B982DC0" w14:textId="1B1C4C81" w:rsidR="00514D74" w:rsidRDefault="00514D74" w:rsidP="00AF57C1">
      <w:pPr>
        <w:pStyle w:val="NumberedBody"/>
        <w:numPr>
          <w:ilvl w:val="1"/>
          <w:numId w:val="141"/>
        </w:numPr>
        <w:ind w:left="567" w:hanging="567"/>
      </w:pPr>
      <w:r>
        <w:t>There is a different</w:t>
      </w:r>
      <w:r w:rsidR="00F976E0">
        <w:t xml:space="preserve"> way to provide a decision to an applicant in the case of the applicant’s own health information, in specific instances. </w:t>
      </w:r>
    </w:p>
    <w:p w14:paraId="2BDC2FAB" w14:textId="404FF887" w:rsidR="00F976E0" w:rsidRPr="007F0054" w:rsidRDefault="00F976E0" w:rsidP="00AF57C1">
      <w:pPr>
        <w:pStyle w:val="NumberedBody"/>
        <w:numPr>
          <w:ilvl w:val="1"/>
          <w:numId w:val="141"/>
        </w:numPr>
        <w:ind w:left="567" w:hanging="567"/>
      </w:pPr>
      <w:r>
        <w:t xml:space="preserve">If an agency or Minister decides to refuse access to a document containing the applicant’s own health information because it is exempt under </w:t>
      </w:r>
      <w:hyperlink r:id="rId225" w:history="1">
        <w:r w:rsidRPr="008B2832">
          <w:rPr>
            <w:rStyle w:val="Hyperlink"/>
          </w:rPr>
          <w:t>section 33(4)</w:t>
        </w:r>
      </w:hyperlink>
      <w:r>
        <w:t xml:space="preserve">, the agency or Minister must tell the applicant in the notice of decision </w:t>
      </w:r>
      <w:r w:rsidRPr="007F0054">
        <w:t>of the time within which the applicant must:</w:t>
      </w:r>
    </w:p>
    <w:p w14:paraId="391D6FE4" w14:textId="77777777" w:rsidR="00F976E0" w:rsidRDefault="00F976E0" w:rsidP="004B0F29">
      <w:pPr>
        <w:pStyle w:val="Body"/>
        <w:numPr>
          <w:ilvl w:val="0"/>
          <w:numId w:val="87"/>
        </w:numPr>
      </w:pPr>
      <w:r w:rsidRPr="007F0054">
        <w:t xml:space="preserve">provide a written notice under section 38 of the </w:t>
      </w:r>
      <w:r w:rsidRPr="007F0054">
        <w:rPr>
          <w:i/>
          <w:iCs/>
        </w:rPr>
        <w:t>Health Records Act 2001</w:t>
      </w:r>
      <w:r w:rsidRPr="007F0054">
        <w:t xml:space="preserve"> </w:t>
      </w:r>
      <w:r>
        <w:t xml:space="preserve">(Vic) </w:t>
      </w:r>
      <w:r w:rsidRPr="007F0054">
        <w:t>nominating a health service provider to assess the ground for refusal;</w:t>
      </w:r>
    </w:p>
    <w:p w14:paraId="0FD69410" w14:textId="77777777" w:rsidR="00F976E0" w:rsidRDefault="00F976E0" w:rsidP="004B0F29">
      <w:pPr>
        <w:pStyle w:val="Body"/>
        <w:numPr>
          <w:ilvl w:val="0"/>
          <w:numId w:val="87"/>
        </w:numPr>
      </w:pPr>
      <w:r w:rsidRPr="007F0054">
        <w:t>apply to the Information Commissioner for a review of the decision; and</w:t>
      </w:r>
    </w:p>
    <w:p w14:paraId="06911338" w14:textId="3E1A8488" w:rsidR="00F976E0" w:rsidRDefault="00F976E0" w:rsidP="004B0F29">
      <w:pPr>
        <w:pStyle w:val="Body"/>
        <w:numPr>
          <w:ilvl w:val="0"/>
          <w:numId w:val="87"/>
        </w:numPr>
      </w:pPr>
      <w:r w:rsidRPr="007F0054">
        <w:t>apply to the Health Complaints Commissioner for conciliation.</w:t>
      </w:r>
      <w:r w:rsidR="00AF57C1">
        <w:rPr>
          <w:rFonts w:ascii="ZWAdobeF" w:hAnsi="ZWAdobeF" w:cs="ZWAdobeF"/>
          <w:color w:val="auto"/>
          <w:sz w:val="2"/>
          <w:szCs w:val="2"/>
        </w:rPr>
        <w:t>421F</w:t>
      </w:r>
      <w:r w:rsidR="008B2832">
        <w:rPr>
          <w:rStyle w:val="FootnoteReference"/>
        </w:rPr>
        <w:footnoteReference w:id="422"/>
      </w:r>
    </w:p>
    <w:p w14:paraId="0F51AB86" w14:textId="1D42DBA7" w:rsidR="00342341" w:rsidRDefault="00B31866" w:rsidP="00AF57C1">
      <w:pPr>
        <w:pStyle w:val="NumberedBody"/>
        <w:numPr>
          <w:ilvl w:val="1"/>
          <w:numId w:val="141"/>
        </w:numPr>
        <w:ind w:left="567" w:hanging="567"/>
      </w:pPr>
      <w:r>
        <w:t>Section 33(4) is where</w:t>
      </w:r>
      <w:r w:rsidR="00342341" w:rsidRPr="007F0054">
        <w:t xml:space="preserve"> </w:t>
      </w:r>
      <w:r>
        <w:t>a</w:t>
      </w:r>
      <w:r w:rsidR="00342341" w:rsidRPr="007F0054">
        <w:t xml:space="preserve"> </w:t>
      </w:r>
      <w:hyperlink r:id="rId226" w:anchor="definitions-principal-officer" w:history="1">
        <w:r w:rsidR="00342341" w:rsidRPr="003919B9">
          <w:rPr>
            <w:rStyle w:val="Hyperlink"/>
          </w:rPr>
          <w:t>principal officer</w:t>
        </w:r>
      </w:hyperlink>
      <w:r w:rsidR="00342341" w:rsidRPr="003919B9">
        <w:t xml:space="preserve"> or</w:t>
      </w:r>
      <w:r w:rsidR="00342341" w:rsidRPr="007F0054">
        <w:t xml:space="preserve"> Minister believes on reasonable grounds that the ground in section 36 of the </w:t>
      </w:r>
      <w:r w:rsidR="00342341" w:rsidRPr="007F0054">
        <w:rPr>
          <w:i/>
          <w:iCs/>
        </w:rPr>
        <w:t>Health Records Act 2001</w:t>
      </w:r>
      <w:r w:rsidR="00342341" w:rsidRPr="007F0054">
        <w:t xml:space="preserve"> </w:t>
      </w:r>
      <w:r w:rsidR="00342341">
        <w:t xml:space="preserve">(Vic) </w:t>
      </w:r>
      <w:r w:rsidR="00342341" w:rsidRPr="007F0054">
        <w:t xml:space="preserve">is engaged. That ground allows an agency or Minister to refuse access to a person’s own health information where </w:t>
      </w:r>
      <w:r w:rsidR="00342341">
        <w:t>‘</w:t>
      </w:r>
      <w:r w:rsidR="00342341" w:rsidRPr="007F0054">
        <w:t>providing access would pose a serious threat to the life or health of the individual</w:t>
      </w:r>
      <w:r w:rsidR="00342341">
        <w:t>’</w:t>
      </w:r>
      <w:r w:rsidR="00342341" w:rsidRPr="007F0054">
        <w:t xml:space="preserve">. </w:t>
      </w:r>
    </w:p>
    <w:p w14:paraId="0DC58E33" w14:textId="0AFD8579" w:rsidR="00A00F18" w:rsidRPr="007F0054" w:rsidRDefault="00A00F18" w:rsidP="00AF57C1">
      <w:pPr>
        <w:pStyle w:val="NumberedBody"/>
        <w:numPr>
          <w:ilvl w:val="1"/>
          <w:numId w:val="141"/>
        </w:numPr>
        <w:ind w:left="567" w:hanging="567"/>
      </w:pPr>
      <w:r>
        <w:lastRenderedPageBreak/>
        <w:t xml:space="preserve">If the decision is to refuse access to a document </w:t>
      </w:r>
      <w:r w:rsidRPr="007F0054">
        <w:t xml:space="preserve">containing health information for a reason other than the ground in section 36 of the </w:t>
      </w:r>
      <w:r w:rsidRPr="00C86CCF">
        <w:rPr>
          <w:i/>
          <w:iCs/>
        </w:rPr>
        <w:t>Health Records Act 2001</w:t>
      </w:r>
      <w:r>
        <w:t>,</w:t>
      </w:r>
      <w:r w:rsidRPr="007F0054">
        <w:t xml:space="preserve"> </w:t>
      </w:r>
      <w:r w:rsidR="00C86CCF">
        <w:t>the agency or Minister must tell</w:t>
      </w:r>
      <w:r w:rsidRPr="007F0054">
        <w:t xml:space="preserve"> the applicant </w:t>
      </w:r>
      <w:r w:rsidR="00C86CCF">
        <w:t xml:space="preserve">in the notice of decision </w:t>
      </w:r>
      <w:r w:rsidRPr="007F0054">
        <w:t>of the time within which the applicant must:</w:t>
      </w:r>
    </w:p>
    <w:p w14:paraId="1B96FFA7" w14:textId="0BC6F25E" w:rsidR="00A00F18" w:rsidRDefault="00A00F18" w:rsidP="004B0F29">
      <w:pPr>
        <w:pStyle w:val="Body"/>
        <w:numPr>
          <w:ilvl w:val="0"/>
          <w:numId w:val="87"/>
        </w:numPr>
      </w:pPr>
      <w:r w:rsidRPr="007F0054">
        <w:t xml:space="preserve">apply to </w:t>
      </w:r>
      <w:r w:rsidR="00C86CCF">
        <w:t>OVIC</w:t>
      </w:r>
      <w:r w:rsidRPr="007F0054">
        <w:t xml:space="preserve"> for a review of the decision; and</w:t>
      </w:r>
    </w:p>
    <w:p w14:paraId="25476367" w14:textId="1AEC52B7" w:rsidR="009F1B0D" w:rsidRDefault="00A00F18" w:rsidP="004B0F29">
      <w:pPr>
        <w:pStyle w:val="Body"/>
        <w:numPr>
          <w:ilvl w:val="0"/>
          <w:numId w:val="87"/>
        </w:numPr>
      </w:pPr>
      <w:r w:rsidRPr="007F0054">
        <w:t>if applicable, apply to the Health Complaints Commissioner for conciliation.</w:t>
      </w:r>
      <w:r w:rsidR="00AF57C1">
        <w:rPr>
          <w:rFonts w:ascii="ZWAdobeF" w:hAnsi="ZWAdobeF" w:cs="ZWAdobeF"/>
          <w:color w:val="auto"/>
          <w:sz w:val="2"/>
          <w:szCs w:val="2"/>
        </w:rPr>
        <w:t>422F</w:t>
      </w:r>
      <w:r>
        <w:rPr>
          <w:rStyle w:val="FootnoteReference"/>
        </w:rPr>
        <w:footnoteReference w:id="423"/>
      </w:r>
      <w:bookmarkStart w:id="335" w:name="_Toc115270189"/>
    </w:p>
    <w:tbl>
      <w:tblPr>
        <w:tblStyle w:val="TableGrid"/>
        <w:tblW w:w="0" w:type="auto"/>
        <w:tblInd w:w="142" w:type="dxa"/>
        <w:tblLook w:val="04A0" w:firstRow="1" w:lastRow="0" w:firstColumn="1" w:lastColumn="0" w:noHBand="0" w:noVBand="1"/>
      </w:tblPr>
      <w:tblGrid>
        <w:gridCol w:w="9156"/>
      </w:tblGrid>
      <w:tr w:rsidR="009F1B0D" w14:paraId="16FCB49D" w14:textId="77777777" w:rsidTr="00402F9A">
        <w:tc>
          <w:tcPr>
            <w:tcW w:w="9156" w:type="dxa"/>
            <w:tcBorders>
              <w:top w:val="nil"/>
              <w:left w:val="nil"/>
              <w:bottom w:val="nil"/>
              <w:right w:val="nil"/>
            </w:tcBorders>
            <w:shd w:val="clear" w:color="auto" w:fill="F5F5F5"/>
          </w:tcPr>
          <w:p w14:paraId="21E7FCE6" w14:textId="77777777" w:rsidR="009F1B0D" w:rsidRPr="00A177EB" w:rsidRDefault="009F1B0D" w:rsidP="008F5DE6">
            <w:pPr>
              <w:pStyle w:val="Body"/>
            </w:pPr>
            <w:r>
              <w:t>For more</w:t>
            </w:r>
            <w:r w:rsidRPr="00A177EB">
              <w:t xml:space="preserve"> information</w:t>
            </w:r>
            <w:r>
              <w:t>, see</w:t>
            </w:r>
            <w:r w:rsidRPr="00A177EB">
              <w:t>:</w:t>
            </w:r>
          </w:p>
          <w:p w14:paraId="5BDDBC33" w14:textId="53D1E3B2" w:rsidR="009F1B0D" w:rsidRPr="00772889" w:rsidRDefault="009F1B0D" w:rsidP="00D3547A">
            <w:pPr>
              <w:pStyle w:val="Body"/>
              <w:numPr>
                <w:ilvl w:val="0"/>
                <w:numId w:val="116"/>
              </w:numPr>
            </w:pPr>
            <w:hyperlink r:id="rId227" w:history="1">
              <w:r w:rsidRPr="00772889">
                <w:rPr>
                  <w:rStyle w:val="Hyperlink"/>
                </w:rPr>
                <w:t>section 33 – Document affecting personal privacy</w:t>
              </w:r>
            </w:hyperlink>
            <w:r w:rsidRPr="00772889">
              <w:t xml:space="preserve">; </w:t>
            </w:r>
          </w:p>
          <w:p w14:paraId="792809B3" w14:textId="467F5654" w:rsidR="009F1B0D" w:rsidRPr="00772889" w:rsidRDefault="009F1B0D" w:rsidP="00D3547A">
            <w:pPr>
              <w:pStyle w:val="Body"/>
              <w:numPr>
                <w:ilvl w:val="0"/>
                <w:numId w:val="116"/>
              </w:numPr>
            </w:pPr>
            <w:hyperlink r:id="rId228" w:history="1">
              <w:r w:rsidRPr="00772889">
                <w:rPr>
                  <w:rStyle w:val="Hyperlink"/>
                </w:rPr>
                <w:t>section 49B – Time for applying for review</w:t>
              </w:r>
            </w:hyperlink>
            <w:r w:rsidRPr="00772889">
              <w:t>;</w:t>
            </w:r>
          </w:p>
          <w:p w14:paraId="6489D6A7" w14:textId="7C877673" w:rsidR="009F1B0D" w:rsidRDefault="009F1B0D" w:rsidP="00D3547A">
            <w:pPr>
              <w:pStyle w:val="Body"/>
              <w:numPr>
                <w:ilvl w:val="0"/>
                <w:numId w:val="115"/>
              </w:numPr>
            </w:pPr>
            <w:hyperlink r:id="rId229" w:history="1">
              <w:r w:rsidRPr="00660B54">
                <w:rPr>
                  <w:rStyle w:val="Hyperlink"/>
                  <w:i/>
                  <w:iCs/>
                </w:rPr>
                <w:t xml:space="preserve">Health Records Act 2001 </w:t>
              </w:r>
              <w:r w:rsidRPr="00660B54">
                <w:rPr>
                  <w:rStyle w:val="Hyperlink"/>
                </w:rPr>
                <w:t>(Vic)</w:t>
              </w:r>
            </w:hyperlink>
            <w:r w:rsidRPr="00660B54">
              <w:rPr>
                <w:i/>
                <w:iCs/>
              </w:rPr>
              <w:t xml:space="preserve"> </w:t>
            </w:r>
            <w:r w:rsidRPr="00660B54">
              <w:t>Part 5, Division 3</w:t>
            </w:r>
            <w:r>
              <w:t>.</w:t>
            </w:r>
          </w:p>
        </w:tc>
      </w:tr>
    </w:tbl>
    <w:p w14:paraId="2DE6D5BD" w14:textId="00D92404" w:rsidR="00342341" w:rsidRDefault="00342341" w:rsidP="00923BEB">
      <w:pPr>
        <w:pStyle w:val="Heading2"/>
      </w:pPr>
      <w:bookmarkStart w:id="336" w:name="_Toc199766058"/>
      <w:r w:rsidRPr="007F0054">
        <w:t>More Information</w:t>
      </w:r>
      <w:bookmarkEnd w:id="335"/>
      <w:bookmarkEnd w:id="336"/>
    </w:p>
    <w:tbl>
      <w:tblPr>
        <w:tblStyle w:val="TableGrid"/>
        <w:tblW w:w="0" w:type="auto"/>
        <w:tblLook w:val="04A0" w:firstRow="1" w:lastRow="0" w:firstColumn="1" w:lastColumn="0" w:noHBand="0" w:noVBand="1"/>
      </w:tblPr>
      <w:tblGrid>
        <w:gridCol w:w="9298"/>
      </w:tblGrid>
      <w:tr w:rsidR="00342341" w14:paraId="574D053E" w14:textId="77777777" w:rsidTr="001B70FA">
        <w:tc>
          <w:tcPr>
            <w:tcW w:w="9622" w:type="dxa"/>
            <w:tcBorders>
              <w:top w:val="nil"/>
              <w:left w:val="nil"/>
              <w:bottom w:val="nil"/>
              <w:right w:val="nil"/>
            </w:tcBorders>
            <w:shd w:val="clear" w:color="auto" w:fill="F5F5F5"/>
          </w:tcPr>
          <w:p w14:paraId="5857CE9D" w14:textId="77777777" w:rsidR="00342341" w:rsidRPr="00AB1046" w:rsidRDefault="00342341" w:rsidP="001B70FA">
            <w:pPr>
              <w:pStyle w:val="Body"/>
            </w:pPr>
            <w:hyperlink r:id="rId230" w:history="1">
              <w:r w:rsidRPr="00AB1046">
                <w:rPr>
                  <w:rStyle w:val="Hyperlink"/>
                </w:rPr>
                <w:t>Overview of the FOI Act and the Responsibilities of Victorian public sector officers</w:t>
              </w:r>
            </w:hyperlink>
          </w:p>
          <w:p w14:paraId="4138AF33" w14:textId="77777777" w:rsidR="00342341" w:rsidRPr="00AB1046" w:rsidRDefault="00342341" w:rsidP="001B70FA">
            <w:pPr>
              <w:pStyle w:val="Body"/>
            </w:pPr>
            <w:hyperlink r:id="rId231" w:history="1">
              <w:r w:rsidRPr="00AB1046">
                <w:rPr>
                  <w:rStyle w:val="Hyperlink"/>
                </w:rPr>
                <w:t>Template 2</w:t>
              </w:r>
            </w:hyperlink>
            <w:r w:rsidRPr="00AB1046">
              <w:t xml:space="preserve"> – Internal search request with checklist</w:t>
            </w:r>
          </w:p>
          <w:p w14:paraId="36A617A9" w14:textId="77777777" w:rsidR="00342341" w:rsidRPr="00AB1046" w:rsidRDefault="00342341" w:rsidP="001B70FA">
            <w:pPr>
              <w:pStyle w:val="Body"/>
            </w:pPr>
            <w:hyperlink r:id="rId232" w:history="1">
              <w:r w:rsidRPr="00AB1046">
                <w:rPr>
                  <w:rStyle w:val="Hyperlink"/>
                </w:rPr>
                <w:t>Template 3</w:t>
              </w:r>
            </w:hyperlink>
            <w:r w:rsidRPr="00AB1046">
              <w:t xml:space="preserve"> – Record of document search</w:t>
            </w:r>
          </w:p>
          <w:p w14:paraId="1CE689F6" w14:textId="77777777" w:rsidR="00342341" w:rsidRPr="00AB1046" w:rsidRDefault="00342341" w:rsidP="001B70FA">
            <w:pPr>
              <w:pStyle w:val="Body"/>
            </w:pPr>
            <w:hyperlink r:id="rId233" w:history="1">
              <w:r w:rsidRPr="00AB1046">
                <w:rPr>
                  <w:rStyle w:val="Hyperlink"/>
                </w:rPr>
                <w:t>Template 18</w:t>
              </w:r>
            </w:hyperlink>
            <w:r w:rsidRPr="00AB1046">
              <w:t xml:space="preserve"> – Decision letter – release in full, in part, deny in full</w:t>
            </w:r>
          </w:p>
          <w:p w14:paraId="666BF96F" w14:textId="5308E5DC" w:rsidR="00342341" w:rsidRPr="00AB1046" w:rsidRDefault="00342341" w:rsidP="001B70FA">
            <w:pPr>
              <w:pStyle w:val="Body"/>
            </w:pPr>
            <w:hyperlink r:id="rId234" w:history="1">
              <w:r w:rsidRPr="00AB1046">
                <w:rPr>
                  <w:rStyle w:val="Hyperlink"/>
                </w:rPr>
                <w:t>Template 19</w:t>
              </w:r>
            </w:hyperlink>
            <w:r w:rsidRPr="00AB1046">
              <w:t xml:space="preserve"> – Decision letter – documents do not exist or cannot be located</w:t>
            </w:r>
            <w:r w:rsidR="00923BEB" w:rsidRPr="00AB1046">
              <w:t xml:space="preserve"> </w:t>
            </w:r>
          </w:p>
        </w:tc>
      </w:tr>
      <w:bookmarkEnd w:id="1"/>
    </w:tbl>
    <w:p w14:paraId="185870DD" w14:textId="77777777" w:rsidR="004D1958" w:rsidRDefault="004D1958">
      <w:pPr>
        <w:spacing w:before="0" w:after="160" w:line="259" w:lineRule="auto"/>
      </w:pPr>
      <w:r>
        <w:br w:type="page"/>
      </w:r>
    </w:p>
    <w:p w14:paraId="5BD61F96" w14:textId="77777777" w:rsidR="00EF3F23" w:rsidRPr="003D0865" w:rsidRDefault="00FE35D0" w:rsidP="003D0865">
      <w:r>
        <w:rPr>
          <w:noProof/>
        </w:rPr>
        <w:lastRenderedPageBreak/>
        <mc:AlternateContent>
          <mc:Choice Requires="wps">
            <w:drawing>
              <wp:anchor distT="0" distB="0" distL="114300" distR="114300" simplePos="0" relativeHeight="251656192" behindDoc="0" locked="1" layoutInCell="1" allowOverlap="1" wp14:anchorId="09A0BD42" wp14:editId="63889E4D">
                <wp:simplePos x="0" y="0"/>
                <wp:positionH relativeFrom="page">
                  <wp:align>left</wp:align>
                </wp:positionH>
                <wp:positionV relativeFrom="page">
                  <wp:align>top</wp:align>
                </wp:positionV>
                <wp:extent cx="7560000" cy="10800000"/>
                <wp:effectExtent l="0" t="0" r="3175" b="1905"/>
                <wp:wrapTopAndBottom/>
                <wp:docPr id="19" name="Text Box 19"/>
                <wp:cNvGraphicFramePr/>
                <a:graphic xmlns:a="http://schemas.openxmlformats.org/drawingml/2006/main">
                  <a:graphicData uri="http://schemas.microsoft.com/office/word/2010/wordprocessingShape">
                    <wps:wsp>
                      <wps:cNvSpPr txBox="1"/>
                      <wps:spPr>
                        <a:xfrm>
                          <a:off x="0" y="0"/>
                          <a:ext cx="7560000" cy="10800000"/>
                        </a:xfrm>
                        <a:prstGeom prst="rect">
                          <a:avLst/>
                        </a:prstGeom>
                        <a:solidFill>
                          <a:schemeClr val="lt1"/>
                        </a:solidFill>
                        <a:ln w="6350">
                          <a:noFill/>
                        </a:ln>
                      </wps:spPr>
                      <wps:txbx>
                        <w:txbxContent>
                          <w:p w14:paraId="5BA68275" w14:textId="77777777" w:rsidR="00DE602B" w:rsidRDefault="00DE602B" w:rsidP="00990D47">
                            <w:pPr>
                              <w:pStyle w:val="BackcoverURL"/>
                            </w:pPr>
                          </w:p>
                          <w:p w14:paraId="1DE7B034" w14:textId="77777777" w:rsidR="00DE602B" w:rsidRDefault="00000000" w:rsidP="00990D47">
                            <w:pPr>
                              <w:pStyle w:val="BackcoverURL"/>
                            </w:pPr>
                            <w:sdt>
                              <w:sdtPr>
                                <w:id w:val="-17709486"/>
                                <w:placeholder>
                                  <w:docPart w:val="9643143B64C04E409FAF434B0A25980D"/>
                                </w:placeholder>
                                <w:showingPlcHdr/>
                                <w15:appearance w15:val="hidden"/>
                              </w:sdtPr>
                              <w:sdtContent>
                                <w:r w:rsidR="00DE602B">
                                  <w:t xml:space="preserve">  </w:t>
                                </w:r>
                              </w:sdtContent>
                            </w:sdt>
                          </w:p>
                          <w:p w14:paraId="5C5F6B5E" w14:textId="77777777" w:rsidR="00990D47" w:rsidRDefault="00990D47" w:rsidP="00990D47">
                            <w:pPr>
                              <w:pStyle w:val="BackcoverURL"/>
                            </w:pPr>
                            <w:r w:rsidRPr="00990D47">
                              <w:drawing>
                                <wp:inline distT="0" distB="0" distL="0" distR="0" wp14:anchorId="314394AE" wp14:editId="08ABB5C6">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235">
                                            <a:extLst>
                                              <a:ext uri="{96DAC541-7B7A-43D3-8B79-37D633B846F1}">
                                                <asvg:svgBlip xmlns:asvg="http://schemas.microsoft.com/office/drawing/2016/SVG/main" r:embed="rId236"/>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76B0847B729D5F448FC79582F3B00F64"/>
                              </w:placeholder>
                              <w:group/>
                            </w:sdtPr>
                            <w:sdtContent>
                              <w:p w14:paraId="53A6E2FE" w14:textId="77777777" w:rsidR="00FE35D0" w:rsidRDefault="00FE35D0" w:rsidP="00990D47">
                                <w:pPr>
                                  <w:pStyle w:val="BackcoverURL"/>
                                </w:pPr>
                                <w:r>
                                  <w:t>www.ovic.vic.gov.au</w:t>
                                </w:r>
                              </w:p>
                            </w:sdtContent>
                          </w:sdt>
                        </w:txbxContent>
                      </wps:txbx>
                      <wps:bodyPr rot="0" spcFirstLastPara="0" vertOverflow="overflow" horzOverflow="overflow" vert="horz" wrap="square" lIns="360000" tIns="360000" rIns="360000" bIns="248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BD42" id="Text Box 19" o:spid="_x0000_s1067" type="#_x0000_t202" style="position:absolute;margin-left:0;margin-top:0;width:595.3pt;height:850.4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" fillcolor="white [3201]" stroked="f" strokeweight=".5pt">
                <v:textbox inset="10mm,10mm,10mm,69mm">
                  <w:txbxContent>
                    <w:p w14:paraId="5BA68275" w14:textId="77777777" w:rsidR="00DE602B" w:rsidRDefault="00DE602B" w:rsidP="00990D47">
                      <w:pPr>
                        <w:pStyle w:val="BackcoverURL"/>
                      </w:pPr>
                    </w:p>
                    <w:p w14:paraId="1DE7B034" w14:textId="77777777" w:rsidR="00DE602B" w:rsidRDefault="00000000" w:rsidP="00990D47">
                      <w:pPr>
                        <w:pStyle w:val="BackcoverURL"/>
                      </w:pPr>
                      <w:sdt>
                        <w:sdtPr>
                          <w:id w:val="-17709486"/>
                          <w:placeholder>
                            <w:docPart w:val="9643143B64C04E409FAF434B0A25980D"/>
                          </w:placeholder>
                          <w:showingPlcHdr/>
                          <w15:appearance w15:val="hidden"/>
                        </w:sdtPr>
                        <w:sdtContent>
                          <w:r w:rsidR="00DE602B">
                            <w:t xml:space="preserve">  </w:t>
                          </w:r>
                        </w:sdtContent>
                      </w:sdt>
                    </w:p>
                    <w:p w14:paraId="5C5F6B5E" w14:textId="77777777" w:rsidR="00990D47" w:rsidRDefault="00990D47" w:rsidP="00990D47">
                      <w:pPr>
                        <w:pStyle w:val="BackcoverURL"/>
                      </w:pPr>
                      <w:r w:rsidRPr="00990D47">
                        <w:drawing>
                          <wp:inline distT="0" distB="0" distL="0" distR="0" wp14:anchorId="314394AE" wp14:editId="08ABB5C6">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235">
                                      <a:extLst>
                                        <a:ext uri="{96DAC541-7B7A-43D3-8B79-37D633B846F1}">
                                          <asvg:svgBlip xmlns:asvg="http://schemas.microsoft.com/office/drawing/2016/SVG/main" r:embed="rId236"/>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76B0847B729D5F448FC79582F3B00F64"/>
                        </w:placeholder>
                        <w:group/>
                      </w:sdtPr>
                      <w:sdtContent>
                        <w:p w14:paraId="53A6E2FE" w14:textId="77777777" w:rsidR="00FE35D0" w:rsidRDefault="00FE35D0" w:rsidP="00990D47">
                          <w:pPr>
                            <w:pStyle w:val="BackcoverURL"/>
                          </w:pPr>
                          <w:r>
                            <w:t>www.ovic.vic.gov.au</w:t>
                          </w:r>
                        </w:p>
                      </w:sdtContent>
                    </w:sdt>
                  </w:txbxContent>
                </v:textbox>
                <w10:wrap type="topAndBottom" anchorx="page" anchory="page"/>
                <w10:anchorlock/>
              </v:shape>
            </w:pict>
          </mc:Fallback>
        </mc:AlternateContent>
      </w:r>
    </w:p>
    <w:sectPr w:rsidR="00EF3F23" w:rsidRPr="003D0865" w:rsidSect="00911723">
      <w:headerReference w:type="default" r:id="rId237"/>
      <w:footerReference w:type="default" r:id="rId238"/>
      <w:headerReference w:type="first" r:id="rId239"/>
      <w:footerReference w:type="first" r:id="rId240"/>
      <w:pgSz w:w="11906" w:h="16838" w:code="9"/>
      <w:pgMar w:top="1304" w:right="1304" w:bottom="1304" w:left="1304" w:header="709"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C4515" w14:textId="77777777" w:rsidR="002F7EE6" w:rsidRDefault="002F7EE6" w:rsidP="00C37A29">
      <w:pPr>
        <w:spacing w:after="0"/>
      </w:pPr>
      <w:r>
        <w:separator/>
      </w:r>
    </w:p>
    <w:p w14:paraId="73931795" w14:textId="77777777" w:rsidR="002F7EE6" w:rsidRDefault="002F7EE6"/>
  </w:endnote>
  <w:endnote w:type="continuationSeparator" w:id="0">
    <w:p w14:paraId="351E5EC8" w14:textId="77777777" w:rsidR="002F7EE6" w:rsidRDefault="002F7EE6" w:rsidP="00C37A29">
      <w:pPr>
        <w:spacing w:after="0"/>
      </w:pPr>
      <w:r>
        <w:continuationSeparator/>
      </w:r>
    </w:p>
    <w:p w14:paraId="6926F126" w14:textId="77777777" w:rsidR="002F7EE6" w:rsidRDefault="002F7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4D"/>
    <w:family w:val="auto"/>
    <w:pitch w:val="variable"/>
    <w:sig w:usb0="A00000FF" w:usb1="5000207B" w:usb2="00000010" w:usb3="00000000" w:csb0="0000009B" w:csb1="00000000"/>
  </w:font>
  <w:font w:name="PostGrotesk-Medium">
    <w:altName w:val="Times New Roman"/>
    <w:charset w:val="00"/>
    <w:family w:val="auto"/>
    <w:pitch w:val="variable"/>
    <w:sig w:usb0="00000001" w:usb1="5001607B" w:usb2="00000000" w:usb3="00000000" w:csb0="00000193"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32F7" w14:textId="7B54756A" w:rsidR="00E57CEC" w:rsidRDefault="00C8195C" w:rsidP="00586DD1">
    <w:pPr>
      <w:pStyle w:val="Footer-Rightframe"/>
      <w:framePr w:wrap="around"/>
    </w:pPr>
    <w:r>
      <w:t>Part III – Access to documents</w:t>
    </w:r>
    <w:r w:rsidR="00E57CEC" w:rsidRPr="00E57CEC">
      <w:t xml:space="preserve">     </w:t>
    </w:r>
    <w:r w:rsidR="00E57CEC" w:rsidRPr="00E57CEC">
      <w:fldChar w:fldCharType="begin"/>
    </w:r>
    <w:r w:rsidR="00E57CEC" w:rsidRPr="00E57CEC">
      <w:instrText>PAGE  \* Arabic  \* MERGEFORMAT</w:instrText>
    </w:r>
    <w:r w:rsidR="00E57CEC" w:rsidRPr="00E57CEC">
      <w:fldChar w:fldCharType="separate"/>
    </w:r>
    <w:r w:rsidR="00E57CEC" w:rsidRPr="00E57CEC">
      <w:t>1</w:t>
    </w:r>
    <w:r w:rsidR="00E57CEC" w:rsidRPr="00E57CEC">
      <w:fldChar w:fldCharType="end"/>
    </w:r>
    <w:r w:rsidR="00E57CEC" w:rsidRPr="00E57CEC">
      <w:t xml:space="preserve"> / </w:t>
    </w:r>
    <w:fldSimple w:instr="NUMPAGES  \* Arabic  \* MERGEFORMAT">
      <w:r w:rsidR="00E57CEC" w:rsidRPr="00E57CEC">
        <w:t>2</w:t>
      </w:r>
    </w:fldSimple>
  </w:p>
  <w:p w14:paraId="25862A7D" w14:textId="77777777" w:rsidR="0007747C" w:rsidRDefault="00B34D08" w:rsidP="003A265C">
    <w:pPr>
      <w:pStyle w:val="NoSpacing"/>
    </w:pPr>
    <w:r>
      <w:rPr>
        <w:noProof/>
      </w:rPr>
      <mc:AlternateContent>
        <mc:Choice Requires="wps">
          <w:drawing>
            <wp:anchor distT="0" distB="0" distL="114300" distR="114300" simplePos="0" relativeHeight="251675648" behindDoc="0" locked="1" layoutInCell="1" allowOverlap="1" wp14:anchorId="2F307B92" wp14:editId="7201587E">
              <wp:simplePos x="0" y="0"/>
              <wp:positionH relativeFrom="page">
                <wp:align>right</wp:align>
              </wp:positionH>
              <wp:positionV relativeFrom="page">
                <wp:align>bottom</wp:align>
              </wp:positionV>
              <wp:extent cx="828000" cy="1440000"/>
              <wp:effectExtent l="0" t="0" r="0" b="8255"/>
              <wp:wrapNone/>
              <wp:docPr id="14" name="Rectangle 14"/>
              <wp:cNvGraphicFramePr/>
              <a:graphic xmlns:a="http://schemas.openxmlformats.org/drawingml/2006/main">
                <a:graphicData uri="http://schemas.microsoft.com/office/word/2010/wordprocessingShape">
                  <wps:wsp>
                    <wps:cNvSpPr/>
                    <wps:spPr>
                      <a:xfrm>
                        <a:off x="0" y="0"/>
                        <a:ext cx="828000" cy="14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07FD2" id="Rectangle 14" o:spid="_x0000_s1026" style="position:absolute;margin-left:14pt;margin-top:0;width:65.2pt;height:113.4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" fillcolor="white [3212]" stroked="f" strokeweight="1pt">
              <w10:wrap anchorx="page" anchory="page"/>
              <w10:anchorlock/>
            </v:rect>
          </w:pict>
        </mc:Fallback>
      </mc:AlternateContent>
    </w:r>
    <w:r w:rsidR="0007747C" w:rsidRPr="003A265C">
      <w:rPr>
        <w:noProof/>
      </w:rPr>
      <mc:AlternateContent>
        <mc:Choice Requires="wpg">
          <w:drawing>
            <wp:anchor distT="0" distB="0" distL="114300" distR="114300" simplePos="0" relativeHeight="251667456" behindDoc="1" locked="1" layoutInCell="1" allowOverlap="1" wp14:anchorId="38ACCC6A" wp14:editId="582AD50D">
              <wp:simplePos x="0" y="0"/>
              <wp:positionH relativeFrom="margin">
                <wp:align>left</wp:align>
              </wp:positionH>
              <wp:positionV relativeFrom="page">
                <wp:align>bottom</wp:align>
              </wp:positionV>
              <wp:extent cx="10800000" cy="1278000"/>
              <wp:effectExtent l="0" t="0" r="20955" b="0"/>
              <wp:wrapNone/>
              <wp:docPr id="11" name="Group 11"/>
              <wp:cNvGraphicFramePr/>
              <a:graphic xmlns:a="http://schemas.openxmlformats.org/drawingml/2006/main">
                <a:graphicData uri="http://schemas.microsoft.com/office/word/2010/wordprocessingGroup">
                  <wpg:wgp>
                    <wpg:cNvGrpSpPr/>
                    <wpg:grpSpPr>
                      <a:xfrm>
                        <a:off x="0" y="0"/>
                        <a:ext cx="10800000" cy="1278000"/>
                        <a:chOff x="0" y="54227"/>
                        <a:chExt cx="10800000" cy="1276287"/>
                      </a:xfrm>
                    </wpg:grpSpPr>
                    <wps:wsp>
                      <wps:cNvPr id="2" name="Straight Connector 3"/>
                      <wps:cNvCnPr/>
                      <wps:spPr>
                        <a:xfrm>
                          <a:off x="0" y="54227"/>
                          <a:ext cx="1080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9" name="Logo"/>
                      <wpg:cNvGrpSpPr/>
                      <wpg:grpSpPr>
                        <a:xfrm>
                          <a:off x="0" y="362139"/>
                          <a:ext cx="881380" cy="968375"/>
                          <a:chOff x="0" y="75343"/>
                          <a:chExt cx="881380" cy="970159"/>
                        </a:xfrm>
                      </wpg:grpSpPr>
                      <pic:pic xmlns:pic="http://schemas.openxmlformats.org/drawingml/2006/picture">
                        <pic:nvPicPr>
                          <pic:cNvPr id="5" name="Logo">
                            <a:extLst>
                              <a:ext uri="{FF2B5EF4-FFF2-40B4-BE49-F238E27FC236}">
                                <a16:creationId xmlns:a16="http://schemas.microsoft.com/office/drawing/2014/main" id="{6ACF5704-0079-6155-B0A8-83C66BE71A7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75343"/>
                            <a:ext cx="881380" cy="388620"/>
                          </a:xfrm>
                          <a:prstGeom prst="rect">
                            <a:avLst/>
                          </a:prstGeom>
                        </pic:spPr>
                      </pic:pic>
                      <wps:wsp>
                        <wps:cNvPr id="7" name="Anchor"/>
                        <wps:cNvSpPr/>
                        <wps:spPr>
                          <a:xfrm>
                            <a:off x="0" y="865502"/>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EDE5376" id="Group 11" o:spid="_x0000_s1026" style="position:absolute;margin-left:0;margin-top:0;width:850.4pt;height:100.65pt;z-index:-251649024;mso-position-horizontal:left;mso-position-horizontal-relative:margin;mso-position-vertical:bottom;mso-position-vertical-relative:page;mso-width-relative:margin;mso-height-relative:margin" coordorigin=",542" coordsize="108000,127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">
              <v:line id="Straight Connector 3" o:spid="_x0000_s1027" style="position:absolute;visibility:visible;mso-wrap-style:square" from="0,542" to="10800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" strokecolor="#430098 [3215]" strokeweight="1pt">
                <v:stroke joinstyle="miter"/>
              </v:line>
              <v:group id="Logo" o:spid="_x0000_s1028" style="position:absolute;top:3621;width:8813;height:9684" coordorigin=",753" coordsize="8813,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9" type="#_x0000_t75" style="position:absolute;top:753;width:8813;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">
                  <v:imagedata r:id="rId3" o:title=""/>
                </v:shape>
                <v:rect id="Anchor" o:spid="_x0000_s1030" style="position:absolute;top:865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w10:wrap anchorx="margin" anchory="page"/>
              <w10:anchorlock/>
            </v:group>
          </w:pict>
        </mc:Fallback>
      </mc:AlternateContent>
    </w:r>
  </w:p>
  <w:p w14:paraId="2718CFE8" w14:textId="77777777" w:rsidR="00F63D65" w:rsidRDefault="00F63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37A9" w14:textId="77777777" w:rsidR="00EA3594" w:rsidRDefault="00EA3594">
    <w:pPr>
      <w:pStyle w:val="Footer"/>
    </w:pPr>
    <w:r w:rsidRPr="00EA3594">
      <w:rPr>
        <w:noProof/>
      </w:rPr>
      <w:drawing>
        <wp:anchor distT="0" distB="0" distL="114300" distR="114300" simplePos="0" relativeHeight="251673600" behindDoc="1" locked="1" layoutInCell="1" allowOverlap="1" wp14:anchorId="7446347D" wp14:editId="445899FE">
          <wp:simplePos x="0" y="0"/>
          <wp:positionH relativeFrom="margin">
            <wp:align>left</wp:align>
          </wp:positionH>
          <wp:positionV relativeFrom="page">
            <wp:posOffset>7687994</wp:posOffset>
          </wp:positionV>
          <wp:extent cx="6033600" cy="2034000"/>
          <wp:effectExtent l="0" t="0" r="5715" b="4445"/>
          <wp:wrapNone/>
          <wp:docPr id="21" name="Graphic 8">
            <a:extLst xmlns:a="http://schemas.openxmlformats.org/drawingml/2006/main">
              <a:ext uri="{FF2B5EF4-FFF2-40B4-BE49-F238E27FC236}">
                <a16:creationId xmlns:a16="http://schemas.microsoft.com/office/drawing/2014/main" id="{BAB51E53-AB0F-28A8-222E-475450465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BAB51E53-AB0F-28A8-222E-475450465BA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3600" cy="203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3ED6" w14:textId="77777777" w:rsidR="002F7EE6" w:rsidRDefault="002F7EE6" w:rsidP="00C37A29">
      <w:pPr>
        <w:spacing w:after="0"/>
      </w:pPr>
      <w:r>
        <w:separator/>
      </w:r>
    </w:p>
    <w:p w14:paraId="38D23EEE" w14:textId="77777777" w:rsidR="002F7EE6" w:rsidRDefault="002F7EE6" w:rsidP="001453E3">
      <w:pPr>
        <w:pStyle w:val="NoSpacing"/>
      </w:pPr>
    </w:p>
  </w:footnote>
  <w:footnote w:type="continuationSeparator" w:id="0">
    <w:p w14:paraId="46261DC6" w14:textId="77777777" w:rsidR="002F7EE6" w:rsidRDefault="002F7EE6" w:rsidP="00C37A29">
      <w:pPr>
        <w:spacing w:after="0"/>
      </w:pPr>
      <w:r>
        <w:continuationSeparator/>
      </w:r>
    </w:p>
    <w:p w14:paraId="3F511284" w14:textId="77777777" w:rsidR="002F7EE6" w:rsidRDefault="002F7EE6"/>
  </w:footnote>
  <w:footnote w:id="1">
    <w:p w14:paraId="7032717A" w14:textId="633A69AB" w:rsidR="00B64C93" w:rsidRPr="00CE0B56" w:rsidRDefault="00B64C93">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Style w:val="Hyperlink"/>
          <w:rFonts w:cstheme="minorHAnsi"/>
          <w:szCs w:val="16"/>
        </w:rPr>
        <w:t>,</w:t>
      </w:r>
      <w:r w:rsidRPr="00CE0B56">
        <w:rPr>
          <w:rFonts w:cstheme="minorHAnsi"/>
          <w:szCs w:val="16"/>
        </w:rPr>
        <w:t xml:space="preserve"> section 13.  </w:t>
      </w:r>
    </w:p>
  </w:footnote>
  <w:footnote w:id="2">
    <w:p w14:paraId="379B3624" w14:textId="1BD52F5D" w:rsidR="001018D8" w:rsidRPr="00CE0B56" w:rsidRDefault="001018D8"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The exemptions are </w:t>
      </w:r>
      <w:r w:rsidR="007774ED" w:rsidRPr="00CE0B56">
        <w:rPr>
          <w:rFonts w:cstheme="minorHAnsi"/>
          <w:szCs w:val="16"/>
        </w:rPr>
        <w:t xml:space="preserve">contained </w:t>
      </w:r>
      <w:r w:rsidRPr="00CE0B56">
        <w:rPr>
          <w:rFonts w:cstheme="minorHAnsi"/>
          <w:szCs w:val="16"/>
        </w:rPr>
        <w:t xml:space="preserve">in Part IV. </w:t>
      </w:r>
    </w:p>
  </w:footnote>
  <w:footnote w:id="3">
    <w:p w14:paraId="4708001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 w:history="1">
        <w:r w:rsidRPr="00CE0B56">
          <w:rPr>
            <w:rStyle w:val="Hyperlink"/>
            <w:rFonts w:cstheme="minorHAnsi"/>
            <w:i/>
            <w:iCs/>
            <w:szCs w:val="16"/>
          </w:rPr>
          <w:t>Kelly v Department of Treasury &amp; Finance</w:t>
        </w:r>
        <w:r w:rsidRPr="00CE0B56">
          <w:rPr>
            <w:rStyle w:val="Hyperlink"/>
            <w:rFonts w:cstheme="minorHAnsi"/>
            <w:szCs w:val="16"/>
          </w:rPr>
          <w:t xml:space="preserve"> [2002] VCAT 1019</w:t>
        </w:r>
      </w:hyperlink>
      <w:r w:rsidRPr="00CE0B56">
        <w:rPr>
          <w:rFonts w:cstheme="minorHAnsi"/>
          <w:szCs w:val="16"/>
        </w:rPr>
        <w:t>, [29].</w:t>
      </w:r>
    </w:p>
  </w:footnote>
  <w:footnote w:id="4">
    <w:p w14:paraId="18F7981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 w:history="1">
        <w:r w:rsidRPr="00CE0B56">
          <w:rPr>
            <w:rStyle w:val="Hyperlink"/>
            <w:rFonts w:cstheme="minorHAnsi"/>
            <w:i/>
            <w:iCs/>
            <w:szCs w:val="16"/>
          </w:rPr>
          <w:t>Wallace v Health Commission (Vic)</w:t>
        </w:r>
        <w:r w:rsidRPr="00CE0B56">
          <w:rPr>
            <w:rStyle w:val="Hyperlink"/>
            <w:rFonts w:cstheme="minorHAnsi"/>
            <w:szCs w:val="16"/>
          </w:rPr>
          <w:t xml:space="preserve"> [1985] VR 403</w:t>
        </w:r>
      </w:hyperlink>
      <w:r w:rsidRPr="00CE0B56">
        <w:rPr>
          <w:rFonts w:cstheme="minorHAnsi"/>
          <w:szCs w:val="16"/>
        </w:rPr>
        <w:t>.</w:t>
      </w:r>
    </w:p>
  </w:footnote>
  <w:footnote w:id="5">
    <w:p w14:paraId="6D91A2B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 w:history="1">
        <w:r w:rsidRPr="00CE0B56">
          <w:rPr>
            <w:rStyle w:val="Hyperlink"/>
            <w:rFonts w:cstheme="minorHAnsi"/>
            <w:i/>
            <w:iCs/>
            <w:szCs w:val="16"/>
          </w:rPr>
          <w:t>Wallace v Health Commission (Vic)</w:t>
        </w:r>
        <w:r w:rsidRPr="00CE0B56">
          <w:rPr>
            <w:rStyle w:val="Hyperlink"/>
            <w:rFonts w:cstheme="minorHAnsi"/>
            <w:szCs w:val="16"/>
          </w:rPr>
          <w:t xml:space="preserve"> [1985] VR 403</w:t>
        </w:r>
      </w:hyperlink>
      <w:r w:rsidRPr="00CE0B56">
        <w:rPr>
          <w:rFonts w:cstheme="minorHAnsi"/>
          <w:szCs w:val="16"/>
        </w:rPr>
        <w:t>.</w:t>
      </w:r>
    </w:p>
  </w:footnote>
  <w:footnote w:id="6">
    <w:p w14:paraId="50C3FD11" w14:textId="5EF48691" w:rsidR="00DC769B" w:rsidRPr="00CE0B56" w:rsidRDefault="00DC769B">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5" w:history="1">
        <w:r w:rsidRPr="00CE0B56">
          <w:rPr>
            <w:rStyle w:val="Hyperlink"/>
            <w:rFonts w:cstheme="minorHAnsi"/>
            <w:szCs w:val="16"/>
          </w:rPr>
          <w:t>Section 22</w:t>
        </w:r>
      </w:hyperlink>
      <w:r w:rsidRPr="00CE0B56">
        <w:rPr>
          <w:rFonts w:cstheme="minorHAnsi"/>
          <w:szCs w:val="16"/>
        </w:rPr>
        <w:t xml:space="preserve"> and the </w:t>
      </w:r>
      <w:hyperlink r:id="rId6" w:history="1">
        <w:r w:rsidRPr="00CE0B56">
          <w:rPr>
            <w:rStyle w:val="Hyperlink"/>
            <w:rFonts w:cstheme="minorHAnsi"/>
            <w:i/>
            <w:iCs/>
            <w:szCs w:val="16"/>
          </w:rPr>
          <w:t>Freedom of Information (Access Charges) Regulations 20</w:t>
        </w:r>
        <w:r w:rsidR="000A1294">
          <w:rPr>
            <w:rStyle w:val="Hyperlink"/>
            <w:rFonts w:cstheme="minorHAnsi"/>
            <w:i/>
            <w:iCs/>
            <w:szCs w:val="16"/>
          </w:rPr>
          <w:t>25</w:t>
        </w:r>
      </w:hyperlink>
      <w:r w:rsidRPr="00CE0B56">
        <w:rPr>
          <w:rFonts w:cstheme="minorHAnsi"/>
          <w:szCs w:val="16"/>
        </w:rPr>
        <w:t xml:space="preserve"> relate to access charges.</w:t>
      </w:r>
    </w:p>
  </w:footnote>
  <w:footnote w:id="7">
    <w:p w14:paraId="76AF724C" w14:textId="36928F1C" w:rsidR="00A900B3" w:rsidRPr="00CE0B56" w:rsidRDefault="00A900B3">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Style w:val="Hyperlink"/>
          <w:rFonts w:cstheme="minorHAnsi"/>
          <w:szCs w:val="16"/>
        </w:rPr>
        <w:t>,</w:t>
      </w:r>
      <w:r w:rsidRPr="00CE0B56">
        <w:rPr>
          <w:rFonts w:cstheme="minorHAnsi"/>
          <w:szCs w:val="16"/>
        </w:rPr>
        <w:t xml:space="preserve"> section 20.  </w:t>
      </w:r>
    </w:p>
  </w:footnote>
  <w:footnote w:id="8">
    <w:p w14:paraId="0C33C9FD" w14:textId="6B9D1C85" w:rsidR="004B3BA9" w:rsidRPr="00CE0B56" w:rsidRDefault="004B3BA9"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However, section 16(2) outlines an agency or Minister may provide access to exempt documents where they can or are required by law to.</w:t>
      </w:r>
    </w:p>
  </w:footnote>
  <w:footnote w:id="9">
    <w:p w14:paraId="071CE8FB" w14:textId="0406AA71"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 w:history="1">
        <w:r w:rsidRPr="00CE0B56">
          <w:rPr>
            <w:rStyle w:val="Hyperlink"/>
            <w:rFonts w:cstheme="minorHAnsi"/>
            <w:i/>
            <w:iCs/>
            <w:szCs w:val="16"/>
          </w:rPr>
          <w:t>Interpretation of Legislation Act 1984</w:t>
        </w:r>
        <w:r w:rsidRPr="00CE0B56">
          <w:rPr>
            <w:rStyle w:val="Hyperlink"/>
            <w:rFonts w:cstheme="minorHAnsi"/>
            <w:szCs w:val="16"/>
          </w:rPr>
          <w:t xml:space="preserve"> (Vic)</w:t>
        </w:r>
      </w:hyperlink>
      <w:r w:rsidR="00FC48CF" w:rsidRPr="00CE0B56">
        <w:rPr>
          <w:rStyle w:val="Hyperlink"/>
          <w:rFonts w:cstheme="minorHAnsi"/>
          <w:szCs w:val="16"/>
        </w:rPr>
        <w:t>,</w:t>
      </w:r>
      <w:r w:rsidRPr="00CE0B56">
        <w:rPr>
          <w:rFonts w:cstheme="minorHAnsi"/>
          <w:szCs w:val="16"/>
        </w:rPr>
        <w:t xml:space="preserve"> section 38. </w:t>
      </w:r>
    </w:p>
  </w:footnote>
  <w:footnote w:id="10">
    <w:p w14:paraId="0C18AE10" w14:textId="77777777" w:rsidR="0083313E" w:rsidRPr="00CE0B56" w:rsidRDefault="0083313E"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 w:history="1">
        <w:r w:rsidRPr="00CE0B56">
          <w:rPr>
            <w:rStyle w:val="Hyperlink"/>
            <w:rFonts w:cstheme="minorHAnsi"/>
            <w:i/>
            <w:iCs/>
            <w:szCs w:val="16"/>
          </w:rPr>
          <w:t>Apache Energy Pty Ltd and National Offshore Petroleum Safety and Environmental Management Authority and Lander &amp; Rogers Lawyers</w:t>
        </w:r>
        <w:r w:rsidRPr="00CE0B56">
          <w:rPr>
            <w:rStyle w:val="Hyperlink"/>
            <w:rFonts w:cstheme="minorHAnsi"/>
            <w:szCs w:val="16"/>
          </w:rPr>
          <w:t xml:space="preserve"> [2012] AATA 296</w:t>
        </w:r>
      </w:hyperlink>
      <w:r w:rsidRPr="00CE0B56">
        <w:rPr>
          <w:rFonts w:cstheme="minorHAnsi"/>
          <w:szCs w:val="16"/>
        </w:rPr>
        <w:t xml:space="preserve">, [94]; cited in </w:t>
      </w:r>
      <w:hyperlink r:id="rId10" w:anchor="fnB17" w:history="1">
        <w:r w:rsidRPr="00CE0B56">
          <w:rPr>
            <w:rStyle w:val="Hyperlink"/>
            <w:rFonts w:cstheme="minorHAnsi"/>
            <w:i/>
            <w:iCs/>
            <w:szCs w:val="16"/>
          </w:rPr>
          <w:t xml:space="preserve">Moorabool Shire Council v Environment Protection Authority </w:t>
        </w:r>
        <w:r w:rsidRPr="00CE0B56">
          <w:rPr>
            <w:rStyle w:val="Hyperlink"/>
            <w:rFonts w:cstheme="minorHAnsi"/>
            <w:szCs w:val="16"/>
          </w:rPr>
          <w:t>[2021] VCAT 1261</w:t>
        </w:r>
      </w:hyperlink>
      <w:r w:rsidRPr="00CE0B56">
        <w:rPr>
          <w:rFonts w:cstheme="minorHAnsi"/>
          <w:szCs w:val="16"/>
        </w:rPr>
        <w:t>, [32].</w:t>
      </w:r>
    </w:p>
  </w:footnote>
  <w:footnote w:id="11">
    <w:p w14:paraId="29DA5489" w14:textId="5989D2F7" w:rsidR="0083313E" w:rsidRPr="00CE0B56" w:rsidRDefault="0083313E"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1" w:history="1">
        <w:r w:rsidRPr="00CE0B56">
          <w:rPr>
            <w:rStyle w:val="Hyperlink"/>
            <w:rFonts w:cstheme="minorHAnsi"/>
            <w:i/>
            <w:iCs/>
            <w:szCs w:val="16"/>
          </w:rPr>
          <w:t>Interpretation of Legislation Act 1984</w:t>
        </w:r>
        <w:r w:rsidRPr="00CE0B56">
          <w:rPr>
            <w:rStyle w:val="Hyperlink"/>
            <w:rFonts w:cstheme="minorHAnsi"/>
            <w:szCs w:val="16"/>
          </w:rPr>
          <w:t xml:space="preserve"> (Vic)</w:t>
        </w:r>
      </w:hyperlink>
      <w:r w:rsidR="00E152DF" w:rsidRPr="00CE0B56">
        <w:rPr>
          <w:rStyle w:val="Hyperlink"/>
          <w:rFonts w:cstheme="minorHAnsi"/>
          <w:szCs w:val="16"/>
        </w:rPr>
        <w:t>,</w:t>
      </w:r>
      <w:r w:rsidRPr="00CE0B56">
        <w:rPr>
          <w:rFonts w:cstheme="minorHAnsi"/>
          <w:szCs w:val="16"/>
        </w:rPr>
        <w:t xml:space="preserve"> section 38. </w:t>
      </w:r>
      <w:r w:rsidR="000D42DD">
        <w:rPr>
          <w:rFonts w:cstheme="minorHAnsi"/>
          <w:szCs w:val="16"/>
        </w:rPr>
        <w:t>However, a</w:t>
      </w:r>
      <w:r w:rsidRPr="00CE0B56">
        <w:rPr>
          <w:rFonts w:cstheme="minorHAnsi"/>
          <w:szCs w:val="16"/>
        </w:rPr>
        <w:t xml:space="preserve"> law firm that is a partnership can make a request if it is made on behalf of </w:t>
      </w:r>
      <w:r w:rsidR="000D42DD">
        <w:rPr>
          <w:rFonts w:cstheme="minorHAnsi"/>
          <w:szCs w:val="16"/>
        </w:rPr>
        <w:t>a</w:t>
      </w:r>
      <w:r w:rsidRPr="00CE0B56">
        <w:rPr>
          <w:rFonts w:cstheme="minorHAnsi"/>
          <w:szCs w:val="16"/>
        </w:rPr>
        <w:t xml:space="preserve"> client and the client is a ‘person. </w:t>
      </w:r>
      <w:r w:rsidR="000D42DD">
        <w:rPr>
          <w:rFonts w:cstheme="minorHAnsi"/>
          <w:szCs w:val="16"/>
        </w:rPr>
        <w:t>T</w:t>
      </w:r>
      <w:r w:rsidRPr="00CE0B56">
        <w:rPr>
          <w:rFonts w:cstheme="minorHAnsi"/>
          <w:szCs w:val="16"/>
        </w:rPr>
        <w:t xml:space="preserve">he request </w:t>
      </w:r>
      <w:r w:rsidR="000D42DD">
        <w:rPr>
          <w:rFonts w:cstheme="minorHAnsi"/>
          <w:szCs w:val="16"/>
        </w:rPr>
        <w:t>would be</w:t>
      </w:r>
      <w:r w:rsidRPr="00CE0B56">
        <w:rPr>
          <w:rFonts w:cstheme="minorHAnsi"/>
          <w:szCs w:val="16"/>
        </w:rPr>
        <w:t xml:space="preserve"> made by the client, not the law firm.</w:t>
      </w:r>
    </w:p>
  </w:footnote>
  <w:footnote w:id="12">
    <w:p w14:paraId="1C8C0725" w14:textId="77777777" w:rsidR="00D91EB1" w:rsidRPr="00CE0B56" w:rsidRDefault="00D91EB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 w:history="1">
        <w:r w:rsidRPr="00CE0B56">
          <w:rPr>
            <w:rStyle w:val="Hyperlink"/>
            <w:rFonts w:cstheme="minorHAnsi"/>
            <w:i/>
            <w:iCs/>
            <w:szCs w:val="16"/>
          </w:rPr>
          <w:t>Wallace v Health Commission (Vic)</w:t>
        </w:r>
        <w:r w:rsidRPr="00CE0B56">
          <w:rPr>
            <w:rStyle w:val="Hyperlink"/>
            <w:rFonts w:cstheme="minorHAnsi"/>
            <w:szCs w:val="16"/>
          </w:rPr>
          <w:t xml:space="preserve"> [1985] VR 403</w:t>
        </w:r>
      </w:hyperlink>
      <w:r w:rsidRPr="00CE0B56">
        <w:rPr>
          <w:rFonts w:cstheme="minorHAnsi"/>
          <w:szCs w:val="16"/>
        </w:rPr>
        <w:t>.</w:t>
      </w:r>
    </w:p>
  </w:footnote>
  <w:footnote w:id="13">
    <w:p w14:paraId="7B22A13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 w:history="1">
        <w:r w:rsidRPr="00CE0B56">
          <w:rPr>
            <w:rStyle w:val="Hyperlink"/>
            <w:rFonts w:cstheme="minorHAnsi"/>
            <w:i/>
            <w:iCs/>
            <w:szCs w:val="16"/>
          </w:rPr>
          <w:t>Moorabool Shire Council v Environment Protection Authority</w:t>
        </w:r>
        <w:r w:rsidRPr="00CE0B56">
          <w:rPr>
            <w:rStyle w:val="Hyperlink"/>
            <w:rFonts w:cstheme="minorHAnsi"/>
            <w:szCs w:val="16"/>
          </w:rPr>
          <w:t xml:space="preserve"> [2021] VCAT 1261</w:t>
        </w:r>
      </w:hyperlink>
      <w:r w:rsidRPr="00CE0B56">
        <w:rPr>
          <w:rFonts w:cstheme="minorHAnsi"/>
          <w:szCs w:val="16"/>
        </w:rPr>
        <w:t>.</w:t>
      </w:r>
    </w:p>
  </w:footnote>
  <w:footnote w:id="14">
    <w:p w14:paraId="7A8F0E52" w14:textId="0E2C0796"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4" w:history="1">
        <w:r w:rsidRPr="00CE0B56">
          <w:rPr>
            <w:rStyle w:val="Hyperlink"/>
            <w:rFonts w:cstheme="minorHAnsi"/>
            <w:i/>
            <w:iCs/>
            <w:szCs w:val="16"/>
          </w:rPr>
          <w:t>Interpretation of Legislation Act 1984</w:t>
        </w:r>
        <w:r w:rsidRPr="00CE0B56">
          <w:rPr>
            <w:rStyle w:val="Hyperlink"/>
            <w:rFonts w:cstheme="minorHAnsi"/>
            <w:szCs w:val="16"/>
          </w:rPr>
          <w:t xml:space="preserve"> (Vic)</w:t>
        </w:r>
      </w:hyperlink>
      <w:r w:rsidR="00865FBB">
        <w:rPr>
          <w:rFonts w:cstheme="minorHAnsi"/>
          <w:szCs w:val="16"/>
        </w:rPr>
        <w:t xml:space="preserve">, </w:t>
      </w:r>
      <w:r w:rsidRPr="00CE0B56">
        <w:rPr>
          <w:rFonts w:cstheme="minorHAnsi"/>
          <w:szCs w:val="16"/>
        </w:rPr>
        <w:t xml:space="preserve">section 38; </w:t>
      </w:r>
      <w:hyperlink r:id="rId15" w:history="1">
        <w:r w:rsidRPr="00CE0B56">
          <w:rPr>
            <w:rStyle w:val="Hyperlink"/>
            <w:rFonts w:cstheme="minorHAnsi"/>
            <w:i/>
            <w:iCs/>
            <w:szCs w:val="16"/>
          </w:rPr>
          <w:t>Moorabool Shire Council v Environment Protection Authority</w:t>
        </w:r>
        <w:r w:rsidRPr="00CE0B56">
          <w:rPr>
            <w:rStyle w:val="Hyperlink"/>
            <w:rFonts w:cstheme="minorHAnsi"/>
            <w:szCs w:val="16"/>
          </w:rPr>
          <w:t xml:space="preserve"> [2021] VCAT 1261</w:t>
        </w:r>
      </w:hyperlink>
      <w:r w:rsidRPr="00CE0B56">
        <w:rPr>
          <w:rFonts w:cstheme="minorHAnsi"/>
          <w:szCs w:val="16"/>
        </w:rPr>
        <w:t>.</w:t>
      </w:r>
    </w:p>
  </w:footnote>
  <w:footnote w:id="15">
    <w:p w14:paraId="5D25561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 w:history="1">
        <w:r w:rsidRPr="00CE0B56">
          <w:rPr>
            <w:rStyle w:val="Hyperlink"/>
            <w:rFonts w:cstheme="minorHAnsi"/>
            <w:i/>
            <w:iCs/>
            <w:szCs w:val="16"/>
          </w:rPr>
          <w:t>Moorabool Shire Council v Environment Protection Authority</w:t>
        </w:r>
        <w:r w:rsidRPr="00CE0B56">
          <w:rPr>
            <w:rStyle w:val="Hyperlink"/>
            <w:rFonts w:cstheme="minorHAnsi"/>
            <w:szCs w:val="16"/>
          </w:rPr>
          <w:t xml:space="preserve"> [2021] VCAT 1261</w:t>
        </w:r>
      </w:hyperlink>
      <w:r w:rsidRPr="00CE0B56">
        <w:rPr>
          <w:rFonts w:cstheme="minorHAnsi"/>
          <w:szCs w:val="16"/>
        </w:rPr>
        <w:t>.</w:t>
      </w:r>
    </w:p>
  </w:footnote>
  <w:footnote w:id="16">
    <w:p w14:paraId="1C99E24E" w14:textId="77777777" w:rsidR="00342341" w:rsidRPr="00CE0B56" w:rsidRDefault="00342341" w:rsidP="00FC1DE9">
      <w:pPr>
        <w:pStyle w:val="FootnoteText"/>
        <w:rPr>
          <w:rFonts w:cstheme="minorHAnsi"/>
          <w:i/>
          <w:iCs/>
          <w:szCs w:val="16"/>
        </w:rPr>
      </w:pPr>
      <w:r w:rsidRPr="00CE0B56">
        <w:rPr>
          <w:rStyle w:val="FootnoteReference"/>
          <w:rFonts w:cstheme="minorHAnsi"/>
          <w:szCs w:val="16"/>
        </w:rPr>
        <w:footnoteRef/>
      </w:r>
      <w:r w:rsidRPr="00CE0B56">
        <w:rPr>
          <w:rFonts w:cstheme="minorHAnsi"/>
          <w:szCs w:val="16"/>
        </w:rPr>
        <w:t xml:space="preserve"> </w:t>
      </w:r>
      <w:hyperlink r:id="rId17" w:history="1">
        <w:r w:rsidRPr="00CE0B56">
          <w:rPr>
            <w:rStyle w:val="Hyperlink"/>
            <w:rFonts w:cstheme="minorHAnsi"/>
            <w:i/>
            <w:iCs/>
            <w:szCs w:val="16"/>
          </w:rPr>
          <w:t>Johnson Tiles Pty Ltd v Esso Australia Ltd</w:t>
        </w:r>
        <w:r w:rsidRPr="00CE0B56">
          <w:rPr>
            <w:rStyle w:val="Hyperlink"/>
            <w:rFonts w:cstheme="minorHAnsi"/>
            <w:szCs w:val="16"/>
          </w:rPr>
          <w:t xml:space="preserve"> [2000] FCA 495</w:t>
        </w:r>
      </w:hyperlink>
      <w:r w:rsidRPr="00CE0B56">
        <w:rPr>
          <w:rFonts w:cstheme="minorHAnsi"/>
          <w:szCs w:val="16"/>
        </w:rPr>
        <w:t>, [26].</w:t>
      </w:r>
    </w:p>
  </w:footnote>
  <w:footnote w:id="17">
    <w:p w14:paraId="568B86A7" w14:textId="2AB8133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8" w:history="1">
        <w:r w:rsidRPr="00CE0B56">
          <w:rPr>
            <w:rStyle w:val="Hyperlink"/>
            <w:rFonts w:cstheme="minorHAnsi"/>
            <w:i/>
            <w:iCs/>
            <w:szCs w:val="16"/>
          </w:rPr>
          <w:t xml:space="preserve">Sobh v Police Force </w:t>
        </w:r>
        <w:r w:rsidRPr="00CE0B56">
          <w:rPr>
            <w:rStyle w:val="Hyperlink"/>
            <w:rFonts w:cstheme="minorHAnsi"/>
            <w:szCs w:val="16"/>
          </w:rPr>
          <w:t>[1994] 1 VR 41</w:t>
        </w:r>
      </w:hyperlink>
      <w:r w:rsidRPr="00CE0B56">
        <w:rPr>
          <w:rFonts w:cstheme="minorHAnsi"/>
          <w:szCs w:val="16"/>
        </w:rPr>
        <w:t xml:space="preserve">, per Nathan J; </w:t>
      </w:r>
      <w:hyperlink r:id="rId19" w:history="1">
        <w:r w:rsidRPr="00CE0B56">
          <w:rPr>
            <w:rStyle w:val="Hyperlink"/>
            <w:rFonts w:cstheme="minorHAnsi"/>
            <w:i/>
            <w:iCs/>
            <w:szCs w:val="16"/>
            <w:shd w:val="clear" w:color="auto" w:fill="FFFFFF"/>
          </w:rPr>
          <w:t>Ryder v Booth</w:t>
        </w:r>
        <w:r w:rsidRPr="00CE0B56">
          <w:rPr>
            <w:rStyle w:val="Hyperlink"/>
            <w:rFonts w:cstheme="minorHAnsi"/>
            <w:szCs w:val="16"/>
            <w:bdr w:val="none" w:sz="0" w:space="0" w:color="auto" w:frame="1"/>
            <w:shd w:val="clear" w:color="auto" w:fill="FFFFFF"/>
          </w:rPr>
          <w:t> [1985] VR 869</w:t>
        </w:r>
      </w:hyperlink>
      <w:r w:rsidRPr="00CE0B56">
        <w:rPr>
          <w:rFonts w:cstheme="minorHAnsi"/>
          <w:szCs w:val="16"/>
          <w:shd w:val="clear" w:color="auto" w:fill="FFFFFF"/>
        </w:rPr>
        <w:t xml:space="preserve">, 875; </w:t>
      </w:r>
      <w:r w:rsidRPr="00CE0B56">
        <w:rPr>
          <w:rFonts w:cstheme="minorHAnsi"/>
          <w:szCs w:val="16"/>
        </w:rPr>
        <w:t xml:space="preserve">Victoria, </w:t>
      </w:r>
      <w:r w:rsidRPr="00CE0B56">
        <w:rPr>
          <w:rFonts w:cstheme="minorHAnsi"/>
          <w:i/>
          <w:iCs/>
          <w:szCs w:val="16"/>
        </w:rPr>
        <w:t>Parliamentary Debates</w:t>
      </w:r>
      <w:r w:rsidRPr="00CE0B56">
        <w:rPr>
          <w:rFonts w:cstheme="minorHAnsi"/>
          <w:szCs w:val="16"/>
        </w:rPr>
        <w:t>, Legislative Assembly, 14 October 1982, 1063 (John Cain, Premier of Victoria)</w:t>
      </w:r>
      <w:r w:rsidR="00E52BE6">
        <w:rPr>
          <w:rFonts w:cstheme="minorHAnsi"/>
          <w:szCs w:val="16"/>
        </w:rPr>
        <w:t xml:space="preserve">, available </w:t>
      </w:r>
      <w:hyperlink r:id="rId20" w:history="1">
        <w:r w:rsidR="00E52BE6" w:rsidRPr="00E52BE6">
          <w:rPr>
            <w:rStyle w:val="Hyperlink"/>
            <w:rFonts w:cstheme="minorHAnsi"/>
            <w:szCs w:val="16"/>
          </w:rPr>
          <w:t>here</w:t>
        </w:r>
      </w:hyperlink>
      <w:r w:rsidR="00E52BE6">
        <w:rPr>
          <w:rFonts w:cstheme="minorHAnsi"/>
          <w:szCs w:val="16"/>
        </w:rPr>
        <w:t>.</w:t>
      </w:r>
    </w:p>
  </w:footnote>
  <w:footnote w:id="18">
    <w:p w14:paraId="41B996F9" w14:textId="6D4CE2F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1"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CD4ADA" w:rsidRPr="00CE0B56">
        <w:rPr>
          <w:rStyle w:val="Hyperlink"/>
          <w:rFonts w:cstheme="minorHAnsi"/>
          <w:szCs w:val="16"/>
        </w:rPr>
        <w:t>,</w:t>
      </w:r>
      <w:r w:rsidRPr="00CE0B56">
        <w:rPr>
          <w:rFonts w:cstheme="minorHAnsi"/>
          <w:szCs w:val="16"/>
        </w:rPr>
        <w:t xml:space="preserve"> section 22(1)(h)(i).  </w:t>
      </w:r>
    </w:p>
  </w:footnote>
  <w:footnote w:id="19">
    <w:p w14:paraId="07E1B44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w:t>
      </w:r>
      <w:hyperlink r:id="rId22" w:history="1">
        <w:r w:rsidRPr="00CE0B56">
          <w:rPr>
            <w:rStyle w:val="Hyperlink"/>
            <w:rFonts w:cstheme="minorHAnsi"/>
            <w:i/>
            <w:iCs/>
            <w:szCs w:val="16"/>
          </w:rPr>
          <w:t>Monash University v EBT</w:t>
        </w:r>
      </w:hyperlink>
      <w:r w:rsidRPr="00CE0B56">
        <w:rPr>
          <w:rFonts w:cstheme="minorHAnsi"/>
          <w:szCs w:val="16"/>
        </w:rPr>
        <w:t xml:space="preserve"> [2022] VSC 561.</w:t>
      </w:r>
    </w:p>
  </w:footnote>
  <w:footnote w:id="20">
    <w:p w14:paraId="17F7FB0E"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Schorel v Community Services Victoria</w:t>
      </w:r>
      <w:r w:rsidRPr="00CE0B56">
        <w:rPr>
          <w:rFonts w:cstheme="minorHAnsi"/>
          <w:szCs w:val="16"/>
        </w:rPr>
        <w:t xml:space="preserve"> (Administrative Appeals Tribunal (Victoria), Dimtscheff DP, 10 October 1989).</w:t>
      </w:r>
    </w:p>
  </w:footnote>
  <w:footnote w:id="21">
    <w:p w14:paraId="3095C47D" w14:textId="0F3E77A4" w:rsidR="00B74F83" w:rsidRPr="00CE0B56" w:rsidRDefault="00B74F83" w:rsidP="00B74F83">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An exempt document is defined in </w:t>
      </w:r>
      <w:r w:rsidRPr="00865FBB">
        <w:rPr>
          <w:rFonts w:cstheme="minorHAnsi"/>
          <w:szCs w:val="16"/>
        </w:rPr>
        <w:t>section 5(1)</w:t>
      </w:r>
      <w:r w:rsidRPr="00CE0B56">
        <w:rPr>
          <w:rFonts w:cstheme="minorHAnsi"/>
          <w:szCs w:val="16"/>
        </w:rPr>
        <w:t>, and includes a document to which provisions in Part IV apply.</w:t>
      </w:r>
    </w:p>
  </w:footnote>
  <w:footnote w:id="22">
    <w:p w14:paraId="7962BE3B" w14:textId="56767709" w:rsidR="0038351E" w:rsidRDefault="0038351E">
      <w:pPr>
        <w:pStyle w:val="FootnoteText"/>
      </w:pPr>
      <w:r>
        <w:rPr>
          <w:rStyle w:val="FootnoteReference"/>
        </w:rPr>
        <w:footnoteRef/>
      </w:r>
      <w:r>
        <w:t xml:space="preserve"> See Part VI and VIA for more information on review rights and complaint rights, respectively. </w:t>
      </w:r>
    </w:p>
  </w:footnote>
  <w:footnote w:id="23">
    <w:p w14:paraId="7C9FB64A" w14:textId="77777777" w:rsidR="00B74F83" w:rsidRPr="00CE0B56" w:rsidRDefault="00B74F83" w:rsidP="00B74F83">
      <w:pPr>
        <w:pStyle w:val="FootnoteText"/>
        <w:keepLines/>
        <w:rPr>
          <w:rFonts w:cstheme="minorHAnsi"/>
          <w:szCs w:val="16"/>
        </w:rPr>
      </w:pPr>
      <w:r w:rsidRPr="00CE0B56">
        <w:rPr>
          <w:rStyle w:val="FootnoteReference"/>
          <w:rFonts w:cstheme="minorHAnsi"/>
          <w:szCs w:val="16"/>
        </w:rPr>
        <w:footnoteRef/>
      </w:r>
      <w:r w:rsidRPr="00CE0B56">
        <w:rPr>
          <w:rFonts w:cstheme="minorHAnsi"/>
          <w:szCs w:val="16"/>
        </w:rPr>
        <w:t xml:space="preserve"> Victoria, </w:t>
      </w:r>
      <w:r w:rsidRPr="00CE0B56">
        <w:rPr>
          <w:rFonts w:cstheme="minorHAnsi"/>
          <w:i/>
          <w:iCs/>
          <w:szCs w:val="16"/>
        </w:rPr>
        <w:t>Parliamentary Debates</w:t>
      </w:r>
      <w:r w:rsidRPr="00CE0B56">
        <w:rPr>
          <w:rFonts w:cstheme="minorHAnsi"/>
          <w:szCs w:val="16"/>
        </w:rPr>
        <w:t>, Legislative Assembly, 14 October 1982, 1062 (John Cain, Premier of Victoria)</w:t>
      </w:r>
      <w:r>
        <w:rPr>
          <w:rFonts w:cstheme="minorHAnsi"/>
          <w:szCs w:val="16"/>
        </w:rPr>
        <w:t xml:space="preserve">, available </w:t>
      </w:r>
      <w:hyperlink r:id="rId23" w:history="1">
        <w:r w:rsidRPr="001D7554">
          <w:rPr>
            <w:rStyle w:val="Hyperlink"/>
            <w:rFonts w:cstheme="minorHAnsi"/>
            <w:szCs w:val="16"/>
          </w:rPr>
          <w:t>here</w:t>
        </w:r>
      </w:hyperlink>
      <w:r>
        <w:rPr>
          <w:rFonts w:cstheme="minorHAnsi"/>
          <w:szCs w:val="16"/>
        </w:rPr>
        <w:t>.</w:t>
      </w:r>
    </w:p>
  </w:footnote>
  <w:footnote w:id="24">
    <w:p w14:paraId="6C5F98A9" w14:textId="77777777" w:rsidR="001C3B42" w:rsidRPr="00CE0B56" w:rsidRDefault="001C3B42" w:rsidP="001C3B4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 w:history="1">
        <w:r w:rsidRPr="00CE0B56">
          <w:rPr>
            <w:rStyle w:val="Hyperlink"/>
            <w:rFonts w:cstheme="minorHAnsi"/>
            <w:i/>
            <w:iCs/>
            <w:szCs w:val="16"/>
          </w:rPr>
          <w:t>Stewart v Australian Grand Prix Corporation</w:t>
        </w:r>
        <w:r w:rsidRPr="00CE0B56">
          <w:rPr>
            <w:rStyle w:val="Hyperlink"/>
            <w:rFonts w:cstheme="minorHAnsi"/>
            <w:szCs w:val="16"/>
          </w:rPr>
          <w:t xml:space="preserve"> [2008] VCAT 167</w:t>
        </w:r>
      </w:hyperlink>
      <w:r w:rsidRPr="00CE0B56">
        <w:rPr>
          <w:rFonts w:cstheme="minorHAnsi"/>
          <w:szCs w:val="16"/>
        </w:rPr>
        <w:t>.</w:t>
      </w:r>
    </w:p>
  </w:footnote>
  <w:footnote w:id="25">
    <w:p w14:paraId="2FD384CC" w14:textId="54CAF107" w:rsidR="00B34D44" w:rsidRPr="00CE0B56" w:rsidRDefault="00B34D44" w:rsidP="00840FE1">
      <w:pPr>
        <w:pStyle w:val="FootnoteText"/>
        <w:spacing w:after="240"/>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color w:val="333333"/>
          <w:szCs w:val="16"/>
        </w:rPr>
        <w:t>Charter of Human Rights and Responsibilities Act 2006</w:t>
      </w:r>
      <w:r w:rsidRPr="00CE0B56">
        <w:rPr>
          <w:rFonts w:cstheme="minorHAnsi"/>
          <w:i/>
          <w:iCs/>
          <w:color w:val="333333"/>
          <w:szCs w:val="16"/>
          <w:shd w:val="clear" w:color="auto" w:fill="FFFFFF"/>
        </w:rPr>
        <w:t xml:space="preserve"> (Vic),</w:t>
      </w:r>
      <w:r w:rsidR="00840FE1" w:rsidRPr="00CE0B56">
        <w:rPr>
          <w:rFonts w:cstheme="minorHAnsi"/>
          <w:i/>
          <w:iCs/>
          <w:color w:val="333333"/>
          <w:szCs w:val="16"/>
          <w:shd w:val="clear" w:color="auto" w:fill="FFFFFF"/>
        </w:rPr>
        <w:t xml:space="preserve"> </w:t>
      </w:r>
      <w:r w:rsidRPr="00CE0B56">
        <w:rPr>
          <w:rFonts w:cstheme="minorHAnsi"/>
          <w:color w:val="333333"/>
          <w:szCs w:val="16"/>
          <w:shd w:val="clear" w:color="auto" w:fill="FFFFFF"/>
        </w:rPr>
        <w:t>section 32</w:t>
      </w:r>
      <w:r w:rsidR="00521732" w:rsidRPr="00CE0B56">
        <w:rPr>
          <w:rFonts w:cstheme="minorHAnsi"/>
          <w:color w:val="333333"/>
          <w:szCs w:val="16"/>
          <w:shd w:val="clear" w:color="auto" w:fill="FFFFFF"/>
        </w:rPr>
        <w:t>(1)</w:t>
      </w:r>
      <w:r w:rsidRPr="00CE0B56">
        <w:rPr>
          <w:rFonts w:cstheme="minorHAnsi"/>
          <w:color w:val="333333"/>
          <w:szCs w:val="16"/>
          <w:shd w:val="clear" w:color="auto" w:fill="FFFFFF"/>
        </w:rPr>
        <w:t>.</w:t>
      </w:r>
    </w:p>
  </w:footnote>
  <w:footnote w:id="26">
    <w:p w14:paraId="54CAE9A8" w14:textId="15E41853" w:rsidR="0003070E" w:rsidRPr="00CE0B56" w:rsidRDefault="0003070E" w:rsidP="00840FE1">
      <w:pPr>
        <w:pStyle w:val="FootnoteText"/>
        <w:spacing w:after="240"/>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color w:val="333333"/>
          <w:szCs w:val="16"/>
          <w:shd w:val="clear" w:color="auto" w:fill="FFFFFF"/>
        </w:rPr>
        <w:t>See </w:t>
      </w:r>
      <w:r w:rsidRPr="00CE0B56">
        <w:rPr>
          <w:rFonts w:cstheme="minorHAnsi"/>
          <w:i/>
          <w:iCs/>
          <w:color w:val="333333"/>
          <w:szCs w:val="16"/>
          <w:shd w:val="clear" w:color="auto" w:fill="FFFFFF"/>
        </w:rPr>
        <w:t>Slaveski v Smith </w:t>
      </w:r>
      <w:hyperlink r:id="rId25" w:tooltip="View Case" w:history="1">
        <w:r w:rsidRPr="00CE0B56">
          <w:rPr>
            <w:rStyle w:val="Hyperlink"/>
            <w:rFonts w:cstheme="minorHAnsi"/>
            <w:szCs w:val="16"/>
          </w:rPr>
          <w:t>[2012] VSCA 25</w:t>
        </w:r>
      </w:hyperlink>
      <w:r w:rsidRPr="00CE0B56">
        <w:rPr>
          <w:rFonts w:cstheme="minorHAnsi"/>
          <w:color w:val="333333"/>
          <w:szCs w:val="16"/>
          <w:shd w:val="clear" w:color="auto" w:fill="FFFFFF"/>
        </w:rPr>
        <w:t>; </w:t>
      </w:r>
      <w:r w:rsidRPr="000F454B">
        <w:rPr>
          <w:rFonts w:cstheme="minorHAnsi"/>
          <w:szCs w:val="16"/>
        </w:rPr>
        <w:t>(2012) 34 VR 206</w:t>
      </w:r>
      <w:r w:rsidRPr="00CE0B56">
        <w:rPr>
          <w:rFonts w:cstheme="minorHAnsi"/>
          <w:color w:val="333333"/>
          <w:szCs w:val="16"/>
          <w:shd w:val="clear" w:color="auto" w:fill="FFFFFF"/>
        </w:rPr>
        <w:t>, 215 [24] citing </w:t>
      </w:r>
      <w:r w:rsidRPr="00CE0B56">
        <w:rPr>
          <w:rFonts w:cstheme="minorHAnsi"/>
          <w:i/>
          <w:iCs/>
          <w:color w:val="333333"/>
          <w:szCs w:val="16"/>
          <w:shd w:val="clear" w:color="auto" w:fill="FFFFFF"/>
        </w:rPr>
        <w:t xml:space="preserve">Momcilovic v </w:t>
      </w:r>
      <w:r w:rsidRPr="000F454B">
        <w:rPr>
          <w:rFonts w:cstheme="minorHAnsi"/>
          <w:i/>
          <w:iCs/>
          <w:color w:val="000000" w:themeColor="text1"/>
          <w:szCs w:val="16"/>
          <w:shd w:val="clear" w:color="auto" w:fill="FFFFFF"/>
        </w:rPr>
        <w:t>Queen </w:t>
      </w:r>
      <w:r w:rsidRPr="000F454B">
        <w:rPr>
          <w:rFonts w:cstheme="minorHAnsi"/>
          <w:color w:val="000000" w:themeColor="text1"/>
          <w:szCs w:val="16"/>
        </w:rPr>
        <w:t>(2011) 245 CLR 1</w:t>
      </w:r>
      <w:r w:rsidRPr="000F454B">
        <w:rPr>
          <w:rFonts w:cstheme="minorHAnsi"/>
          <w:color w:val="000000" w:themeColor="text1"/>
          <w:szCs w:val="16"/>
          <w:shd w:val="clear" w:color="auto" w:fill="FFFFFF"/>
        </w:rPr>
        <w:t xml:space="preserve">, 45-50, [40-50] (French </w:t>
      </w:r>
      <w:r w:rsidRPr="00CE0B56">
        <w:rPr>
          <w:rFonts w:cstheme="minorHAnsi"/>
          <w:color w:val="333333"/>
          <w:szCs w:val="16"/>
          <w:shd w:val="clear" w:color="auto" w:fill="FFFFFF"/>
        </w:rPr>
        <w:t>CJ). </w:t>
      </w:r>
      <w:hyperlink r:id="rId26" w:history="1">
        <w:r w:rsidR="000421CC" w:rsidRPr="00E22379">
          <w:rPr>
            <w:rStyle w:val="Hyperlink"/>
            <w:rFonts w:cstheme="minorHAnsi"/>
            <w:i/>
            <w:iCs/>
            <w:szCs w:val="16"/>
            <w:shd w:val="clear" w:color="auto" w:fill="FFFFFF"/>
          </w:rPr>
          <w:t>Charter of Human Rights and Responsibilities Act 2006</w:t>
        </w:r>
        <w:r w:rsidR="000421CC" w:rsidRPr="00E22379">
          <w:rPr>
            <w:rStyle w:val="Hyperlink"/>
            <w:rFonts w:cstheme="minorHAnsi"/>
            <w:szCs w:val="16"/>
            <w:shd w:val="clear" w:color="auto" w:fill="FFFFFF"/>
          </w:rPr>
          <w:t xml:space="preserve"> (Vic)</w:t>
        </w:r>
      </w:hyperlink>
      <w:r w:rsidR="000421CC" w:rsidRPr="00CE0B56">
        <w:rPr>
          <w:rFonts w:cstheme="minorHAnsi"/>
          <w:color w:val="333333"/>
          <w:szCs w:val="16"/>
          <w:shd w:val="clear" w:color="auto" w:fill="FFFFFF"/>
        </w:rPr>
        <w:t xml:space="preserve">, </w:t>
      </w:r>
      <w:r w:rsidR="000421CC" w:rsidRPr="000421CC">
        <w:rPr>
          <w:rFonts w:cstheme="minorHAnsi"/>
          <w:color w:val="333333"/>
          <w:szCs w:val="16"/>
          <w:shd w:val="clear" w:color="auto" w:fill="FFFFFF"/>
        </w:rPr>
        <w:t>section 32(1)</w:t>
      </w:r>
      <w:r w:rsidR="000421CC">
        <w:rPr>
          <w:rFonts w:cstheme="minorHAnsi"/>
          <w:color w:val="333333"/>
          <w:szCs w:val="16"/>
          <w:shd w:val="clear" w:color="auto" w:fill="FFFFFF"/>
        </w:rPr>
        <w:t>.</w:t>
      </w:r>
    </w:p>
  </w:footnote>
  <w:footnote w:id="27">
    <w:p w14:paraId="604CEB99" w14:textId="22FBC416" w:rsidR="00463F1E" w:rsidRPr="00CE0B56" w:rsidRDefault="00463F1E" w:rsidP="00463F1E">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 w:history="1">
        <w:r w:rsidRPr="00E22379">
          <w:rPr>
            <w:rStyle w:val="Hyperlink"/>
            <w:rFonts w:cstheme="minorHAnsi"/>
            <w:i/>
            <w:iCs/>
            <w:szCs w:val="16"/>
            <w:shd w:val="clear" w:color="auto" w:fill="FFFFFF"/>
          </w:rPr>
          <w:t>Charter of Human Rights and Responsibilities Act 2006</w:t>
        </w:r>
        <w:r w:rsidRPr="00E22379">
          <w:rPr>
            <w:rStyle w:val="Hyperlink"/>
            <w:rFonts w:cstheme="minorHAnsi"/>
            <w:szCs w:val="16"/>
            <w:shd w:val="clear" w:color="auto" w:fill="FFFFFF"/>
          </w:rPr>
          <w:t xml:space="preserve"> (Vic)</w:t>
        </w:r>
      </w:hyperlink>
      <w:r w:rsidRPr="00CE0B56">
        <w:rPr>
          <w:rFonts w:cstheme="minorHAnsi"/>
          <w:color w:val="333333"/>
          <w:szCs w:val="16"/>
          <w:shd w:val="clear" w:color="auto" w:fill="FFFFFF"/>
        </w:rPr>
        <w:t>, section 32(3).</w:t>
      </w:r>
    </w:p>
  </w:footnote>
  <w:footnote w:id="28">
    <w:p w14:paraId="17933944" w14:textId="7E48B83A" w:rsidR="00E01D52" w:rsidRPr="00CE0B56" w:rsidRDefault="00E01D52" w:rsidP="00840FE1">
      <w:pPr>
        <w:pStyle w:val="FootnoteText"/>
        <w:spacing w:after="240"/>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color w:val="333333"/>
          <w:szCs w:val="16"/>
          <w:shd w:val="clear" w:color="auto" w:fill="FFFFFF"/>
        </w:rPr>
        <w:t>XYZ v Victoria Police</w:t>
      </w:r>
      <w:r w:rsidRPr="00CE0B56">
        <w:rPr>
          <w:rFonts w:cstheme="minorHAnsi"/>
          <w:color w:val="333333"/>
          <w:szCs w:val="16"/>
          <w:shd w:val="clear" w:color="auto" w:fill="FFFFFF"/>
        </w:rPr>
        <w:t> </w:t>
      </w:r>
      <w:hyperlink r:id="rId28" w:tooltip="View Case" w:history="1">
        <w:r w:rsidRPr="00CE0B56">
          <w:rPr>
            <w:rStyle w:val="Hyperlink"/>
            <w:rFonts w:cstheme="minorHAnsi"/>
            <w:szCs w:val="16"/>
          </w:rPr>
          <w:t>[2010] VCAT 255</w:t>
        </w:r>
      </w:hyperlink>
      <w:r w:rsidRPr="00CE0B56">
        <w:rPr>
          <w:rFonts w:cstheme="minorHAnsi"/>
          <w:color w:val="333333"/>
          <w:szCs w:val="16"/>
          <w:shd w:val="clear" w:color="auto" w:fill="FFFFFF"/>
        </w:rPr>
        <w:t> (16 March 2010) (Bell J)</w:t>
      </w:r>
      <w:r w:rsidR="00434CD7" w:rsidRPr="00CE0B56">
        <w:rPr>
          <w:rFonts w:cstheme="minorHAnsi"/>
          <w:color w:val="333333"/>
          <w:szCs w:val="16"/>
          <w:shd w:val="clear" w:color="auto" w:fill="FFFFFF"/>
        </w:rPr>
        <w:t>.</w:t>
      </w:r>
    </w:p>
  </w:footnote>
  <w:footnote w:id="29">
    <w:p w14:paraId="4E4EC3A7" w14:textId="77777777" w:rsidR="00342341" w:rsidRPr="00CE0B56" w:rsidRDefault="00342341" w:rsidP="00FC1DE9">
      <w:pPr>
        <w:pStyle w:val="FootnoteText"/>
        <w:rPr>
          <w:rFonts w:cstheme="minorHAnsi"/>
          <w:i/>
          <w:iCs/>
          <w:szCs w:val="16"/>
        </w:rPr>
      </w:pPr>
      <w:r w:rsidRPr="00CE0B56">
        <w:rPr>
          <w:rStyle w:val="FootnoteReference"/>
          <w:rFonts w:cstheme="minorHAnsi"/>
          <w:szCs w:val="16"/>
        </w:rPr>
        <w:footnoteRef/>
      </w:r>
      <w:r w:rsidRPr="00CE0B56">
        <w:rPr>
          <w:rFonts w:cstheme="minorHAnsi"/>
          <w:szCs w:val="16"/>
        </w:rPr>
        <w:t xml:space="preserve"> See </w:t>
      </w:r>
      <w:hyperlink r:id="rId29" w:history="1">
        <w:r w:rsidRPr="00CE0B56">
          <w:rPr>
            <w:rStyle w:val="Hyperlink"/>
            <w:rFonts w:cstheme="minorHAnsi"/>
            <w:i/>
            <w:iCs/>
            <w:szCs w:val="16"/>
          </w:rPr>
          <w:t>Lester v Commonwealth Scientific and Industrial Research Organisation</w:t>
        </w:r>
        <w:r w:rsidRPr="00CE0B56">
          <w:rPr>
            <w:rStyle w:val="Hyperlink"/>
            <w:rFonts w:cstheme="minorHAnsi"/>
            <w:szCs w:val="16"/>
          </w:rPr>
          <w:t xml:space="preserve"> [2014] AATA 646</w:t>
        </w:r>
      </w:hyperlink>
      <w:r w:rsidRPr="00CE0B56">
        <w:rPr>
          <w:rFonts w:cstheme="minorHAnsi"/>
          <w:szCs w:val="16"/>
        </w:rPr>
        <w:t>, [22] where the AAT held that the equivalent provision in the Commonwealth FOI Act, section 12, was to ‘exclude those documents that are available via other means’.</w:t>
      </w:r>
    </w:p>
  </w:footnote>
  <w:footnote w:id="30">
    <w:p w14:paraId="39F48733" w14:textId="77777777" w:rsidR="009E6FAF" w:rsidRPr="00CE0B56" w:rsidRDefault="009E6FAF" w:rsidP="009E6FAF">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0" w:history="1">
        <w:r w:rsidRPr="00CE0B56">
          <w:rPr>
            <w:rStyle w:val="Hyperlink"/>
            <w:rFonts w:cstheme="minorHAnsi"/>
            <w:i/>
            <w:iCs/>
            <w:szCs w:val="16"/>
          </w:rPr>
          <w:t>Smeaton v Transport Accident Commission</w:t>
        </w:r>
        <w:r w:rsidRPr="00CE0B56">
          <w:rPr>
            <w:rStyle w:val="Hyperlink"/>
            <w:rFonts w:cstheme="minorHAnsi"/>
            <w:szCs w:val="16"/>
          </w:rPr>
          <w:t xml:space="preserve"> </w:t>
        </w:r>
        <w:r w:rsidRPr="00CE0B56">
          <w:rPr>
            <w:rStyle w:val="Hyperlink"/>
            <w:rFonts w:cstheme="minorHAnsi"/>
            <w:i/>
            <w:iCs/>
            <w:szCs w:val="16"/>
          </w:rPr>
          <w:t>(Review and Regulation)</w:t>
        </w:r>
        <w:r w:rsidRPr="00CE0B56">
          <w:rPr>
            <w:rStyle w:val="Hyperlink"/>
            <w:rFonts w:cstheme="minorHAnsi"/>
            <w:szCs w:val="16"/>
          </w:rPr>
          <w:t xml:space="preserve"> [2017] VCAT 1486</w:t>
        </w:r>
      </w:hyperlink>
      <w:r w:rsidRPr="00CE0B56">
        <w:rPr>
          <w:rFonts w:cstheme="minorHAnsi"/>
          <w:szCs w:val="16"/>
          <w:u w:color="430098"/>
        </w:rPr>
        <w:t>,</w:t>
      </w:r>
      <w:r w:rsidRPr="00CE0B56">
        <w:rPr>
          <w:rFonts w:cstheme="minorHAnsi"/>
          <w:szCs w:val="16"/>
        </w:rPr>
        <w:t xml:space="preserve"> [42].</w:t>
      </w:r>
    </w:p>
  </w:footnote>
  <w:footnote w:id="31">
    <w:p w14:paraId="58BEA363" w14:textId="522F901C" w:rsidR="0040156E" w:rsidRDefault="0040156E">
      <w:pPr>
        <w:pStyle w:val="FootnoteText"/>
      </w:pPr>
      <w:r>
        <w:rPr>
          <w:rStyle w:val="FootnoteReference"/>
        </w:rPr>
        <w:footnoteRef/>
      </w:r>
      <w:r>
        <w:t xml:space="preserve"> </w:t>
      </w:r>
      <w:hyperlink r:id="rId31" w:anchor="1-access-to-government-information" w:history="1">
        <w:r w:rsidRPr="00687ED3">
          <w:rPr>
            <w:rStyle w:val="Hyperlink"/>
          </w:rPr>
          <w:t>Professional Standard 1.2</w:t>
        </w:r>
      </w:hyperlink>
      <w:r>
        <w:rPr>
          <w:rStyle w:val="Hyperlink"/>
        </w:rPr>
        <w:t>.</w:t>
      </w:r>
    </w:p>
  </w:footnote>
  <w:footnote w:id="32">
    <w:p w14:paraId="09CA8970" w14:textId="7C4FEFD6" w:rsidR="007E1C06" w:rsidRDefault="007E1C06">
      <w:pPr>
        <w:pStyle w:val="FootnoteText"/>
      </w:pPr>
      <w:r>
        <w:rPr>
          <w:rStyle w:val="FootnoteReference"/>
        </w:rPr>
        <w:footnoteRef/>
      </w:r>
      <w:r>
        <w:t xml:space="preserve"> This is a new feature of section 14(1)(a), introduced</w:t>
      </w:r>
      <w:r w:rsidR="0067192F">
        <w:t xml:space="preserve"> on 11 September 2024</w:t>
      </w:r>
      <w:r>
        <w:t xml:space="preserve"> by </w:t>
      </w:r>
      <w:r w:rsidR="0067192F">
        <w:t xml:space="preserve">the </w:t>
      </w:r>
      <w:r w:rsidR="0067192F" w:rsidRPr="00CE5BB2">
        <w:rPr>
          <w:i/>
          <w:iCs/>
        </w:rPr>
        <w:t>Justice Legislation Amendment (Integrity, Defamation and Other Matters) Act 2024</w:t>
      </w:r>
      <w:r w:rsidR="0067192F">
        <w:t xml:space="preserve"> (Vic)</w:t>
      </w:r>
      <w:r>
        <w:t xml:space="preserve">. Prior to </w:t>
      </w:r>
      <w:r w:rsidR="0067192F">
        <w:t>this amendment</w:t>
      </w:r>
      <w:r>
        <w:t>, section 14(1)(a) only applied to information that was open to public access on payment of a fee or other charge in a public register or otherwise.</w:t>
      </w:r>
    </w:p>
  </w:footnote>
  <w:footnote w:id="33">
    <w:p w14:paraId="32CF3308" w14:textId="27F7284A" w:rsidR="007E1C06" w:rsidRDefault="007E1C06">
      <w:pPr>
        <w:pStyle w:val="FootnoteText"/>
      </w:pPr>
      <w:r>
        <w:rPr>
          <w:rStyle w:val="FootnoteReference"/>
        </w:rPr>
        <w:footnoteRef/>
      </w:r>
      <w:r>
        <w:t xml:space="preserve"> This is a new feature of section 14(1)(a), </w:t>
      </w:r>
      <w:r w:rsidR="0067192F">
        <w:t xml:space="preserve">introduced on 11 September 2024 by the </w:t>
      </w:r>
      <w:r w:rsidR="0067192F" w:rsidRPr="001C07EB">
        <w:rPr>
          <w:i/>
          <w:iCs/>
        </w:rPr>
        <w:t>Justice Legislation Amendment (Integrity, Defamation and Other Matters) Act 2024</w:t>
      </w:r>
      <w:r w:rsidR="0067192F">
        <w:t xml:space="preserve"> (Vic)</w:t>
      </w:r>
      <w:r>
        <w:t xml:space="preserve">. Prior to </w:t>
      </w:r>
      <w:r w:rsidR="0067192F">
        <w:t>this amendment</w:t>
      </w:r>
      <w:r>
        <w:t>, section 14(1)(a) only applied to information that was open to public access on payment of a fee or other charge.</w:t>
      </w:r>
    </w:p>
  </w:footnote>
  <w:footnote w:id="34">
    <w:p w14:paraId="609F1C3E" w14:textId="34E66946" w:rsidR="00486E27" w:rsidRDefault="00486E27">
      <w:pPr>
        <w:pStyle w:val="FootnoteText"/>
      </w:pPr>
      <w:r>
        <w:rPr>
          <w:rStyle w:val="FootnoteReference"/>
        </w:rPr>
        <w:footnoteRef/>
      </w:r>
      <w:r>
        <w:t xml:space="preserve"> </w:t>
      </w:r>
      <w:r w:rsidR="00247C69">
        <w:t xml:space="preserve">For example, documents filed in VCAT proceedings are open to public access under </w:t>
      </w:r>
      <w:r w:rsidR="00247C69" w:rsidRPr="007F0054">
        <w:t xml:space="preserve">section 146(3) of the </w:t>
      </w:r>
      <w:r w:rsidR="00247C69" w:rsidRPr="007E1C06">
        <w:rPr>
          <w:i/>
          <w:iCs/>
        </w:rPr>
        <w:t xml:space="preserve">Victorian Civil and Administrative Tribunal Act 1998 </w:t>
      </w:r>
      <w:r w:rsidR="00247C69">
        <w:t xml:space="preserve">(Vic): </w:t>
      </w:r>
      <w:hyperlink r:id="rId32" w:history="1">
        <w:r w:rsidR="00AC5645" w:rsidRPr="00CE5BB2">
          <w:rPr>
            <w:rStyle w:val="Hyperlink"/>
            <w:i/>
            <w:iCs/>
          </w:rPr>
          <w:t>Secretary to the Department of Justice and Community Safety v Rounds</w:t>
        </w:r>
        <w:r w:rsidR="00AC5645" w:rsidRPr="00AC5645">
          <w:rPr>
            <w:rStyle w:val="Hyperlink"/>
          </w:rPr>
          <w:t xml:space="preserve"> [2020] VCAT 649</w:t>
        </w:r>
      </w:hyperlink>
      <w:r w:rsidR="00AC5645">
        <w:t>.</w:t>
      </w:r>
    </w:p>
  </w:footnote>
  <w:footnote w:id="35">
    <w:p w14:paraId="64CF5AB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Re Arnold Bloch Leibler v Department of Planning &amp; Housing</w:t>
      </w:r>
      <w:r w:rsidRPr="00CE0B56">
        <w:rPr>
          <w:rFonts w:cstheme="minorHAnsi"/>
          <w:szCs w:val="16"/>
        </w:rPr>
        <w:t xml:space="preserve"> (1993) 5 VAR 600.</w:t>
      </w:r>
    </w:p>
  </w:footnote>
  <w:footnote w:id="36">
    <w:p w14:paraId="01D79EC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 w:history="1">
        <w:r w:rsidRPr="00CE0B56">
          <w:rPr>
            <w:rStyle w:val="Hyperlink"/>
            <w:rFonts w:cstheme="minorHAnsi"/>
            <w:i/>
            <w:iCs/>
            <w:szCs w:val="16"/>
          </w:rPr>
          <w:t>McKechnie v Office of the Chief Parliamentary Counsel</w:t>
        </w:r>
        <w:r w:rsidRPr="00CE0B56">
          <w:rPr>
            <w:rStyle w:val="Hyperlink"/>
            <w:rFonts w:cstheme="minorHAnsi"/>
            <w:szCs w:val="16"/>
          </w:rPr>
          <w:t xml:space="preserve"> [2020] VCAT 506</w:t>
        </w:r>
      </w:hyperlink>
      <w:r w:rsidRPr="00CE0B56">
        <w:rPr>
          <w:rFonts w:cstheme="minorHAnsi"/>
          <w:szCs w:val="16"/>
        </w:rPr>
        <w:t>, [27].</w:t>
      </w:r>
    </w:p>
  </w:footnote>
  <w:footnote w:id="37">
    <w:p w14:paraId="5738C3EA" w14:textId="162A2940"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B60B8F">
        <w:rPr>
          <w:rFonts w:cstheme="minorHAnsi"/>
          <w:i/>
          <w:iCs/>
          <w:szCs w:val="16"/>
        </w:rPr>
        <w:t>Towie v Medical Practitioners Board of Victoria</w:t>
      </w:r>
      <w:r w:rsidRPr="00B60B8F">
        <w:rPr>
          <w:rFonts w:cstheme="minorHAnsi"/>
          <w:szCs w:val="16"/>
        </w:rPr>
        <w:t xml:space="preserve"> [2004] VCAT 2545</w:t>
      </w:r>
      <w:r w:rsidRPr="00CE0B56">
        <w:rPr>
          <w:rStyle w:val="Hyperlink"/>
          <w:rFonts w:cstheme="minorHAnsi"/>
          <w:szCs w:val="16"/>
        </w:rPr>
        <w:t xml:space="preserve">, </w:t>
      </w:r>
      <w:r w:rsidRPr="00CE0B56">
        <w:rPr>
          <w:rFonts w:cstheme="minorHAnsi"/>
          <w:szCs w:val="16"/>
        </w:rPr>
        <w:t xml:space="preserve">[28]; </w:t>
      </w:r>
      <w:hyperlink r:id="rId34" w:history="1">
        <w:r w:rsidRPr="00CE0B56">
          <w:rPr>
            <w:rStyle w:val="Hyperlink"/>
            <w:rFonts w:cstheme="minorHAnsi"/>
            <w:i/>
            <w:iCs/>
            <w:szCs w:val="16"/>
          </w:rPr>
          <w:t>McKechnie v Office of the Chief Parliamentary Counsel</w:t>
        </w:r>
        <w:r w:rsidRPr="00CE0B56">
          <w:rPr>
            <w:rStyle w:val="Hyperlink"/>
            <w:rFonts w:cstheme="minorHAnsi"/>
            <w:szCs w:val="16"/>
          </w:rPr>
          <w:t xml:space="preserve"> [2020] VCAT 506</w:t>
        </w:r>
      </w:hyperlink>
      <w:r w:rsidRPr="00CE0B56">
        <w:rPr>
          <w:rFonts w:cstheme="minorHAnsi"/>
          <w:szCs w:val="16"/>
        </w:rPr>
        <w:t>, [29].</w:t>
      </w:r>
    </w:p>
  </w:footnote>
  <w:footnote w:id="38">
    <w:p w14:paraId="7C7429FD" w14:textId="6B582AC2"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Victoria Police, </w:t>
      </w:r>
      <w:r w:rsidRPr="00CE0B56">
        <w:rPr>
          <w:rFonts w:cstheme="minorHAnsi"/>
          <w:i/>
          <w:iCs/>
          <w:szCs w:val="16"/>
        </w:rPr>
        <w:t xml:space="preserve">Traffic Accident Reports </w:t>
      </w:r>
      <w:r w:rsidRPr="00CE0B56">
        <w:rPr>
          <w:rFonts w:cstheme="minorHAnsi"/>
          <w:szCs w:val="16"/>
        </w:rPr>
        <w:t xml:space="preserve">(Web Page, </w:t>
      </w:r>
      <w:r w:rsidR="00A06906">
        <w:rPr>
          <w:rFonts w:cstheme="minorHAnsi"/>
          <w:szCs w:val="16"/>
        </w:rPr>
        <w:t>21</w:t>
      </w:r>
      <w:r w:rsidRPr="00CE0B56">
        <w:rPr>
          <w:rFonts w:cstheme="minorHAnsi"/>
          <w:szCs w:val="16"/>
        </w:rPr>
        <w:t xml:space="preserve"> </w:t>
      </w:r>
      <w:r w:rsidR="00A06906">
        <w:rPr>
          <w:rFonts w:cstheme="minorHAnsi"/>
          <w:szCs w:val="16"/>
        </w:rPr>
        <w:t>November</w:t>
      </w:r>
      <w:r w:rsidRPr="00CE0B56">
        <w:rPr>
          <w:rFonts w:cstheme="minorHAnsi"/>
          <w:szCs w:val="16"/>
        </w:rPr>
        <w:t xml:space="preserve"> 202</w:t>
      </w:r>
      <w:r w:rsidR="00A06906">
        <w:rPr>
          <w:rFonts w:cstheme="minorHAnsi"/>
          <w:szCs w:val="16"/>
        </w:rPr>
        <w:t>3</w:t>
      </w:r>
      <w:r w:rsidRPr="00CE0B56">
        <w:rPr>
          <w:rFonts w:cstheme="minorHAnsi"/>
          <w:szCs w:val="16"/>
        </w:rPr>
        <w:t xml:space="preserve">) </w:t>
      </w:r>
      <w:hyperlink r:id="rId35" w:history="1">
        <w:r w:rsidRPr="00CE0B56">
          <w:rPr>
            <w:rStyle w:val="Hyperlink"/>
            <w:rFonts w:cstheme="minorHAnsi"/>
            <w:szCs w:val="16"/>
          </w:rPr>
          <w:t>https://www.police.vic.gov.au/traffic-accident-reports</w:t>
        </w:r>
      </w:hyperlink>
      <w:r w:rsidRPr="00CE0B56">
        <w:rPr>
          <w:rFonts w:cstheme="minorHAnsi"/>
          <w:szCs w:val="16"/>
        </w:rPr>
        <w:t xml:space="preserve">. </w:t>
      </w:r>
    </w:p>
  </w:footnote>
  <w:footnote w:id="39">
    <w:p w14:paraId="4D9CFFE0" w14:textId="7E3A118F" w:rsidR="00902F54" w:rsidRPr="00CE0B56" w:rsidRDefault="00902F54" w:rsidP="00902F54">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For further information about closed and restricted records see Public Records Office Victoria, </w:t>
      </w:r>
      <w:r w:rsidRPr="00CE0B56">
        <w:rPr>
          <w:rFonts w:cstheme="minorHAnsi"/>
          <w:i/>
          <w:iCs/>
          <w:szCs w:val="16"/>
        </w:rPr>
        <w:t>Closed records</w:t>
      </w:r>
      <w:r w:rsidRPr="00CE0B56">
        <w:rPr>
          <w:rFonts w:cstheme="minorHAnsi"/>
          <w:szCs w:val="16"/>
        </w:rPr>
        <w:t xml:space="preserve"> (Web Page, </w:t>
      </w:r>
      <w:r w:rsidR="00300C29">
        <w:rPr>
          <w:rFonts w:cstheme="minorHAnsi"/>
          <w:szCs w:val="16"/>
        </w:rPr>
        <w:t>21</w:t>
      </w:r>
      <w:r w:rsidR="00300C29" w:rsidRPr="00CE0B56">
        <w:rPr>
          <w:rFonts w:cstheme="minorHAnsi"/>
          <w:szCs w:val="16"/>
        </w:rPr>
        <w:t xml:space="preserve"> </w:t>
      </w:r>
      <w:r w:rsidR="00300C29">
        <w:rPr>
          <w:rFonts w:cstheme="minorHAnsi"/>
          <w:szCs w:val="16"/>
        </w:rPr>
        <w:t>November</w:t>
      </w:r>
      <w:r w:rsidR="00300C29" w:rsidRPr="00CE0B56">
        <w:rPr>
          <w:rFonts w:cstheme="minorHAnsi"/>
          <w:szCs w:val="16"/>
        </w:rPr>
        <w:t xml:space="preserve"> 202</w:t>
      </w:r>
      <w:r w:rsidR="00300C29">
        <w:rPr>
          <w:rFonts w:cstheme="minorHAnsi"/>
          <w:szCs w:val="16"/>
        </w:rPr>
        <w:t>3</w:t>
      </w:r>
      <w:r w:rsidRPr="00CE0B56">
        <w:rPr>
          <w:rFonts w:cstheme="minorHAnsi"/>
          <w:szCs w:val="16"/>
        </w:rPr>
        <w:t xml:space="preserve">) </w:t>
      </w:r>
      <w:hyperlink r:id="rId36" w:history="1">
        <w:r w:rsidRPr="00CE0B56">
          <w:rPr>
            <w:rStyle w:val="Hyperlink"/>
            <w:rFonts w:cstheme="minorHAnsi"/>
            <w:szCs w:val="16"/>
          </w:rPr>
          <w:t>https://prov.vic.gov.au/closed-records</w:t>
        </w:r>
      </w:hyperlink>
      <w:r w:rsidRPr="00CE0B56">
        <w:rPr>
          <w:rFonts w:cstheme="minorHAnsi"/>
          <w:szCs w:val="16"/>
        </w:rPr>
        <w:t xml:space="preserve">. </w:t>
      </w:r>
    </w:p>
  </w:footnote>
  <w:footnote w:id="40">
    <w:p w14:paraId="0F7BBC29" w14:textId="5CA77A73"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Public Record Office Victoria, </w:t>
      </w:r>
      <w:r w:rsidRPr="00CE0B56">
        <w:rPr>
          <w:rFonts w:cstheme="minorHAnsi"/>
          <w:i/>
          <w:iCs/>
          <w:szCs w:val="16"/>
        </w:rPr>
        <w:t>About us</w:t>
      </w:r>
      <w:r w:rsidRPr="00CE0B56">
        <w:rPr>
          <w:rFonts w:cstheme="minorHAnsi"/>
          <w:szCs w:val="16"/>
        </w:rPr>
        <w:t xml:space="preserve"> (Web Page, 2</w:t>
      </w:r>
      <w:r w:rsidR="00D7198E">
        <w:rPr>
          <w:rFonts w:cstheme="minorHAnsi"/>
          <w:szCs w:val="16"/>
        </w:rPr>
        <w:t>1</w:t>
      </w:r>
      <w:r w:rsidRPr="00CE0B56">
        <w:rPr>
          <w:rFonts w:cstheme="minorHAnsi"/>
          <w:szCs w:val="16"/>
        </w:rPr>
        <w:t xml:space="preserve"> November 202</w:t>
      </w:r>
      <w:r w:rsidR="00D7198E">
        <w:rPr>
          <w:rFonts w:cstheme="minorHAnsi"/>
          <w:szCs w:val="16"/>
        </w:rPr>
        <w:t>3</w:t>
      </w:r>
      <w:r w:rsidRPr="00CE0B56">
        <w:rPr>
          <w:rFonts w:cstheme="minorHAnsi"/>
          <w:szCs w:val="16"/>
        </w:rPr>
        <w:t xml:space="preserve">) </w:t>
      </w:r>
      <w:hyperlink r:id="rId37" w:history="1">
        <w:r w:rsidRPr="00CE0B56">
          <w:rPr>
            <w:rStyle w:val="Hyperlink"/>
            <w:rFonts w:cstheme="minorHAnsi"/>
            <w:szCs w:val="16"/>
          </w:rPr>
          <w:t>https://prov.vic.gov.au/about-us</w:t>
        </w:r>
      </w:hyperlink>
      <w:r w:rsidRPr="00CE0B56">
        <w:rPr>
          <w:rFonts w:cstheme="minorHAnsi"/>
          <w:szCs w:val="16"/>
        </w:rPr>
        <w:t xml:space="preserve">.  </w:t>
      </w:r>
    </w:p>
  </w:footnote>
  <w:footnote w:id="41">
    <w:p w14:paraId="18EE1E14" w14:textId="4697CA2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8" w:history="1">
        <w:r w:rsidRPr="00CE0B56">
          <w:rPr>
            <w:rStyle w:val="Hyperlink"/>
            <w:rFonts w:cstheme="minorHAnsi"/>
            <w:i/>
            <w:iCs/>
            <w:szCs w:val="16"/>
          </w:rPr>
          <w:t>Public Records Act 1973</w:t>
        </w:r>
        <w:r w:rsidRPr="00CE0B56">
          <w:rPr>
            <w:rStyle w:val="Hyperlink"/>
            <w:rFonts w:cstheme="minorHAnsi"/>
            <w:szCs w:val="16"/>
          </w:rPr>
          <w:t xml:space="preserve"> (Vic)</w:t>
        </w:r>
      </w:hyperlink>
      <w:r w:rsidR="00D7198E">
        <w:rPr>
          <w:rFonts w:cstheme="minorHAnsi"/>
          <w:szCs w:val="16"/>
        </w:rPr>
        <w:t xml:space="preserve">, </w:t>
      </w:r>
      <w:r w:rsidRPr="00CE0B56">
        <w:rPr>
          <w:rFonts w:cstheme="minorHAnsi"/>
          <w:szCs w:val="16"/>
        </w:rPr>
        <w:t xml:space="preserve">section 8A.  </w:t>
      </w:r>
    </w:p>
  </w:footnote>
  <w:footnote w:id="42">
    <w:p w14:paraId="0204AD0D" w14:textId="063B431C"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Public Records Office Victoria, </w:t>
      </w:r>
      <w:r w:rsidRPr="00CE0B56">
        <w:rPr>
          <w:rFonts w:cstheme="minorHAnsi"/>
          <w:i/>
          <w:iCs/>
          <w:szCs w:val="16"/>
        </w:rPr>
        <w:t>Where to start?</w:t>
      </w:r>
      <w:r w:rsidRPr="00CE0B56">
        <w:rPr>
          <w:rFonts w:cstheme="minorHAnsi"/>
          <w:szCs w:val="16"/>
        </w:rPr>
        <w:t xml:space="preserve"> (Web Page, </w:t>
      </w:r>
      <w:r w:rsidR="00E170B7" w:rsidRPr="00CE0B56">
        <w:rPr>
          <w:rFonts w:cstheme="minorHAnsi"/>
          <w:szCs w:val="16"/>
        </w:rPr>
        <w:t>2</w:t>
      </w:r>
      <w:r w:rsidR="00E170B7">
        <w:rPr>
          <w:rFonts w:cstheme="minorHAnsi"/>
          <w:szCs w:val="16"/>
        </w:rPr>
        <w:t>1</w:t>
      </w:r>
      <w:r w:rsidR="00E170B7" w:rsidRPr="00CE0B56">
        <w:rPr>
          <w:rFonts w:cstheme="minorHAnsi"/>
          <w:szCs w:val="16"/>
        </w:rPr>
        <w:t xml:space="preserve"> November 202</w:t>
      </w:r>
      <w:r w:rsidR="00E170B7">
        <w:rPr>
          <w:rFonts w:cstheme="minorHAnsi"/>
          <w:szCs w:val="16"/>
        </w:rPr>
        <w:t>3</w:t>
      </w:r>
      <w:r w:rsidRPr="00CE0B56">
        <w:rPr>
          <w:rFonts w:cstheme="minorHAnsi"/>
          <w:szCs w:val="16"/>
        </w:rPr>
        <w:t xml:space="preserve">) </w:t>
      </w:r>
      <w:hyperlink r:id="rId39" w:history="1">
        <w:r w:rsidRPr="00CE0B56">
          <w:rPr>
            <w:rStyle w:val="Hyperlink"/>
            <w:rFonts w:cstheme="minorHAnsi"/>
            <w:szCs w:val="16"/>
          </w:rPr>
          <w:t>https://prov.vic.gov.au/explore-collection/where-start</w:t>
        </w:r>
      </w:hyperlink>
      <w:r w:rsidRPr="00CE0B56">
        <w:rPr>
          <w:rFonts w:cstheme="minorHAnsi"/>
          <w:szCs w:val="16"/>
        </w:rPr>
        <w:t>.</w:t>
      </w:r>
    </w:p>
  </w:footnote>
  <w:footnote w:id="43">
    <w:p w14:paraId="3880D86D" w14:textId="0C8185AE"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 w:history="1">
        <w:r w:rsidRPr="00CE0B56">
          <w:rPr>
            <w:rStyle w:val="Hyperlink"/>
            <w:rFonts w:cstheme="minorHAnsi"/>
            <w:i/>
            <w:iCs/>
            <w:szCs w:val="16"/>
          </w:rPr>
          <w:t>Public Records Act 1973</w:t>
        </w:r>
        <w:r w:rsidRPr="00CE0B56">
          <w:rPr>
            <w:rStyle w:val="Hyperlink"/>
            <w:rFonts w:cstheme="minorHAnsi"/>
            <w:szCs w:val="16"/>
          </w:rPr>
          <w:t xml:space="preserve"> (Vic)</w:t>
        </w:r>
      </w:hyperlink>
      <w:r w:rsidR="0017389B" w:rsidRPr="00CE0B56">
        <w:rPr>
          <w:rStyle w:val="Hyperlink"/>
          <w:rFonts w:cstheme="minorHAnsi"/>
          <w:szCs w:val="16"/>
        </w:rPr>
        <w:t>,</w:t>
      </w:r>
      <w:r w:rsidRPr="00CE0B56">
        <w:rPr>
          <w:rFonts w:cstheme="minorHAnsi"/>
          <w:szCs w:val="16"/>
        </w:rPr>
        <w:t xml:space="preserve"> section 15(1).</w:t>
      </w:r>
    </w:p>
  </w:footnote>
  <w:footnote w:id="44">
    <w:p w14:paraId="4901EF5F" w14:textId="1584FD85" w:rsidR="0050592C" w:rsidRDefault="0050592C">
      <w:pPr>
        <w:pStyle w:val="FootnoteText"/>
      </w:pPr>
      <w:r>
        <w:rPr>
          <w:rStyle w:val="FootnoteReference"/>
        </w:rPr>
        <w:footnoteRef/>
      </w:r>
      <w:r>
        <w:t xml:space="preserve"> </w:t>
      </w:r>
      <w:hyperlink r:id="rId41" w:history="1">
        <w:r w:rsidR="00663BFD" w:rsidRPr="00663BFD">
          <w:rPr>
            <w:rStyle w:val="Hyperlink"/>
            <w:i/>
            <w:iCs/>
          </w:rPr>
          <w:t>Freedom of Information Act 1982</w:t>
        </w:r>
        <w:r w:rsidR="00663BFD" w:rsidRPr="00663BFD">
          <w:rPr>
            <w:rStyle w:val="Hyperlink"/>
          </w:rPr>
          <w:t xml:space="preserve"> (Vic)</w:t>
        </w:r>
      </w:hyperlink>
      <w:r w:rsidR="00663BFD">
        <w:t xml:space="preserve">, section 15. </w:t>
      </w:r>
      <w:r w:rsidRPr="007F0054">
        <w:t xml:space="preserve">Documents available for public inspection in PROV are excluded from access under </w:t>
      </w:r>
      <w:hyperlink r:id="rId42" w:history="1">
        <w:r w:rsidRPr="0078017C">
          <w:rPr>
            <w:rStyle w:val="Hyperlink"/>
          </w:rPr>
          <w:t>section 14(1)(c)</w:t>
        </w:r>
      </w:hyperlink>
      <w:r w:rsidRPr="000D7CA1">
        <w:t>.</w:t>
      </w:r>
    </w:p>
  </w:footnote>
  <w:footnote w:id="45">
    <w:p w14:paraId="2917A142" w14:textId="31CABC51" w:rsidR="00F86DFF" w:rsidRDefault="00F86DFF">
      <w:pPr>
        <w:pStyle w:val="FootnoteText"/>
      </w:pPr>
      <w:r>
        <w:rPr>
          <w:rStyle w:val="FootnoteReference"/>
        </w:rPr>
        <w:footnoteRef/>
      </w:r>
      <w:r>
        <w:t xml:space="preserve"> </w:t>
      </w:r>
      <w:hyperlink r:id="rId43" w:history="1">
        <w:r w:rsidRPr="00663BFD">
          <w:rPr>
            <w:rStyle w:val="Hyperlink"/>
            <w:i/>
            <w:iCs/>
          </w:rPr>
          <w:t>Freedom of Information Act 1982</w:t>
        </w:r>
        <w:r w:rsidRPr="00663BFD">
          <w:rPr>
            <w:rStyle w:val="Hyperlink"/>
          </w:rPr>
          <w:t xml:space="preserve"> (Vic)</w:t>
        </w:r>
      </w:hyperlink>
      <w:r>
        <w:t>, sections 15(1) and 15(6).</w:t>
      </w:r>
    </w:p>
  </w:footnote>
  <w:footnote w:id="46">
    <w:p w14:paraId="07640719" w14:textId="5BA862BB" w:rsidR="006E3C59" w:rsidRDefault="006E3C59">
      <w:pPr>
        <w:pStyle w:val="FootnoteText"/>
      </w:pPr>
      <w:r>
        <w:rPr>
          <w:rStyle w:val="FootnoteReference"/>
        </w:rPr>
        <w:footnoteRef/>
      </w:r>
      <w:r>
        <w:t xml:space="preserve"> This would </w:t>
      </w:r>
      <w:r w:rsidR="003D5D09">
        <w:t>exclude</w:t>
      </w:r>
      <w:r>
        <w:t xml:space="preserve"> the document from access under </w:t>
      </w:r>
      <w:hyperlink r:id="rId44" w:history="1">
        <w:r w:rsidRPr="003D5D09">
          <w:rPr>
            <w:rStyle w:val="Hyperlink"/>
          </w:rPr>
          <w:t>section 14(1)(c)</w:t>
        </w:r>
      </w:hyperlink>
      <w:r>
        <w:t>.</w:t>
      </w:r>
    </w:p>
  </w:footnote>
  <w:footnote w:id="47">
    <w:p w14:paraId="41FBA541" w14:textId="36EF47BC"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Under section 14 of the </w:t>
      </w:r>
      <w:hyperlink r:id="rId45" w:history="1">
        <w:r w:rsidRPr="00CE0B56">
          <w:rPr>
            <w:rStyle w:val="Hyperlink"/>
            <w:rFonts w:cstheme="minorHAnsi"/>
            <w:i/>
            <w:iCs/>
            <w:szCs w:val="16"/>
          </w:rPr>
          <w:t>Public Records Act 1973</w:t>
        </w:r>
        <w:r w:rsidRPr="00CE0B56">
          <w:rPr>
            <w:rStyle w:val="Hyperlink"/>
            <w:rFonts w:cstheme="minorHAnsi"/>
            <w:szCs w:val="16"/>
          </w:rPr>
          <w:t xml:space="preserve"> (Vic)</w:t>
        </w:r>
      </w:hyperlink>
      <w:r w:rsidRPr="00CE0B56">
        <w:rPr>
          <w:rFonts w:cstheme="minorHAnsi"/>
          <w:szCs w:val="16"/>
        </w:rPr>
        <w:t xml:space="preserve">, the Minister may appoint a place outside </w:t>
      </w:r>
      <w:r w:rsidR="00C07F62">
        <w:rPr>
          <w:rFonts w:cstheme="minorHAnsi"/>
          <w:szCs w:val="16"/>
        </w:rPr>
        <w:t>PROV</w:t>
      </w:r>
      <w:r w:rsidRPr="00CE0B56">
        <w:rPr>
          <w:rFonts w:cstheme="minorHAnsi"/>
          <w:szCs w:val="16"/>
        </w:rPr>
        <w:t xml:space="preserve"> as a place of deposit for any specified class of public records provided it appears to the Minister that the place is suitable for the safe-keeping and preservation of public records. </w:t>
      </w:r>
    </w:p>
  </w:footnote>
  <w:footnote w:id="48">
    <w:p w14:paraId="1191F2A4" w14:textId="1C2F731B" w:rsidR="004F102E" w:rsidRDefault="004F102E">
      <w:pPr>
        <w:pStyle w:val="FootnoteText"/>
      </w:pPr>
      <w:r>
        <w:rPr>
          <w:rStyle w:val="FootnoteReference"/>
        </w:rPr>
        <w:footnoteRef/>
      </w:r>
      <w:r>
        <w:t xml:space="preserve"> </w:t>
      </w:r>
      <w:hyperlink r:id="rId46" w:history="1">
        <w:r w:rsidRPr="00663BFD">
          <w:rPr>
            <w:rStyle w:val="Hyperlink"/>
            <w:i/>
            <w:iCs/>
          </w:rPr>
          <w:t>Freedom of Information Act 1982</w:t>
        </w:r>
        <w:r w:rsidRPr="00663BFD">
          <w:rPr>
            <w:rStyle w:val="Hyperlink"/>
          </w:rPr>
          <w:t xml:space="preserve"> (Vic)</w:t>
        </w:r>
      </w:hyperlink>
      <w:r>
        <w:t>, sections 15(5) and 15(7).</w:t>
      </w:r>
    </w:p>
  </w:footnote>
  <w:footnote w:id="49">
    <w:p w14:paraId="42363EE5" w14:textId="35AF5E28" w:rsidR="007F4C2E" w:rsidRDefault="007F4C2E">
      <w:pPr>
        <w:pStyle w:val="FootnoteText"/>
      </w:pPr>
      <w:r>
        <w:rPr>
          <w:rStyle w:val="FootnoteReference"/>
        </w:rPr>
        <w:footnoteRef/>
      </w:r>
      <w:r>
        <w:t xml:space="preserve"> </w:t>
      </w:r>
      <w:hyperlink r:id="rId47" w:history="1">
        <w:r w:rsidRPr="00663BFD">
          <w:rPr>
            <w:rStyle w:val="Hyperlink"/>
            <w:i/>
            <w:iCs/>
          </w:rPr>
          <w:t>Freedom of Information Act 1982</w:t>
        </w:r>
        <w:r w:rsidRPr="00663BFD">
          <w:rPr>
            <w:rStyle w:val="Hyperlink"/>
          </w:rPr>
          <w:t xml:space="preserve"> (Vic)</w:t>
        </w:r>
      </w:hyperlink>
      <w:r>
        <w:t>, section 15(3).</w:t>
      </w:r>
    </w:p>
  </w:footnote>
  <w:footnote w:id="50">
    <w:p w14:paraId="6DFF8D18" w14:textId="77777777" w:rsidR="00342341" w:rsidRPr="00CE0B56" w:rsidRDefault="00342341" w:rsidP="00FC1DE9">
      <w:pPr>
        <w:pStyle w:val="FootnoteText"/>
        <w:rPr>
          <w:rFonts w:cstheme="minorHAnsi"/>
          <w:i/>
          <w:iCs/>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Penhalluriack v Department of Labour and Industry</w:t>
      </w:r>
      <w:r w:rsidRPr="00CE0B56">
        <w:rPr>
          <w:rFonts w:cstheme="minorHAnsi"/>
          <w:szCs w:val="16"/>
        </w:rPr>
        <w:t> (County Court of Victoria, Lazarus J, 19 December 1983) 27.</w:t>
      </w:r>
    </w:p>
  </w:footnote>
  <w:footnote w:id="51">
    <w:p w14:paraId="7FD4D3C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8" w:history="1">
        <w:r w:rsidRPr="00CE0B56">
          <w:rPr>
            <w:rStyle w:val="Hyperlink"/>
            <w:rFonts w:cstheme="minorHAnsi"/>
            <w:i/>
            <w:iCs/>
            <w:szCs w:val="16"/>
          </w:rPr>
          <w:t>Kelly v Department of Treasury &amp; Finance</w:t>
        </w:r>
        <w:r w:rsidRPr="00CE0B56">
          <w:rPr>
            <w:rStyle w:val="Hyperlink"/>
            <w:rFonts w:cstheme="minorHAnsi"/>
            <w:szCs w:val="16"/>
          </w:rPr>
          <w:t xml:space="preserve"> [2002] VCAT 1019</w:t>
        </w:r>
      </w:hyperlink>
      <w:r w:rsidRPr="00CE0B56">
        <w:rPr>
          <w:rFonts w:cstheme="minorHAnsi"/>
          <w:szCs w:val="16"/>
        </w:rPr>
        <w:t>, [29].</w:t>
      </w:r>
    </w:p>
  </w:footnote>
  <w:footnote w:id="52">
    <w:p w14:paraId="22CDF92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9" w:history="1">
        <w:r w:rsidRPr="00CE0B56">
          <w:rPr>
            <w:rStyle w:val="Hyperlink"/>
            <w:rFonts w:cstheme="minorHAnsi"/>
            <w:i/>
            <w:iCs/>
            <w:szCs w:val="16"/>
          </w:rPr>
          <w:t>Gordon v Mornington Peninsula Shire Council (No 2) (General)</w:t>
        </w:r>
        <w:r w:rsidRPr="00CE0B56">
          <w:rPr>
            <w:rStyle w:val="Hyperlink"/>
            <w:rFonts w:cstheme="minorHAnsi"/>
            <w:szCs w:val="16"/>
          </w:rPr>
          <w:t xml:space="preserve"> [2011] VCAT 2421</w:t>
        </w:r>
      </w:hyperlink>
      <w:r w:rsidRPr="00CE0B56">
        <w:rPr>
          <w:rFonts w:cstheme="minorHAnsi"/>
          <w:szCs w:val="16"/>
        </w:rPr>
        <w:t>, [5], [8].</w:t>
      </w:r>
    </w:p>
  </w:footnote>
  <w:footnote w:id="53">
    <w:p w14:paraId="0498A9CC" w14:textId="0797AD88" w:rsidR="009500E1" w:rsidRDefault="009500E1">
      <w:pPr>
        <w:pStyle w:val="FootnoteText"/>
      </w:pPr>
      <w:r>
        <w:rPr>
          <w:rStyle w:val="FootnoteReference"/>
        </w:rPr>
        <w:footnoteRef/>
      </w:r>
      <w:r>
        <w:t xml:space="preserve"> </w:t>
      </w:r>
      <w:hyperlink r:id="rId50"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w:t>
      </w:r>
      <w:r>
        <w:rPr>
          <w:rFonts w:cstheme="minorHAnsi"/>
          <w:szCs w:val="16"/>
        </w:rPr>
        <w:t>16</w:t>
      </w:r>
      <w:r w:rsidRPr="00CE0B56">
        <w:rPr>
          <w:rFonts w:cstheme="minorHAnsi"/>
          <w:szCs w:val="16"/>
        </w:rPr>
        <w:t>(1).</w:t>
      </w:r>
    </w:p>
  </w:footnote>
  <w:footnote w:id="54">
    <w:p w14:paraId="1CC99243" w14:textId="2C06765E" w:rsidR="002A721A" w:rsidRPr="00CE0B56" w:rsidRDefault="002A721A">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51"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3(1).</w:t>
      </w:r>
    </w:p>
  </w:footnote>
  <w:footnote w:id="55">
    <w:p w14:paraId="52DCF28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In </w:t>
      </w:r>
      <w:r w:rsidRPr="00CE0B56">
        <w:rPr>
          <w:rFonts w:cstheme="minorHAnsi"/>
          <w:i/>
          <w:iCs/>
          <w:szCs w:val="16"/>
        </w:rPr>
        <w:t>Chadwick v Department of Property and Services</w:t>
      </w:r>
      <w:r w:rsidRPr="00CE0B56">
        <w:rPr>
          <w:rFonts w:cstheme="minorHAnsi"/>
          <w:szCs w:val="16"/>
        </w:rPr>
        <w:t xml:space="preserve"> (1987) 1 VAR 444, Judge Rowlands P noted section 16(2) is generally facilitative and declaratory and that it does not seek to prohibit the disclosure of documents.</w:t>
      </w:r>
    </w:p>
  </w:footnote>
  <w:footnote w:id="56">
    <w:p w14:paraId="01506A2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52" w:history="1">
        <w:r w:rsidRPr="00CE0B56">
          <w:rPr>
            <w:rStyle w:val="Hyperlink"/>
            <w:rFonts w:cstheme="minorHAnsi"/>
            <w:i/>
            <w:iCs/>
            <w:szCs w:val="16"/>
          </w:rPr>
          <w:t>Smith v Victoria Police</w:t>
        </w:r>
        <w:r w:rsidRPr="00CE0B56">
          <w:rPr>
            <w:rStyle w:val="Hyperlink"/>
            <w:rFonts w:cstheme="minorHAnsi"/>
            <w:szCs w:val="16"/>
          </w:rPr>
          <w:t xml:space="preserve"> [2005] VCAT 654</w:t>
        </w:r>
      </w:hyperlink>
      <w:r w:rsidRPr="00CE0B56">
        <w:rPr>
          <w:rStyle w:val="Hyperlink"/>
          <w:rFonts w:cstheme="minorHAnsi"/>
          <w:szCs w:val="16"/>
        </w:rPr>
        <w:t>,</w:t>
      </w:r>
      <w:r w:rsidRPr="00CE0B56">
        <w:rPr>
          <w:rFonts w:cstheme="minorHAnsi"/>
          <w:szCs w:val="16"/>
        </w:rPr>
        <w:t xml:space="preserve"> [60]. </w:t>
      </w:r>
    </w:p>
  </w:footnote>
  <w:footnote w:id="57">
    <w:p w14:paraId="0505167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Victoria Police, </w:t>
      </w:r>
      <w:r w:rsidRPr="00CE0B56">
        <w:rPr>
          <w:rFonts w:cstheme="minorHAnsi"/>
          <w:i/>
          <w:iCs/>
          <w:szCs w:val="16"/>
        </w:rPr>
        <w:t>Crime Reports for Insurance</w:t>
      </w:r>
      <w:r w:rsidRPr="00CE0B56">
        <w:rPr>
          <w:rFonts w:cstheme="minorHAnsi"/>
          <w:szCs w:val="16"/>
        </w:rPr>
        <w:t xml:space="preserve"> (Web page, 25 November 2021) </w:t>
      </w:r>
      <w:hyperlink r:id="rId53" w:history="1">
        <w:r w:rsidRPr="00CE0B56">
          <w:rPr>
            <w:rStyle w:val="Hyperlink"/>
            <w:rFonts w:cstheme="minorHAnsi"/>
            <w:szCs w:val="16"/>
          </w:rPr>
          <w:t>https://www.police.vic.gov.au/crime-reports</w:t>
        </w:r>
      </w:hyperlink>
      <w:r w:rsidRPr="00CE0B56">
        <w:rPr>
          <w:rFonts w:cstheme="minorHAnsi"/>
          <w:szCs w:val="16"/>
        </w:rPr>
        <w:t>.</w:t>
      </w:r>
    </w:p>
  </w:footnote>
  <w:footnote w:id="58">
    <w:p w14:paraId="2F3C755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Chadwick v Department of Property &amp; Services</w:t>
      </w:r>
      <w:r w:rsidRPr="00CE0B56">
        <w:rPr>
          <w:rFonts w:cstheme="minorHAnsi"/>
          <w:szCs w:val="16"/>
        </w:rPr>
        <w:t xml:space="preserve"> (1987) 1 VAR 444, 453.</w:t>
      </w:r>
    </w:p>
  </w:footnote>
  <w:footnote w:id="59">
    <w:p w14:paraId="3D6EEF0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 xml:space="preserve">Macquarie Dictionary </w:t>
      </w:r>
      <w:r w:rsidRPr="00CE0B56">
        <w:rPr>
          <w:rFonts w:cstheme="minorHAnsi"/>
          <w:szCs w:val="16"/>
        </w:rPr>
        <w:t xml:space="preserve">(online at 17 January 2022) </w:t>
      </w:r>
      <w:hyperlink r:id="rId54" w:history="1">
        <w:r w:rsidRPr="00CE0B56">
          <w:rPr>
            <w:rStyle w:val="Hyperlink"/>
            <w:rFonts w:cstheme="minorHAnsi"/>
            <w:szCs w:val="16"/>
          </w:rPr>
          <w:t>‘Properly’</w:t>
        </w:r>
      </w:hyperlink>
      <w:r w:rsidRPr="00CE0B56">
        <w:rPr>
          <w:rFonts w:cstheme="minorHAnsi"/>
          <w:szCs w:val="16"/>
        </w:rPr>
        <w:t xml:space="preserve"> (def 1, 2, 3, 6)</w:t>
      </w:r>
      <w:r w:rsidRPr="00CE0B56">
        <w:rPr>
          <w:rFonts w:cstheme="minorHAnsi"/>
          <w:szCs w:val="16"/>
          <w:u w:color="430098"/>
        </w:rPr>
        <w:t>.</w:t>
      </w:r>
      <w:r w:rsidRPr="00CE0B56">
        <w:rPr>
          <w:rFonts w:cstheme="minorHAnsi"/>
          <w:szCs w:val="16"/>
        </w:rPr>
        <w:t xml:space="preserve"> </w:t>
      </w:r>
    </w:p>
  </w:footnote>
  <w:footnote w:id="60">
    <w:p w14:paraId="63D46DE4" w14:textId="6F608488"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Release under section 16(2) is not </w:t>
      </w:r>
      <w:r w:rsidR="00DB78E2" w:rsidRPr="00CE0B56">
        <w:rPr>
          <w:rFonts w:cstheme="minorHAnsi"/>
          <w:szCs w:val="16"/>
        </w:rPr>
        <w:t>subject to the protections under</w:t>
      </w:r>
      <w:r w:rsidRPr="00CE0B56">
        <w:rPr>
          <w:rFonts w:cstheme="minorHAnsi"/>
          <w:szCs w:val="16"/>
        </w:rPr>
        <w:t xml:space="preserve"> </w:t>
      </w:r>
      <w:hyperlink r:id="rId55" w:history="1">
        <w:r w:rsidRPr="00CE0B56">
          <w:rPr>
            <w:rStyle w:val="Hyperlink"/>
            <w:rFonts w:cstheme="minorHAnsi"/>
            <w:szCs w:val="16"/>
          </w:rPr>
          <w:t>section 63</w:t>
        </w:r>
      </w:hyperlink>
      <w:r w:rsidRPr="00CE0B56">
        <w:rPr>
          <w:rFonts w:cstheme="minorHAnsi"/>
          <w:szCs w:val="16"/>
        </w:rPr>
        <w:t>.</w:t>
      </w:r>
    </w:p>
  </w:footnote>
  <w:footnote w:id="61">
    <w:p w14:paraId="6788A88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56" w:history="1">
        <w:r w:rsidRPr="00CE0B56">
          <w:rPr>
            <w:rStyle w:val="Hyperlink"/>
            <w:rFonts w:cstheme="minorHAnsi"/>
            <w:i/>
            <w:iCs/>
            <w:szCs w:val="16"/>
          </w:rPr>
          <w:t>Smith v Victoria Police</w:t>
        </w:r>
        <w:r w:rsidRPr="00CE0B56">
          <w:rPr>
            <w:rStyle w:val="Hyperlink"/>
            <w:rFonts w:cstheme="minorHAnsi"/>
            <w:szCs w:val="16"/>
          </w:rPr>
          <w:t xml:space="preserve"> [2005] VCAT 654</w:t>
        </w:r>
      </w:hyperlink>
      <w:r w:rsidRPr="00CE0B56">
        <w:rPr>
          <w:rStyle w:val="Hyperlink"/>
          <w:rFonts w:cstheme="minorHAnsi"/>
          <w:szCs w:val="16"/>
        </w:rPr>
        <w:t>,</w:t>
      </w:r>
      <w:r w:rsidRPr="00CE0B56">
        <w:rPr>
          <w:rFonts w:cstheme="minorHAnsi"/>
          <w:szCs w:val="16"/>
        </w:rPr>
        <w:t xml:space="preserve"> [62]-[63].</w:t>
      </w:r>
    </w:p>
  </w:footnote>
  <w:footnote w:id="62">
    <w:p w14:paraId="00B6480B" w14:textId="0F1A89F8"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Release under section 16(2) is not protected by </w:t>
      </w:r>
      <w:hyperlink r:id="rId57" w:history="1">
        <w:r w:rsidRPr="00CE0B56">
          <w:rPr>
            <w:rStyle w:val="Hyperlink"/>
            <w:rFonts w:cstheme="minorHAnsi"/>
            <w:szCs w:val="16"/>
          </w:rPr>
          <w:t>section 62</w:t>
        </w:r>
      </w:hyperlink>
      <w:r w:rsidRPr="00CE0B56">
        <w:rPr>
          <w:rFonts w:cstheme="minorHAnsi"/>
          <w:szCs w:val="16"/>
        </w:rPr>
        <w:t>.</w:t>
      </w:r>
    </w:p>
  </w:footnote>
  <w:footnote w:id="63">
    <w:p w14:paraId="6BF69148" w14:textId="6D30D30A"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58"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5073F7" w:rsidRPr="00CE0B56">
        <w:rPr>
          <w:rFonts w:cstheme="minorHAnsi"/>
          <w:szCs w:val="16"/>
        </w:rPr>
        <w:t xml:space="preserve">, </w:t>
      </w:r>
      <w:r w:rsidRPr="00CE0B56">
        <w:rPr>
          <w:rFonts w:cstheme="minorHAnsi"/>
          <w:szCs w:val="16"/>
        </w:rPr>
        <w:t>section 17(3).</w:t>
      </w:r>
    </w:p>
  </w:footnote>
  <w:footnote w:id="64">
    <w:p w14:paraId="6D305557" w14:textId="667EE2C8"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59"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5073F7" w:rsidRPr="00CE0B56">
        <w:rPr>
          <w:rFonts w:cstheme="minorHAnsi"/>
          <w:szCs w:val="16"/>
        </w:rPr>
        <w:t xml:space="preserve">, </w:t>
      </w:r>
      <w:r w:rsidRPr="00CE0B56">
        <w:rPr>
          <w:rFonts w:cstheme="minorHAnsi"/>
          <w:szCs w:val="16"/>
        </w:rPr>
        <w:t>section 3(2).</w:t>
      </w:r>
    </w:p>
  </w:footnote>
  <w:footnote w:id="65">
    <w:p w14:paraId="7246DC6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60" w:history="1">
        <w:r w:rsidRPr="00CE0B56">
          <w:rPr>
            <w:rStyle w:val="Hyperlink"/>
            <w:rFonts w:cstheme="minorHAnsi"/>
            <w:i/>
            <w:iCs/>
            <w:szCs w:val="16"/>
          </w:rPr>
          <w:t>Apache Energy Pty Ltd and National Offshore Petroleum Safety and Environmental Management Authority and Lander &amp; Rogers Lawyers</w:t>
        </w:r>
        <w:r w:rsidRPr="00CE0B56">
          <w:rPr>
            <w:rStyle w:val="Hyperlink"/>
            <w:rFonts w:cstheme="minorHAnsi"/>
            <w:szCs w:val="16"/>
          </w:rPr>
          <w:t xml:space="preserve"> [2012] AATA 296</w:t>
        </w:r>
      </w:hyperlink>
      <w:r w:rsidRPr="00CE0B56">
        <w:rPr>
          <w:rFonts w:cstheme="minorHAnsi"/>
          <w:szCs w:val="16"/>
        </w:rPr>
        <w:t xml:space="preserve">, [94]; cited in </w:t>
      </w:r>
      <w:hyperlink r:id="rId61" w:anchor="fnB17" w:history="1">
        <w:r w:rsidRPr="00CE0B56">
          <w:rPr>
            <w:rStyle w:val="Hyperlink"/>
            <w:rFonts w:cstheme="minorHAnsi"/>
            <w:i/>
            <w:iCs/>
            <w:szCs w:val="16"/>
          </w:rPr>
          <w:t xml:space="preserve">Moorabool Shire Council v Environment Protection Authority </w:t>
        </w:r>
        <w:r w:rsidRPr="00CE0B56">
          <w:rPr>
            <w:rStyle w:val="Hyperlink"/>
            <w:rFonts w:cstheme="minorHAnsi"/>
            <w:szCs w:val="16"/>
          </w:rPr>
          <w:t>[2021] VCAT 1261</w:t>
        </w:r>
      </w:hyperlink>
      <w:r w:rsidRPr="00CE0B56">
        <w:rPr>
          <w:rFonts w:cstheme="minorHAnsi"/>
          <w:szCs w:val="16"/>
        </w:rPr>
        <w:t>, [32].</w:t>
      </w:r>
    </w:p>
  </w:footnote>
  <w:footnote w:id="66">
    <w:p w14:paraId="2382F1C7" w14:textId="4A9CB62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‘Person’ means an individual, a body politic or corporate: </w:t>
      </w:r>
      <w:hyperlink r:id="rId62" w:history="1">
        <w:r w:rsidRPr="00CE0B56">
          <w:rPr>
            <w:rStyle w:val="Hyperlink"/>
            <w:rFonts w:cstheme="minorHAnsi"/>
            <w:i/>
            <w:iCs/>
            <w:szCs w:val="16"/>
          </w:rPr>
          <w:t>Interpretation of Legislation Act 1984</w:t>
        </w:r>
        <w:r w:rsidRPr="00CE0B56">
          <w:rPr>
            <w:rStyle w:val="Hyperlink"/>
            <w:rFonts w:cstheme="minorHAnsi"/>
            <w:szCs w:val="16"/>
          </w:rPr>
          <w:t xml:space="preserve"> (Vic)</w:t>
        </w:r>
      </w:hyperlink>
      <w:r w:rsidRPr="00CE0B56">
        <w:rPr>
          <w:rFonts w:cstheme="minorHAnsi"/>
          <w:szCs w:val="16"/>
        </w:rPr>
        <w:t xml:space="preserve"> section 38. A law firm that is a partnership can make a request if it is made on behalf of their client and the client is a ‘person’. </w:t>
      </w:r>
      <w:r w:rsidR="00800934">
        <w:rPr>
          <w:rFonts w:cstheme="minorHAnsi"/>
          <w:szCs w:val="16"/>
        </w:rPr>
        <w:t>T</w:t>
      </w:r>
      <w:r w:rsidRPr="00CE0B56">
        <w:rPr>
          <w:rFonts w:cstheme="minorHAnsi"/>
          <w:szCs w:val="16"/>
        </w:rPr>
        <w:t>he request is made by the client, not the law firm.</w:t>
      </w:r>
    </w:p>
  </w:footnote>
  <w:footnote w:id="67">
    <w:p w14:paraId="71823156" w14:textId="5BBEAE3D"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63"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134FF9" w:rsidRPr="00CE0B56">
        <w:rPr>
          <w:rFonts w:cstheme="minorHAnsi"/>
          <w:szCs w:val="16"/>
        </w:rPr>
        <w:t xml:space="preserve">, </w:t>
      </w:r>
      <w:r w:rsidRPr="00CE0B56">
        <w:rPr>
          <w:rFonts w:cstheme="minorHAnsi"/>
          <w:szCs w:val="16"/>
        </w:rPr>
        <w:t>section 17(1).</w:t>
      </w:r>
    </w:p>
  </w:footnote>
  <w:footnote w:id="68">
    <w:p w14:paraId="6E947DEC" w14:textId="1D3BB5BB" w:rsidR="005E70DA" w:rsidRPr="00CE0B56" w:rsidRDefault="005E70DA">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64"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w:t>
      </w:r>
      <w:r w:rsidR="008C0F2F">
        <w:rPr>
          <w:rFonts w:cstheme="minorHAnsi"/>
          <w:szCs w:val="16"/>
        </w:rPr>
        <w:t>s</w:t>
      </w:r>
      <w:r w:rsidRPr="00CE0B56">
        <w:rPr>
          <w:rFonts w:cstheme="minorHAnsi"/>
          <w:szCs w:val="16"/>
        </w:rPr>
        <w:t xml:space="preserve"> </w:t>
      </w:r>
      <w:r w:rsidR="008C0F2F">
        <w:rPr>
          <w:rFonts w:cstheme="minorHAnsi"/>
          <w:szCs w:val="16"/>
        </w:rPr>
        <w:t xml:space="preserve">17(1) and </w:t>
      </w:r>
      <w:r w:rsidRPr="00CE0B56">
        <w:rPr>
          <w:rFonts w:cstheme="minorHAnsi"/>
          <w:szCs w:val="16"/>
        </w:rPr>
        <w:t>17(3).</w:t>
      </w:r>
    </w:p>
  </w:footnote>
  <w:footnote w:id="69">
    <w:p w14:paraId="25577068" w14:textId="5BC9A063" w:rsidR="00B96549" w:rsidRPr="00CE0B56" w:rsidRDefault="00B9654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The Office of the Victorian Information Commissioner has published an </w:t>
      </w:r>
      <w:hyperlink r:id="rId65" w:history="1">
        <w:r w:rsidRPr="00CE0B56">
          <w:rPr>
            <w:rStyle w:val="Hyperlink"/>
            <w:rFonts w:cstheme="minorHAnsi"/>
            <w:szCs w:val="16"/>
          </w:rPr>
          <w:t>FOI application form</w:t>
        </w:r>
      </w:hyperlink>
      <w:r w:rsidRPr="00CE0B56">
        <w:rPr>
          <w:rFonts w:cstheme="minorHAnsi"/>
          <w:szCs w:val="16"/>
        </w:rPr>
        <w:t xml:space="preserve"> which agencies and Ministers may use.</w:t>
      </w:r>
    </w:p>
  </w:footnote>
  <w:footnote w:id="70">
    <w:p w14:paraId="17047E18" w14:textId="6F10B310"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66"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014A2F" w:rsidRPr="00CE0B56">
        <w:rPr>
          <w:rFonts w:cstheme="minorHAnsi"/>
          <w:szCs w:val="16"/>
        </w:rPr>
        <w:t>,</w:t>
      </w:r>
      <w:r w:rsidRPr="00CE0B56">
        <w:rPr>
          <w:rFonts w:cstheme="minorHAnsi"/>
          <w:szCs w:val="16"/>
        </w:rPr>
        <w:t xml:space="preserve"> section 17(2B).</w:t>
      </w:r>
    </w:p>
  </w:footnote>
  <w:footnote w:id="71">
    <w:p w14:paraId="226613EC" w14:textId="27A71539"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67"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014A2F" w:rsidRPr="00CE0B56">
        <w:rPr>
          <w:rFonts w:cstheme="minorHAnsi"/>
          <w:szCs w:val="16"/>
        </w:rPr>
        <w:t>,</w:t>
      </w:r>
      <w:r w:rsidRPr="00CE0B56">
        <w:rPr>
          <w:rFonts w:cstheme="minorHAnsi"/>
          <w:szCs w:val="16"/>
        </w:rPr>
        <w:t xml:space="preserve"> section 17(2A).</w:t>
      </w:r>
    </w:p>
  </w:footnote>
  <w:footnote w:id="72">
    <w:p w14:paraId="73675EF0" w14:textId="5AE30B34" w:rsidR="008336BE" w:rsidRDefault="008336BE">
      <w:pPr>
        <w:pStyle w:val="FootnoteText"/>
      </w:pPr>
      <w:r>
        <w:rPr>
          <w:rStyle w:val="FootnoteReference"/>
        </w:rPr>
        <w:footnoteRef/>
      </w:r>
      <w:r>
        <w:t xml:space="preserve"> See s</w:t>
      </w:r>
      <w:r w:rsidRPr="007F0054">
        <w:t>ection 7(3) of the </w:t>
      </w:r>
      <w:hyperlink r:id="rId68" w:history="1">
        <w:r w:rsidRPr="007F0054">
          <w:rPr>
            <w:rStyle w:val="Hyperlink"/>
            <w:i/>
            <w:iCs/>
          </w:rPr>
          <w:t>Monetary Units Act 2004</w:t>
        </w:r>
        <w:r w:rsidRPr="007F0054">
          <w:rPr>
            <w:rStyle w:val="Hyperlink"/>
          </w:rPr>
          <w:t> (Vic)</w:t>
        </w:r>
      </w:hyperlink>
      <w:r>
        <w:rPr>
          <w:rStyle w:val="Hyperlink"/>
        </w:rPr>
        <w:t>.</w:t>
      </w:r>
    </w:p>
  </w:footnote>
  <w:footnote w:id="73">
    <w:p w14:paraId="6373DB3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69" w:history="1">
        <w:r w:rsidRPr="00CE0B56">
          <w:rPr>
            <w:rStyle w:val="Hyperlink"/>
            <w:rFonts w:cstheme="minorHAnsi"/>
            <w:i/>
            <w:iCs/>
            <w:szCs w:val="16"/>
          </w:rPr>
          <w:t>McKechnie v VCAT &amp; Anor</w:t>
        </w:r>
        <w:r w:rsidRPr="00CE0B56">
          <w:rPr>
            <w:rStyle w:val="Hyperlink"/>
            <w:rFonts w:cstheme="minorHAnsi"/>
            <w:szCs w:val="16"/>
          </w:rPr>
          <w:t xml:space="preserve"> [2020] VSC 454</w:t>
        </w:r>
      </w:hyperlink>
      <w:r w:rsidRPr="00CE0B56">
        <w:rPr>
          <w:rFonts w:cstheme="minorHAnsi"/>
          <w:szCs w:val="16"/>
        </w:rPr>
        <w:t xml:space="preserve">, [16]; </w:t>
      </w:r>
      <w:hyperlink r:id="rId70" w:history="1">
        <w:r w:rsidRPr="00CE0B56">
          <w:rPr>
            <w:rStyle w:val="Hyperlink"/>
            <w:rFonts w:cstheme="minorHAnsi"/>
            <w:i/>
            <w:iCs/>
            <w:szCs w:val="16"/>
          </w:rPr>
          <w:t>Gordon v Mornington Peninsula Shire Council</w:t>
        </w:r>
        <w:r w:rsidRPr="00CE0B56">
          <w:rPr>
            <w:rStyle w:val="Hyperlink"/>
            <w:rFonts w:cstheme="minorHAnsi"/>
            <w:szCs w:val="16"/>
          </w:rPr>
          <w:t xml:space="preserve"> [2005] VCAT 1710</w:t>
        </w:r>
      </w:hyperlink>
      <w:r w:rsidRPr="00CE0B56">
        <w:rPr>
          <w:rFonts w:cstheme="minorHAnsi"/>
          <w:szCs w:val="16"/>
        </w:rPr>
        <w:t>, [13].</w:t>
      </w:r>
    </w:p>
  </w:footnote>
  <w:footnote w:id="74">
    <w:p w14:paraId="6EAEA101" w14:textId="474719D3"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1"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9F6F42" w:rsidRPr="00CE0B56">
        <w:rPr>
          <w:rFonts w:cstheme="minorHAnsi"/>
          <w:szCs w:val="16"/>
        </w:rPr>
        <w:t xml:space="preserve">, </w:t>
      </w:r>
      <w:r w:rsidRPr="00CE0B56">
        <w:rPr>
          <w:rFonts w:cstheme="minorHAnsi"/>
          <w:szCs w:val="16"/>
        </w:rPr>
        <w:t>section 17(2B).</w:t>
      </w:r>
    </w:p>
  </w:footnote>
  <w:footnote w:id="75">
    <w:p w14:paraId="41444FD9" w14:textId="66F82E98" w:rsidR="00064A93" w:rsidRPr="00CE0B56" w:rsidRDefault="00064A93" w:rsidP="00064A93">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49A(1)(c).</w:t>
      </w:r>
    </w:p>
  </w:footnote>
  <w:footnote w:id="76">
    <w:p w14:paraId="643F15B7" w14:textId="77777777" w:rsidR="00C03D31" w:rsidRPr="00CE0B56" w:rsidRDefault="00C03D31" w:rsidP="00C03D31">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3" w:history="1">
        <w:r w:rsidRPr="00CE0B56">
          <w:rPr>
            <w:rStyle w:val="Hyperlink"/>
            <w:rFonts w:cstheme="minorHAnsi"/>
            <w:i/>
            <w:iCs/>
            <w:szCs w:val="16"/>
          </w:rPr>
          <w:t>McKechnie v VCAT &amp; Anor</w:t>
        </w:r>
        <w:r w:rsidRPr="00CE0B56">
          <w:rPr>
            <w:rStyle w:val="Hyperlink"/>
            <w:rFonts w:cstheme="minorHAnsi"/>
            <w:szCs w:val="16"/>
          </w:rPr>
          <w:t xml:space="preserve"> [2020] VSC 454</w:t>
        </w:r>
      </w:hyperlink>
      <w:r w:rsidRPr="00CE0B56">
        <w:rPr>
          <w:rFonts w:cstheme="minorHAnsi"/>
          <w:szCs w:val="16"/>
        </w:rPr>
        <w:t>, [98].</w:t>
      </w:r>
    </w:p>
  </w:footnote>
  <w:footnote w:id="77">
    <w:p w14:paraId="2F97751D" w14:textId="796C8564"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4" w:history="1">
        <w:r w:rsidR="00F82067" w:rsidRPr="00CE0B56">
          <w:rPr>
            <w:rStyle w:val="Hyperlink"/>
            <w:rFonts w:cstheme="minorHAnsi"/>
            <w:i/>
            <w:iCs/>
            <w:szCs w:val="16"/>
          </w:rPr>
          <w:t>McKechnie v VCAT &amp; Anor</w:t>
        </w:r>
        <w:r w:rsidR="00F82067" w:rsidRPr="00CE0B56">
          <w:rPr>
            <w:rStyle w:val="Hyperlink"/>
            <w:rFonts w:cstheme="minorHAnsi"/>
            <w:szCs w:val="16"/>
          </w:rPr>
          <w:t xml:space="preserve"> [2020] VSC 454</w:t>
        </w:r>
      </w:hyperlink>
      <w:r w:rsidR="00F82067" w:rsidRPr="00CE0B56">
        <w:rPr>
          <w:rFonts w:cstheme="minorHAnsi"/>
          <w:szCs w:val="16"/>
        </w:rPr>
        <w:t>, [98].</w:t>
      </w:r>
      <w:r w:rsidR="00F82067">
        <w:rPr>
          <w:rFonts w:cstheme="minorHAnsi"/>
          <w:szCs w:val="16"/>
        </w:rPr>
        <w:t xml:space="preserve"> </w:t>
      </w:r>
      <w:hyperlink r:id="rId75"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5F308E" w:rsidRPr="00CE0B56">
        <w:rPr>
          <w:rStyle w:val="Hyperlink"/>
          <w:rFonts w:cstheme="minorHAnsi"/>
          <w:szCs w:val="16"/>
        </w:rPr>
        <w:t>,</w:t>
      </w:r>
      <w:r w:rsidRPr="00CE0B56">
        <w:rPr>
          <w:rFonts w:cstheme="minorHAnsi"/>
          <w:szCs w:val="16"/>
        </w:rPr>
        <w:t xml:space="preserve"> section 3(2).</w:t>
      </w:r>
    </w:p>
  </w:footnote>
  <w:footnote w:id="78">
    <w:p w14:paraId="6074963A" w14:textId="4EA359E3"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6" w:history="1">
        <w:r w:rsidRPr="00CE0B56">
          <w:rPr>
            <w:rStyle w:val="Hyperlink"/>
            <w:rFonts w:cstheme="minorHAnsi"/>
            <w:i/>
            <w:iCs/>
            <w:szCs w:val="16"/>
          </w:rPr>
          <w:t>McKechnie v VCAT &amp; A</w:t>
        </w:r>
        <w:r w:rsidR="00895566" w:rsidRPr="00CE0B56">
          <w:rPr>
            <w:rStyle w:val="Hyperlink"/>
            <w:rFonts w:cstheme="minorHAnsi"/>
            <w:i/>
            <w:iCs/>
            <w:szCs w:val="16"/>
          </w:rPr>
          <w:softHyphen/>
        </w:r>
        <w:r w:rsidRPr="00CE0B56">
          <w:rPr>
            <w:rStyle w:val="Hyperlink"/>
            <w:rFonts w:cstheme="minorHAnsi"/>
            <w:i/>
            <w:iCs/>
            <w:szCs w:val="16"/>
          </w:rPr>
          <w:t>nor</w:t>
        </w:r>
        <w:r w:rsidRPr="00CE0B56">
          <w:rPr>
            <w:rStyle w:val="Hyperlink"/>
            <w:rFonts w:cstheme="minorHAnsi"/>
            <w:szCs w:val="16"/>
          </w:rPr>
          <w:t xml:space="preserve"> [2020] VSC 454</w:t>
        </w:r>
      </w:hyperlink>
      <w:r w:rsidRPr="00CE0B56">
        <w:rPr>
          <w:rFonts w:cstheme="minorHAnsi"/>
          <w:i/>
          <w:iCs/>
          <w:szCs w:val="16"/>
        </w:rPr>
        <w:t>,</w:t>
      </w:r>
      <w:r w:rsidRPr="00CE0B56">
        <w:rPr>
          <w:rFonts w:cstheme="minorHAnsi"/>
          <w:szCs w:val="16"/>
        </w:rPr>
        <w:t xml:space="preserve"> [102].</w:t>
      </w:r>
    </w:p>
  </w:footnote>
  <w:footnote w:id="79">
    <w:p w14:paraId="73B40DDA" w14:textId="6638BCA1"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7" w:history="1">
        <w:r w:rsidRPr="00CE0B56">
          <w:rPr>
            <w:rStyle w:val="Hyperlink"/>
            <w:rFonts w:cstheme="minorHAnsi"/>
            <w:szCs w:val="16"/>
          </w:rPr>
          <w:t>‘</w:t>
        </w:r>
        <w:r w:rsidRPr="00CE0B56">
          <w:rPr>
            <w:rStyle w:val="Hyperlink"/>
            <w:rFonts w:cstheme="minorHAnsi"/>
            <w:i/>
            <w:iCs/>
            <w:szCs w:val="16"/>
          </w:rPr>
          <w:t>BW5' and Victorian Institute of Teaching (Freedom of Information)</w:t>
        </w:r>
        <w:r w:rsidRPr="00CE0B56">
          <w:rPr>
            <w:rStyle w:val="Hyperlink"/>
            <w:rFonts w:cstheme="minorHAnsi"/>
            <w:szCs w:val="16"/>
          </w:rPr>
          <w:t xml:space="preserve"> [2020] VICmr 216 (5 August 2020)</w:t>
        </w:r>
      </w:hyperlink>
      <w:r w:rsidRPr="00CE0B56">
        <w:rPr>
          <w:rFonts w:cstheme="minorHAnsi"/>
          <w:szCs w:val="16"/>
        </w:rPr>
        <w:t>, [30].</w:t>
      </w:r>
    </w:p>
  </w:footnote>
  <w:footnote w:id="80">
    <w:p w14:paraId="5D845BC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FG O'Brien Ltd v Elliott</w:t>
      </w:r>
      <w:r w:rsidRPr="00CE0B56">
        <w:rPr>
          <w:rFonts w:cstheme="minorHAnsi"/>
          <w:szCs w:val="16"/>
        </w:rPr>
        <w:t xml:space="preserve"> [1965] NSWR 1473, 1475.</w:t>
      </w:r>
    </w:p>
  </w:footnote>
  <w:footnote w:id="81">
    <w:p w14:paraId="39C1DD9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8" w:history="1">
        <w:r w:rsidRPr="00CE0B56">
          <w:rPr>
            <w:rStyle w:val="Hyperlink"/>
            <w:rFonts w:cstheme="minorHAnsi"/>
            <w:i/>
            <w:iCs/>
            <w:szCs w:val="16"/>
          </w:rPr>
          <w:t>In the Marriage of Whitford</w:t>
        </w:r>
        <w:r w:rsidRPr="00CE0B56">
          <w:rPr>
            <w:rStyle w:val="Hyperlink"/>
            <w:rFonts w:cstheme="minorHAnsi"/>
            <w:szCs w:val="16"/>
          </w:rPr>
          <w:t xml:space="preserve"> (1979) 35 FLR 445</w:t>
        </w:r>
      </w:hyperlink>
      <w:r w:rsidRPr="00CE0B56">
        <w:rPr>
          <w:rFonts w:cstheme="minorHAnsi"/>
          <w:szCs w:val="16"/>
        </w:rPr>
        <w:t>, 452.</w:t>
      </w:r>
    </w:p>
  </w:footnote>
  <w:footnote w:id="82">
    <w:p w14:paraId="5D5F1D88" w14:textId="0E53AFE4"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79" w:history="1">
        <w:r w:rsidRPr="00CE0B56">
          <w:rPr>
            <w:rStyle w:val="Hyperlink"/>
            <w:rFonts w:cstheme="minorHAnsi"/>
            <w:szCs w:val="16"/>
          </w:rPr>
          <w:t>‘</w:t>
        </w:r>
        <w:r w:rsidRPr="00CE0B56">
          <w:rPr>
            <w:rStyle w:val="Hyperlink"/>
            <w:rFonts w:cstheme="minorHAnsi"/>
            <w:i/>
            <w:iCs/>
            <w:szCs w:val="16"/>
          </w:rPr>
          <w:t>BW5' and Victorian Institute of Teaching (Freedom of Information)</w:t>
        </w:r>
        <w:r w:rsidRPr="00CE0B56">
          <w:rPr>
            <w:rStyle w:val="Hyperlink"/>
            <w:rFonts w:cstheme="minorHAnsi"/>
            <w:szCs w:val="16"/>
          </w:rPr>
          <w:t xml:space="preserve"> [2020] VICmr 216 (5 August 2020)</w:t>
        </w:r>
      </w:hyperlink>
      <w:r w:rsidRPr="00CE0B56">
        <w:rPr>
          <w:rFonts w:cstheme="minorHAnsi"/>
          <w:szCs w:val="16"/>
        </w:rPr>
        <w:t>, [31].</w:t>
      </w:r>
    </w:p>
  </w:footnote>
  <w:footnote w:id="83">
    <w:p w14:paraId="24FCDA47" w14:textId="7BA10685"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0" w:history="1">
        <w:r w:rsidRPr="00CE0B56">
          <w:rPr>
            <w:rStyle w:val="Hyperlink"/>
            <w:rFonts w:cstheme="minorHAnsi"/>
            <w:szCs w:val="16"/>
          </w:rPr>
          <w:t>‘</w:t>
        </w:r>
        <w:r w:rsidRPr="00CE0B56">
          <w:rPr>
            <w:rStyle w:val="Hyperlink"/>
            <w:rFonts w:cstheme="minorHAnsi"/>
            <w:i/>
            <w:iCs/>
            <w:szCs w:val="16"/>
          </w:rPr>
          <w:t>BW5' and Victorian Institute of Teaching (Freedom of Information)</w:t>
        </w:r>
        <w:r w:rsidRPr="00CE0B56">
          <w:rPr>
            <w:rStyle w:val="Hyperlink"/>
            <w:rFonts w:cstheme="minorHAnsi"/>
            <w:szCs w:val="16"/>
          </w:rPr>
          <w:t xml:space="preserve"> [2020] VICmr 216 (5 August 2020)</w:t>
        </w:r>
      </w:hyperlink>
      <w:r w:rsidRPr="00CE0B56">
        <w:rPr>
          <w:rFonts w:cstheme="minorHAnsi"/>
          <w:szCs w:val="16"/>
        </w:rPr>
        <w:t>, [32].</w:t>
      </w:r>
    </w:p>
  </w:footnote>
  <w:footnote w:id="84">
    <w:p w14:paraId="2A5E464B" w14:textId="77777777" w:rsidR="00BA26B7" w:rsidRPr="00CE0B56" w:rsidRDefault="00BA26B7" w:rsidP="00BA26B7">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1" w:history="1">
        <w:r w:rsidRPr="00CE0B56">
          <w:rPr>
            <w:rStyle w:val="Hyperlink"/>
            <w:rFonts w:cstheme="minorHAnsi"/>
            <w:i/>
            <w:iCs/>
            <w:szCs w:val="16"/>
          </w:rPr>
          <w:t>McKechnie v VCAT &amp; Anor</w:t>
        </w:r>
        <w:r w:rsidRPr="00CE0B56">
          <w:rPr>
            <w:rStyle w:val="Hyperlink"/>
            <w:rFonts w:cstheme="minorHAnsi"/>
            <w:szCs w:val="16"/>
          </w:rPr>
          <w:t xml:space="preserve"> [2020] VSC 454</w:t>
        </w:r>
      </w:hyperlink>
      <w:r w:rsidRPr="00CE0B56">
        <w:rPr>
          <w:rFonts w:cstheme="minorHAnsi"/>
          <w:szCs w:val="16"/>
        </w:rPr>
        <w:t xml:space="preserve">, [105].  </w:t>
      </w:r>
    </w:p>
  </w:footnote>
  <w:footnote w:id="85">
    <w:p w14:paraId="7DBB798B" w14:textId="1A988A00" w:rsidR="00BA26B7" w:rsidRPr="00CE0B56" w:rsidRDefault="00BA26B7" w:rsidP="00BA26B7">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2"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17(3).</w:t>
      </w:r>
    </w:p>
  </w:footnote>
  <w:footnote w:id="86">
    <w:p w14:paraId="169B5951" w14:textId="73D4B25A" w:rsidR="00E75F57" w:rsidRDefault="00E75F57">
      <w:pPr>
        <w:pStyle w:val="FootnoteText"/>
      </w:pPr>
      <w:r>
        <w:rPr>
          <w:rStyle w:val="FootnoteReference"/>
        </w:rPr>
        <w:footnoteRef/>
      </w:r>
      <w:r>
        <w:t xml:space="preserve"> </w:t>
      </w:r>
      <w:hyperlink r:id="rId83"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w:t>
      </w:r>
      <w:r>
        <w:rPr>
          <w:rFonts w:cstheme="minorHAnsi"/>
          <w:szCs w:val="16"/>
        </w:rPr>
        <w:t>17(2)</w:t>
      </w:r>
      <w:r w:rsidR="00212F67">
        <w:rPr>
          <w:rFonts w:cstheme="minorHAnsi"/>
          <w:szCs w:val="16"/>
        </w:rPr>
        <w:t>.</w:t>
      </w:r>
    </w:p>
  </w:footnote>
  <w:footnote w:id="87">
    <w:p w14:paraId="134E908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4" w:history="1">
        <w:r w:rsidRPr="00CE0B56">
          <w:rPr>
            <w:rStyle w:val="Hyperlink"/>
            <w:rFonts w:cstheme="minorHAnsi"/>
            <w:i/>
            <w:iCs/>
            <w:szCs w:val="16"/>
          </w:rPr>
          <w:t>Chopra v Department of Education and Training</w:t>
        </w:r>
        <w:r w:rsidRPr="00CE0B56">
          <w:rPr>
            <w:rStyle w:val="Hyperlink"/>
            <w:rFonts w:cstheme="minorHAnsi"/>
            <w:szCs w:val="16"/>
          </w:rPr>
          <w:t xml:space="preserve"> </w:t>
        </w:r>
        <w:r w:rsidRPr="00CE0B56">
          <w:rPr>
            <w:rStyle w:val="Hyperlink"/>
            <w:rFonts w:cstheme="minorHAnsi"/>
            <w:i/>
            <w:iCs/>
            <w:szCs w:val="16"/>
          </w:rPr>
          <w:t xml:space="preserve">(Review and Regulation) (No 2) </w:t>
        </w:r>
        <w:r w:rsidRPr="00CE0B56">
          <w:rPr>
            <w:rStyle w:val="Hyperlink"/>
            <w:rFonts w:cstheme="minorHAnsi"/>
            <w:szCs w:val="16"/>
          </w:rPr>
          <w:t>[2020] VCAT 932</w:t>
        </w:r>
      </w:hyperlink>
      <w:r w:rsidRPr="00CE0B56">
        <w:rPr>
          <w:rFonts w:cstheme="minorHAnsi"/>
          <w:szCs w:val="16"/>
        </w:rPr>
        <w:t xml:space="preserve">, [64]. </w:t>
      </w:r>
      <w:r w:rsidRPr="00CE0B56">
        <w:rPr>
          <w:rFonts w:cstheme="minorHAnsi"/>
          <w:i/>
          <w:iCs/>
          <w:szCs w:val="16"/>
        </w:rPr>
        <w:t>Borthwick v University of Melbourne</w:t>
      </w:r>
      <w:r w:rsidRPr="00CE0B56">
        <w:rPr>
          <w:rFonts w:cstheme="minorHAnsi"/>
          <w:szCs w:val="16"/>
        </w:rPr>
        <w:t> (1985) 1 VAR 33, 34-36.</w:t>
      </w:r>
    </w:p>
  </w:footnote>
  <w:footnote w:id="88">
    <w:p w14:paraId="480BC13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5" w:history="1">
        <w:r w:rsidRPr="00CE0B56">
          <w:rPr>
            <w:rStyle w:val="Hyperlink"/>
            <w:rFonts w:cstheme="minorHAnsi"/>
            <w:i/>
            <w:iCs/>
            <w:szCs w:val="16"/>
          </w:rPr>
          <w:t>Dr Chopra v Department of Education and Training (Review and Regulation)</w:t>
        </w:r>
        <w:r w:rsidRPr="00CE0B56">
          <w:rPr>
            <w:rStyle w:val="Hyperlink"/>
            <w:rFonts w:cstheme="minorHAnsi"/>
            <w:szCs w:val="16"/>
          </w:rPr>
          <w:t xml:space="preserve"> [2018] VCAT 808</w:t>
        </w:r>
      </w:hyperlink>
      <w:r w:rsidRPr="00CE0B56">
        <w:rPr>
          <w:rFonts w:cstheme="minorHAnsi"/>
          <w:szCs w:val="16"/>
        </w:rPr>
        <w:t>.</w:t>
      </w:r>
    </w:p>
  </w:footnote>
  <w:footnote w:id="89">
    <w:p w14:paraId="31BD359E" w14:textId="358156C9"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6" w:history="1">
        <w:r w:rsidR="00C02D7A" w:rsidRPr="00CE0B56">
          <w:rPr>
            <w:rStyle w:val="Hyperlink"/>
            <w:rFonts w:cstheme="minorHAnsi"/>
            <w:i/>
            <w:iCs/>
            <w:szCs w:val="16"/>
          </w:rPr>
          <w:t>MacDonnell v State Sport Centres Trust (Review and Regulation)</w:t>
        </w:r>
        <w:r w:rsidR="00C02D7A" w:rsidRPr="00CE0B56">
          <w:rPr>
            <w:rStyle w:val="Hyperlink"/>
            <w:rFonts w:cstheme="minorHAnsi"/>
            <w:szCs w:val="16"/>
          </w:rPr>
          <w:t xml:space="preserve"> [2018] VCAT 1616</w:t>
        </w:r>
      </w:hyperlink>
      <w:r w:rsidR="00C02D7A" w:rsidRPr="00CE0B56">
        <w:rPr>
          <w:rFonts w:cstheme="minorHAnsi"/>
          <w:szCs w:val="16"/>
        </w:rPr>
        <w:t>, [40]-[60].</w:t>
      </w:r>
      <w:r w:rsidR="00C02D7A">
        <w:rPr>
          <w:rFonts w:cstheme="minorHAnsi"/>
          <w:szCs w:val="16"/>
        </w:rPr>
        <w:t xml:space="preserve"> </w:t>
      </w:r>
      <w:hyperlink r:id="rId87" w:history="1">
        <w:r w:rsidRPr="00CE0B56">
          <w:rPr>
            <w:rStyle w:val="Hyperlink"/>
            <w:rFonts w:cstheme="minorHAnsi"/>
            <w:i/>
            <w:iCs/>
            <w:szCs w:val="16"/>
          </w:rPr>
          <w:t>Victoria International Container Terminal Limited v Port of Melbourne Corporation (Review and Regulation)</w:t>
        </w:r>
        <w:r w:rsidRPr="00CE0B56">
          <w:rPr>
            <w:rStyle w:val="Hyperlink"/>
            <w:rFonts w:cstheme="minorHAnsi"/>
            <w:szCs w:val="16"/>
          </w:rPr>
          <w:t xml:space="preserve"> [2016] VCAT 337</w:t>
        </w:r>
      </w:hyperlink>
      <w:r w:rsidRPr="00CE0B56">
        <w:rPr>
          <w:rFonts w:cstheme="minorHAnsi"/>
          <w:szCs w:val="16"/>
        </w:rPr>
        <w:t>, [32]-[33].</w:t>
      </w:r>
    </w:p>
  </w:footnote>
  <w:footnote w:id="90">
    <w:p w14:paraId="42BEBDD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8" w:history="1">
        <w:r w:rsidRPr="00CE0B56">
          <w:rPr>
            <w:rStyle w:val="Hyperlink"/>
            <w:rFonts w:cstheme="minorHAnsi"/>
            <w:i/>
            <w:iCs/>
            <w:szCs w:val="16"/>
          </w:rPr>
          <w:t xml:space="preserve">O’Brien v Department of Justice </w:t>
        </w:r>
        <w:r w:rsidRPr="00CE0B56">
          <w:rPr>
            <w:rStyle w:val="Hyperlink"/>
            <w:rFonts w:cstheme="minorHAnsi"/>
            <w:szCs w:val="16"/>
          </w:rPr>
          <w:t>[2010] VCAT 1379</w:t>
        </w:r>
      </w:hyperlink>
      <w:r w:rsidRPr="00CE0B56">
        <w:rPr>
          <w:rFonts w:cstheme="minorHAnsi"/>
          <w:szCs w:val="16"/>
        </w:rPr>
        <w:t>, [23]-[24].</w:t>
      </w:r>
    </w:p>
  </w:footnote>
  <w:footnote w:id="91">
    <w:p w14:paraId="2A850FCF"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Penhalluriack v Department of Labour and Industry</w:t>
      </w:r>
      <w:r w:rsidRPr="00CE0B56">
        <w:rPr>
          <w:rFonts w:cstheme="minorHAnsi"/>
          <w:szCs w:val="16"/>
        </w:rPr>
        <w:t> (County Court of Victoria, Lazarus J, 19 December 1983) 54.</w:t>
      </w:r>
    </w:p>
  </w:footnote>
  <w:footnote w:id="92">
    <w:p w14:paraId="4DBC4EF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Penhalluriack v Department of Labour and Industry</w:t>
      </w:r>
      <w:r w:rsidRPr="00CE0B56">
        <w:rPr>
          <w:rFonts w:cstheme="minorHAnsi"/>
          <w:szCs w:val="16"/>
        </w:rPr>
        <w:t> (County Court of Victoria, Lazarus J, 19 December 1983) 25, 54.</w:t>
      </w:r>
    </w:p>
  </w:footnote>
  <w:footnote w:id="93">
    <w:p w14:paraId="4C2E409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89" w:history="1">
        <w:r w:rsidRPr="00CE0B56">
          <w:rPr>
            <w:rStyle w:val="Hyperlink"/>
            <w:rFonts w:cstheme="minorHAnsi"/>
            <w:szCs w:val="16"/>
          </w:rPr>
          <w:t>Ze</w:t>
        </w:r>
        <w:r w:rsidRPr="00CE0B56">
          <w:rPr>
            <w:rStyle w:val="Hyperlink"/>
            <w:rFonts w:cstheme="minorHAnsi"/>
            <w:i/>
            <w:iCs/>
            <w:szCs w:val="16"/>
          </w:rPr>
          <w:t>qaj v Victoria Police</w:t>
        </w:r>
        <w:r w:rsidRPr="00CE0B56">
          <w:rPr>
            <w:rStyle w:val="Hyperlink"/>
            <w:rFonts w:cstheme="minorHAnsi"/>
            <w:szCs w:val="16"/>
          </w:rPr>
          <w:t xml:space="preserve"> [2010] VCAT 1132</w:t>
        </w:r>
      </w:hyperlink>
      <w:r w:rsidRPr="00CE0B56">
        <w:rPr>
          <w:rFonts w:cstheme="minorHAnsi"/>
          <w:szCs w:val="16"/>
        </w:rPr>
        <w:t>, [31].</w:t>
      </w:r>
    </w:p>
  </w:footnote>
  <w:footnote w:id="94">
    <w:p w14:paraId="2571633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0" w:history="1">
        <w:r w:rsidRPr="00CE0B56">
          <w:rPr>
            <w:rStyle w:val="Hyperlink"/>
            <w:rFonts w:cstheme="minorHAnsi"/>
            <w:i/>
            <w:iCs/>
            <w:szCs w:val="16"/>
          </w:rPr>
          <w:t>Zeqaj v Victoria Police</w:t>
        </w:r>
        <w:r w:rsidRPr="00CE0B56">
          <w:rPr>
            <w:rStyle w:val="Hyperlink"/>
            <w:rFonts w:cstheme="minorHAnsi"/>
            <w:szCs w:val="16"/>
          </w:rPr>
          <w:t xml:space="preserve"> [2010] VCAT 1132</w:t>
        </w:r>
      </w:hyperlink>
      <w:r w:rsidRPr="00CE0B56">
        <w:rPr>
          <w:rFonts w:cstheme="minorHAnsi"/>
          <w:szCs w:val="16"/>
        </w:rPr>
        <w:t>, [31].</w:t>
      </w:r>
    </w:p>
  </w:footnote>
  <w:footnote w:id="95">
    <w:p w14:paraId="09F7CD7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1" w:history="1">
        <w:r w:rsidRPr="00CE0B56">
          <w:rPr>
            <w:rStyle w:val="Hyperlink"/>
            <w:rFonts w:cstheme="minorHAnsi"/>
            <w:i/>
            <w:iCs/>
            <w:szCs w:val="16"/>
          </w:rPr>
          <w:t>Proudfoot v Victoria University (Review and Regulation)</w:t>
        </w:r>
        <w:r w:rsidRPr="00CE0B56">
          <w:rPr>
            <w:rStyle w:val="Hyperlink"/>
            <w:rFonts w:cstheme="minorHAnsi"/>
            <w:szCs w:val="16"/>
          </w:rPr>
          <w:t xml:space="preserve"> [2019] VCAT 106</w:t>
        </w:r>
      </w:hyperlink>
      <w:r w:rsidRPr="00CE0B56">
        <w:rPr>
          <w:rFonts w:cstheme="minorHAnsi"/>
          <w:szCs w:val="16"/>
        </w:rPr>
        <w:t>, [48]-[50].</w:t>
      </w:r>
    </w:p>
  </w:footnote>
  <w:footnote w:id="96">
    <w:p w14:paraId="0292D0BD" w14:textId="241A6013"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2"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53502A" w:rsidRPr="00CE0B56">
        <w:rPr>
          <w:rStyle w:val="Hyperlink"/>
          <w:rFonts w:cstheme="minorHAnsi"/>
          <w:szCs w:val="16"/>
        </w:rPr>
        <w:t>,</w:t>
      </w:r>
      <w:r w:rsidRPr="00CE0B56">
        <w:rPr>
          <w:rFonts w:cstheme="minorHAnsi"/>
          <w:szCs w:val="16"/>
        </w:rPr>
        <w:t xml:space="preserve"> section 67(1).</w:t>
      </w:r>
    </w:p>
  </w:footnote>
  <w:footnote w:id="97">
    <w:p w14:paraId="555E8919" w14:textId="3C1FC61F"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3"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53502A" w:rsidRPr="00CE0B56">
        <w:rPr>
          <w:rStyle w:val="Hyperlink"/>
          <w:rFonts w:cstheme="minorHAnsi"/>
          <w:szCs w:val="16"/>
        </w:rPr>
        <w:t>,</w:t>
      </w:r>
      <w:r w:rsidRPr="00CE0B56">
        <w:rPr>
          <w:rFonts w:cstheme="minorHAnsi"/>
          <w:szCs w:val="16"/>
        </w:rPr>
        <w:t xml:space="preserve"> section 67(4).</w:t>
      </w:r>
    </w:p>
  </w:footnote>
  <w:footnote w:id="98">
    <w:p w14:paraId="26BE64E5" w14:textId="483B3DB1"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4"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53502A" w:rsidRPr="00CE0B56">
        <w:rPr>
          <w:rStyle w:val="Hyperlink"/>
          <w:rFonts w:cstheme="minorHAnsi"/>
          <w:szCs w:val="16"/>
        </w:rPr>
        <w:t>,</w:t>
      </w:r>
      <w:r w:rsidRPr="00CE0B56">
        <w:rPr>
          <w:rFonts w:cstheme="minorHAnsi"/>
          <w:szCs w:val="16"/>
        </w:rPr>
        <w:t xml:space="preserve"> section 67(2).</w:t>
      </w:r>
    </w:p>
  </w:footnote>
  <w:footnote w:id="99">
    <w:p w14:paraId="7131636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Schorel v Community Services Victoria</w:t>
      </w:r>
      <w:r w:rsidRPr="00CE0B56">
        <w:rPr>
          <w:rFonts w:cstheme="minorHAnsi"/>
          <w:szCs w:val="16"/>
        </w:rPr>
        <w:t xml:space="preserve"> (Administrative Appeals Tribunal (Victoria), Dimtscheff DP, 10 October 1989).</w:t>
      </w:r>
    </w:p>
  </w:footnote>
  <w:footnote w:id="100">
    <w:p w14:paraId="51EAB80A" w14:textId="77777777" w:rsidR="00BD6996" w:rsidRPr="00CE0B56" w:rsidRDefault="00BD6996" w:rsidP="00BD6996">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5" w:history="1">
        <w:r w:rsidRPr="00CE0B56">
          <w:rPr>
            <w:rStyle w:val="Hyperlink"/>
            <w:rFonts w:cstheme="minorHAnsi"/>
            <w:i/>
            <w:iCs/>
            <w:szCs w:val="16"/>
          </w:rPr>
          <w:t>McIntosh v Victoria Police</w:t>
        </w:r>
        <w:r w:rsidRPr="00CE0B56">
          <w:rPr>
            <w:rStyle w:val="Hyperlink"/>
            <w:rFonts w:cstheme="minorHAnsi"/>
            <w:szCs w:val="16"/>
          </w:rPr>
          <w:t xml:space="preserve"> [2009] VCAT 1923</w:t>
        </w:r>
      </w:hyperlink>
      <w:r w:rsidRPr="00CE0B56">
        <w:rPr>
          <w:rFonts w:cstheme="minorHAnsi"/>
          <w:szCs w:val="16"/>
        </w:rPr>
        <w:t>, [43].</w:t>
      </w:r>
    </w:p>
  </w:footnote>
  <w:footnote w:id="101">
    <w:p w14:paraId="34A33F09" w14:textId="77777777" w:rsidR="00BD6996" w:rsidRPr="00CE0B56" w:rsidRDefault="00BD6996" w:rsidP="00BD6996">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6" w:history="1">
        <w:r w:rsidRPr="00CE0B56">
          <w:rPr>
            <w:rStyle w:val="Hyperlink"/>
            <w:rFonts w:cstheme="minorHAnsi"/>
            <w:i/>
            <w:iCs/>
            <w:szCs w:val="16"/>
          </w:rPr>
          <w:t>Wooldridge v Department of Human Services</w:t>
        </w:r>
        <w:r w:rsidRPr="00CE0B56">
          <w:rPr>
            <w:rStyle w:val="Hyperlink"/>
            <w:rFonts w:cstheme="minorHAnsi"/>
            <w:szCs w:val="16"/>
          </w:rPr>
          <w:t xml:space="preserve"> [2009] VCAT 1900</w:t>
        </w:r>
      </w:hyperlink>
      <w:r w:rsidRPr="00CE0B56">
        <w:rPr>
          <w:rFonts w:cstheme="minorHAnsi"/>
          <w:szCs w:val="16"/>
        </w:rPr>
        <w:t>.</w:t>
      </w:r>
    </w:p>
  </w:footnote>
  <w:footnote w:id="102">
    <w:p w14:paraId="09FE3BCF"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Penhalluriack v Department of Labour and Industry</w:t>
      </w:r>
      <w:r w:rsidRPr="00CE0B56">
        <w:rPr>
          <w:rFonts w:cstheme="minorHAnsi"/>
          <w:szCs w:val="16"/>
        </w:rPr>
        <w:t> (County Court of Victoria, Lazarus J, 19 December 1983).</w:t>
      </w:r>
    </w:p>
  </w:footnote>
  <w:footnote w:id="103">
    <w:p w14:paraId="794936F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7" w:history="1">
        <w:r w:rsidRPr="00CE0B56">
          <w:rPr>
            <w:rStyle w:val="Hyperlink"/>
            <w:rFonts w:cstheme="minorHAnsi"/>
            <w:i/>
            <w:iCs/>
            <w:szCs w:val="16"/>
          </w:rPr>
          <w:t>McIntosh v Department of Justice</w:t>
        </w:r>
        <w:r w:rsidRPr="00CE0B56">
          <w:rPr>
            <w:rStyle w:val="Hyperlink"/>
            <w:rFonts w:cstheme="minorHAnsi"/>
            <w:szCs w:val="16"/>
          </w:rPr>
          <w:t> [2009] VCAT 92</w:t>
        </w:r>
      </w:hyperlink>
      <w:r w:rsidRPr="00CE0B56">
        <w:rPr>
          <w:rFonts w:cstheme="minorHAnsi"/>
          <w:szCs w:val="16"/>
        </w:rPr>
        <w:t xml:space="preserve">, [46]; </w:t>
      </w:r>
      <w:r w:rsidRPr="00CE0B56">
        <w:rPr>
          <w:rFonts w:cstheme="minorHAnsi"/>
          <w:i/>
          <w:iCs/>
          <w:szCs w:val="16"/>
        </w:rPr>
        <w:t>Luck v Victoria Police FOI Division</w:t>
      </w:r>
      <w:r w:rsidRPr="00CE0B56">
        <w:rPr>
          <w:rFonts w:cstheme="minorHAnsi"/>
          <w:szCs w:val="16"/>
        </w:rPr>
        <w:t xml:space="preserve"> [2012] VCAT 1617, [29].</w:t>
      </w:r>
    </w:p>
  </w:footnote>
  <w:footnote w:id="104">
    <w:p w14:paraId="3CDCC12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98" w:history="1">
        <w:r w:rsidRPr="00CE0B56">
          <w:rPr>
            <w:rStyle w:val="Hyperlink"/>
            <w:rFonts w:cstheme="minorHAnsi"/>
            <w:i/>
            <w:iCs/>
            <w:szCs w:val="16"/>
          </w:rPr>
          <w:t>Chopra v Department of Education and Training</w:t>
        </w:r>
        <w:r w:rsidRPr="00CE0B56">
          <w:rPr>
            <w:rStyle w:val="Hyperlink"/>
            <w:rFonts w:cstheme="minorHAnsi"/>
            <w:szCs w:val="16"/>
          </w:rPr>
          <w:t xml:space="preserve"> [2019] VSCA 298</w:t>
        </w:r>
      </w:hyperlink>
      <w:r w:rsidRPr="00CE0B56">
        <w:rPr>
          <w:rFonts w:cstheme="minorHAnsi"/>
          <w:szCs w:val="16"/>
        </w:rPr>
        <w:t xml:space="preserve">; </w:t>
      </w:r>
      <w:hyperlink r:id="rId99" w:history="1">
        <w:r w:rsidRPr="00CE0B56">
          <w:rPr>
            <w:rStyle w:val="Hyperlink"/>
            <w:rFonts w:cstheme="minorHAnsi"/>
            <w:i/>
            <w:iCs/>
            <w:szCs w:val="16"/>
          </w:rPr>
          <w:t>MacDonnell v State Sport Centres Trust (Review and Regulation)</w:t>
        </w:r>
        <w:r w:rsidRPr="00CE0B56">
          <w:rPr>
            <w:rStyle w:val="Hyperlink"/>
            <w:rFonts w:cstheme="minorHAnsi"/>
            <w:szCs w:val="16"/>
          </w:rPr>
          <w:t xml:space="preserve"> [2018] VCAT 1616</w:t>
        </w:r>
      </w:hyperlink>
      <w:r w:rsidRPr="00CE0B56">
        <w:rPr>
          <w:rFonts w:cstheme="minorHAnsi"/>
          <w:szCs w:val="16"/>
        </w:rPr>
        <w:t>, [132]-[198].</w:t>
      </w:r>
    </w:p>
  </w:footnote>
  <w:footnote w:id="105">
    <w:p w14:paraId="7BEA6D3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00" w:history="1">
        <w:r w:rsidRPr="00CE0B56">
          <w:rPr>
            <w:rStyle w:val="Hyperlink"/>
            <w:rFonts w:cstheme="minorHAnsi"/>
            <w:i/>
            <w:iCs/>
            <w:szCs w:val="16"/>
          </w:rPr>
          <w:t>Chopra v Department of Education and Training</w:t>
        </w:r>
        <w:r w:rsidRPr="00CE0B56">
          <w:rPr>
            <w:rStyle w:val="Hyperlink"/>
            <w:rFonts w:cstheme="minorHAnsi"/>
            <w:szCs w:val="16"/>
          </w:rPr>
          <w:t xml:space="preserve"> </w:t>
        </w:r>
        <w:r w:rsidRPr="00CE0B56">
          <w:rPr>
            <w:rStyle w:val="Hyperlink"/>
            <w:rFonts w:cstheme="minorHAnsi"/>
            <w:i/>
            <w:iCs/>
            <w:szCs w:val="16"/>
          </w:rPr>
          <w:t xml:space="preserve">(Review and Regulation) (No 2) </w:t>
        </w:r>
        <w:r w:rsidRPr="00CE0B56">
          <w:rPr>
            <w:rStyle w:val="Hyperlink"/>
            <w:rFonts w:cstheme="minorHAnsi"/>
            <w:szCs w:val="16"/>
          </w:rPr>
          <w:t>[2020] VCAT 932</w:t>
        </w:r>
      </w:hyperlink>
      <w:r w:rsidRPr="00CE0B56">
        <w:rPr>
          <w:rFonts w:cstheme="minorHAnsi"/>
          <w:szCs w:val="16"/>
        </w:rPr>
        <w:t>.</w:t>
      </w:r>
    </w:p>
  </w:footnote>
  <w:footnote w:id="106">
    <w:p w14:paraId="6B6D1A2B" w14:textId="1FA6C286" w:rsidR="00342341" w:rsidRPr="00CE0B56" w:rsidRDefault="00342341" w:rsidP="00FC1DE9">
      <w:pPr>
        <w:pStyle w:val="FootnoteText"/>
        <w:rPr>
          <w:rFonts w:cstheme="minorHAnsi"/>
          <w:szCs w:val="16"/>
        </w:rPr>
      </w:pPr>
      <w:r w:rsidRPr="00CE0B56">
        <w:rPr>
          <w:rStyle w:val="FootnoteReference"/>
          <w:rFonts w:cstheme="minorHAnsi"/>
          <w:szCs w:val="16"/>
        </w:rPr>
        <w:footnoteRef/>
      </w:r>
      <w:hyperlink r:id="rId101"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A865BA">
        <w:rPr>
          <w:rFonts w:cstheme="minorHAnsi"/>
          <w:szCs w:val="16"/>
        </w:rPr>
        <w:t xml:space="preserve">, </w:t>
      </w:r>
      <w:r w:rsidRPr="00CE0B56">
        <w:rPr>
          <w:rFonts w:cstheme="minorHAnsi"/>
          <w:szCs w:val="16"/>
        </w:rPr>
        <w:t>section 17(3).</w:t>
      </w:r>
    </w:p>
  </w:footnote>
  <w:footnote w:id="107">
    <w:p w14:paraId="27586B05" w14:textId="18B77865" w:rsidR="004B3BCD" w:rsidRDefault="004B3BCD">
      <w:pPr>
        <w:pStyle w:val="FootnoteText"/>
      </w:pPr>
      <w:r>
        <w:rPr>
          <w:rStyle w:val="FootnoteReference"/>
        </w:rPr>
        <w:footnoteRef/>
      </w:r>
      <w:r>
        <w:t xml:space="preserve"> Under section 17(2), a request must provide sufficient information as is reasonably necessary to enable the agency or Minister to identify the requested document.</w:t>
      </w:r>
    </w:p>
  </w:footnote>
  <w:footnote w:id="108">
    <w:p w14:paraId="5391C434" w14:textId="0E59BA85"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02"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A865BA">
        <w:rPr>
          <w:rFonts w:cstheme="minorHAnsi"/>
          <w:szCs w:val="16"/>
        </w:rPr>
        <w:t xml:space="preserve">, </w:t>
      </w:r>
      <w:r w:rsidRPr="00CE0B56">
        <w:rPr>
          <w:rFonts w:cstheme="minorHAnsi"/>
          <w:szCs w:val="16"/>
        </w:rPr>
        <w:t>section 17(4).</w:t>
      </w:r>
    </w:p>
  </w:footnote>
  <w:footnote w:id="109">
    <w:p w14:paraId="1DE2743D" w14:textId="6A9BB162" w:rsidR="00EB1CDA" w:rsidRDefault="00EB1CDA">
      <w:pPr>
        <w:pStyle w:val="FootnoteText"/>
      </w:pPr>
      <w:r>
        <w:rPr>
          <w:rStyle w:val="FootnoteReference"/>
        </w:rPr>
        <w:footnoteRef/>
      </w:r>
      <w:r>
        <w:t xml:space="preserve"> </w:t>
      </w:r>
      <w:hyperlink r:id="rId103"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17(</w:t>
      </w:r>
      <w:r>
        <w:rPr>
          <w:rFonts w:cstheme="minorHAnsi"/>
          <w:szCs w:val="16"/>
        </w:rPr>
        <w:t>3</w:t>
      </w:r>
      <w:r w:rsidRPr="00CE0B56">
        <w:rPr>
          <w:rFonts w:cstheme="minorHAnsi"/>
          <w:szCs w:val="16"/>
        </w:rPr>
        <w:t>).</w:t>
      </w:r>
    </w:p>
  </w:footnote>
  <w:footnote w:id="110">
    <w:p w14:paraId="1A20DDF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‘Refuse to comply’ reflects the language of section 17(4). An agency may consider this to mean the request has lapsed or is otherwise finalised without being processed. </w:t>
      </w:r>
    </w:p>
  </w:footnote>
  <w:footnote w:id="111">
    <w:p w14:paraId="79F0868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Borthwick v University of Melbourne</w:t>
      </w:r>
      <w:r w:rsidRPr="00CE0B56">
        <w:rPr>
          <w:rFonts w:cstheme="minorHAnsi"/>
          <w:szCs w:val="16"/>
        </w:rPr>
        <w:t> (1985) 1 VAR 33.</w:t>
      </w:r>
    </w:p>
  </w:footnote>
  <w:footnote w:id="112">
    <w:p w14:paraId="1B66BB0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Borthwick v University of Melbourne</w:t>
      </w:r>
      <w:r w:rsidRPr="00CE0B56">
        <w:rPr>
          <w:rFonts w:cstheme="minorHAnsi"/>
          <w:szCs w:val="16"/>
        </w:rPr>
        <w:t> (1985) 1 VAR 33.</w:t>
      </w:r>
    </w:p>
  </w:footnote>
  <w:footnote w:id="113">
    <w:p w14:paraId="4F227D8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04" w:history="1">
        <w:r w:rsidRPr="00CE0B56">
          <w:rPr>
            <w:rStyle w:val="Hyperlink"/>
            <w:rFonts w:cstheme="minorHAnsi"/>
            <w:i/>
            <w:iCs/>
            <w:szCs w:val="16"/>
          </w:rPr>
          <w:t>Chopra v Department of Education and Training</w:t>
        </w:r>
        <w:r w:rsidRPr="00CE0B56">
          <w:rPr>
            <w:rStyle w:val="Hyperlink"/>
            <w:rFonts w:cstheme="minorHAnsi"/>
            <w:szCs w:val="16"/>
          </w:rPr>
          <w:t xml:space="preserve"> [2019] VSCA 298</w:t>
        </w:r>
      </w:hyperlink>
      <w:r w:rsidRPr="00CE0B56">
        <w:rPr>
          <w:rFonts w:cstheme="minorHAnsi"/>
          <w:szCs w:val="16"/>
        </w:rPr>
        <w:t>, [116].</w:t>
      </w:r>
    </w:p>
  </w:footnote>
  <w:footnote w:id="114">
    <w:p w14:paraId="79364010" w14:textId="6AF5BEF6"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05"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C539DA" w:rsidRPr="00CE0B56">
        <w:rPr>
          <w:rFonts w:cstheme="minorHAnsi"/>
          <w:szCs w:val="16"/>
        </w:rPr>
        <w:t xml:space="preserve">, </w:t>
      </w:r>
      <w:r w:rsidRPr="00CE0B56">
        <w:rPr>
          <w:rFonts w:cstheme="minorHAnsi"/>
          <w:szCs w:val="16"/>
        </w:rPr>
        <w:t>section 17(1).</w:t>
      </w:r>
    </w:p>
  </w:footnote>
  <w:footnote w:id="115">
    <w:p w14:paraId="4CCDBB45" w14:textId="77777777" w:rsidR="00F35A91" w:rsidRPr="00CE0B56" w:rsidRDefault="00F35A91" w:rsidP="00F35A91">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06"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49A(1)(c).</w:t>
      </w:r>
    </w:p>
  </w:footnote>
  <w:footnote w:id="116">
    <w:p w14:paraId="313FFD9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07" w:history="1">
        <w:r w:rsidRPr="00CE0B56">
          <w:rPr>
            <w:rStyle w:val="Hyperlink"/>
            <w:rFonts w:cstheme="minorHAnsi"/>
            <w:i/>
            <w:iCs/>
            <w:szCs w:val="16"/>
          </w:rPr>
          <w:t>McKechnie v VCAT &amp; Anor</w:t>
        </w:r>
        <w:r w:rsidRPr="00CE0B56">
          <w:rPr>
            <w:rStyle w:val="Hyperlink"/>
            <w:rFonts w:cstheme="minorHAnsi"/>
            <w:szCs w:val="16"/>
          </w:rPr>
          <w:t xml:space="preserve"> [2020] VSC 454</w:t>
        </w:r>
      </w:hyperlink>
      <w:r w:rsidRPr="00CE0B56">
        <w:rPr>
          <w:rFonts w:cstheme="minorHAnsi"/>
          <w:szCs w:val="16"/>
        </w:rPr>
        <w:t>.</w:t>
      </w:r>
    </w:p>
  </w:footnote>
  <w:footnote w:id="117">
    <w:p w14:paraId="5FC549E5" w14:textId="635426C6" w:rsidR="00967B8F" w:rsidRPr="00CE0B56" w:rsidRDefault="00967B8F">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08" w:history="1">
        <w:r w:rsidRPr="00217EC1">
          <w:rPr>
            <w:rStyle w:val="Hyperlink"/>
            <w:rFonts w:cstheme="minorHAnsi"/>
            <w:i/>
            <w:iCs/>
            <w:szCs w:val="16"/>
          </w:rPr>
          <w:t>Chopra v Victorian Institute of Teaching</w:t>
        </w:r>
        <w:r w:rsidRPr="00CE0B56">
          <w:rPr>
            <w:rStyle w:val="Hyperlink"/>
            <w:rFonts w:cstheme="minorHAnsi"/>
            <w:szCs w:val="16"/>
          </w:rPr>
          <w:t xml:space="preserve"> (Review and Regulation) [2023] VCAT 903 (4 August 2023)</w:t>
        </w:r>
      </w:hyperlink>
      <w:r w:rsidRPr="00CE0B56">
        <w:rPr>
          <w:rFonts w:cstheme="minorHAnsi"/>
          <w:szCs w:val="16"/>
        </w:rPr>
        <w:t>.</w:t>
      </w:r>
    </w:p>
  </w:footnote>
  <w:footnote w:id="118">
    <w:p w14:paraId="7EF0A99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09" w:history="1">
        <w:r w:rsidRPr="00CE0B56">
          <w:rPr>
            <w:rStyle w:val="Hyperlink"/>
            <w:rFonts w:cstheme="minorHAnsi"/>
            <w:i/>
            <w:iCs/>
            <w:szCs w:val="16"/>
          </w:rPr>
          <w:t>Baird v VicRoads</w:t>
        </w:r>
        <w:r w:rsidRPr="00CE0B56">
          <w:rPr>
            <w:rStyle w:val="Hyperlink"/>
            <w:rFonts w:cstheme="minorHAnsi"/>
            <w:szCs w:val="16"/>
          </w:rPr>
          <w:t> [2000] VCAT 207</w:t>
        </w:r>
      </w:hyperlink>
      <w:r w:rsidRPr="00CE0B56">
        <w:rPr>
          <w:rFonts w:cstheme="minorHAnsi"/>
          <w:szCs w:val="16"/>
        </w:rPr>
        <w:t>, [18], [20].</w:t>
      </w:r>
    </w:p>
  </w:footnote>
  <w:footnote w:id="119">
    <w:p w14:paraId="71A75CAC" w14:textId="2B29F972"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10"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xml:space="preserve"> section 21; </w:t>
      </w:r>
      <w:hyperlink r:id="rId111" w:history="1">
        <w:r w:rsidRPr="00CE0B56">
          <w:rPr>
            <w:rStyle w:val="Hyperlink"/>
            <w:rFonts w:cstheme="minorHAnsi"/>
            <w:i/>
            <w:iCs/>
            <w:szCs w:val="16"/>
          </w:rPr>
          <w:t>Smeaton v Victorian Workcover Authority</w:t>
        </w:r>
        <w:r w:rsidRPr="00CE0B56">
          <w:rPr>
            <w:rStyle w:val="Hyperlink"/>
            <w:rFonts w:cstheme="minorHAnsi"/>
            <w:szCs w:val="16"/>
          </w:rPr>
          <w:t xml:space="preserve"> [2012] VCAT 435</w:t>
        </w:r>
      </w:hyperlink>
      <w:r w:rsidRPr="00CE0B56">
        <w:rPr>
          <w:rFonts w:cstheme="minorHAnsi"/>
          <w:szCs w:val="16"/>
        </w:rPr>
        <w:t xml:space="preserve">; </w:t>
      </w:r>
      <w:hyperlink r:id="rId112" w:history="1">
        <w:r w:rsidRPr="00CE0B56">
          <w:rPr>
            <w:rStyle w:val="Hyperlink"/>
            <w:rFonts w:cstheme="minorHAnsi"/>
            <w:i/>
            <w:iCs/>
            <w:szCs w:val="16"/>
          </w:rPr>
          <w:t>Boyd v Victoria Police</w:t>
        </w:r>
        <w:r w:rsidRPr="00CE0B56">
          <w:rPr>
            <w:rStyle w:val="Hyperlink"/>
            <w:rFonts w:cstheme="minorHAnsi"/>
            <w:szCs w:val="16"/>
          </w:rPr>
          <w:t xml:space="preserve"> [2017] VCAT 2021</w:t>
        </w:r>
      </w:hyperlink>
      <w:r w:rsidRPr="00CE0B56">
        <w:rPr>
          <w:rFonts w:cstheme="minorHAnsi"/>
          <w:szCs w:val="16"/>
        </w:rPr>
        <w:t>, [13]-[14].</w:t>
      </w:r>
    </w:p>
  </w:footnote>
  <w:footnote w:id="120">
    <w:p w14:paraId="3C9B29B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13" w:history="1">
        <w:r w:rsidRPr="00CE0B56">
          <w:rPr>
            <w:rStyle w:val="Hyperlink"/>
            <w:rFonts w:cstheme="minorHAnsi"/>
            <w:i/>
            <w:iCs/>
            <w:szCs w:val="16"/>
          </w:rPr>
          <w:t>MacDonnell v State Sport Centres Trust (Review and Regulation)</w:t>
        </w:r>
        <w:r w:rsidRPr="00CE0B56">
          <w:rPr>
            <w:rStyle w:val="Hyperlink"/>
            <w:rFonts w:cstheme="minorHAnsi"/>
            <w:szCs w:val="16"/>
          </w:rPr>
          <w:t xml:space="preserve"> [2018] VCAT 1616</w:t>
        </w:r>
      </w:hyperlink>
      <w:r w:rsidRPr="00CE0B56">
        <w:rPr>
          <w:rFonts w:cstheme="minorHAnsi"/>
          <w:szCs w:val="16"/>
        </w:rPr>
        <w:t>, [28].</w:t>
      </w:r>
    </w:p>
  </w:footnote>
  <w:footnote w:id="121">
    <w:p w14:paraId="626ABCF3" w14:textId="4A592A06" w:rsidR="00F069D7" w:rsidRDefault="00F069D7">
      <w:pPr>
        <w:pStyle w:val="FootnoteText"/>
      </w:pPr>
      <w:r>
        <w:rPr>
          <w:rStyle w:val="FootnoteReference"/>
        </w:rPr>
        <w:footnoteRef/>
      </w:r>
      <w:r>
        <w:t xml:space="preserve"> </w:t>
      </w:r>
      <w:hyperlink r:id="rId11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w:t>
      </w:r>
      <w:r>
        <w:rPr>
          <w:rFonts w:cstheme="minorHAnsi"/>
          <w:szCs w:val="16"/>
        </w:rPr>
        <w:t>16</w:t>
      </w:r>
      <w:r w:rsidRPr="00CE0B56">
        <w:rPr>
          <w:rFonts w:cstheme="minorHAnsi"/>
          <w:szCs w:val="16"/>
        </w:rPr>
        <w:t>.</w:t>
      </w:r>
    </w:p>
  </w:footnote>
  <w:footnote w:id="122">
    <w:p w14:paraId="279B6B35" w14:textId="46E4D89C"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15"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57726B" w:rsidRPr="00CE0B56">
        <w:rPr>
          <w:rStyle w:val="Hyperlink"/>
          <w:rFonts w:cstheme="minorHAnsi"/>
          <w:szCs w:val="16"/>
        </w:rPr>
        <w:t>,</w:t>
      </w:r>
      <w:r w:rsidRPr="00CE0B56">
        <w:rPr>
          <w:rFonts w:cstheme="minorHAnsi"/>
          <w:szCs w:val="16"/>
        </w:rPr>
        <w:t xml:space="preserve"> section 18(2)(b)(i).</w:t>
      </w:r>
    </w:p>
  </w:footnote>
  <w:footnote w:id="123">
    <w:p w14:paraId="106C860E" w14:textId="3340511C"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16"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57726B" w:rsidRPr="00CE0B56">
        <w:rPr>
          <w:rFonts w:cstheme="minorHAnsi"/>
          <w:szCs w:val="16"/>
        </w:rPr>
        <w:t xml:space="preserve">, </w:t>
      </w:r>
      <w:r w:rsidRPr="00CE0B56">
        <w:rPr>
          <w:rFonts w:cstheme="minorHAnsi"/>
          <w:szCs w:val="16"/>
        </w:rPr>
        <w:t>section 18(2)(b)(ii).</w:t>
      </w:r>
    </w:p>
  </w:footnote>
  <w:footnote w:id="124">
    <w:p w14:paraId="7A346B43" w14:textId="37967A5D" w:rsidR="005D14C3" w:rsidRDefault="005D14C3">
      <w:pPr>
        <w:pStyle w:val="FootnoteText"/>
      </w:pPr>
      <w:r>
        <w:rPr>
          <w:rStyle w:val="FootnoteReference"/>
        </w:rPr>
        <w:footnoteRef/>
      </w:r>
      <w:r>
        <w:t xml:space="preserve"> </w:t>
      </w:r>
      <w:hyperlink r:id="rId117"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Style w:val="Hyperlink"/>
          <w:rFonts w:cstheme="minorHAnsi"/>
          <w:szCs w:val="16"/>
        </w:rPr>
        <w:t>,</w:t>
      </w:r>
      <w:r w:rsidRPr="00CE0B56">
        <w:rPr>
          <w:rFonts w:cstheme="minorHAnsi"/>
          <w:szCs w:val="16"/>
        </w:rPr>
        <w:t xml:space="preserve"> section 18(2)(b)(i).</w:t>
      </w:r>
    </w:p>
  </w:footnote>
  <w:footnote w:id="125">
    <w:p w14:paraId="78739798" w14:textId="3ADD96EF" w:rsidR="00171C58" w:rsidRDefault="00171C58">
      <w:pPr>
        <w:pStyle w:val="FootnoteText"/>
      </w:pPr>
      <w:r>
        <w:rPr>
          <w:rStyle w:val="FootnoteReference"/>
        </w:rPr>
        <w:footnoteRef/>
      </w:r>
      <w:r>
        <w:t xml:space="preserve"> </w:t>
      </w:r>
      <w:hyperlink r:id="rId118"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Style w:val="Hyperlink"/>
          <w:rFonts w:cstheme="minorHAnsi"/>
          <w:szCs w:val="16"/>
        </w:rPr>
        <w:t>,</w:t>
      </w:r>
      <w:r w:rsidRPr="00CE0B56">
        <w:rPr>
          <w:rFonts w:cstheme="minorHAnsi"/>
          <w:szCs w:val="16"/>
        </w:rPr>
        <w:t xml:space="preserve"> section 18(2)(b)(i</w:t>
      </w:r>
      <w:r>
        <w:rPr>
          <w:rFonts w:cstheme="minorHAnsi"/>
          <w:szCs w:val="16"/>
        </w:rPr>
        <w:t>i</w:t>
      </w:r>
      <w:r w:rsidRPr="00CE0B56">
        <w:rPr>
          <w:rFonts w:cstheme="minorHAnsi"/>
          <w:szCs w:val="16"/>
        </w:rPr>
        <w:t>).</w:t>
      </w:r>
    </w:p>
  </w:footnote>
  <w:footnote w:id="126">
    <w:p w14:paraId="2E5F8A9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19" w:history="1">
        <w:r w:rsidRPr="00CE0B56">
          <w:rPr>
            <w:rStyle w:val="Hyperlink"/>
            <w:rFonts w:cstheme="minorHAnsi"/>
            <w:i/>
            <w:iCs/>
            <w:szCs w:val="16"/>
          </w:rPr>
          <w:t>Smeaton v Victorian Workcover Authority</w:t>
        </w:r>
        <w:r w:rsidRPr="00CE0B56">
          <w:rPr>
            <w:rStyle w:val="Hyperlink"/>
            <w:rFonts w:cstheme="minorHAnsi"/>
            <w:szCs w:val="16"/>
          </w:rPr>
          <w:t xml:space="preserve"> [2009] VCAT 1195</w:t>
        </w:r>
      </w:hyperlink>
      <w:r w:rsidRPr="00CE0B56">
        <w:rPr>
          <w:rFonts w:cstheme="minorHAnsi"/>
          <w:szCs w:val="16"/>
        </w:rPr>
        <w:t>, [10].</w:t>
      </w:r>
    </w:p>
  </w:footnote>
  <w:footnote w:id="127">
    <w:p w14:paraId="2254DC5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0" w:history="1">
        <w:r w:rsidRPr="00CE0B56">
          <w:rPr>
            <w:rStyle w:val="Hyperlink"/>
            <w:rFonts w:cstheme="minorHAnsi"/>
            <w:i/>
            <w:iCs/>
            <w:szCs w:val="16"/>
          </w:rPr>
          <w:t>Smeaton v Victorian Workcover Authority</w:t>
        </w:r>
        <w:r w:rsidRPr="00CE0B56">
          <w:rPr>
            <w:rStyle w:val="Hyperlink"/>
            <w:rFonts w:cstheme="minorHAnsi"/>
            <w:szCs w:val="16"/>
          </w:rPr>
          <w:t xml:space="preserve"> [2009] VCAT 1195</w:t>
        </w:r>
      </w:hyperlink>
      <w:r w:rsidRPr="00CE0B56">
        <w:rPr>
          <w:rFonts w:cstheme="minorHAnsi"/>
          <w:szCs w:val="16"/>
        </w:rPr>
        <w:t>, [10].</w:t>
      </w:r>
    </w:p>
  </w:footnote>
  <w:footnote w:id="128">
    <w:p w14:paraId="3FB24AD3" w14:textId="77777777" w:rsidR="00312AD2" w:rsidRPr="00CE0B56" w:rsidRDefault="00312AD2" w:rsidP="00312AD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1" w:history="1">
        <w:r w:rsidRPr="00CE0B56">
          <w:rPr>
            <w:rStyle w:val="Hyperlink"/>
            <w:rFonts w:cstheme="minorHAnsi"/>
            <w:i/>
            <w:iCs/>
            <w:szCs w:val="16"/>
          </w:rPr>
          <w:t>Smeaton v Victorian Workcover Authority</w:t>
        </w:r>
        <w:r w:rsidRPr="00CE0B56">
          <w:rPr>
            <w:rStyle w:val="Hyperlink"/>
            <w:rFonts w:cstheme="minorHAnsi"/>
            <w:szCs w:val="16"/>
          </w:rPr>
          <w:t xml:space="preserve"> [2009] VCAT 1195</w:t>
        </w:r>
      </w:hyperlink>
      <w:r w:rsidRPr="00CE0B56">
        <w:rPr>
          <w:rFonts w:cstheme="minorHAnsi"/>
          <w:szCs w:val="16"/>
        </w:rPr>
        <w:t>, [10].</w:t>
      </w:r>
    </w:p>
  </w:footnote>
  <w:footnote w:id="129">
    <w:p w14:paraId="5C462BCE"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2" w:history="1">
        <w:r w:rsidRPr="00CE0B56">
          <w:rPr>
            <w:rStyle w:val="Hyperlink"/>
            <w:rFonts w:cstheme="minorHAnsi"/>
            <w:i/>
            <w:iCs/>
            <w:szCs w:val="16"/>
          </w:rPr>
          <w:t>Smeaton v Victorian Workcover Authority</w:t>
        </w:r>
        <w:r w:rsidRPr="00CE0B56">
          <w:rPr>
            <w:rStyle w:val="Hyperlink"/>
            <w:rFonts w:cstheme="minorHAnsi"/>
            <w:szCs w:val="16"/>
          </w:rPr>
          <w:t xml:space="preserve"> [2009] VCAT 1195</w:t>
        </w:r>
      </w:hyperlink>
      <w:r w:rsidRPr="00CE0B56">
        <w:rPr>
          <w:rFonts w:cstheme="minorHAnsi"/>
          <w:szCs w:val="16"/>
        </w:rPr>
        <w:t>, [11].</w:t>
      </w:r>
    </w:p>
  </w:footnote>
  <w:footnote w:id="130">
    <w:p w14:paraId="0B0B573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Wright v State Electricity Commission (No 1)</w:t>
      </w:r>
      <w:r w:rsidRPr="00CE0B56">
        <w:rPr>
          <w:rFonts w:cstheme="minorHAnsi"/>
          <w:szCs w:val="16"/>
        </w:rPr>
        <w:t xml:space="preserve"> (Victorian Civil and Administrative Tribunal, Megay SM, 29 July 1998).</w:t>
      </w:r>
    </w:p>
  </w:footnote>
  <w:footnote w:id="131">
    <w:p w14:paraId="4D1E1A4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3"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xml:space="preserve"> section 21; </w:t>
      </w:r>
      <w:hyperlink r:id="rId124" w:history="1">
        <w:r w:rsidRPr="00CE0B56">
          <w:rPr>
            <w:rStyle w:val="Hyperlink"/>
            <w:rFonts w:cstheme="minorHAnsi"/>
            <w:i/>
            <w:iCs/>
            <w:szCs w:val="16"/>
          </w:rPr>
          <w:t>Smeaton v Victorian Workcover Authority</w:t>
        </w:r>
        <w:r w:rsidRPr="00CE0B56">
          <w:rPr>
            <w:rStyle w:val="Hyperlink"/>
            <w:rFonts w:cstheme="minorHAnsi"/>
            <w:szCs w:val="16"/>
          </w:rPr>
          <w:t xml:space="preserve"> [2012] VCAT 435</w:t>
        </w:r>
      </w:hyperlink>
      <w:r w:rsidRPr="00CE0B56">
        <w:rPr>
          <w:rFonts w:cstheme="minorHAnsi"/>
          <w:szCs w:val="16"/>
        </w:rPr>
        <w:t xml:space="preserve">; </w:t>
      </w:r>
      <w:hyperlink r:id="rId125" w:history="1">
        <w:r w:rsidRPr="00CE0B56">
          <w:rPr>
            <w:rStyle w:val="Hyperlink"/>
            <w:rFonts w:cstheme="minorHAnsi"/>
            <w:i/>
            <w:iCs/>
            <w:szCs w:val="16"/>
          </w:rPr>
          <w:t>Boyd v Victoria Police (Review and Regulation)</w:t>
        </w:r>
        <w:r w:rsidRPr="00CE0B56">
          <w:rPr>
            <w:rStyle w:val="Hyperlink"/>
            <w:rFonts w:cstheme="minorHAnsi"/>
            <w:szCs w:val="16"/>
          </w:rPr>
          <w:t xml:space="preserve"> [2017] VCAT 2021</w:t>
        </w:r>
      </w:hyperlink>
      <w:r w:rsidRPr="00CE0B56">
        <w:rPr>
          <w:rFonts w:cstheme="minorHAnsi"/>
          <w:szCs w:val="16"/>
        </w:rPr>
        <w:t>, [13]-[14].</w:t>
      </w:r>
    </w:p>
  </w:footnote>
  <w:footnote w:id="132">
    <w:p w14:paraId="1F0B96EA" w14:textId="77777777" w:rsidR="008F0BD0" w:rsidRPr="00CE0B56" w:rsidRDefault="008F0BD0"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6" w:history="1">
        <w:r w:rsidRPr="00CE0B56">
          <w:rPr>
            <w:rStyle w:val="Hyperlink"/>
            <w:rFonts w:cstheme="minorHAnsi"/>
            <w:i/>
            <w:iCs/>
            <w:szCs w:val="16"/>
          </w:rPr>
          <w:t>Monash University v EBT</w:t>
        </w:r>
      </w:hyperlink>
      <w:r w:rsidRPr="00CE0B56">
        <w:rPr>
          <w:rFonts w:cstheme="minorHAnsi"/>
          <w:szCs w:val="16"/>
        </w:rPr>
        <w:t xml:space="preserve"> [2022] VSC 651.</w:t>
      </w:r>
    </w:p>
  </w:footnote>
  <w:footnote w:id="133">
    <w:p w14:paraId="1AA95046" w14:textId="77777777" w:rsidR="008F0BD0" w:rsidRPr="00CE0B56" w:rsidRDefault="008F0BD0"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7" w:history="1">
        <w:r w:rsidRPr="00CE0B56">
          <w:rPr>
            <w:rStyle w:val="Hyperlink"/>
            <w:rFonts w:cstheme="minorHAnsi"/>
            <w:i/>
            <w:iCs/>
            <w:szCs w:val="16"/>
          </w:rPr>
          <w:t>Monash University v EBT</w:t>
        </w:r>
      </w:hyperlink>
      <w:r w:rsidRPr="00CE0B56">
        <w:rPr>
          <w:rFonts w:cstheme="minorHAnsi"/>
          <w:szCs w:val="16"/>
        </w:rPr>
        <w:t xml:space="preserve"> [2022] VSC 651.</w:t>
      </w:r>
    </w:p>
  </w:footnote>
  <w:footnote w:id="134">
    <w:p w14:paraId="6C7948EC" w14:textId="77777777" w:rsidR="008F0BD0" w:rsidRPr="00CE0B56" w:rsidRDefault="008F0BD0"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8" w:history="1">
        <w:r w:rsidRPr="00CE0B56">
          <w:rPr>
            <w:rStyle w:val="Hyperlink"/>
            <w:rFonts w:cstheme="minorHAnsi"/>
            <w:i/>
            <w:iCs/>
            <w:szCs w:val="16"/>
          </w:rPr>
          <w:t>Monash University v EBT</w:t>
        </w:r>
      </w:hyperlink>
      <w:r w:rsidRPr="00CE0B56">
        <w:rPr>
          <w:rFonts w:cstheme="minorHAnsi"/>
          <w:szCs w:val="16"/>
        </w:rPr>
        <w:t xml:space="preserve"> [2022] VSC 651 [7], [88], [90], [91], [124], [135].</w:t>
      </w:r>
    </w:p>
  </w:footnote>
  <w:footnote w:id="135">
    <w:p w14:paraId="16E3A15D" w14:textId="30AC7EFA"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29"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1B4A71" w:rsidRPr="00CE0B56">
        <w:rPr>
          <w:rFonts w:cstheme="minorHAnsi"/>
          <w:szCs w:val="16"/>
        </w:rPr>
        <w:t xml:space="preserve">, </w:t>
      </w:r>
      <w:r w:rsidRPr="00CE0B56">
        <w:rPr>
          <w:rFonts w:cstheme="minorHAnsi"/>
          <w:szCs w:val="16"/>
        </w:rPr>
        <w:t>section 19(1)(b).</w:t>
      </w:r>
    </w:p>
  </w:footnote>
  <w:footnote w:id="136">
    <w:p w14:paraId="35B238C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0" w:history="1">
        <w:r w:rsidRPr="00CE0B56">
          <w:rPr>
            <w:rStyle w:val="Hyperlink"/>
            <w:rFonts w:cstheme="minorHAnsi"/>
            <w:i/>
            <w:iCs/>
            <w:szCs w:val="16"/>
          </w:rPr>
          <w:t xml:space="preserve">Office of the Premier v Herald and Weekly Times </w:t>
        </w:r>
        <w:r w:rsidRPr="00CE0B56">
          <w:rPr>
            <w:rStyle w:val="Hyperlink"/>
            <w:rFonts w:cstheme="minorHAnsi"/>
            <w:szCs w:val="16"/>
          </w:rPr>
          <w:t>[2013] VSCA 79</w:t>
        </w:r>
      </w:hyperlink>
      <w:r w:rsidRPr="00CE0B56">
        <w:rPr>
          <w:rFonts w:cstheme="minorHAnsi"/>
          <w:szCs w:val="16"/>
        </w:rPr>
        <w:t xml:space="preserve">; </w:t>
      </w:r>
      <w:hyperlink r:id="rId131" w:history="1">
        <w:r w:rsidRPr="00CE0B56">
          <w:rPr>
            <w:rStyle w:val="Hyperlink"/>
            <w:rFonts w:cstheme="minorHAnsi"/>
            <w:i/>
            <w:iCs/>
            <w:szCs w:val="16"/>
          </w:rPr>
          <w:t>Colonial Range Pty Ltd v Victorian Building Authority (Review and Regulation)</w:t>
        </w:r>
        <w:r w:rsidRPr="00CE0B56">
          <w:rPr>
            <w:rStyle w:val="Hyperlink"/>
            <w:rFonts w:cstheme="minorHAnsi"/>
            <w:szCs w:val="16"/>
          </w:rPr>
          <w:t xml:space="preserve"> [2017] VCAT 1198</w:t>
        </w:r>
      </w:hyperlink>
      <w:r w:rsidRPr="00CE0B56">
        <w:rPr>
          <w:rFonts w:cstheme="minorHAnsi"/>
          <w:szCs w:val="16"/>
        </w:rPr>
        <w:t>.</w:t>
      </w:r>
    </w:p>
  </w:footnote>
  <w:footnote w:id="137">
    <w:p w14:paraId="113871B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2" w:history="1">
        <w:r w:rsidRPr="00CE0B56">
          <w:rPr>
            <w:rStyle w:val="Hyperlink"/>
            <w:rFonts w:cstheme="minorHAnsi"/>
            <w:i/>
            <w:iCs/>
            <w:szCs w:val="16"/>
          </w:rPr>
          <w:t>Monash University v EBT</w:t>
        </w:r>
      </w:hyperlink>
      <w:r w:rsidRPr="00CE0B56">
        <w:rPr>
          <w:rFonts w:cstheme="minorHAnsi"/>
          <w:szCs w:val="16"/>
        </w:rPr>
        <w:t xml:space="preserve"> [2022] VSC 651 [7], [88], [90].</w:t>
      </w:r>
    </w:p>
  </w:footnote>
  <w:footnote w:id="138">
    <w:p w14:paraId="3D6F9AB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3" w:history="1">
        <w:r w:rsidRPr="00CE0B56">
          <w:rPr>
            <w:rStyle w:val="Hyperlink"/>
            <w:rFonts w:cstheme="minorHAnsi"/>
            <w:i/>
            <w:iCs/>
            <w:szCs w:val="16"/>
          </w:rPr>
          <w:t>Proudfoot v Victoria University (No 2) (Review and Regulation)</w:t>
        </w:r>
        <w:r w:rsidRPr="00CE0B56">
          <w:rPr>
            <w:rStyle w:val="Hyperlink"/>
            <w:rFonts w:cstheme="minorHAnsi"/>
            <w:szCs w:val="16"/>
          </w:rPr>
          <w:t xml:space="preserve"> [2019] VCAT 612</w:t>
        </w:r>
      </w:hyperlink>
      <w:r w:rsidRPr="00CE0B56">
        <w:rPr>
          <w:rFonts w:cstheme="minorHAnsi"/>
          <w:szCs w:val="16"/>
        </w:rPr>
        <w:t xml:space="preserve">, [51].; </w:t>
      </w:r>
      <w:r w:rsidRPr="00CE0B56">
        <w:rPr>
          <w:rFonts w:cstheme="minorHAnsi"/>
          <w:i/>
          <w:iCs/>
          <w:szCs w:val="16"/>
        </w:rPr>
        <w:t>Halliday v Corporate Affairs</w:t>
      </w:r>
      <w:r w:rsidRPr="00CE0B56">
        <w:rPr>
          <w:rFonts w:cstheme="minorHAnsi"/>
          <w:szCs w:val="16"/>
        </w:rPr>
        <w:t xml:space="preserve"> (1991) 4 VAR 327, 337.</w:t>
      </w:r>
    </w:p>
  </w:footnote>
  <w:footnote w:id="139">
    <w:p w14:paraId="7D8FA73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4" w:history="1">
        <w:r w:rsidRPr="00CE0B56">
          <w:rPr>
            <w:rStyle w:val="Hyperlink"/>
            <w:rFonts w:cstheme="minorHAnsi"/>
            <w:i/>
            <w:iCs/>
            <w:szCs w:val="16"/>
          </w:rPr>
          <w:t>Monash University v EBT</w:t>
        </w:r>
      </w:hyperlink>
      <w:r w:rsidRPr="00CE0B56">
        <w:rPr>
          <w:rFonts w:cstheme="minorHAnsi"/>
          <w:szCs w:val="16"/>
        </w:rPr>
        <w:t xml:space="preserve"> [2022] VSC 651.</w:t>
      </w:r>
    </w:p>
  </w:footnote>
  <w:footnote w:id="140">
    <w:p w14:paraId="0B0EB41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5" w:history="1">
        <w:r w:rsidRPr="00CE0B56">
          <w:rPr>
            <w:rStyle w:val="Hyperlink"/>
            <w:rFonts w:cstheme="minorHAnsi"/>
            <w:i/>
            <w:iCs/>
            <w:szCs w:val="16"/>
          </w:rPr>
          <w:t>Smeaton v Victorian Workcover Authority</w:t>
        </w:r>
        <w:r w:rsidRPr="00CE0B56">
          <w:rPr>
            <w:rStyle w:val="Hyperlink"/>
            <w:rFonts w:cstheme="minorHAnsi"/>
            <w:szCs w:val="16"/>
          </w:rPr>
          <w:t xml:space="preserve"> [2010] VCAT 1264</w:t>
        </w:r>
      </w:hyperlink>
      <w:r w:rsidRPr="00CE0B56">
        <w:rPr>
          <w:rFonts w:cstheme="minorHAnsi"/>
          <w:szCs w:val="16"/>
        </w:rPr>
        <w:t>.</w:t>
      </w:r>
    </w:p>
  </w:footnote>
  <w:footnote w:id="141">
    <w:p w14:paraId="4E1E7D9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6" w:history="1">
        <w:r w:rsidRPr="00CE0B56">
          <w:rPr>
            <w:rStyle w:val="Hyperlink"/>
            <w:rFonts w:cstheme="minorHAnsi"/>
            <w:i/>
            <w:iCs/>
            <w:szCs w:val="16"/>
          </w:rPr>
          <w:t>Monash University v EBT</w:t>
        </w:r>
      </w:hyperlink>
      <w:r w:rsidRPr="00CE0B56">
        <w:rPr>
          <w:rFonts w:cstheme="minorHAnsi"/>
          <w:szCs w:val="16"/>
        </w:rPr>
        <w:t xml:space="preserve"> [2022] VSC 651 [7], [88], [90], [91].</w:t>
      </w:r>
    </w:p>
  </w:footnote>
  <w:footnote w:id="142">
    <w:p w14:paraId="02C4D10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7" w:history="1">
        <w:r w:rsidRPr="00CE0B56">
          <w:rPr>
            <w:rStyle w:val="Hyperlink"/>
            <w:rFonts w:cstheme="minorHAnsi"/>
            <w:i/>
            <w:iCs/>
            <w:szCs w:val="16"/>
          </w:rPr>
          <w:t>Proudfoot v Victoria University (No 2) (Review and Regulation)</w:t>
        </w:r>
        <w:r w:rsidRPr="00CE0B56">
          <w:rPr>
            <w:rStyle w:val="Hyperlink"/>
            <w:rFonts w:cstheme="minorHAnsi"/>
            <w:szCs w:val="16"/>
          </w:rPr>
          <w:t xml:space="preserve"> [2019] VCAT 612</w:t>
        </w:r>
      </w:hyperlink>
      <w:r w:rsidRPr="00CE0B56">
        <w:rPr>
          <w:rFonts w:cstheme="minorHAnsi"/>
          <w:szCs w:val="16"/>
        </w:rPr>
        <w:t>, [54].</w:t>
      </w:r>
    </w:p>
  </w:footnote>
  <w:footnote w:id="143">
    <w:p w14:paraId="5394358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8" w:history="1">
        <w:r w:rsidRPr="00CE0B56">
          <w:rPr>
            <w:rStyle w:val="Hyperlink"/>
            <w:rFonts w:cstheme="minorHAnsi"/>
            <w:i/>
            <w:iCs/>
            <w:szCs w:val="16"/>
          </w:rPr>
          <w:t>Proudfoot v Victoria University (No 2) (Review and Regulation)</w:t>
        </w:r>
        <w:r w:rsidRPr="00CE0B56">
          <w:rPr>
            <w:rStyle w:val="Hyperlink"/>
            <w:rFonts w:cstheme="minorHAnsi"/>
            <w:szCs w:val="16"/>
          </w:rPr>
          <w:t xml:space="preserve"> [2019] VCAT 612</w:t>
        </w:r>
      </w:hyperlink>
      <w:r w:rsidRPr="00CE0B56">
        <w:rPr>
          <w:rFonts w:cstheme="minorHAnsi"/>
          <w:szCs w:val="16"/>
        </w:rPr>
        <w:t>, [74].</w:t>
      </w:r>
    </w:p>
  </w:footnote>
  <w:footnote w:id="144">
    <w:p w14:paraId="77D6BED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39" w:history="1">
        <w:r w:rsidRPr="00CE0B56">
          <w:rPr>
            <w:rStyle w:val="Hyperlink"/>
            <w:rFonts w:cstheme="minorHAnsi"/>
            <w:i/>
            <w:iCs/>
            <w:szCs w:val="16"/>
          </w:rPr>
          <w:t xml:space="preserve">Roberts v Department of Justice and Regulation </w:t>
        </w:r>
        <w:r w:rsidRPr="00CE0B56">
          <w:rPr>
            <w:rStyle w:val="Hyperlink"/>
            <w:rFonts w:cstheme="minorHAnsi"/>
            <w:szCs w:val="16"/>
          </w:rPr>
          <w:t>[2018] VCAT 1560</w:t>
        </w:r>
      </w:hyperlink>
      <w:r w:rsidRPr="00CE0B56">
        <w:rPr>
          <w:rFonts w:cstheme="minorHAnsi"/>
          <w:szCs w:val="16"/>
        </w:rPr>
        <w:t>, [73];</w:t>
      </w:r>
      <w:r w:rsidRPr="00CE0B56">
        <w:rPr>
          <w:rFonts w:cstheme="minorHAnsi"/>
          <w:i/>
          <w:iCs/>
          <w:szCs w:val="16"/>
        </w:rPr>
        <w:t xml:space="preserve"> </w:t>
      </w:r>
      <w:hyperlink r:id="rId140" w:history="1">
        <w:r w:rsidRPr="00CE0B56">
          <w:rPr>
            <w:rStyle w:val="Hyperlink"/>
            <w:rFonts w:cstheme="minorHAnsi"/>
            <w:i/>
            <w:iCs/>
            <w:szCs w:val="16"/>
          </w:rPr>
          <w:t xml:space="preserve">Interpretation of Legislation Act 1984 </w:t>
        </w:r>
        <w:r w:rsidRPr="00CE0B56">
          <w:rPr>
            <w:rStyle w:val="Hyperlink"/>
            <w:rFonts w:cstheme="minorHAnsi"/>
            <w:szCs w:val="16"/>
          </w:rPr>
          <w:t>(Vic)</w:t>
        </w:r>
      </w:hyperlink>
      <w:r w:rsidRPr="00CE0B56">
        <w:rPr>
          <w:rFonts w:cstheme="minorHAnsi"/>
          <w:szCs w:val="16"/>
        </w:rPr>
        <w:t xml:space="preserve"> section 37(c), words in the singular include the plural.</w:t>
      </w:r>
    </w:p>
  </w:footnote>
  <w:footnote w:id="145">
    <w:p w14:paraId="0464D298" w14:textId="35C90A30"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w:t>
      </w:r>
      <w:r w:rsidR="00A63CE5">
        <w:rPr>
          <w:rFonts w:cstheme="minorHAnsi"/>
          <w:szCs w:val="16"/>
        </w:rPr>
        <w:t>for example</w:t>
      </w:r>
      <w:r w:rsidRPr="00CE0B56">
        <w:rPr>
          <w:rFonts w:cstheme="minorHAnsi"/>
          <w:szCs w:val="16"/>
        </w:rPr>
        <w:t xml:space="preserve">, </w:t>
      </w:r>
      <w:hyperlink r:id="rId141" w:history="1">
        <w:r w:rsidRPr="00CE0B56">
          <w:rPr>
            <w:rStyle w:val="Hyperlink"/>
            <w:rFonts w:cstheme="minorHAnsi"/>
            <w:i/>
            <w:iCs/>
            <w:szCs w:val="16"/>
          </w:rPr>
          <w:t xml:space="preserve">Roberts v Department of Justice and Regulation </w:t>
        </w:r>
        <w:r w:rsidRPr="00CE0B56">
          <w:rPr>
            <w:rStyle w:val="Hyperlink"/>
            <w:rFonts w:cstheme="minorHAnsi"/>
            <w:szCs w:val="16"/>
          </w:rPr>
          <w:t>[2018] VCAT 1560</w:t>
        </w:r>
      </w:hyperlink>
      <w:r w:rsidRPr="00CE0B56">
        <w:rPr>
          <w:rFonts w:cstheme="minorHAnsi"/>
          <w:szCs w:val="16"/>
        </w:rPr>
        <w:t>, [77].</w:t>
      </w:r>
    </w:p>
  </w:footnote>
  <w:footnote w:id="146">
    <w:p w14:paraId="2AEFCE96" w14:textId="14F5FA35"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w:t>
      </w:r>
      <w:hyperlink r:id="rId142" w:history="1">
        <w:r w:rsidRPr="00A63CE5">
          <w:rPr>
            <w:rStyle w:val="Hyperlink"/>
            <w:rFonts w:cstheme="minorHAnsi"/>
            <w:i/>
            <w:iCs/>
            <w:szCs w:val="16"/>
          </w:rPr>
          <w:t>Interpretation of Legislation Act 1985</w:t>
        </w:r>
        <w:r w:rsidRPr="00A63CE5">
          <w:rPr>
            <w:rStyle w:val="Hyperlink"/>
            <w:rFonts w:cstheme="minorHAnsi"/>
            <w:szCs w:val="16"/>
          </w:rPr>
          <w:t xml:space="preserve"> (Vic)</w:t>
        </w:r>
      </w:hyperlink>
      <w:r w:rsidRPr="00CE0B56">
        <w:rPr>
          <w:rFonts w:cstheme="minorHAnsi"/>
          <w:szCs w:val="16"/>
        </w:rPr>
        <w:t xml:space="preserve">, section 38; </w:t>
      </w:r>
      <w:hyperlink r:id="rId143" w:history="1">
        <w:r w:rsidRPr="00CE0B56">
          <w:rPr>
            <w:rStyle w:val="Hyperlink"/>
            <w:rFonts w:cstheme="minorHAnsi"/>
            <w:i/>
            <w:iCs/>
            <w:szCs w:val="16"/>
          </w:rPr>
          <w:t>Monash University v EBT</w:t>
        </w:r>
      </w:hyperlink>
      <w:r w:rsidRPr="00CE0B56">
        <w:rPr>
          <w:rFonts w:cstheme="minorHAnsi"/>
          <w:szCs w:val="16"/>
        </w:rPr>
        <w:t xml:space="preserve"> [2022] VSC 651 [101].  </w:t>
      </w:r>
    </w:p>
  </w:footnote>
  <w:footnote w:id="147">
    <w:p w14:paraId="4CD5214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44" w:history="1">
        <w:r w:rsidRPr="00CE0B56">
          <w:rPr>
            <w:rStyle w:val="Hyperlink"/>
            <w:rFonts w:cstheme="minorHAnsi"/>
            <w:i/>
            <w:iCs/>
            <w:szCs w:val="16"/>
          </w:rPr>
          <w:t>AZ4 and Monash Health</w:t>
        </w:r>
        <w:r w:rsidRPr="00CE0B56">
          <w:rPr>
            <w:rStyle w:val="Hyperlink"/>
            <w:rFonts w:cstheme="minorHAnsi"/>
            <w:szCs w:val="16"/>
          </w:rPr>
          <w:t xml:space="preserve"> </w:t>
        </w:r>
        <w:r w:rsidRPr="00CE0B56">
          <w:rPr>
            <w:rStyle w:val="Hyperlink"/>
            <w:rFonts w:cstheme="minorHAnsi"/>
            <w:i/>
            <w:iCs/>
            <w:szCs w:val="16"/>
          </w:rPr>
          <w:t xml:space="preserve">(Freedom of Information) </w:t>
        </w:r>
        <w:r w:rsidRPr="00CE0B56">
          <w:rPr>
            <w:rStyle w:val="Hyperlink"/>
            <w:rFonts w:cstheme="minorHAnsi"/>
            <w:szCs w:val="16"/>
          </w:rPr>
          <w:t>[2019] VICmr 230</w:t>
        </w:r>
      </w:hyperlink>
      <w:r w:rsidRPr="00CE0B56">
        <w:rPr>
          <w:rFonts w:cstheme="minorHAnsi"/>
          <w:szCs w:val="16"/>
        </w:rPr>
        <w:t>.</w:t>
      </w:r>
    </w:p>
  </w:footnote>
  <w:footnote w:id="148">
    <w:p w14:paraId="276A003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45" w:history="1">
        <w:r w:rsidRPr="00CE0B56">
          <w:rPr>
            <w:rStyle w:val="Hyperlink"/>
            <w:rFonts w:cstheme="minorHAnsi"/>
            <w:i/>
            <w:iCs/>
            <w:szCs w:val="16"/>
          </w:rPr>
          <w:t>Proudfoot v Victoria University (No 2) (Review and Regulation)</w:t>
        </w:r>
        <w:r w:rsidRPr="00CE0B56">
          <w:rPr>
            <w:rStyle w:val="Hyperlink"/>
            <w:rFonts w:cstheme="minorHAnsi"/>
            <w:szCs w:val="16"/>
          </w:rPr>
          <w:t xml:space="preserve"> [2019] VCAT 612</w:t>
        </w:r>
      </w:hyperlink>
      <w:r w:rsidRPr="00CE0B56">
        <w:rPr>
          <w:rFonts w:cstheme="minorHAnsi"/>
          <w:szCs w:val="16"/>
        </w:rPr>
        <w:t>, [72];</w:t>
      </w:r>
      <w:r w:rsidRPr="00CE0B56">
        <w:rPr>
          <w:rFonts w:cstheme="minorHAnsi"/>
          <w:i/>
          <w:iCs/>
          <w:szCs w:val="16"/>
        </w:rPr>
        <w:t xml:space="preserve"> Halliday v Corporate Affairs </w:t>
      </w:r>
      <w:r w:rsidRPr="00CE0B56">
        <w:rPr>
          <w:rFonts w:cstheme="minorHAnsi"/>
          <w:szCs w:val="16"/>
        </w:rPr>
        <w:t xml:space="preserve">(1991) 4 VAR 327. </w:t>
      </w:r>
    </w:p>
  </w:footnote>
  <w:footnote w:id="149">
    <w:p w14:paraId="28967DD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46" w:history="1">
        <w:r w:rsidRPr="00CE0B56">
          <w:rPr>
            <w:rStyle w:val="Hyperlink"/>
            <w:rFonts w:cstheme="minorHAnsi"/>
            <w:i/>
            <w:iCs/>
            <w:szCs w:val="16"/>
          </w:rPr>
          <w:t>Proudfoot v Victoria University (No 2) (Review and Regulation)</w:t>
        </w:r>
        <w:r w:rsidRPr="00CE0B56">
          <w:rPr>
            <w:rStyle w:val="Hyperlink"/>
            <w:rFonts w:cstheme="minorHAnsi"/>
            <w:szCs w:val="16"/>
          </w:rPr>
          <w:t xml:space="preserve"> [2019] VCAT 612</w:t>
        </w:r>
      </w:hyperlink>
      <w:r w:rsidRPr="00CE0B56">
        <w:rPr>
          <w:rFonts w:cstheme="minorHAnsi"/>
          <w:szCs w:val="16"/>
        </w:rPr>
        <w:t xml:space="preserve">, [72]; </w:t>
      </w:r>
      <w:hyperlink r:id="rId147" w:history="1">
        <w:r w:rsidRPr="00CE0B56">
          <w:rPr>
            <w:rStyle w:val="Hyperlink"/>
            <w:rFonts w:cstheme="minorHAnsi"/>
            <w:i/>
            <w:iCs/>
            <w:szCs w:val="16"/>
          </w:rPr>
          <w:t xml:space="preserve">Collection Point v Commissioner of Taxation </w:t>
        </w:r>
        <w:r w:rsidRPr="00CE0B56">
          <w:rPr>
            <w:rStyle w:val="Hyperlink"/>
            <w:rFonts w:cstheme="minorHAnsi"/>
            <w:szCs w:val="16"/>
          </w:rPr>
          <w:t>[2013] FCAFC 67</w:t>
        </w:r>
      </w:hyperlink>
      <w:r w:rsidRPr="00CE0B56">
        <w:rPr>
          <w:rFonts w:cstheme="minorHAnsi"/>
          <w:szCs w:val="16"/>
        </w:rPr>
        <w:t>.</w:t>
      </w:r>
    </w:p>
  </w:footnote>
  <w:footnote w:id="150">
    <w:p w14:paraId="30668EB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48" w:history="1">
        <w:r w:rsidRPr="00CE0B56">
          <w:rPr>
            <w:rStyle w:val="Hyperlink"/>
            <w:rFonts w:cstheme="minorHAnsi"/>
            <w:i/>
            <w:iCs/>
            <w:szCs w:val="16"/>
          </w:rPr>
          <w:t>Smeaton v Victorian Workcover Authority</w:t>
        </w:r>
        <w:r w:rsidRPr="00CE0B56">
          <w:rPr>
            <w:rStyle w:val="Hyperlink"/>
            <w:rFonts w:cstheme="minorHAnsi"/>
            <w:szCs w:val="16"/>
          </w:rPr>
          <w:t xml:space="preserve"> [2012] VCAT 521</w:t>
        </w:r>
      </w:hyperlink>
      <w:r w:rsidRPr="00CE0B56">
        <w:rPr>
          <w:rFonts w:cstheme="minorHAnsi"/>
          <w:szCs w:val="16"/>
        </w:rPr>
        <w:t>.</w:t>
      </w:r>
    </w:p>
  </w:footnote>
  <w:footnote w:id="151">
    <w:p w14:paraId="697E457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49" w:history="1">
        <w:r w:rsidRPr="00CE0B56">
          <w:rPr>
            <w:rStyle w:val="Hyperlink"/>
            <w:rFonts w:cstheme="minorHAnsi"/>
            <w:i/>
            <w:iCs/>
            <w:szCs w:val="16"/>
          </w:rPr>
          <w:t>Smeaton v Victorian Workcover Authority</w:t>
        </w:r>
        <w:r w:rsidRPr="00CE0B56">
          <w:rPr>
            <w:rStyle w:val="Hyperlink"/>
            <w:rFonts w:cstheme="minorHAnsi"/>
            <w:szCs w:val="16"/>
          </w:rPr>
          <w:t xml:space="preserve"> [2012] VCAT 521</w:t>
        </w:r>
      </w:hyperlink>
      <w:r w:rsidRPr="00CE0B56">
        <w:rPr>
          <w:rFonts w:cstheme="minorHAnsi"/>
          <w:szCs w:val="16"/>
        </w:rPr>
        <w:t>.</w:t>
      </w:r>
    </w:p>
  </w:footnote>
  <w:footnote w:id="152">
    <w:p w14:paraId="2C3AF20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50" w:history="1">
        <w:r w:rsidRPr="00CE0B56">
          <w:rPr>
            <w:rStyle w:val="Hyperlink"/>
            <w:rFonts w:cstheme="minorHAnsi"/>
            <w:i/>
            <w:iCs/>
            <w:szCs w:val="16"/>
          </w:rPr>
          <w:t>McIntosh v Victoria Police</w:t>
        </w:r>
        <w:r w:rsidRPr="00CE0B56">
          <w:rPr>
            <w:rStyle w:val="Hyperlink"/>
            <w:rFonts w:cstheme="minorHAnsi"/>
            <w:szCs w:val="16"/>
          </w:rPr>
          <w:t xml:space="preserve"> [2009] VCAT 1923</w:t>
        </w:r>
      </w:hyperlink>
      <w:r w:rsidRPr="00CE0B56">
        <w:rPr>
          <w:rFonts w:cstheme="minorHAnsi"/>
          <w:szCs w:val="16"/>
        </w:rPr>
        <w:t>.</w:t>
      </w:r>
    </w:p>
  </w:footnote>
  <w:footnote w:id="153">
    <w:p w14:paraId="6C6367D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51" w:history="1">
        <w:r w:rsidRPr="00CE0B56">
          <w:rPr>
            <w:rStyle w:val="Hyperlink"/>
            <w:rFonts w:cstheme="minorHAnsi"/>
            <w:i/>
            <w:iCs/>
            <w:szCs w:val="16"/>
          </w:rPr>
          <w:t xml:space="preserve">Wooldridge v Department of Human Services </w:t>
        </w:r>
        <w:r w:rsidRPr="00CE0B56">
          <w:rPr>
            <w:rStyle w:val="Hyperlink"/>
            <w:rFonts w:cstheme="minorHAnsi"/>
            <w:szCs w:val="16"/>
          </w:rPr>
          <w:t>[2009] VCAT 1900</w:t>
        </w:r>
      </w:hyperlink>
      <w:r w:rsidRPr="00CE0B56">
        <w:rPr>
          <w:rFonts w:cstheme="minorHAnsi"/>
          <w:szCs w:val="16"/>
        </w:rPr>
        <w:t>.</w:t>
      </w:r>
    </w:p>
  </w:footnote>
  <w:footnote w:id="154">
    <w:p w14:paraId="3C9425AF"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52" w:history="1">
        <w:r w:rsidRPr="00CE0B56">
          <w:rPr>
            <w:rStyle w:val="Hyperlink"/>
            <w:rFonts w:cstheme="minorHAnsi"/>
            <w:i/>
            <w:iCs/>
            <w:szCs w:val="16"/>
          </w:rPr>
          <w:t>Proudfoot v Victoria University (No 2) (Review and Regulation)</w:t>
        </w:r>
        <w:r w:rsidRPr="00CE0B56">
          <w:rPr>
            <w:rStyle w:val="Hyperlink"/>
            <w:rFonts w:cstheme="minorHAnsi"/>
            <w:szCs w:val="16"/>
          </w:rPr>
          <w:t xml:space="preserve"> [2019] VCAT 612</w:t>
        </w:r>
      </w:hyperlink>
      <w:r w:rsidRPr="00CE0B56">
        <w:rPr>
          <w:rFonts w:cstheme="minorHAnsi"/>
          <w:szCs w:val="16"/>
        </w:rPr>
        <w:t>, [73].</w:t>
      </w:r>
    </w:p>
  </w:footnote>
  <w:footnote w:id="155">
    <w:p w14:paraId="1A767E6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53" w:history="1">
        <w:r w:rsidRPr="00CE0B56">
          <w:rPr>
            <w:rStyle w:val="Hyperlink"/>
            <w:rFonts w:cstheme="minorHAnsi"/>
            <w:i/>
            <w:iCs/>
            <w:szCs w:val="16"/>
          </w:rPr>
          <w:t>Proudfoot v Victoria University (No 2) (Review and Regulation)</w:t>
        </w:r>
        <w:r w:rsidRPr="00CE0B56">
          <w:rPr>
            <w:rStyle w:val="Hyperlink"/>
            <w:rFonts w:cstheme="minorHAnsi"/>
            <w:szCs w:val="16"/>
          </w:rPr>
          <w:t xml:space="preserve"> [2019] VCAT 612</w:t>
        </w:r>
      </w:hyperlink>
      <w:r w:rsidRPr="00CE0B56">
        <w:rPr>
          <w:rFonts w:cstheme="minorHAnsi"/>
          <w:i/>
          <w:iCs/>
          <w:szCs w:val="16"/>
        </w:rPr>
        <w:t>,</w:t>
      </w:r>
      <w:r w:rsidRPr="00CE0B56">
        <w:rPr>
          <w:rFonts w:cstheme="minorHAnsi"/>
          <w:szCs w:val="16"/>
        </w:rPr>
        <w:t xml:space="preserve"> [80].</w:t>
      </w:r>
    </w:p>
  </w:footnote>
  <w:footnote w:id="156">
    <w:p w14:paraId="4EDCB28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54" w:history="1">
        <w:r w:rsidRPr="00CE0B56">
          <w:rPr>
            <w:rStyle w:val="Hyperlink"/>
            <w:rFonts w:cstheme="minorHAnsi"/>
            <w:i/>
            <w:iCs/>
            <w:szCs w:val="16"/>
          </w:rPr>
          <w:t>Proudfoot v Victoria University (No 2) (Review and Regulation)</w:t>
        </w:r>
        <w:r w:rsidRPr="00CE0B56">
          <w:rPr>
            <w:rStyle w:val="Hyperlink"/>
            <w:rFonts w:cstheme="minorHAnsi"/>
            <w:szCs w:val="16"/>
          </w:rPr>
          <w:t xml:space="preserve"> [2019] VCAT 612</w:t>
        </w:r>
      </w:hyperlink>
      <w:r w:rsidRPr="00CE0B56">
        <w:rPr>
          <w:rFonts w:cstheme="minorHAnsi"/>
          <w:i/>
          <w:iCs/>
          <w:szCs w:val="16"/>
        </w:rPr>
        <w:t>,</w:t>
      </w:r>
      <w:r w:rsidRPr="00CE0B56">
        <w:rPr>
          <w:rFonts w:cstheme="minorHAnsi"/>
          <w:szCs w:val="16"/>
        </w:rPr>
        <w:t xml:space="preserve"> [81].</w:t>
      </w:r>
    </w:p>
  </w:footnote>
  <w:footnote w:id="157">
    <w:p w14:paraId="03B9AED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55" w:history="1">
        <w:r w:rsidRPr="00CE0B56">
          <w:rPr>
            <w:rStyle w:val="Hyperlink"/>
            <w:rFonts w:cstheme="minorHAnsi"/>
            <w:i/>
            <w:iCs/>
            <w:szCs w:val="16"/>
          </w:rPr>
          <w:t>Wilson v Department of Premier and Cabinet (No 2)</w:t>
        </w:r>
        <w:r w:rsidRPr="00CE0B56">
          <w:rPr>
            <w:rStyle w:val="Hyperlink"/>
            <w:rFonts w:cstheme="minorHAnsi"/>
            <w:szCs w:val="16"/>
          </w:rPr>
          <w:t xml:space="preserve"> [2001] VCAT 1769</w:t>
        </w:r>
      </w:hyperlink>
      <w:r w:rsidRPr="00CE0B56">
        <w:rPr>
          <w:rFonts w:cstheme="minorHAnsi"/>
          <w:szCs w:val="16"/>
        </w:rPr>
        <w:t>, [24].</w:t>
      </w:r>
    </w:p>
  </w:footnote>
  <w:footnote w:id="158">
    <w:p w14:paraId="27754F85" w14:textId="77777777" w:rsidR="009E1096" w:rsidRPr="00CE0B56" w:rsidRDefault="009E1096" w:rsidP="009E1096">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56" w:history="1">
        <w:r w:rsidRPr="00CE0B56">
          <w:rPr>
            <w:rStyle w:val="Hyperlink"/>
            <w:rFonts w:cstheme="minorHAnsi"/>
            <w:i/>
            <w:iCs/>
            <w:szCs w:val="16"/>
          </w:rPr>
          <w:t>Wilson v Department of Premier and Cabinet (No 2)</w:t>
        </w:r>
        <w:r w:rsidRPr="00CE0B56">
          <w:rPr>
            <w:rStyle w:val="Hyperlink"/>
            <w:rFonts w:cstheme="minorHAnsi"/>
            <w:szCs w:val="16"/>
          </w:rPr>
          <w:t xml:space="preserve"> [2001] VCAT 1769</w:t>
        </w:r>
      </w:hyperlink>
      <w:r w:rsidRPr="00CE0B56">
        <w:rPr>
          <w:rFonts w:cstheme="minorHAnsi"/>
          <w:szCs w:val="16"/>
        </w:rPr>
        <w:t>, [24].</w:t>
      </w:r>
    </w:p>
  </w:footnote>
  <w:footnote w:id="159">
    <w:p w14:paraId="3AF65DBE" w14:textId="033DC24B" w:rsidR="00C14C9F" w:rsidRDefault="00C14C9F">
      <w:pPr>
        <w:pStyle w:val="FootnoteText"/>
      </w:pPr>
      <w:r>
        <w:rPr>
          <w:rStyle w:val="FootnoteReference"/>
        </w:rPr>
        <w:footnoteRef/>
      </w:r>
      <w:r>
        <w:t xml:space="preserve"> </w:t>
      </w:r>
      <w:hyperlink r:id="rId157"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xml:space="preserve">, section </w:t>
      </w:r>
      <w:r>
        <w:rPr>
          <w:rFonts w:cstheme="minorHAnsi"/>
          <w:szCs w:val="16"/>
        </w:rPr>
        <w:t>20.</w:t>
      </w:r>
    </w:p>
  </w:footnote>
  <w:footnote w:id="160">
    <w:p w14:paraId="0A59C1B9" w14:textId="77777777" w:rsidR="00342341" w:rsidRPr="00CE0B56" w:rsidRDefault="00342341" w:rsidP="00FC1DE9">
      <w:pPr>
        <w:spacing w:before="0" w:after="200" w:line="240" w:lineRule="auto"/>
        <w:rPr>
          <w:rFonts w:cstheme="minorHAnsi"/>
          <w:sz w:val="16"/>
          <w:szCs w:val="16"/>
        </w:rPr>
      </w:pPr>
      <w:r w:rsidRPr="00CE0B56">
        <w:rPr>
          <w:rStyle w:val="FootnoteReference"/>
          <w:rFonts w:cstheme="minorHAnsi"/>
          <w:sz w:val="16"/>
          <w:szCs w:val="16"/>
        </w:rPr>
        <w:footnoteRef/>
      </w:r>
      <w:r w:rsidRPr="00CE0B56">
        <w:rPr>
          <w:rFonts w:cstheme="minorHAnsi"/>
          <w:sz w:val="16"/>
          <w:szCs w:val="16"/>
        </w:rPr>
        <w:t xml:space="preserve"> </w:t>
      </w:r>
      <w:hyperlink r:id="rId158" w:history="1">
        <w:r w:rsidRPr="00CE0B56">
          <w:rPr>
            <w:rStyle w:val="Hyperlink"/>
            <w:rFonts w:cstheme="minorHAnsi"/>
            <w:i/>
            <w:iCs/>
            <w:sz w:val="16"/>
            <w:szCs w:val="16"/>
          </w:rPr>
          <w:t>Baird v VicRoads</w:t>
        </w:r>
        <w:r w:rsidRPr="00CE0B56">
          <w:rPr>
            <w:rStyle w:val="Hyperlink"/>
            <w:rFonts w:cstheme="minorHAnsi"/>
            <w:sz w:val="16"/>
            <w:szCs w:val="16"/>
          </w:rPr>
          <w:t> [2000] VCAT 207</w:t>
        </w:r>
      </w:hyperlink>
      <w:r w:rsidRPr="00CE0B56">
        <w:rPr>
          <w:rFonts w:cstheme="minorHAnsi"/>
          <w:sz w:val="16"/>
          <w:szCs w:val="16"/>
        </w:rPr>
        <w:t>, [18], [20]. See also </w:t>
      </w:r>
      <w:r w:rsidRPr="00CE0B56">
        <w:rPr>
          <w:rFonts w:cstheme="minorHAnsi"/>
          <w:i/>
          <w:iCs/>
          <w:sz w:val="16"/>
          <w:szCs w:val="16"/>
        </w:rPr>
        <w:t>Mildenhall v Department of Premier &amp; Cabinet</w:t>
      </w:r>
      <w:r w:rsidRPr="00CE0B56">
        <w:rPr>
          <w:rFonts w:cstheme="minorHAnsi"/>
          <w:sz w:val="16"/>
          <w:szCs w:val="16"/>
        </w:rPr>
        <w:t xml:space="preserve"> </w:t>
      </w:r>
      <w:r w:rsidRPr="00CE0B56">
        <w:rPr>
          <w:rFonts w:cstheme="minorHAnsi"/>
          <w:i/>
          <w:iCs/>
          <w:sz w:val="16"/>
          <w:szCs w:val="16"/>
        </w:rPr>
        <w:t>(No 2)</w:t>
      </w:r>
      <w:r w:rsidRPr="00CE0B56">
        <w:rPr>
          <w:rFonts w:cstheme="minorHAnsi"/>
          <w:sz w:val="16"/>
          <w:szCs w:val="16"/>
        </w:rPr>
        <w:t> (1995) 8 VAR 478.</w:t>
      </w:r>
    </w:p>
  </w:footnote>
  <w:footnote w:id="161">
    <w:p w14:paraId="30697AA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Mildenhall v Department of Education</w:t>
      </w:r>
      <w:r w:rsidRPr="00CE0B56">
        <w:rPr>
          <w:rFonts w:cstheme="minorHAnsi"/>
          <w:szCs w:val="16"/>
        </w:rPr>
        <w:t xml:space="preserve"> (Victorian Civil and Administrative Tribunal, Dr Lyons SM, 9 April 1999).</w:t>
      </w:r>
    </w:p>
  </w:footnote>
  <w:footnote w:id="162">
    <w:p w14:paraId="1FA85152" w14:textId="2A9278D0" w:rsidR="00656067" w:rsidRDefault="00656067">
      <w:pPr>
        <w:pStyle w:val="FootnoteText"/>
      </w:pPr>
      <w:r>
        <w:rPr>
          <w:rStyle w:val="FootnoteReference"/>
        </w:rPr>
        <w:footnoteRef/>
      </w:r>
      <w:r>
        <w:t xml:space="preserve"> </w:t>
      </w:r>
      <w:hyperlink r:id="rId159"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xml:space="preserve"> section </w:t>
      </w:r>
      <w:r>
        <w:rPr>
          <w:rFonts w:cstheme="minorHAnsi"/>
          <w:szCs w:val="16"/>
        </w:rPr>
        <w:t>21</w:t>
      </w:r>
      <w:r w:rsidRPr="00CE0B56">
        <w:rPr>
          <w:rFonts w:cstheme="minorHAnsi"/>
          <w:szCs w:val="16"/>
        </w:rPr>
        <w:t>(</w:t>
      </w:r>
      <w:r>
        <w:rPr>
          <w:rFonts w:cstheme="minorHAnsi"/>
          <w:szCs w:val="16"/>
        </w:rPr>
        <w:t>1</w:t>
      </w:r>
      <w:r w:rsidRPr="00CE0B56">
        <w:rPr>
          <w:rFonts w:cstheme="minorHAnsi"/>
          <w:szCs w:val="16"/>
        </w:rPr>
        <w:t>)</w:t>
      </w:r>
      <w:r>
        <w:rPr>
          <w:rFonts w:cstheme="minorHAnsi"/>
          <w:szCs w:val="16"/>
        </w:rPr>
        <w:t>(a)</w:t>
      </w:r>
      <w:r w:rsidRPr="00CE0B56">
        <w:rPr>
          <w:rFonts w:cstheme="minorHAnsi"/>
          <w:szCs w:val="16"/>
        </w:rPr>
        <w:t>.</w:t>
      </w:r>
    </w:p>
  </w:footnote>
  <w:footnote w:id="163">
    <w:p w14:paraId="541FAB43" w14:textId="5437B428"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0" w:history="1">
        <w:r w:rsidRPr="00CE0B56">
          <w:rPr>
            <w:rStyle w:val="Hyperlink"/>
            <w:rFonts w:cstheme="minorHAnsi"/>
            <w:i/>
            <w:iCs/>
            <w:szCs w:val="16"/>
          </w:rPr>
          <w:t>Interpretation of Legislation Act 1984</w:t>
        </w:r>
        <w:r w:rsidRPr="00CE0B56">
          <w:rPr>
            <w:rStyle w:val="Hyperlink"/>
            <w:rFonts w:cstheme="minorHAnsi"/>
            <w:szCs w:val="16"/>
          </w:rPr>
          <w:t xml:space="preserve"> (Vic)</w:t>
        </w:r>
      </w:hyperlink>
      <w:r w:rsidR="00AE27FE">
        <w:rPr>
          <w:rFonts w:cstheme="minorHAnsi"/>
          <w:szCs w:val="16"/>
        </w:rPr>
        <w:t xml:space="preserve">, </w:t>
      </w:r>
      <w:r w:rsidRPr="00CE0B56">
        <w:rPr>
          <w:rFonts w:cstheme="minorHAnsi"/>
          <w:szCs w:val="16"/>
        </w:rPr>
        <w:t xml:space="preserve">section 44(1); </w:t>
      </w:r>
      <w:hyperlink r:id="rId161" w:history="1">
        <w:r w:rsidRPr="00CE0B56">
          <w:rPr>
            <w:rStyle w:val="Hyperlink"/>
            <w:rFonts w:cstheme="minorHAnsi"/>
            <w:i/>
            <w:iCs/>
            <w:szCs w:val="16"/>
          </w:rPr>
          <w:t>Smeaton v Victorian Workcover Authority</w:t>
        </w:r>
        <w:r w:rsidRPr="00CE0B56">
          <w:rPr>
            <w:rStyle w:val="Hyperlink"/>
            <w:rFonts w:cstheme="minorHAnsi"/>
            <w:szCs w:val="16"/>
          </w:rPr>
          <w:t xml:space="preserve"> [2012] VCAT 435</w:t>
        </w:r>
      </w:hyperlink>
      <w:r w:rsidRPr="00CE0B56">
        <w:rPr>
          <w:rFonts w:cstheme="minorHAnsi"/>
          <w:szCs w:val="16"/>
        </w:rPr>
        <w:t xml:space="preserve">. </w:t>
      </w:r>
      <w:r w:rsidRPr="00CE0B56">
        <w:rPr>
          <w:rFonts w:cstheme="minorHAnsi"/>
          <w:i/>
          <w:iCs/>
          <w:szCs w:val="16"/>
        </w:rPr>
        <w:t xml:space="preserve"> </w:t>
      </w:r>
    </w:p>
  </w:footnote>
  <w:footnote w:id="164">
    <w:p w14:paraId="5DFA066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2" w:history="1">
        <w:r w:rsidRPr="00CE0B56">
          <w:rPr>
            <w:rStyle w:val="Hyperlink"/>
            <w:rFonts w:cstheme="minorHAnsi"/>
            <w:i/>
            <w:iCs/>
            <w:szCs w:val="16"/>
          </w:rPr>
          <w:t>Smeaton v Victorian Workcover Authority</w:t>
        </w:r>
        <w:r w:rsidRPr="00CE0B56">
          <w:rPr>
            <w:rStyle w:val="Hyperlink"/>
            <w:rFonts w:cstheme="minorHAnsi"/>
            <w:szCs w:val="16"/>
          </w:rPr>
          <w:t xml:space="preserve"> [2012] VCAT 435</w:t>
        </w:r>
      </w:hyperlink>
      <w:r w:rsidRPr="00CE0B56">
        <w:rPr>
          <w:rFonts w:cstheme="minorHAnsi"/>
          <w:szCs w:val="16"/>
        </w:rPr>
        <w:t>.</w:t>
      </w:r>
    </w:p>
  </w:footnote>
  <w:footnote w:id="165">
    <w:p w14:paraId="5BD467D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3" w:history="1">
        <w:r w:rsidRPr="00CE0B56">
          <w:rPr>
            <w:rStyle w:val="Hyperlink"/>
            <w:rFonts w:cstheme="minorHAnsi"/>
            <w:i/>
            <w:iCs/>
            <w:szCs w:val="16"/>
          </w:rPr>
          <w:t>Boyd v Victoria Police (Review and Regulation)</w:t>
        </w:r>
        <w:r w:rsidRPr="00CE0B56">
          <w:rPr>
            <w:rStyle w:val="Hyperlink"/>
            <w:rFonts w:cstheme="minorHAnsi"/>
            <w:szCs w:val="16"/>
          </w:rPr>
          <w:t> [2017] VCAT 2021</w:t>
        </w:r>
      </w:hyperlink>
      <w:r w:rsidRPr="00CE0B56">
        <w:rPr>
          <w:rFonts w:cstheme="minorHAnsi"/>
          <w:i/>
          <w:iCs/>
          <w:szCs w:val="16"/>
        </w:rPr>
        <w:t xml:space="preserve">, </w:t>
      </w:r>
      <w:r w:rsidRPr="00CE0B56">
        <w:rPr>
          <w:rFonts w:cstheme="minorHAnsi"/>
          <w:szCs w:val="16"/>
        </w:rPr>
        <w:t>[13]-[14].</w:t>
      </w:r>
    </w:p>
  </w:footnote>
  <w:footnote w:id="166">
    <w:p w14:paraId="7E9FCB49" w14:textId="3CC463FF"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4" w:history="1">
        <w:r w:rsidRPr="00CE0B56">
          <w:rPr>
            <w:rStyle w:val="Hyperlink"/>
            <w:rFonts w:cstheme="minorHAnsi"/>
            <w:i/>
            <w:iCs/>
            <w:szCs w:val="16"/>
          </w:rPr>
          <w:t>Interpretation of Legislation Act 1984</w:t>
        </w:r>
        <w:r w:rsidRPr="00CE0B56">
          <w:rPr>
            <w:rStyle w:val="Hyperlink"/>
            <w:rFonts w:cstheme="minorHAnsi"/>
            <w:szCs w:val="16"/>
          </w:rPr>
          <w:t xml:space="preserve"> (Vic)</w:t>
        </w:r>
      </w:hyperlink>
      <w:r w:rsidR="00F921E7">
        <w:rPr>
          <w:rStyle w:val="Hyperlink"/>
          <w:rFonts w:cstheme="minorHAnsi"/>
          <w:szCs w:val="16"/>
        </w:rPr>
        <w:t>,</w:t>
      </w:r>
      <w:r w:rsidRPr="00CE0B56">
        <w:rPr>
          <w:rFonts w:cstheme="minorHAnsi"/>
          <w:i/>
          <w:iCs/>
          <w:szCs w:val="16"/>
        </w:rPr>
        <w:t xml:space="preserve"> </w:t>
      </w:r>
      <w:r w:rsidRPr="00CE0B56">
        <w:rPr>
          <w:rFonts w:cstheme="minorHAnsi"/>
          <w:szCs w:val="16"/>
        </w:rPr>
        <w:t>section 44(3).</w:t>
      </w:r>
    </w:p>
  </w:footnote>
  <w:footnote w:id="167">
    <w:p w14:paraId="1D990308" w14:textId="6B17679C" w:rsidR="00FB6BA7" w:rsidRPr="00CE0B56" w:rsidRDefault="00FB6BA7" w:rsidP="00FB6BA7">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5"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2</w:t>
      </w:r>
      <w:r w:rsidRPr="00CE0B56">
        <w:rPr>
          <w:rFonts w:cstheme="minorHAnsi"/>
          <w:szCs w:val="16"/>
        </w:rPr>
        <w:t>)(</w:t>
      </w:r>
      <w:r>
        <w:rPr>
          <w:rFonts w:cstheme="minorHAnsi"/>
          <w:szCs w:val="16"/>
        </w:rPr>
        <w:t>a</w:t>
      </w:r>
      <w:r w:rsidRPr="00CE0B56">
        <w:rPr>
          <w:rFonts w:cstheme="minorHAnsi"/>
          <w:szCs w:val="16"/>
        </w:rPr>
        <w:t>).</w:t>
      </w:r>
    </w:p>
  </w:footnote>
  <w:footnote w:id="168">
    <w:p w14:paraId="6299FBA6" w14:textId="4326E6F1" w:rsidR="007D0FA2" w:rsidRPr="00CE0B56" w:rsidRDefault="007D0FA2" w:rsidP="007D0FA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6"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2</w:t>
      </w:r>
      <w:r w:rsidRPr="00CE0B56">
        <w:rPr>
          <w:rFonts w:cstheme="minorHAnsi"/>
          <w:szCs w:val="16"/>
        </w:rPr>
        <w:t>)(b).</w:t>
      </w:r>
    </w:p>
  </w:footnote>
  <w:footnote w:id="169">
    <w:p w14:paraId="5346B437" w14:textId="75380880"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7"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FB6BA7">
        <w:rPr>
          <w:rFonts w:cstheme="minorHAnsi"/>
          <w:szCs w:val="16"/>
        </w:rPr>
        <w:t xml:space="preserve">, </w:t>
      </w:r>
      <w:r w:rsidRPr="00CE0B56">
        <w:rPr>
          <w:rFonts w:cstheme="minorHAnsi"/>
          <w:szCs w:val="16"/>
        </w:rPr>
        <w:t>section 21(3).</w:t>
      </w:r>
    </w:p>
  </w:footnote>
  <w:footnote w:id="170">
    <w:p w14:paraId="5A7C9631" w14:textId="6E326782"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8"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FB6BA7">
        <w:rPr>
          <w:rFonts w:cstheme="minorHAnsi"/>
          <w:szCs w:val="16"/>
        </w:rPr>
        <w:t xml:space="preserve">, </w:t>
      </w:r>
      <w:r w:rsidRPr="00CE0B56">
        <w:rPr>
          <w:rFonts w:cstheme="minorHAnsi"/>
          <w:szCs w:val="16"/>
        </w:rPr>
        <w:t>section 21(1)(b).</w:t>
      </w:r>
    </w:p>
  </w:footnote>
  <w:footnote w:id="171">
    <w:p w14:paraId="5EECA44E" w14:textId="77777777" w:rsidR="0095719A" w:rsidRPr="00CE0B56" w:rsidRDefault="0095719A" w:rsidP="0095719A">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69"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2</w:t>
      </w:r>
      <w:r w:rsidRPr="00CE0B56">
        <w:rPr>
          <w:rFonts w:cstheme="minorHAnsi"/>
          <w:szCs w:val="16"/>
        </w:rPr>
        <w:t>)(</w:t>
      </w:r>
      <w:r>
        <w:rPr>
          <w:rFonts w:cstheme="minorHAnsi"/>
          <w:szCs w:val="16"/>
        </w:rPr>
        <w:t>a</w:t>
      </w:r>
      <w:r w:rsidRPr="00CE0B56">
        <w:rPr>
          <w:rFonts w:cstheme="minorHAnsi"/>
          <w:szCs w:val="16"/>
        </w:rPr>
        <w:t>).</w:t>
      </w:r>
    </w:p>
  </w:footnote>
  <w:footnote w:id="172">
    <w:p w14:paraId="48A8764D" w14:textId="1C939A20" w:rsidR="00481322" w:rsidRPr="00CE0B56" w:rsidRDefault="00481322" w:rsidP="0048132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0"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2</w:t>
      </w:r>
      <w:r w:rsidRPr="00CE0B56">
        <w:rPr>
          <w:rFonts w:cstheme="minorHAnsi"/>
          <w:szCs w:val="16"/>
        </w:rPr>
        <w:t>)(</w:t>
      </w:r>
      <w:r>
        <w:rPr>
          <w:rFonts w:cstheme="minorHAnsi"/>
          <w:szCs w:val="16"/>
        </w:rPr>
        <w:t>b</w:t>
      </w:r>
      <w:r w:rsidRPr="00CE0B56">
        <w:rPr>
          <w:rFonts w:cstheme="minorHAnsi"/>
          <w:szCs w:val="16"/>
        </w:rPr>
        <w:t>).</w:t>
      </w:r>
    </w:p>
  </w:footnote>
  <w:footnote w:id="173">
    <w:p w14:paraId="10CF9295" w14:textId="7D4C99F7" w:rsidR="00E37D17" w:rsidRPr="00CE0B56" w:rsidRDefault="00E37D17" w:rsidP="00E37D17">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1"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5</w:t>
      </w:r>
      <w:r w:rsidRPr="00CE0B56">
        <w:rPr>
          <w:rFonts w:cstheme="minorHAnsi"/>
          <w:szCs w:val="16"/>
        </w:rPr>
        <w:t>).</w:t>
      </w:r>
    </w:p>
  </w:footnote>
  <w:footnote w:id="174">
    <w:p w14:paraId="09C77E06" w14:textId="77777777" w:rsidR="005D4A80" w:rsidRPr="00CE0B56" w:rsidRDefault="005D4A80" w:rsidP="005D4A80">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2"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2</w:t>
      </w:r>
      <w:r w:rsidRPr="00CE0B56">
        <w:rPr>
          <w:rFonts w:cstheme="minorHAnsi"/>
          <w:szCs w:val="16"/>
        </w:rPr>
        <w:t>)(</w:t>
      </w:r>
      <w:r>
        <w:rPr>
          <w:rFonts w:cstheme="minorHAnsi"/>
          <w:szCs w:val="16"/>
        </w:rPr>
        <w:t>a</w:t>
      </w:r>
      <w:r w:rsidRPr="00CE0B56">
        <w:rPr>
          <w:rFonts w:cstheme="minorHAnsi"/>
          <w:szCs w:val="16"/>
        </w:rPr>
        <w:t>).</w:t>
      </w:r>
    </w:p>
  </w:footnote>
  <w:footnote w:id="175">
    <w:p w14:paraId="4DADE0AA" w14:textId="22459F45" w:rsidR="005D4A80" w:rsidRPr="00CE0B56" w:rsidRDefault="005D4A80" w:rsidP="005D4A80">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3"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2</w:t>
      </w:r>
      <w:r w:rsidRPr="00CE0B56">
        <w:rPr>
          <w:rFonts w:cstheme="minorHAnsi"/>
          <w:szCs w:val="16"/>
        </w:rPr>
        <w:t>)(</w:t>
      </w:r>
      <w:r>
        <w:rPr>
          <w:rFonts w:cstheme="minorHAnsi"/>
          <w:szCs w:val="16"/>
        </w:rPr>
        <w:t>b</w:t>
      </w:r>
      <w:r w:rsidRPr="00CE0B56">
        <w:rPr>
          <w:rFonts w:cstheme="minorHAnsi"/>
          <w:szCs w:val="16"/>
        </w:rPr>
        <w:t>).</w:t>
      </w:r>
    </w:p>
  </w:footnote>
  <w:footnote w:id="176">
    <w:p w14:paraId="3F0EE12B" w14:textId="509D8151" w:rsidR="005D4A80" w:rsidRPr="00CE0B56" w:rsidRDefault="005D4A80" w:rsidP="005D4A80">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4"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2</w:t>
      </w:r>
      <w:r w:rsidRPr="00CE0B56">
        <w:rPr>
          <w:rFonts w:cstheme="minorHAnsi"/>
          <w:szCs w:val="16"/>
        </w:rPr>
        <w:t>)(</w:t>
      </w:r>
      <w:r>
        <w:rPr>
          <w:rFonts w:cstheme="minorHAnsi"/>
          <w:szCs w:val="16"/>
        </w:rPr>
        <w:t>b</w:t>
      </w:r>
      <w:r w:rsidRPr="00CE0B56">
        <w:rPr>
          <w:rFonts w:cstheme="minorHAnsi"/>
          <w:szCs w:val="16"/>
        </w:rPr>
        <w:t>).</w:t>
      </w:r>
    </w:p>
  </w:footnote>
  <w:footnote w:id="177">
    <w:p w14:paraId="0431C8B0" w14:textId="1125617E" w:rsidR="005D4A80" w:rsidRPr="00CE0B56" w:rsidRDefault="005D4A80" w:rsidP="005D4A80">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5"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3</w:t>
      </w:r>
      <w:r w:rsidRPr="00CE0B56">
        <w:rPr>
          <w:rFonts w:cstheme="minorHAnsi"/>
          <w:szCs w:val="16"/>
        </w:rPr>
        <w:t>).</w:t>
      </w:r>
    </w:p>
  </w:footnote>
  <w:footnote w:id="178">
    <w:p w14:paraId="667355C6" w14:textId="1BADCEDB" w:rsidR="002C4D96" w:rsidRPr="00CE0B56" w:rsidRDefault="002C4D96" w:rsidP="002C4D96">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6"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Pr>
          <w:rFonts w:cstheme="minorHAnsi"/>
          <w:szCs w:val="16"/>
        </w:rPr>
        <w:t xml:space="preserve">, </w:t>
      </w:r>
      <w:r w:rsidRPr="00CE0B56">
        <w:rPr>
          <w:rFonts w:cstheme="minorHAnsi"/>
          <w:szCs w:val="16"/>
        </w:rPr>
        <w:t>section 21(</w:t>
      </w:r>
      <w:r>
        <w:rPr>
          <w:rFonts w:cstheme="minorHAnsi"/>
          <w:szCs w:val="16"/>
        </w:rPr>
        <w:t>4</w:t>
      </w:r>
      <w:r w:rsidRPr="00CE0B56">
        <w:rPr>
          <w:rFonts w:cstheme="minorHAnsi"/>
          <w:szCs w:val="16"/>
        </w:rPr>
        <w:t>).</w:t>
      </w:r>
    </w:p>
  </w:footnote>
  <w:footnote w:id="179">
    <w:p w14:paraId="789ACB6F" w14:textId="63A948F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7"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765C88" w:rsidRPr="00CE0B56">
        <w:rPr>
          <w:rFonts w:cstheme="minorHAnsi"/>
          <w:szCs w:val="16"/>
        </w:rPr>
        <w:t xml:space="preserve">, </w:t>
      </w:r>
      <w:r w:rsidRPr="00CE0B56">
        <w:rPr>
          <w:rFonts w:cstheme="minorHAnsi"/>
          <w:szCs w:val="16"/>
        </w:rPr>
        <w:t>section 25A(7).</w:t>
      </w:r>
    </w:p>
  </w:footnote>
  <w:footnote w:id="180">
    <w:p w14:paraId="02525110" w14:textId="290AA6B0" w:rsidR="00D22FF1" w:rsidRPr="00CE0B56" w:rsidRDefault="00D22FF1">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8"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22(5).</w:t>
      </w:r>
    </w:p>
  </w:footnote>
  <w:footnote w:id="181">
    <w:p w14:paraId="53A45568" w14:textId="38CC01AE" w:rsidR="007D229F" w:rsidRPr="00CE0B56" w:rsidRDefault="007D229F">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79"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sections 50(1)(ea) and 53(1).</w:t>
      </w:r>
    </w:p>
  </w:footnote>
  <w:footnote w:id="182">
    <w:p w14:paraId="45E858B0" w14:textId="40DEAA81" w:rsidR="00F325AA" w:rsidRPr="00CE0B56" w:rsidRDefault="00F325AA">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80"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61A(1)(a) or (b).</w:t>
      </w:r>
    </w:p>
  </w:footnote>
  <w:footnote w:id="183">
    <w:p w14:paraId="657B684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81" w:history="1">
        <w:r w:rsidRPr="00CE0B56">
          <w:rPr>
            <w:rStyle w:val="Hyperlink"/>
            <w:rFonts w:cstheme="minorHAnsi"/>
            <w:i/>
            <w:iCs/>
            <w:szCs w:val="16"/>
          </w:rPr>
          <w:t>Mickelburough v Victoria Police</w:t>
        </w:r>
        <w:r w:rsidRPr="00CE0B56">
          <w:rPr>
            <w:rStyle w:val="Hyperlink"/>
            <w:rFonts w:cstheme="minorHAnsi"/>
            <w:szCs w:val="16"/>
          </w:rPr>
          <w:t xml:space="preserve"> [2016] VCAT 732</w:t>
        </w:r>
      </w:hyperlink>
      <w:r w:rsidRPr="00CE0B56">
        <w:rPr>
          <w:rFonts w:cstheme="minorHAnsi"/>
          <w:szCs w:val="16"/>
        </w:rPr>
        <w:t>, [10]-[11].</w:t>
      </w:r>
    </w:p>
  </w:footnote>
  <w:footnote w:id="184">
    <w:p w14:paraId="4A5BFE26" w14:textId="65DB56AB"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82" w:history="1">
        <w:r w:rsidRPr="00CE0B56">
          <w:rPr>
            <w:rStyle w:val="Hyperlink"/>
            <w:rFonts w:cstheme="minorHAnsi"/>
            <w:i/>
            <w:iCs/>
            <w:szCs w:val="16"/>
          </w:rPr>
          <w:t>Freedom of Information (Access Charges) Regulations 20</w:t>
        </w:r>
        <w:r w:rsidR="008767A8">
          <w:rPr>
            <w:rStyle w:val="Hyperlink"/>
            <w:rFonts w:cstheme="minorHAnsi"/>
            <w:i/>
            <w:iCs/>
            <w:szCs w:val="16"/>
          </w:rPr>
          <w:t>25</w:t>
        </w:r>
        <w:r w:rsidRPr="00CE0B56">
          <w:rPr>
            <w:rStyle w:val="Hyperlink"/>
            <w:rFonts w:cstheme="minorHAnsi"/>
            <w:szCs w:val="16"/>
          </w:rPr>
          <w:t xml:space="preserve"> (Vic)</w:t>
        </w:r>
      </w:hyperlink>
      <w:r w:rsidRPr="00CE0B56">
        <w:rPr>
          <w:rFonts w:cstheme="minorHAnsi"/>
          <w:szCs w:val="16"/>
        </w:rPr>
        <w:t>.</w:t>
      </w:r>
    </w:p>
  </w:footnote>
  <w:footnote w:id="185">
    <w:p w14:paraId="4631E4E6" w14:textId="43907F1A"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w:t>
      </w:r>
      <w:hyperlink r:id="rId183" w:history="1">
        <w:r w:rsidR="000D1426" w:rsidRPr="00CE0B56">
          <w:rPr>
            <w:rStyle w:val="Hyperlink"/>
            <w:rFonts w:cstheme="minorHAnsi"/>
            <w:i/>
            <w:iCs/>
            <w:szCs w:val="16"/>
            <w:lang w:val="en-GB"/>
          </w:rPr>
          <w:t>Freedom of Information (Access Charges) Regulations 20</w:t>
        </w:r>
        <w:r w:rsidR="000D1426">
          <w:rPr>
            <w:rStyle w:val="Hyperlink"/>
            <w:rFonts w:cstheme="minorHAnsi"/>
            <w:i/>
            <w:iCs/>
            <w:szCs w:val="16"/>
            <w:lang w:val="en-GB"/>
          </w:rPr>
          <w:t>25</w:t>
        </w:r>
      </w:hyperlink>
      <w:r w:rsidR="000D1426" w:rsidRPr="00CE0B56">
        <w:rPr>
          <w:rFonts w:cstheme="minorHAnsi"/>
          <w:szCs w:val="16"/>
        </w:rPr>
        <w:t xml:space="preserve"> </w:t>
      </w:r>
      <w:r w:rsidRPr="00CE0B56">
        <w:rPr>
          <w:rFonts w:cstheme="minorHAnsi"/>
          <w:szCs w:val="16"/>
        </w:rPr>
        <w:t>(Vic) regulation 6, Note.</w:t>
      </w:r>
    </w:p>
  </w:footnote>
  <w:footnote w:id="186">
    <w:p w14:paraId="420FDF8B" w14:textId="20E4343F" w:rsidR="00AC0DB2" w:rsidRDefault="00AC0DB2" w:rsidP="00AC0DB2">
      <w:pPr>
        <w:pStyle w:val="FootnoteText"/>
      </w:pPr>
      <w:r>
        <w:rPr>
          <w:rStyle w:val="FootnoteReference"/>
        </w:rPr>
        <w:footnoteRef/>
      </w:r>
      <w:r>
        <w:t xml:space="preserve"> </w:t>
      </w:r>
      <w:hyperlink r:id="rId184"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a</w:t>
      </w:r>
      <w:r w:rsidRPr="00CE0B56">
        <w:rPr>
          <w:rFonts w:cstheme="minorHAnsi"/>
          <w:szCs w:val="16"/>
        </w:rPr>
        <w:t>).</w:t>
      </w:r>
    </w:p>
  </w:footnote>
  <w:footnote w:id="187">
    <w:p w14:paraId="70D56200" w14:textId="38449187" w:rsidR="00AC0DB2" w:rsidRDefault="00AC0DB2">
      <w:pPr>
        <w:pStyle w:val="FootnoteText"/>
      </w:pPr>
      <w:r>
        <w:rPr>
          <w:rStyle w:val="FootnoteReference"/>
        </w:rPr>
        <w:footnoteRef/>
      </w:r>
      <w:r>
        <w:t xml:space="preserve"> </w:t>
      </w:r>
      <w:hyperlink r:id="rId185"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a</w:t>
      </w:r>
      <w:r w:rsidRPr="00CE0B56">
        <w:rPr>
          <w:rFonts w:cstheme="minorHAnsi"/>
          <w:szCs w:val="16"/>
        </w:rPr>
        <w:t>).</w:t>
      </w:r>
    </w:p>
  </w:footnote>
  <w:footnote w:id="188">
    <w:p w14:paraId="03273761" w14:textId="47555EE5"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86"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00AD6C0A" w:rsidRPr="00CE0B56">
        <w:rPr>
          <w:rFonts w:cstheme="minorHAnsi"/>
          <w:szCs w:val="16"/>
        </w:rPr>
        <w:t xml:space="preserve">, </w:t>
      </w:r>
      <w:r w:rsidRPr="00CE0B56">
        <w:rPr>
          <w:rFonts w:cstheme="minorHAnsi"/>
          <w:szCs w:val="16"/>
        </w:rPr>
        <w:t>section 22(1)(b).</w:t>
      </w:r>
    </w:p>
  </w:footnote>
  <w:footnote w:id="189">
    <w:p w14:paraId="243C982D" w14:textId="1968EEBA" w:rsidR="00A219CB" w:rsidRDefault="00A219CB">
      <w:pPr>
        <w:pStyle w:val="FootnoteText"/>
      </w:pPr>
      <w:r>
        <w:rPr>
          <w:rStyle w:val="FootnoteReference"/>
        </w:rPr>
        <w:footnoteRef/>
      </w:r>
      <w:r>
        <w:t xml:space="preserve"> </w:t>
      </w:r>
      <w:hyperlink r:id="rId187" w:history="1">
        <w:r w:rsidRPr="00CE0B56">
          <w:rPr>
            <w:rStyle w:val="Hyperlink"/>
            <w:rFonts w:cstheme="minorHAnsi"/>
            <w:i/>
            <w:iCs/>
            <w:szCs w:val="16"/>
            <w:lang w:val="en-GB"/>
          </w:rPr>
          <w:t>Freedom of Information (Access Charges) Regulations 20</w:t>
        </w:r>
        <w:r w:rsidR="008F2CD1">
          <w:rPr>
            <w:rStyle w:val="Hyperlink"/>
            <w:rFonts w:cstheme="minorHAnsi"/>
            <w:i/>
            <w:iCs/>
            <w:szCs w:val="16"/>
            <w:lang w:val="en-GB"/>
          </w:rPr>
          <w:t>25</w:t>
        </w:r>
      </w:hyperlink>
      <w:r w:rsidR="00012886">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sidR="00012886">
        <w:rPr>
          <w:rFonts w:cstheme="minorHAnsi"/>
          <w:szCs w:val="16"/>
        </w:rPr>
        <w:t>I</w:t>
      </w:r>
      <w:r>
        <w:rPr>
          <w:rFonts w:cstheme="minorHAnsi"/>
          <w:szCs w:val="16"/>
        </w:rPr>
        <w:t>tem 1</w:t>
      </w:r>
      <w:r w:rsidRPr="00CE0B56">
        <w:rPr>
          <w:rFonts w:cstheme="minorHAnsi"/>
          <w:szCs w:val="16"/>
        </w:rPr>
        <w:t>.</w:t>
      </w:r>
    </w:p>
  </w:footnote>
  <w:footnote w:id="190">
    <w:p w14:paraId="1284465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188" w:history="1">
        <w:r w:rsidRPr="00CE0B56">
          <w:rPr>
            <w:rStyle w:val="Hyperlink"/>
            <w:rFonts w:cstheme="minorHAnsi"/>
            <w:i/>
            <w:iCs/>
            <w:szCs w:val="16"/>
          </w:rPr>
          <w:t>Sunbury Progress Association v Hume City Council</w:t>
        </w:r>
        <w:r w:rsidRPr="00CE0B56">
          <w:rPr>
            <w:rStyle w:val="Hyperlink"/>
            <w:rFonts w:cstheme="minorHAnsi"/>
            <w:szCs w:val="16"/>
          </w:rPr>
          <w:t xml:space="preserve"> [2004] VCAT 2344</w:t>
        </w:r>
      </w:hyperlink>
      <w:r w:rsidRPr="00CE0B56">
        <w:rPr>
          <w:rFonts w:cstheme="minorHAnsi"/>
          <w:color w:val="000000"/>
          <w:szCs w:val="16"/>
        </w:rPr>
        <w:t>, [26].</w:t>
      </w:r>
    </w:p>
  </w:footnote>
  <w:footnote w:id="191">
    <w:p w14:paraId="778ABFEF" w14:textId="699B06B9"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color w:val="000000"/>
          <w:szCs w:val="16"/>
        </w:rPr>
        <w:t>This refers to the situation where section 21(3) is engaged because the estimated access charges amount exceeds $</w:t>
      </w:r>
      <w:r w:rsidR="00637850">
        <w:rPr>
          <w:rFonts w:cstheme="minorHAnsi"/>
          <w:color w:val="000000"/>
          <w:szCs w:val="16"/>
        </w:rPr>
        <w:t>7</w:t>
      </w:r>
      <w:r w:rsidRPr="00CE0B56">
        <w:rPr>
          <w:rFonts w:cstheme="minorHAnsi"/>
          <w:color w:val="000000"/>
          <w:szCs w:val="16"/>
        </w:rPr>
        <w:t>0. In this situation, section 21(3) requires an agency to notify an applicant of the estimated access charges amount and inquire whether the applicant wishes to proceed with the request.</w:t>
      </w:r>
    </w:p>
  </w:footnote>
  <w:footnote w:id="192">
    <w:p w14:paraId="51AD7329" w14:textId="1214C94B" w:rsidR="006D5827" w:rsidRPr="00CE0B56" w:rsidRDefault="006D5827" w:rsidP="006D5827">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Monash University v EBT</w:t>
      </w:r>
      <w:r w:rsidRPr="00CE0B56">
        <w:rPr>
          <w:rFonts w:cstheme="minorHAnsi"/>
          <w:szCs w:val="16"/>
        </w:rPr>
        <w:t xml:space="preserve"> [2022] VSC 651. </w:t>
      </w:r>
    </w:p>
  </w:footnote>
  <w:footnote w:id="193">
    <w:p w14:paraId="62661E6E" w14:textId="77777777" w:rsidR="00B507D4" w:rsidRDefault="00B507D4" w:rsidP="00B507D4">
      <w:pPr>
        <w:pStyle w:val="FootnoteText"/>
      </w:pPr>
      <w:r>
        <w:rPr>
          <w:rStyle w:val="FootnoteReference"/>
        </w:rPr>
        <w:footnoteRef/>
      </w:r>
      <w:r>
        <w:t xml:space="preserve"> </w:t>
      </w:r>
      <w:hyperlink r:id="rId189" w:history="1">
        <w:r w:rsidRPr="00F21319">
          <w:rPr>
            <w:rStyle w:val="Hyperlink"/>
            <w:rFonts w:cstheme="minorHAnsi"/>
            <w:i/>
            <w:iCs/>
            <w:szCs w:val="18"/>
          </w:rPr>
          <w:t>Monash University v EBT</w:t>
        </w:r>
      </w:hyperlink>
      <w:r>
        <w:rPr>
          <w:rStyle w:val="Hyperlink"/>
          <w:rFonts w:cstheme="minorHAnsi"/>
          <w:szCs w:val="18"/>
        </w:rPr>
        <w:t xml:space="preserve"> [2022] VSC 651</w:t>
      </w:r>
      <w:r w:rsidRPr="00232485">
        <w:rPr>
          <w:rFonts w:cstheme="minorHAnsi"/>
          <w:szCs w:val="18"/>
        </w:rPr>
        <w:t>.</w:t>
      </w:r>
    </w:p>
  </w:footnote>
  <w:footnote w:id="194">
    <w:p w14:paraId="55CB951D" w14:textId="3E10DFF1" w:rsidR="00B775C3" w:rsidRDefault="00B775C3">
      <w:pPr>
        <w:pStyle w:val="FootnoteText"/>
      </w:pPr>
      <w:r>
        <w:rPr>
          <w:rStyle w:val="FootnoteReference"/>
        </w:rPr>
        <w:footnoteRef/>
      </w:r>
      <w:r>
        <w:t xml:space="preserve"> </w:t>
      </w:r>
      <w:hyperlink r:id="rId190"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c</w:t>
      </w:r>
      <w:r w:rsidRPr="00CE0B56">
        <w:rPr>
          <w:rFonts w:cstheme="minorHAnsi"/>
          <w:szCs w:val="16"/>
        </w:rPr>
        <w:t>).</w:t>
      </w:r>
    </w:p>
  </w:footnote>
  <w:footnote w:id="195">
    <w:p w14:paraId="47B9326E" w14:textId="7B5DC709" w:rsidR="00012886" w:rsidRDefault="00012886">
      <w:pPr>
        <w:pStyle w:val="FootnoteText"/>
      </w:pPr>
      <w:r>
        <w:rPr>
          <w:rStyle w:val="FootnoteReference"/>
        </w:rPr>
        <w:footnoteRef/>
      </w:r>
      <w:r>
        <w:t xml:space="preserve"> </w:t>
      </w:r>
      <w:hyperlink r:id="rId191" w:history="1">
        <w:r w:rsidRPr="00CE0B56">
          <w:rPr>
            <w:rStyle w:val="Hyperlink"/>
            <w:rFonts w:cstheme="minorHAnsi"/>
            <w:i/>
            <w:iCs/>
            <w:szCs w:val="16"/>
            <w:lang w:val="en-GB"/>
          </w:rPr>
          <w:t>Freedom of Information (Access Charges) Regulations 20</w:t>
        </w:r>
        <w:r w:rsidR="00B32014">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Pr>
          <w:rFonts w:cstheme="minorHAnsi"/>
          <w:szCs w:val="16"/>
        </w:rPr>
        <w:t>Item 2</w:t>
      </w:r>
      <w:r w:rsidRPr="00CE0B56">
        <w:rPr>
          <w:rFonts w:cstheme="minorHAnsi"/>
          <w:szCs w:val="16"/>
        </w:rPr>
        <w:t>.</w:t>
      </w:r>
    </w:p>
  </w:footnote>
  <w:footnote w:id="196">
    <w:p w14:paraId="521E4956" w14:textId="0A990832" w:rsidR="007A6155" w:rsidRDefault="007A6155">
      <w:pPr>
        <w:pStyle w:val="FootnoteText"/>
      </w:pPr>
      <w:r>
        <w:rPr>
          <w:rStyle w:val="FootnoteReference"/>
        </w:rPr>
        <w:footnoteRef/>
      </w:r>
      <w:r>
        <w:t xml:space="preserve"> </w:t>
      </w:r>
      <w:hyperlink r:id="rId192"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d</w:t>
      </w:r>
      <w:r w:rsidRPr="00CE0B56">
        <w:rPr>
          <w:rFonts w:cstheme="minorHAnsi"/>
          <w:szCs w:val="16"/>
        </w:rPr>
        <w:t>).</w:t>
      </w:r>
    </w:p>
  </w:footnote>
  <w:footnote w:id="197">
    <w:p w14:paraId="21F73664" w14:textId="57A9B0AF" w:rsidR="0049414C" w:rsidRDefault="0049414C">
      <w:pPr>
        <w:pStyle w:val="FootnoteText"/>
      </w:pPr>
      <w:r>
        <w:rPr>
          <w:rStyle w:val="FootnoteReference"/>
        </w:rPr>
        <w:footnoteRef/>
      </w:r>
      <w:r>
        <w:t xml:space="preserve"> </w:t>
      </w:r>
      <w:hyperlink r:id="rId193" w:history="1">
        <w:r w:rsidRPr="00CE0B56">
          <w:rPr>
            <w:rStyle w:val="Hyperlink"/>
            <w:rFonts w:cstheme="minorHAnsi"/>
            <w:i/>
            <w:iCs/>
            <w:szCs w:val="16"/>
            <w:lang w:val="en-GB"/>
          </w:rPr>
          <w:t>Freedom of Information (Access Charges) Regulations 20</w:t>
        </w:r>
        <w:r w:rsidR="00B32014">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Pr>
          <w:rFonts w:cstheme="minorHAnsi"/>
          <w:szCs w:val="16"/>
        </w:rPr>
        <w:t>Item 4</w:t>
      </w:r>
      <w:r w:rsidRPr="00CE0B56">
        <w:rPr>
          <w:rFonts w:cstheme="minorHAnsi"/>
          <w:szCs w:val="16"/>
        </w:rPr>
        <w:t>.</w:t>
      </w:r>
    </w:p>
  </w:footnote>
  <w:footnote w:id="198">
    <w:p w14:paraId="110897B5" w14:textId="23EC12B3" w:rsidR="00667B4C" w:rsidRDefault="00667B4C">
      <w:pPr>
        <w:pStyle w:val="FootnoteText"/>
      </w:pPr>
      <w:r>
        <w:rPr>
          <w:rStyle w:val="FootnoteReference"/>
        </w:rPr>
        <w:footnoteRef/>
      </w:r>
      <w:r>
        <w:t xml:space="preserve"> </w:t>
      </w:r>
      <w:hyperlink r:id="rId194" w:history="1">
        <w:r w:rsidRPr="00CE0B56">
          <w:rPr>
            <w:rStyle w:val="Hyperlink"/>
            <w:rFonts w:cstheme="minorHAnsi"/>
            <w:i/>
            <w:iCs/>
            <w:szCs w:val="16"/>
            <w:lang w:val="en-GB"/>
          </w:rPr>
          <w:t>Freedom of Information (Access Charges) Regulations 20</w:t>
        </w:r>
        <w:r w:rsidR="00B32014">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Pr>
          <w:rFonts w:cstheme="minorHAnsi"/>
          <w:szCs w:val="16"/>
        </w:rPr>
        <w:t>Item 3</w:t>
      </w:r>
      <w:r w:rsidRPr="00CE0B56">
        <w:rPr>
          <w:rFonts w:cstheme="minorHAnsi"/>
          <w:szCs w:val="16"/>
        </w:rPr>
        <w:t>.</w:t>
      </w:r>
    </w:p>
  </w:footnote>
  <w:footnote w:id="199">
    <w:p w14:paraId="0E1CC4D1" w14:textId="329630CC" w:rsidR="0083482C" w:rsidRDefault="0083482C">
      <w:pPr>
        <w:pStyle w:val="FootnoteText"/>
      </w:pPr>
      <w:r>
        <w:rPr>
          <w:rStyle w:val="FootnoteReference"/>
        </w:rPr>
        <w:footnoteRef/>
      </w:r>
      <w:r>
        <w:t xml:space="preserve"> </w:t>
      </w:r>
      <w:hyperlink r:id="rId195" w:history="1">
        <w:r w:rsidRPr="00CE0B56">
          <w:rPr>
            <w:rStyle w:val="Hyperlink"/>
            <w:rFonts w:cstheme="minorHAnsi"/>
            <w:i/>
            <w:iCs/>
            <w:szCs w:val="16"/>
            <w:lang w:val="en-GB"/>
          </w:rPr>
          <w:t>Freedom of Information (Access Charges) Regulations 20</w:t>
        </w:r>
        <w:r w:rsidR="00D025F7">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Pr>
          <w:rFonts w:cstheme="minorHAnsi"/>
          <w:szCs w:val="16"/>
        </w:rPr>
        <w:t>Item 5</w:t>
      </w:r>
      <w:r w:rsidRPr="00CE0B56">
        <w:rPr>
          <w:rFonts w:cstheme="minorHAnsi"/>
          <w:szCs w:val="16"/>
        </w:rPr>
        <w:t>.</w:t>
      </w:r>
    </w:p>
  </w:footnote>
  <w:footnote w:id="200">
    <w:p w14:paraId="25352C00" w14:textId="46DADECC" w:rsidR="00330010" w:rsidRDefault="00330010">
      <w:pPr>
        <w:pStyle w:val="FootnoteText"/>
      </w:pPr>
      <w:r>
        <w:rPr>
          <w:rStyle w:val="FootnoteReference"/>
        </w:rPr>
        <w:footnoteRef/>
      </w:r>
      <w:r>
        <w:t xml:space="preserve"> </w:t>
      </w:r>
      <w:hyperlink r:id="rId196" w:history="1">
        <w:r w:rsidRPr="00CE0B56">
          <w:rPr>
            <w:rStyle w:val="Hyperlink"/>
            <w:rFonts w:cstheme="minorHAnsi"/>
            <w:i/>
            <w:iCs/>
            <w:szCs w:val="16"/>
            <w:lang w:val="en-GB"/>
          </w:rPr>
          <w:t>Freedom of Information (Access Charges) Regulations 20</w:t>
        </w:r>
        <w:r w:rsidR="00D025F7">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Pr>
          <w:rFonts w:cstheme="minorHAnsi"/>
          <w:szCs w:val="16"/>
        </w:rPr>
        <w:t>Item 2</w:t>
      </w:r>
      <w:r w:rsidRPr="00CE0B56">
        <w:rPr>
          <w:rFonts w:cstheme="minorHAnsi"/>
          <w:szCs w:val="16"/>
        </w:rPr>
        <w:t>.</w:t>
      </w:r>
    </w:p>
  </w:footnote>
  <w:footnote w:id="201">
    <w:p w14:paraId="55095BCA" w14:textId="55A20609" w:rsidR="00CE7E68" w:rsidRDefault="00CE7E68">
      <w:pPr>
        <w:pStyle w:val="FootnoteText"/>
      </w:pPr>
      <w:r>
        <w:rPr>
          <w:rStyle w:val="FootnoteReference"/>
        </w:rPr>
        <w:footnoteRef/>
      </w:r>
      <w:r>
        <w:t xml:space="preserve"> </w:t>
      </w:r>
      <w:hyperlink r:id="rId197" w:history="1">
        <w:r w:rsidRPr="00CE0B56">
          <w:rPr>
            <w:rStyle w:val="Hyperlink"/>
            <w:rFonts w:cstheme="minorHAnsi"/>
            <w:i/>
            <w:iCs/>
            <w:szCs w:val="16"/>
            <w:lang w:val="en-GB"/>
          </w:rPr>
          <w:t>Freedom of Information (Access Charges) Regulations 20</w:t>
        </w:r>
        <w:r w:rsidR="007C5F14">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Pr>
          <w:rFonts w:cstheme="minorHAnsi"/>
          <w:szCs w:val="16"/>
        </w:rPr>
        <w:t>Item 6</w:t>
      </w:r>
      <w:r w:rsidRPr="00CE0B56">
        <w:rPr>
          <w:rFonts w:cstheme="minorHAnsi"/>
          <w:szCs w:val="16"/>
        </w:rPr>
        <w:t>.</w:t>
      </w:r>
    </w:p>
  </w:footnote>
  <w:footnote w:id="202">
    <w:p w14:paraId="1328EB03" w14:textId="43CE5D83" w:rsidR="007C259E" w:rsidRDefault="007C259E">
      <w:pPr>
        <w:pStyle w:val="FootnoteText"/>
      </w:pPr>
      <w:r>
        <w:rPr>
          <w:rStyle w:val="FootnoteReference"/>
        </w:rPr>
        <w:footnoteRef/>
      </w:r>
      <w:r>
        <w:t xml:space="preserve"> </w:t>
      </w:r>
      <w:hyperlink r:id="rId198" w:history="1">
        <w:r w:rsidRPr="00CE0B56">
          <w:rPr>
            <w:rStyle w:val="Hyperlink"/>
            <w:rFonts w:cstheme="minorHAnsi"/>
            <w:i/>
            <w:iCs/>
            <w:szCs w:val="16"/>
            <w:lang w:val="en-GB"/>
          </w:rPr>
          <w:t>Freedom of Information (Access Charges) Regulations 20</w:t>
        </w:r>
        <w:r w:rsidR="007C5F14">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Pr>
          <w:rFonts w:cstheme="minorHAnsi"/>
          <w:szCs w:val="16"/>
        </w:rPr>
        <w:t>Item 7</w:t>
      </w:r>
      <w:r w:rsidRPr="00CE0B56">
        <w:rPr>
          <w:rFonts w:cstheme="minorHAnsi"/>
          <w:szCs w:val="16"/>
        </w:rPr>
        <w:t>.</w:t>
      </w:r>
    </w:p>
  </w:footnote>
  <w:footnote w:id="203">
    <w:p w14:paraId="04B1DA17" w14:textId="5EE6470D"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007A4FCA">
        <w:rPr>
          <w:rFonts w:cstheme="minorHAnsi"/>
          <w:szCs w:val="16"/>
        </w:rPr>
        <w:t xml:space="preserve">See note under </w:t>
      </w:r>
      <w:hyperlink r:id="rId199" w:history="1">
        <w:r w:rsidR="007A4FCA" w:rsidRPr="00CE0B56">
          <w:rPr>
            <w:rStyle w:val="Hyperlink"/>
            <w:rFonts w:cstheme="minorHAnsi"/>
            <w:i/>
            <w:iCs/>
            <w:szCs w:val="16"/>
            <w:lang w:val="en-GB"/>
          </w:rPr>
          <w:t>Freedom of Information (Access Charges) Regulations 20</w:t>
        </w:r>
        <w:r w:rsidR="007A4FCA">
          <w:rPr>
            <w:rStyle w:val="Hyperlink"/>
            <w:rFonts w:cstheme="minorHAnsi"/>
            <w:i/>
            <w:iCs/>
            <w:szCs w:val="16"/>
            <w:lang w:val="en-GB"/>
          </w:rPr>
          <w:t>25</w:t>
        </w:r>
      </w:hyperlink>
      <w:r w:rsidR="007A4FCA">
        <w:rPr>
          <w:rFonts w:cstheme="minorHAnsi"/>
          <w:szCs w:val="16"/>
        </w:rPr>
        <w:t>,</w:t>
      </w:r>
      <w:r w:rsidR="007A4FCA" w:rsidRPr="00CE0B56">
        <w:rPr>
          <w:rFonts w:cstheme="minorHAnsi"/>
          <w:szCs w:val="16"/>
        </w:rPr>
        <w:t xml:space="preserve"> </w:t>
      </w:r>
      <w:r w:rsidR="007A4FCA">
        <w:rPr>
          <w:rFonts w:cstheme="minorHAnsi"/>
          <w:szCs w:val="16"/>
        </w:rPr>
        <w:t>Schedule</w:t>
      </w:r>
      <w:r w:rsidR="007A4FCA" w:rsidRPr="00CE0B56">
        <w:rPr>
          <w:rFonts w:cstheme="minorHAnsi"/>
          <w:szCs w:val="16"/>
        </w:rPr>
        <w:t xml:space="preserve">, </w:t>
      </w:r>
      <w:r w:rsidR="007A4FCA">
        <w:rPr>
          <w:rFonts w:cstheme="minorHAnsi"/>
          <w:szCs w:val="16"/>
        </w:rPr>
        <w:t xml:space="preserve">Item 7; </w:t>
      </w:r>
      <w:hyperlink r:id="rId200" w:history="1"/>
      <w:r w:rsidRPr="00CE0B56">
        <w:rPr>
          <w:rFonts w:cstheme="minorHAnsi"/>
          <w:i/>
          <w:iCs/>
          <w:szCs w:val="16"/>
        </w:rPr>
        <w:t>Monash University v EBT</w:t>
      </w:r>
      <w:r w:rsidRPr="00CE0B56">
        <w:rPr>
          <w:rFonts w:cstheme="minorHAnsi"/>
          <w:szCs w:val="16"/>
        </w:rPr>
        <w:t xml:space="preserve"> [2022] VSC 651. </w:t>
      </w:r>
    </w:p>
  </w:footnote>
  <w:footnote w:id="204">
    <w:p w14:paraId="39C1A2F1" w14:textId="1C70C47E" w:rsidR="00F71D6F" w:rsidRDefault="00F71D6F">
      <w:pPr>
        <w:pStyle w:val="FootnoteText"/>
      </w:pPr>
      <w:r>
        <w:rPr>
          <w:rStyle w:val="FootnoteReference"/>
        </w:rPr>
        <w:footnoteRef/>
      </w:r>
      <w:r>
        <w:t xml:space="preserve"> </w:t>
      </w:r>
      <w:hyperlink r:id="rId201"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a</w:t>
      </w:r>
      <w:r w:rsidRPr="00CE0B56">
        <w:rPr>
          <w:rFonts w:cstheme="minorHAnsi"/>
          <w:szCs w:val="16"/>
        </w:rPr>
        <w:t>).</w:t>
      </w:r>
    </w:p>
  </w:footnote>
  <w:footnote w:id="205">
    <w:p w14:paraId="14BF9F19" w14:textId="1F4E9FD6" w:rsidR="009C5285" w:rsidRDefault="009C5285">
      <w:pPr>
        <w:pStyle w:val="FootnoteText"/>
      </w:pPr>
      <w:r>
        <w:rPr>
          <w:rStyle w:val="FootnoteReference"/>
        </w:rPr>
        <w:footnoteRef/>
      </w:r>
      <w:r>
        <w:t xml:space="preserve"> </w:t>
      </w:r>
      <w:hyperlink r:id="rId202"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e</w:t>
      </w:r>
      <w:r w:rsidRPr="00CE0B56">
        <w:rPr>
          <w:rFonts w:cstheme="minorHAnsi"/>
          <w:szCs w:val="16"/>
        </w:rPr>
        <w:t>).</w:t>
      </w:r>
    </w:p>
  </w:footnote>
  <w:footnote w:id="206">
    <w:p w14:paraId="69814CEC" w14:textId="28103FB8" w:rsidR="00940794" w:rsidRDefault="00940794">
      <w:pPr>
        <w:pStyle w:val="FootnoteText"/>
      </w:pPr>
      <w:r>
        <w:rPr>
          <w:rStyle w:val="FootnoteReference"/>
        </w:rPr>
        <w:footnoteRef/>
      </w:r>
      <w:r>
        <w:t xml:space="preserve"> </w:t>
      </w:r>
      <w:hyperlink r:id="rId203"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f</w:t>
      </w:r>
      <w:r w:rsidRPr="00CE0B56">
        <w:rPr>
          <w:rFonts w:cstheme="minorHAnsi"/>
          <w:szCs w:val="16"/>
        </w:rPr>
        <w:t>).</w:t>
      </w:r>
    </w:p>
  </w:footnote>
  <w:footnote w:id="207">
    <w:p w14:paraId="3722BC8B" w14:textId="61F69F13" w:rsidR="00326CEA" w:rsidRDefault="00326CEA">
      <w:pPr>
        <w:pStyle w:val="FootnoteText"/>
      </w:pPr>
      <w:r>
        <w:rPr>
          <w:rStyle w:val="FootnoteReference"/>
        </w:rPr>
        <w:footnoteRef/>
      </w:r>
      <w:r>
        <w:t xml:space="preserve"> </w:t>
      </w:r>
      <w:hyperlink r:id="rId204"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h</w:t>
      </w:r>
      <w:r w:rsidRPr="00CE0B56">
        <w:rPr>
          <w:rFonts w:cstheme="minorHAnsi"/>
          <w:szCs w:val="16"/>
        </w:rPr>
        <w:t>)</w:t>
      </w:r>
      <w:r>
        <w:rPr>
          <w:rFonts w:cstheme="minorHAnsi"/>
          <w:szCs w:val="16"/>
        </w:rPr>
        <w:t>(i)</w:t>
      </w:r>
      <w:r w:rsidRPr="00CE0B56">
        <w:rPr>
          <w:rFonts w:cstheme="minorHAnsi"/>
          <w:szCs w:val="16"/>
        </w:rPr>
        <w:t>.</w:t>
      </w:r>
    </w:p>
  </w:footnote>
  <w:footnote w:id="208">
    <w:p w14:paraId="19377857" w14:textId="4F4E0320" w:rsidR="00326CEA" w:rsidRDefault="00326CEA">
      <w:pPr>
        <w:pStyle w:val="FootnoteText"/>
      </w:pPr>
      <w:r>
        <w:rPr>
          <w:rStyle w:val="FootnoteReference"/>
        </w:rPr>
        <w:footnoteRef/>
      </w:r>
      <w:r>
        <w:t xml:space="preserve"> </w:t>
      </w:r>
      <w:hyperlink r:id="rId205"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h</w:t>
      </w:r>
      <w:r w:rsidRPr="00CE0B56">
        <w:rPr>
          <w:rFonts w:cstheme="minorHAnsi"/>
          <w:szCs w:val="16"/>
        </w:rPr>
        <w:t>)</w:t>
      </w:r>
      <w:r>
        <w:rPr>
          <w:rFonts w:cstheme="minorHAnsi"/>
          <w:szCs w:val="16"/>
        </w:rPr>
        <w:t>(ii)</w:t>
      </w:r>
      <w:r w:rsidRPr="00CE0B56">
        <w:rPr>
          <w:rFonts w:cstheme="minorHAnsi"/>
          <w:szCs w:val="16"/>
        </w:rPr>
        <w:t>.</w:t>
      </w:r>
    </w:p>
  </w:footnote>
  <w:footnote w:id="209">
    <w:p w14:paraId="732B5737" w14:textId="51B7AAB9" w:rsidR="00326CEA" w:rsidRDefault="00326CEA">
      <w:pPr>
        <w:pStyle w:val="FootnoteText"/>
      </w:pPr>
      <w:r>
        <w:rPr>
          <w:rStyle w:val="FootnoteReference"/>
        </w:rPr>
        <w:footnoteRef/>
      </w:r>
      <w:r>
        <w:t xml:space="preserve"> </w:t>
      </w:r>
      <w:hyperlink r:id="rId206"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h</w:t>
      </w:r>
      <w:r w:rsidRPr="00CE0B56">
        <w:rPr>
          <w:rFonts w:cstheme="minorHAnsi"/>
          <w:szCs w:val="16"/>
        </w:rPr>
        <w:t>)</w:t>
      </w:r>
      <w:r>
        <w:rPr>
          <w:rFonts w:cstheme="minorHAnsi"/>
          <w:szCs w:val="16"/>
        </w:rPr>
        <w:t>(iii)</w:t>
      </w:r>
      <w:r w:rsidRPr="00CE0B56">
        <w:rPr>
          <w:rFonts w:cstheme="minorHAnsi"/>
          <w:szCs w:val="16"/>
        </w:rPr>
        <w:t>.</w:t>
      </w:r>
    </w:p>
  </w:footnote>
  <w:footnote w:id="210">
    <w:p w14:paraId="3608555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Lapidos v Office of Corrections</w:t>
      </w:r>
      <w:r w:rsidRPr="00CE0B56">
        <w:rPr>
          <w:rFonts w:cstheme="minorHAnsi"/>
          <w:szCs w:val="16"/>
        </w:rPr>
        <w:t xml:space="preserve"> (1990) 4 VAR 31, 36; </w:t>
      </w:r>
      <w:hyperlink r:id="rId207" w:history="1">
        <w:r w:rsidRPr="00CE0B56">
          <w:rPr>
            <w:rStyle w:val="Hyperlink"/>
            <w:rFonts w:cstheme="minorHAnsi"/>
            <w:i/>
            <w:iCs/>
            <w:szCs w:val="16"/>
          </w:rPr>
          <w:t>Russell v Murrindindi Shire Council (Review and Regulation)</w:t>
        </w:r>
        <w:r w:rsidRPr="00CE0B56">
          <w:rPr>
            <w:rStyle w:val="Hyperlink"/>
            <w:rFonts w:cstheme="minorHAnsi"/>
            <w:szCs w:val="16"/>
          </w:rPr>
          <w:t xml:space="preserve"> [2016] VCAT 1287</w:t>
        </w:r>
      </w:hyperlink>
      <w:r w:rsidRPr="00CE0B56">
        <w:rPr>
          <w:rFonts w:cstheme="minorHAnsi"/>
          <w:szCs w:val="16"/>
        </w:rPr>
        <w:t>, [45].</w:t>
      </w:r>
    </w:p>
  </w:footnote>
  <w:footnote w:id="211">
    <w:p w14:paraId="55E91FFD" w14:textId="77777777" w:rsidR="00786592" w:rsidRDefault="00786592" w:rsidP="00786592">
      <w:pPr>
        <w:pStyle w:val="FootnoteText"/>
      </w:pPr>
      <w:r>
        <w:rPr>
          <w:rStyle w:val="FootnoteReference"/>
        </w:rPr>
        <w:footnoteRef/>
      </w:r>
      <w:r>
        <w:t xml:space="preserve"> </w:t>
      </w:r>
      <w:r w:rsidRPr="00CE0B56">
        <w:rPr>
          <w:rFonts w:cstheme="minorHAnsi"/>
          <w:i/>
          <w:iCs/>
          <w:szCs w:val="16"/>
        </w:rPr>
        <w:t>Lapidos v Office of Corrections</w:t>
      </w:r>
      <w:r w:rsidRPr="00CE0B56">
        <w:rPr>
          <w:rFonts w:cstheme="minorHAnsi"/>
          <w:szCs w:val="16"/>
        </w:rPr>
        <w:t xml:space="preserve"> (1990) 4 VAR 31, 44.</w:t>
      </w:r>
    </w:p>
  </w:footnote>
  <w:footnote w:id="212">
    <w:p w14:paraId="59D58CA4" w14:textId="6CC3EA18" w:rsidR="00091B4B" w:rsidRDefault="00091B4B">
      <w:pPr>
        <w:pStyle w:val="FootnoteText"/>
      </w:pPr>
      <w:r>
        <w:rPr>
          <w:rStyle w:val="FootnoteReference"/>
        </w:rPr>
        <w:footnoteRef/>
      </w:r>
      <w:r>
        <w:t xml:space="preserve"> </w:t>
      </w:r>
      <w:r w:rsidRPr="00CE0B56">
        <w:rPr>
          <w:rFonts w:cstheme="minorHAnsi"/>
          <w:i/>
          <w:iCs/>
          <w:szCs w:val="16"/>
        </w:rPr>
        <w:t>Lapidos v Office of Corrections</w:t>
      </w:r>
      <w:r w:rsidRPr="00CE0B56">
        <w:rPr>
          <w:rFonts w:cstheme="minorHAnsi"/>
          <w:szCs w:val="16"/>
        </w:rPr>
        <w:t xml:space="preserve"> (1990) 4 VAR 31, 44.</w:t>
      </w:r>
    </w:p>
  </w:footnote>
  <w:footnote w:id="213">
    <w:p w14:paraId="65111DB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Lapidos v Office of Corrections</w:t>
      </w:r>
      <w:r w:rsidRPr="00CE0B56">
        <w:rPr>
          <w:rFonts w:cstheme="minorHAnsi"/>
          <w:szCs w:val="16"/>
        </w:rPr>
        <w:t xml:space="preserve"> (1990) 4 VAR 31, 37.</w:t>
      </w:r>
    </w:p>
  </w:footnote>
  <w:footnote w:id="214">
    <w:p w14:paraId="5CAE041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 xml:space="preserve">Prospectors &amp; Miners Association (Vic) v Office of the Mining Warden </w:t>
      </w:r>
      <w:r w:rsidRPr="00CE0B56">
        <w:rPr>
          <w:rFonts w:cstheme="minorHAnsi"/>
          <w:szCs w:val="16"/>
        </w:rPr>
        <w:t xml:space="preserve">(1987) 1 VAR 472; </w:t>
      </w:r>
      <w:hyperlink r:id="rId208" w:history="1">
        <w:r w:rsidRPr="00CE0B56">
          <w:rPr>
            <w:rStyle w:val="Hyperlink"/>
            <w:rFonts w:cstheme="minorHAnsi"/>
            <w:i/>
            <w:iCs/>
            <w:szCs w:val="16"/>
          </w:rPr>
          <w:t xml:space="preserve">Sunbury Progress Association v Hume City Council </w:t>
        </w:r>
        <w:r w:rsidRPr="00CE0B56">
          <w:rPr>
            <w:rStyle w:val="Hyperlink"/>
            <w:rFonts w:cstheme="minorHAnsi"/>
            <w:szCs w:val="16"/>
          </w:rPr>
          <w:t>[2004] VCAT 2344</w:t>
        </w:r>
      </w:hyperlink>
      <w:r w:rsidRPr="00CE0B56">
        <w:rPr>
          <w:rFonts w:cstheme="minorHAnsi"/>
          <w:szCs w:val="16"/>
        </w:rPr>
        <w:t>, [20]-[21].</w:t>
      </w:r>
    </w:p>
  </w:footnote>
  <w:footnote w:id="215">
    <w:p w14:paraId="1ADEF36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09" w:history="1">
        <w:r w:rsidRPr="00CE0B56">
          <w:rPr>
            <w:rStyle w:val="Hyperlink"/>
            <w:rFonts w:cstheme="minorHAnsi"/>
            <w:i/>
            <w:iCs/>
            <w:szCs w:val="16"/>
          </w:rPr>
          <w:t>Russell v Murrindindi Shire Council (Review and Regulation)</w:t>
        </w:r>
        <w:r w:rsidRPr="00CE0B56">
          <w:rPr>
            <w:rStyle w:val="Hyperlink"/>
            <w:rFonts w:cstheme="minorHAnsi"/>
            <w:szCs w:val="16"/>
          </w:rPr>
          <w:t xml:space="preserve"> [2016] VCAT 1287</w:t>
        </w:r>
      </w:hyperlink>
      <w:r w:rsidRPr="00CE0B56">
        <w:rPr>
          <w:rFonts w:cstheme="minorHAnsi"/>
          <w:szCs w:val="16"/>
        </w:rPr>
        <w:t>, [46]-[47].</w:t>
      </w:r>
    </w:p>
  </w:footnote>
  <w:footnote w:id="216">
    <w:p w14:paraId="762D114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10" w:history="1">
        <w:r w:rsidRPr="00CE0B56">
          <w:rPr>
            <w:rStyle w:val="Hyperlink"/>
            <w:rFonts w:cstheme="minorHAnsi"/>
            <w:i/>
            <w:iCs/>
            <w:szCs w:val="16"/>
          </w:rPr>
          <w:t>Russell v Murrindindi Shire Council (Review and Regulation)</w:t>
        </w:r>
        <w:r w:rsidRPr="00CE0B56">
          <w:rPr>
            <w:rStyle w:val="Hyperlink"/>
            <w:rFonts w:cstheme="minorHAnsi"/>
            <w:szCs w:val="16"/>
          </w:rPr>
          <w:t xml:space="preserve"> [2016] VCAT 1287</w:t>
        </w:r>
      </w:hyperlink>
      <w:r w:rsidRPr="00CE0B56">
        <w:rPr>
          <w:rFonts w:cstheme="minorHAnsi"/>
          <w:szCs w:val="16"/>
        </w:rPr>
        <w:t>, [48].</w:t>
      </w:r>
    </w:p>
  </w:footnote>
  <w:footnote w:id="217">
    <w:p w14:paraId="39FCE6F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Lapidos v Office of Corrections</w:t>
      </w:r>
      <w:r w:rsidRPr="00CE0B56">
        <w:rPr>
          <w:rFonts w:cstheme="minorHAnsi"/>
          <w:szCs w:val="16"/>
        </w:rPr>
        <w:t xml:space="preserve"> (1990) 4 VAR 31, 37.</w:t>
      </w:r>
    </w:p>
  </w:footnote>
  <w:footnote w:id="218">
    <w:p w14:paraId="3634D26B" w14:textId="77777777" w:rsidR="00342341" w:rsidRPr="00CE0B56" w:rsidRDefault="00342341" w:rsidP="00FC1DE9">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Lapidos v Office of Corrections</w:t>
      </w:r>
      <w:r w:rsidRPr="00CE0B56">
        <w:rPr>
          <w:rFonts w:cstheme="minorHAnsi"/>
          <w:szCs w:val="16"/>
        </w:rPr>
        <w:t xml:space="preserve"> (1990) 4 VAR 31, 37.</w:t>
      </w:r>
    </w:p>
  </w:footnote>
  <w:footnote w:id="219">
    <w:p w14:paraId="23791A0E"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 xml:space="preserve">Lapidos v Office of Corrections </w:t>
      </w:r>
      <w:r w:rsidRPr="00CE0B56">
        <w:rPr>
          <w:rFonts w:cstheme="minorHAnsi"/>
          <w:szCs w:val="16"/>
        </w:rPr>
        <w:t>(1990) 4 VAR 31, 45-46.</w:t>
      </w:r>
    </w:p>
  </w:footnote>
  <w:footnote w:id="220">
    <w:p w14:paraId="77E953F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Gleeson v Ministry of Education </w:t>
      </w:r>
      <w:r w:rsidRPr="00CE0B56">
        <w:rPr>
          <w:rFonts w:cstheme="minorHAnsi"/>
          <w:szCs w:val="16"/>
        </w:rPr>
        <w:t>(1987) 1 VAR 392, 394.</w:t>
      </w:r>
    </w:p>
  </w:footnote>
  <w:footnote w:id="221">
    <w:p w14:paraId="0AE0438B" w14:textId="4A99BC77" w:rsidR="00B879C2" w:rsidRDefault="00B879C2">
      <w:pPr>
        <w:pStyle w:val="FootnoteText"/>
      </w:pPr>
      <w:r>
        <w:rPr>
          <w:rStyle w:val="FootnoteReference"/>
        </w:rPr>
        <w:footnoteRef/>
      </w:r>
      <w:r>
        <w:t xml:space="preserve"> </w:t>
      </w:r>
      <w:hyperlink r:id="rId211"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g</w:t>
      </w:r>
      <w:r w:rsidRPr="00CE0B56">
        <w:rPr>
          <w:rFonts w:cstheme="minorHAnsi"/>
          <w:szCs w:val="16"/>
        </w:rPr>
        <w:t>).</w:t>
      </w:r>
    </w:p>
  </w:footnote>
  <w:footnote w:id="222">
    <w:p w14:paraId="5205F71F" w14:textId="43409D1B" w:rsidR="00C46AB5" w:rsidRDefault="00C46AB5">
      <w:pPr>
        <w:pStyle w:val="FootnoteText"/>
      </w:pPr>
      <w:r>
        <w:rPr>
          <w:rStyle w:val="FootnoteReference"/>
        </w:rPr>
        <w:footnoteRef/>
      </w:r>
      <w:r>
        <w:t xml:space="preserve"> </w:t>
      </w:r>
      <w:hyperlink r:id="rId212"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22(1)(</w:t>
      </w:r>
      <w:r>
        <w:rPr>
          <w:rFonts w:cstheme="minorHAnsi"/>
          <w:szCs w:val="16"/>
        </w:rPr>
        <w:t>d</w:t>
      </w:r>
      <w:r w:rsidRPr="00CE0B56">
        <w:rPr>
          <w:rFonts w:cstheme="minorHAnsi"/>
          <w:szCs w:val="16"/>
        </w:rPr>
        <w:t>).</w:t>
      </w:r>
      <w:r>
        <w:rPr>
          <w:rFonts w:cstheme="minorHAnsi"/>
          <w:szCs w:val="16"/>
        </w:rPr>
        <w:t xml:space="preserve"> </w:t>
      </w:r>
      <w:hyperlink r:id="rId213" w:history="1">
        <w:r w:rsidRPr="00CE0B56">
          <w:rPr>
            <w:rStyle w:val="Hyperlink"/>
            <w:rFonts w:cstheme="minorHAnsi"/>
            <w:i/>
            <w:iCs/>
            <w:szCs w:val="16"/>
            <w:lang w:val="en-GB"/>
          </w:rPr>
          <w:t>Freedom of Information (Access Charges) Regulations 20</w:t>
        </w:r>
        <w:r w:rsidR="00FF5F67">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Schedule</w:t>
      </w:r>
      <w:r w:rsidRPr="00CE0B56">
        <w:rPr>
          <w:rFonts w:cstheme="minorHAnsi"/>
          <w:szCs w:val="16"/>
        </w:rPr>
        <w:t xml:space="preserve">, </w:t>
      </w:r>
      <w:r>
        <w:rPr>
          <w:rFonts w:cstheme="minorHAnsi"/>
          <w:szCs w:val="16"/>
        </w:rPr>
        <w:t>Items 3-7</w:t>
      </w:r>
      <w:r w:rsidRPr="00CE0B56">
        <w:rPr>
          <w:rFonts w:cstheme="minorHAnsi"/>
          <w:szCs w:val="16"/>
        </w:rPr>
        <w:t>.</w:t>
      </w:r>
    </w:p>
  </w:footnote>
  <w:footnote w:id="223">
    <w:p w14:paraId="4D4806FF"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Larson v Officer of Corrections</w:t>
      </w:r>
      <w:r w:rsidRPr="00CE0B56">
        <w:rPr>
          <w:rFonts w:cstheme="minorHAnsi"/>
          <w:szCs w:val="16"/>
        </w:rPr>
        <w:t xml:space="preserve"> (Administrative Appeals Tribunal Victoria, Howie PM, 19 June 1990).</w:t>
      </w:r>
    </w:p>
  </w:footnote>
  <w:footnote w:id="224">
    <w:p w14:paraId="63216F3F" w14:textId="6547839C" w:rsidR="00495751" w:rsidRDefault="00495751">
      <w:pPr>
        <w:pStyle w:val="FootnoteText"/>
      </w:pPr>
      <w:r>
        <w:rPr>
          <w:rStyle w:val="FootnoteReference"/>
        </w:rPr>
        <w:footnoteRef/>
      </w:r>
      <w:r>
        <w:t xml:space="preserve"> </w:t>
      </w:r>
      <w:hyperlink r:id="rId214"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w:t>
      </w:r>
      <w:r>
        <w:rPr>
          <w:rFonts w:cstheme="minorHAnsi"/>
          <w:szCs w:val="16"/>
        </w:rPr>
        <w:t>3(4)</w:t>
      </w:r>
      <w:r w:rsidRPr="00CE0B56">
        <w:rPr>
          <w:rFonts w:cstheme="minorHAnsi"/>
          <w:szCs w:val="16"/>
        </w:rPr>
        <w:t>.</w:t>
      </w:r>
    </w:p>
  </w:footnote>
  <w:footnote w:id="225">
    <w:p w14:paraId="7FBEBD17" w14:textId="20D7F76B" w:rsidR="005B0B9A" w:rsidRDefault="005B0B9A">
      <w:pPr>
        <w:pStyle w:val="FootnoteText"/>
      </w:pPr>
      <w:r>
        <w:rPr>
          <w:rStyle w:val="FootnoteReference"/>
        </w:rPr>
        <w:footnoteRef/>
      </w:r>
      <w:r>
        <w:t xml:space="preserve"> </w:t>
      </w:r>
      <w:hyperlink r:id="rId215" w:history="1">
        <w:r w:rsidRPr="00CE0B56">
          <w:rPr>
            <w:rStyle w:val="Hyperlink"/>
            <w:rFonts w:cstheme="minorHAnsi"/>
            <w:i/>
            <w:iCs/>
            <w:szCs w:val="16"/>
            <w:lang w:val="en-GB"/>
          </w:rPr>
          <w:t>Freedom of Information (Access Charges) Regulations 20</w:t>
        </w:r>
        <w:r w:rsidR="00B37FBC">
          <w:rPr>
            <w:rStyle w:val="Hyperlink"/>
            <w:rFonts w:cstheme="minorHAnsi"/>
            <w:i/>
            <w:iCs/>
            <w:szCs w:val="16"/>
            <w:lang w:val="en-GB"/>
          </w:rPr>
          <w:t>25</w:t>
        </w:r>
      </w:hyperlink>
      <w:r>
        <w:rPr>
          <w:rFonts w:cstheme="minorHAnsi"/>
          <w:szCs w:val="16"/>
        </w:rPr>
        <w:t>,</w:t>
      </w:r>
      <w:r w:rsidRPr="00CE0B56">
        <w:rPr>
          <w:rFonts w:cstheme="minorHAnsi"/>
          <w:szCs w:val="16"/>
        </w:rPr>
        <w:t xml:space="preserve"> </w:t>
      </w:r>
      <w:r>
        <w:rPr>
          <w:rFonts w:cstheme="minorHAnsi"/>
          <w:szCs w:val="16"/>
        </w:rPr>
        <w:t>Regulation 7</w:t>
      </w:r>
      <w:r w:rsidRPr="00CE0B56">
        <w:rPr>
          <w:rFonts w:cstheme="minorHAnsi"/>
          <w:szCs w:val="16"/>
        </w:rPr>
        <w:t>.</w:t>
      </w:r>
    </w:p>
  </w:footnote>
  <w:footnote w:id="226">
    <w:p w14:paraId="5F4148A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16" w:history="1">
        <w:r w:rsidRPr="00CE0B56">
          <w:rPr>
            <w:rStyle w:val="Hyperlink"/>
            <w:rFonts w:cstheme="minorHAnsi"/>
            <w:i/>
            <w:iCs/>
            <w:szCs w:val="16"/>
          </w:rPr>
          <w:t xml:space="preserve">Sunbury Progress Association v Hume City Council </w:t>
        </w:r>
        <w:r w:rsidRPr="00CE0B56">
          <w:rPr>
            <w:rStyle w:val="Hyperlink"/>
            <w:rFonts w:cstheme="minorHAnsi"/>
            <w:szCs w:val="16"/>
          </w:rPr>
          <w:t>[2004] VCAT 2344</w:t>
        </w:r>
      </w:hyperlink>
      <w:r w:rsidRPr="00CE0B56">
        <w:rPr>
          <w:rFonts w:cstheme="minorHAnsi"/>
          <w:szCs w:val="16"/>
        </w:rPr>
        <w:t>,</w:t>
      </w:r>
      <w:r w:rsidRPr="00CE0B56">
        <w:rPr>
          <w:rFonts w:cstheme="minorHAnsi"/>
          <w:color w:val="000000"/>
          <w:szCs w:val="16"/>
        </w:rPr>
        <w:t xml:space="preserve"> [26].</w:t>
      </w:r>
    </w:p>
  </w:footnote>
  <w:footnote w:id="227">
    <w:p w14:paraId="668D8E67" w14:textId="183B78D9" w:rsidR="00342341" w:rsidRPr="00CE0B56" w:rsidRDefault="00342341" w:rsidP="00FC1DE9">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hyperlink r:id="rId217" w:history="1">
        <w:r w:rsidRPr="00CE0B56">
          <w:rPr>
            <w:rStyle w:val="Hyperlink"/>
            <w:rFonts w:cstheme="minorHAnsi"/>
            <w:i/>
            <w:iCs/>
            <w:szCs w:val="16"/>
            <w:lang w:val="en-GB"/>
          </w:rPr>
          <w:t>Freedom of Information (Access Charges) Regulations 20</w:t>
        </w:r>
        <w:r w:rsidR="000D1039">
          <w:rPr>
            <w:rStyle w:val="Hyperlink"/>
            <w:rFonts w:cstheme="minorHAnsi"/>
            <w:i/>
            <w:iCs/>
            <w:szCs w:val="16"/>
            <w:lang w:val="en-GB"/>
          </w:rPr>
          <w:t>25</w:t>
        </w:r>
      </w:hyperlink>
      <w:r w:rsidRPr="00CE0B56">
        <w:rPr>
          <w:rFonts w:cstheme="minorHAnsi"/>
          <w:szCs w:val="16"/>
        </w:rPr>
        <w:t xml:space="preserve">, </w:t>
      </w:r>
      <w:r w:rsidRPr="00CE0B56">
        <w:rPr>
          <w:rFonts w:cstheme="minorHAnsi"/>
          <w:szCs w:val="16"/>
          <w:lang w:val="en-US"/>
        </w:rPr>
        <w:t>Regulation 8.</w:t>
      </w:r>
    </w:p>
  </w:footnote>
  <w:footnote w:id="228">
    <w:p w14:paraId="63ACF467" w14:textId="44BFE6B9" w:rsidR="00062899" w:rsidRDefault="00062899">
      <w:pPr>
        <w:pStyle w:val="FootnoteText"/>
      </w:pPr>
      <w:r>
        <w:rPr>
          <w:rStyle w:val="FootnoteReference"/>
        </w:rPr>
        <w:footnoteRef/>
      </w:r>
      <w:r>
        <w:t xml:space="preserve"> </w:t>
      </w:r>
      <w:hyperlink r:id="rId218"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w:t>
      </w:r>
      <w:r>
        <w:rPr>
          <w:rFonts w:cstheme="minorHAnsi"/>
          <w:szCs w:val="16"/>
        </w:rPr>
        <w:t>3)</w:t>
      </w:r>
      <w:r w:rsidRPr="00CE0B56">
        <w:rPr>
          <w:rFonts w:cstheme="minorHAnsi"/>
          <w:szCs w:val="16"/>
        </w:rPr>
        <w:t>.</w:t>
      </w:r>
    </w:p>
  </w:footnote>
  <w:footnote w:id="229">
    <w:p w14:paraId="5F9CEDC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19" w:history="1">
        <w:r w:rsidRPr="00CE0B56">
          <w:rPr>
            <w:rStyle w:val="Hyperlink"/>
            <w:rFonts w:cstheme="minorHAnsi"/>
            <w:i/>
            <w:iCs/>
            <w:szCs w:val="16"/>
          </w:rPr>
          <w:t xml:space="preserve">Sunbury Progress Association v Hume City Council </w:t>
        </w:r>
        <w:r w:rsidRPr="00CE0B56">
          <w:rPr>
            <w:rStyle w:val="Hyperlink"/>
            <w:rFonts w:cstheme="minorHAnsi"/>
            <w:szCs w:val="16"/>
          </w:rPr>
          <w:t>[2004] VCAT 2344</w:t>
        </w:r>
      </w:hyperlink>
      <w:r w:rsidRPr="00CE0B56">
        <w:rPr>
          <w:rFonts w:cstheme="minorHAnsi"/>
          <w:szCs w:val="16"/>
        </w:rPr>
        <w:t>,</w:t>
      </w:r>
      <w:r w:rsidRPr="00CE0B56">
        <w:rPr>
          <w:rFonts w:cstheme="minorHAnsi"/>
          <w:color w:val="000000"/>
          <w:szCs w:val="16"/>
        </w:rPr>
        <w:t xml:space="preserve"> [26].</w:t>
      </w:r>
    </w:p>
  </w:footnote>
  <w:footnote w:id="230">
    <w:p w14:paraId="51F799F2" w14:textId="48B617A9" w:rsidR="000A5BE1" w:rsidRDefault="000A5BE1">
      <w:pPr>
        <w:pStyle w:val="FootnoteText"/>
      </w:pPr>
      <w:r>
        <w:rPr>
          <w:rStyle w:val="FootnoteReference"/>
        </w:rPr>
        <w:footnoteRef/>
      </w:r>
      <w:r>
        <w:t xml:space="preserve"> </w:t>
      </w:r>
      <w:hyperlink r:id="rId220" w:history="1">
        <w:r w:rsidRPr="00CE0B56">
          <w:rPr>
            <w:rStyle w:val="Hyperlink"/>
            <w:rFonts w:cstheme="minorHAnsi"/>
            <w:i/>
            <w:iCs/>
            <w:szCs w:val="16"/>
          </w:rPr>
          <w:t xml:space="preserve">Freedom of Information Act 1982 </w:t>
        </w:r>
        <w:r w:rsidRPr="00CE0B56">
          <w:rPr>
            <w:rStyle w:val="Hyperlink"/>
            <w:rFonts w:cstheme="minorHAnsi"/>
            <w:szCs w:val="16"/>
          </w:rPr>
          <w:t>(Vic)</w:t>
        </w:r>
      </w:hyperlink>
      <w:r w:rsidRPr="00CE0B56">
        <w:rPr>
          <w:rFonts w:cstheme="minorHAnsi"/>
          <w:szCs w:val="16"/>
        </w:rPr>
        <w:t>, section 22(</w:t>
      </w:r>
      <w:r>
        <w:rPr>
          <w:rFonts w:cstheme="minorHAnsi"/>
          <w:szCs w:val="16"/>
        </w:rPr>
        <w:t>4)</w:t>
      </w:r>
      <w:r w:rsidRPr="00CE0B56">
        <w:rPr>
          <w:rFonts w:cstheme="minorHAnsi"/>
          <w:szCs w:val="16"/>
        </w:rPr>
        <w:t>.</w:t>
      </w:r>
    </w:p>
  </w:footnote>
  <w:footnote w:id="231">
    <w:p w14:paraId="5E791F6B" w14:textId="3C97E06B" w:rsidR="008559D4" w:rsidRDefault="008559D4">
      <w:pPr>
        <w:pStyle w:val="FootnoteText"/>
      </w:pPr>
      <w:r>
        <w:rPr>
          <w:rStyle w:val="FootnoteReference"/>
        </w:rPr>
        <w:footnoteRef/>
      </w:r>
      <w:r>
        <w:t xml:space="preserve"> </w:t>
      </w:r>
      <w:hyperlink r:id="rId221" w:history="1">
        <w:r w:rsidRPr="00CE0B56">
          <w:rPr>
            <w:rStyle w:val="Hyperlink"/>
            <w:rFonts w:cstheme="minorHAnsi"/>
            <w:i/>
            <w:iCs/>
            <w:szCs w:val="16"/>
            <w:lang w:val="en-GB"/>
          </w:rPr>
          <w:t>Freedom of Information (Access Charges) Regulations 20</w:t>
        </w:r>
        <w:r w:rsidR="000D1039">
          <w:rPr>
            <w:rStyle w:val="Hyperlink"/>
            <w:rFonts w:cstheme="minorHAnsi"/>
            <w:i/>
            <w:iCs/>
            <w:szCs w:val="16"/>
            <w:lang w:val="en-GB"/>
          </w:rPr>
          <w:t>25</w:t>
        </w:r>
      </w:hyperlink>
      <w:r w:rsidRPr="00CE0B56">
        <w:rPr>
          <w:rFonts w:cstheme="minorHAnsi"/>
          <w:szCs w:val="16"/>
        </w:rPr>
        <w:t xml:space="preserve">, </w:t>
      </w:r>
      <w:r w:rsidRPr="00CE0B56">
        <w:rPr>
          <w:rFonts w:cstheme="minorHAnsi"/>
          <w:szCs w:val="16"/>
          <w:lang w:val="en-US"/>
        </w:rPr>
        <w:t xml:space="preserve">Regulation </w:t>
      </w:r>
      <w:r>
        <w:rPr>
          <w:rFonts w:cstheme="minorHAnsi"/>
          <w:szCs w:val="16"/>
          <w:lang w:val="en-US"/>
        </w:rPr>
        <w:t>9</w:t>
      </w:r>
      <w:r w:rsidRPr="00CE0B56">
        <w:rPr>
          <w:rFonts w:cstheme="minorHAnsi"/>
          <w:szCs w:val="16"/>
          <w:lang w:val="en-US"/>
        </w:rPr>
        <w:t>.</w:t>
      </w:r>
    </w:p>
  </w:footnote>
  <w:footnote w:id="232">
    <w:p w14:paraId="68206544" w14:textId="0FD8895A" w:rsidR="00D96028" w:rsidRPr="00CE0B56" w:rsidRDefault="00D96028">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2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22(2).</w:t>
      </w:r>
    </w:p>
  </w:footnote>
  <w:footnote w:id="233">
    <w:p w14:paraId="509A2D36" w14:textId="69D50E36" w:rsidR="007679D4" w:rsidRDefault="007679D4">
      <w:pPr>
        <w:pStyle w:val="FootnoteText"/>
      </w:pPr>
      <w:r>
        <w:rPr>
          <w:rStyle w:val="FootnoteReference"/>
        </w:rPr>
        <w:footnoteRef/>
      </w:r>
      <w:r>
        <w:t xml:space="preserve"> These </w:t>
      </w:r>
      <w:r w:rsidR="0030365F">
        <w:t xml:space="preserve">requirements </w:t>
      </w:r>
      <w:r>
        <w:t xml:space="preserve">are found in section 22 </w:t>
      </w:r>
      <w:r w:rsidRPr="007F0054">
        <w:t>and </w:t>
      </w:r>
      <w:hyperlink r:id="rId223" w:history="1">
        <w:r w:rsidRPr="007F0054">
          <w:rPr>
            <w:rStyle w:val="Hyperlink"/>
          </w:rPr>
          <w:t>Professional Standard 4.1</w:t>
        </w:r>
      </w:hyperlink>
      <w:r>
        <w:rPr>
          <w:rStyle w:val="Hyperlink"/>
        </w:rPr>
        <w:t>.</w:t>
      </w:r>
      <w:r w:rsidR="00556F41" w:rsidRPr="00556F41">
        <w:t xml:space="preserve"> </w:t>
      </w:r>
      <w:r w:rsidR="00556F41">
        <w:t xml:space="preserve">The Information Commissioner or Public Access Deputy Commissioner may issue an access charges certificate.  </w:t>
      </w:r>
    </w:p>
  </w:footnote>
  <w:footnote w:id="234">
    <w:p w14:paraId="283BE705" w14:textId="63304E6D" w:rsidR="00F73E88" w:rsidRPr="00CE0B56" w:rsidRDefault="00F73E88">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2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22(5).</w:t>
      </w:r>
    </w:p>
  </w:footnote>
  <w:footnote w:id="235">
    <w:p w14:paraId="734CB05B" w14:textId="3CCDA38D" w:rsidR="003160FB" w:rsidRDefault="003160FB">
      <w:pPr>
        <w:pStyle w:val="FootnoteText"/>
      </w:pPr>
      <w:r>
        <w:rPr>
          <w:rStyle w:val="FootnoteReference"/>
        </w:rPr>
        <w:footnoteRef/>
      </w:r>
      <w:r>
        <w:t xml:space="preserve"> </w:t>
      </w:r>
      <w:hyperlink r:id="rId225"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22(</w:t>
      </w:r>
      <w:r>
        <w:rPr>
          <w:rFonts w:cstheme="minorHAnsi"/>
          <w:szCs w:val="16"/>
        </w:rPr>
        <w:t>6</w:t>
      </w:r>
      <w:r w:rsidRPr="00CE0B56">
        <w:rPr>
          <w:rFonts w:cstheme="minorHAnsi"/>
          <w:szCs w:val="16"/>
        </w:rPr>
        <w:t>).</w:t>
      </w:r>
    </w:p>
  </w:footnote>
  <w:footnote w:id="236">
    <w:p w14:paraId="723E5B50" w14:textId="503FE7BD" w:rsidR="004F3601" w:rsidRPr="004F3601" w:rsidRDefault="004F3601">
      <w:pPr>
        <w:pStyle w:val="FootnoteText"/>
        <w:rPr>
          <w:color w:val="430098" w:themeColor="hyperlink"/>
          <w:u w:val="single"/>
        </w:rPr>
      </w:pPr>
      <w:r>
        <w:rPr>
          <w:rStyle w:val="FootnoteReference"/>
        </w:rPr>
        <w:footnoteRef/>
      </w:r>
      <w:r>
        <w:t xml:space="preserve"> A notice of decision must be prepared in accordance with </w:t>
      </w:r>
      <w:hyperlink r:id="rId226" w:history="1">
        <w:r w:rsidRPr="00F93A5B">
          <w:rPr>
            <w:rStyle w:val="Hyperlink"/>
          </w:rPr>
          <w:t>section 27</w:t>
        </w:r>
      </w:hyperlink>
      <w:r>
        <w:t xml:space="preserve">. </w:t>
      </w:r>
    </w:p>
  </w:footnote>
  <w:footnote w:id="237">
    <w:p w14:paraId="581A673B" w14:textId="138C5020" w:rsidR="00F93A5B" w:rsidRPr="00CE0B56" w:rsidRDefault="00F93A5B">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27"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20.</w:t>
      </w:r>
    </w:p>
  </w:footnote>
  <w:footnote w:id="238">
    <w:p w14:paraId="5ACC3CE4" w14:textId="574078A6" w:rsidR="007740B5" w:rsidRPr="00CE0B56" w:rsidRDefault="007740B5">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28"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50(1)(g).</w:t>
      </w:r>
    </w:p>
  </w:footnote>
  <w:footnote w:id="239">
    <w:p w14:paraId="07D1CA74" w14:textId="1EBB6A62" w:rsidR="003B1583" w:rsidRDefault="003B1583">
      <w:pPr>
        <w:pStyle w:val="FootnoteText"/>
      </w:pPr>
      <w:r>
        <w:rPr>
          <w:rStyle w:val="FootnoteReference"/>
        </w:rPr>
        <w:footnoteRef/>
      </w:r>
      <w:r>
        <w:t xml:space="preserve"> In section 22(3).</w:t>
      </w:r>
    </w:p>
  </w:footnote>
  <w:footnote w:id="240">
    <w:p w14:paraId="4BF8F583" w14:textId="5E161319" w:rsidR="003B1583" w:rsidRDefault="003B1583">
      <w:pPr>
        <w:pStyle w:val="FootnoteText"/>
      </w:pPr>
      <w:r>
        <w:rPr>
          <w:rStyle w:val="FootnoteReference"/>
        </w:rPr>
        <w:footnoteRef/>
      </w:r>
      <w:r>
        <w:t xml:space="preserve"> Made under section 27.</w:t>
      </w:r>
    </w:p>
  </w:footnote>
  <w:footnote w:id="241">
    <w:p w14:paraId="7A794163" w14:textId="0A65E273" w:rsidR="004108A3" w:rsidRDefault="004108A3">
      <w:pPr>
        <w:pStyle w:val="FootnoteText"/>
      </w:pPr>
      <w:r>
        <w:rPr>
          <w:rStyle w:val="FootnoteReference"/>
        </w:rPr>
        <w:footnoteRef/>
      </w:r>
      <w:r>
        <w:t xml:space="preserve"> </w:t>
      </w:r>
      <w:hyperlink r:id="rId229"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5</w:t>
      </w:r>
      <w:r>
        <w:rPr>
          <w:rFonts w:cstheme="minorHAnsi"/>
          <w:szCs w:val="16"/>
        </w:rPr>
        <w:t>2</w:t>
      </w:r>
      <w:r w:rsidRPr="00CE0B56">
        <w:rPr>
          <w:rFonts w:cstheme="minorHAnsi"/>
          <w:szCs w:val="16"/>
        </w:rPr>
        <w:t>(1).</w:t>
      </w:r>
    </w:p>
  </w:footnote>
  <w:footnote w:id="242">
    <w:p w14:paraId="5675F35A" w14:textId="62D51E8C" w:rsidR="0086073F" w:rsidRPr="00CE0B56" w:rsidRDefault="0086073F">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30"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w:t>
      </w:r>
      <w:r w:rsidR="0006340D">
        <w:rPr>
          <w:rFonts w:cstheme="minorHAnsi"/>
          <w:szCs w:val="16"/>
        </w:rPr>
        <w:t>s</w:t>
      </w:r>
      <w:r w:rsidRPr="00CE0B56">
        <w:rPr>
          <w:rFonts w:cstheme="minorHAnsi"/>
          <w:szCs w:val="16"/>
        </w:rPr>
        <w:t xml:space="preserve"> 23(1)(a)-(e).</w:t>
      </w:r>
    </w:p>
  </w:footnote>
  <w:footnote w:id="243">
    <w:p w14:paraId="183A5FE4" w14:textId="2004C2A7" w:rsidR="00BE50EA" w:rsidRPr="00CE0B56" w:rsidRDefault="00BE50EA">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For example, section 23(1) states that access to a document may be given to a person in ‘one or more’ of the prescribed forms.</w:t>
      </w:r>
    </w:p>
  </w:footnote>
  <w:footnote w:id="244">
    <w:p w14:paraId="5DDF1AC4" w14:textId="45B13CFF" w:rsidR="005739D0" w:rsidRPr="00CE0B56" w:rsidRDefault="005739D0">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31"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23(1)(a).</w:t>
      </w:r>
    </w:p>
  </w:footnote>
  <w:footnote w:id="245">
    <w:p w14:paraId="7C296C52" w14:textId="195EC939" w:rsidR="00871500" w:rsidRDefault="00871500">
      <w:pPr>
        <w:pStyle w:val="FootnoteText"/>
      </w:pPr>
      <w:r>
        <w:rPr>
          <w:rStyle w:val="FootnoteReference"/>
        </w:rPr>
        <w:footnoteRef/>
      </w:r>
      <w:r>
        <w:t xml:space="preserve"> </w:t>
      </w:r>
      <w:hyperlink r:id="rId23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w:t>
      </w:r>
      <w:r>
        <w:rPr>
          <w:rFonts w:cstheme="minorHAnsi"/>
          <w:szCs w:val="16"/>
        </w:rPr>
        <w:t>5)</w:t>
      </w:r>
      <w:r w:rsidRPr="00CE0B56">
        <w:rPr>
          <w:rFonts w:cstheme="minorHAnsi"/>
          <w:szCs w:val="16"/>
        </w:rPr>
        <w:t>.</w:t>
      </w:r>
    </w:p>
  </w:footnote>
  <w:footnote w:id="246">
    <w:p w14:paraId="79A68971" w14:textId="63D15021" w:rsidR="00C33189" w:rsidRPr="00CE0B56" w:rsidRDefault="00C3318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33"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23(1)(b).</w:t>
      </w:r>
    </w:p>
  </w:footnote>
  <w:footnote w:id="247">
    <w:p w14:paraId="225B5F9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34" w:history="1">
        <w:r w:rsidRPr="00CE0B56">
          <w:rPr>
            <w:rStyle w:val="Hyperlink"/>
            <w:rFonts w:cstheme="minorHAnsi"/>
            <w:i/>
            <w:iCs/>
            <w:szCs w:val="16"/>
          </w:rPr>
          <w:t>AB3 and Department of Justice and Community Safety</w:t>
        </w:r>
        <w:r w:rsidRPr="00CE0B56">
          <w:rPr>
            <w:rStyle w:val="Hyperlink"/>
            <w:rFonts w:cstheme="minorHAnsi"/>
            <w:szCs w:val="16"/>
          </w:rPr>
          <w:t xml:space="preserve"> [2019] VICmr 12</w:t>
        </w:r>
      </w:hyperlink>
      <w:r w:rsidRPr="00CE0B56">
        <w:rPr>
          <w:rFonts w:cstheme="minorHAnsi"/>
          <w:szCs w:val="16"/>
        </w:rPr>
        <w:t>, [10].</w:t>
      </w:r>
    </w:p>
  </w:footnote>
  <w:footnote w:id="248">
    <w:p w14:paraId="266DD07C" w14:textId="77777777" w:rsidR="00342341" w:rsidRPr="00CE0B56" w:rsidRDefault="00342341" w:rsidP="00FC1DE9">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hyperlink r:id="rId235" w:history="1">
        <w:r w:rsidRPr="00CE0B56">
          <w:rPr>
            <w:rStyle w:val="Hyperlink"/>
            <w:rFonts w:cstheme="minorHAnsi"/>
            <w:i/>
            <w:iCs/>
            <w:szCs w:val="16"/>
          </w:rPr>
          <w:t>AB3 and Department of Justice and Community Safety</w:t>
        </w:r>
        <w:r w:rsidRPr="00CE0B56">
          <w:rPr>
            <w:rStyle w:val="Hyperlink"/>
            <w:rFonts w:cstheme="minorHAnsi"/>
            <w:szCs w:val="16"/>
          </w:rPr>
          <w:t xml:space="preserve"> [2019] VICmr 12</w:t>
        </w:r>
      </w:hyperlink>
      <w:r w:rsidRPr="00CE0B56">
        <w:rPr>
          <w:rFonts w:cstheme="minorHAnsi"/>
          <w:szCs w:val="16"/>
        </w:rPr>
        <w:t>, [10].</w:t>
      </w:r>
    </w:p>
  </w:footnote>
  <w:footnote w:id="249">
    <w:p w14:paraId="5DE3EF39" w14:textId="3AF39C32"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36" w:history="1">
        <w:r w:rsidR="00513B89" w:rsidRPr="00CE0B56">
          <w:rPr>
            <w:rStyle w:val="Hyperlink"/>
            <w:rFonts w:cstheme="minorHAnsi"/>
            <w:i/>
            <w:iCs/>
            <w:szCs w:val="16"/>
          </w:rPr>
          <w:t>Freedom of Information Act 1982</w:t>
        </w:r>
        <w:r w:rsidR="00513B89" w:rsidRPr="00CE0B56">
          <w:rPr>
            <w:rStyle w:val="Hyperlink"/>
            <w:rFonts w:cstheme="minorHAnsi"/>
            <w:szCs w:val="16"/>
          </w:rPr>
          <w:t xml:space="preserve"> (Vic)</w:t>
        </w:r>
      </w:hyperlink>
      <w:r w:rsidR="00513B89" w:rsidRPr="00CE0B56">
        <w:rPr>
          <w:rFonts w:cstheme="minorHAnsi"/>
          <w:szCs w:val="16"/>
        </w:rPr>
        <w:t xml:space="preserve">, section 23(1)(ba). </w:t>
      </w:r>
      <w:r w:rsidRPr="00CE0B56">
        <w:rPr>
          <w:rFonts w:cstheme="minorHAnsi"/>
          <w:szCs w:val="16"/>
        </w:rPr>
        <w:t xml:space="preserve">Section 23(1)(ba) was inserted by section 8 of the </w:t>
      </w:r>
      <w:r w:rsidRPr="00CE0B56">
        <w:rPr>
          <w:rFonts w:cstheme="minorHAnsi"/>
          <w:i/>
          <w:iCs/>
          <w:szCs w:val="16"/>
        </w:rPr>
        <w:t>Freedom of Information Amendment (Freedom of Information Commissioner) Act 2012.</w:t>
      </w:r>
    </w:p>
  </w:footnote>
  <w:footnote w:id="250">
    <w:p w14:paraId="559668BF" w14:textId="7E262FBC" w:rsidR="000C1AA3" w:rsidRPr="00CE0B56" w:rsidRDefault="000C1AA3">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37"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23(1)(c).</w:t>
      </w:r>
    </w:p>
  </w:footnote>
  <w:footnote w:id="251">
    <w:p w14:paraId="44599F04" w14:textId="77777777" w:rsidR="00B06334" w:rsidRPr="00CE0B56" w:rsidRDefault="00B06334" w:rsidP="00B06334">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38"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23(1)(d).</w:t>
      </w:r>
    </w:p>
  </w:footnote>
  <w:footnote w:id="252">
    <w:p w14:paraId="0C5D572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MacDonald v Austin Hospital</w:t>
      </w:r>
      <w:r w:rsidRPr="00CE0B56">
        <w:rPr>
          <w:rFonts w:cstheme="minorHAnsi"/>
          <w:szCs w:val="16"/>
        </w:rPr>
        <w:t xml:space="preserve"> (1991) 5 VAR 67, 69.</w:t>
      </w:r>
    </w:p>
  </w:footnote>
  <w:footnote w:id="253">
    <w:p w14:paraId="73E5D0F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MacDonald v Austin Hospital</w:t>
      </w:r>
      <w:r w:rsidRPr="00CE0B56">
        <w:rPr>
          <w:rFonts w:cstheme="minorHAnsi"/>
          <w:szCs w:val="16"/>
        </w:rPr>
        <w:t xml:space="preserve"> (1991) 5 VAR 67, 69-70.</w:t>
      </w:r>
    </w:p>
  </w:footnote>
  <w:footnote w:id="254">
    <w:p w14:paraId="528E13A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MacDonald v Austin Hospital</w:t>
      </w:r>
      <w:r w:rsidRPr="00CE0B56">
        <w:rPr>
          <w:rFonts w:cstheme="minorHAnsi"/>
          <w:szCs w:val="16"/>
        </w:rPr>
        <w:t xml:space="preserve"> (1991) 5 VAR 67, 70.</w:t>
      </w:r>
    </w:p>
  </w:footnote>
  <w:footnote w:id="255">
    <w:p w14:paraId="2F94E6F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MacDonald v Austin Hospital</w:t>
      </w:r>
      <w:r w:rsidRPr="00CE0B56">
        <w:rPr>
          <w:rFonts w:cstheme="minorHAnsi"/>
          <w:szCs w:val="16"/>
        </w:rPr>
        <w:t xml:space="preserve"> (1991) 5 VAR 67, 70.</w:t>
      </w:r>
    </w:p>
  </w:footnote>
  <w:footnote w:id="256">
    <w:p w14:paraId="48CDE4D8" w14:textId="72740A48" w:rsidR="00D66F09" w:rsidRPr="00CE0B56" w:rsidRDefault="00D66F0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39"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23(1)(e).</w:t>
      </w:r>
    </w:p>
  </w:footnote>
  <w:footnote w:id="257">
    <w:p w14:paraId="7E6DE194" w14:textId="60B508F5"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000E0A91" w:rsidRPr="00CE0B56">
        <w:rPr>
          <w:rFonts w:cstheme="minorHAnsi"/>
          <w:szCs w:val="16"/>
        </w:rPr>
        <w:t xml:space="preserve"> </w:t>
      </w:r>
      <w:hyperlink r:id="rId240" w:history="1">
        <w:r w:rsidR="000E0A91" w:rsidRPr="00CE0B56">
          <w:rPr>
            <w:rStyle w:val="Hyperlink"/>
            <w:rFonts w:cstheme="minorHAnsi"/>
            <w:i/>
            <w:iCs/>
            <w:szCs w:val="16"/>
          </w:rPr>
          <w:t>Freedom of Information Act 1982</w:t>
        </w:r>
        <w:r w:rsidR="000E0A91" w:rsidRPr="00CE0B56">
          <w:rPr>
            <w:rStyle w:val="Hyperlink"/>
            <w:rFonts w:cstheme="minorHAnsi"/>
            <w:szCs w:val="16"/>
          </w:rPr>
          <w:t xml:space="preserve"> (Vic)</w:t>
        </w:r>
      </w:hyperlink>
      <w:r w:rsidR="000E0A91" w:rsidRPr="00CE0B56">
        <w:rPr>
          <w:rFonts w:cstheme="minorHAnsi"/>
          <w:szCs w:val="16"/>
        </w:rPr>
        <w:t>, section 23(2);</w:t>
      </w:r>
      <w:r w:rsidRPr="00CE0B56">
        <w:rPr>
          <w:rFonts w:cstheme="minorHAnsi"/>
          <w:szCs w:val="16"/>
        </w:rPr>
        <w:t xml:space="preserve"> </w:t>
      </w:r>
      <w:bookmarkStart w:id="238" w:name="_Hlk93405979"/>
      <w:r w:rsidRPr="00CE0B56">
        <w:rPr>
          <w:rFonts w:cstheme="minorHAnsi"/>
          <w:i/>
          <w:iCs/>
          <w:szCs w:val="16"/>
        </w:rPr>
        <w:fldChar w:fldCharType="begin"/>
      </w:r>
      <w:r w:rsidRPr="00CE0B56">
        <w:rPr>
          <w:rFonts w:cstheme="minorHAnsi"/>
          <w:i/>
          <w:iCs/>
          <w:szCs w:val="16"/>
        </w:rPr>
        <w:instrText xml:space="preserve"> HYPERLINK "http://www.austlii.edu.au/cgi-bin/viewdoc/au/cases/vic/VCAT/2004/1194.html" </w:instrText>
      </w:r>
      <w:r w:rsidRPr="00CE0B56">
        <w:rPr>
          <w:rFonts w:cstheme="minorHAnsi"/>
          <w:i/>
          <w:iCs/>
          <w:szCs w:val="16"/>
        </w:rPr>
      </w:r>
      <w:r w:rsidRPr="00CE0B56">
        <w:rPr>
          <w:rFonts w:cstheme="minorHAnsi"/>
          <w:i/>
          <w:iCs/>
          <w:szCs w:val="16"/>
        </w:rPr>
        <w:fldChar w:fldCharType="separate"/>
      </w:r>
      <w:r w:rsidRPr="00CE0B56">
        <w:rPr>
          <w:rStyle w:val="Hyperlink"/>
          <w:rFonts w:cstheme="minorHAnsi"/>
          <w:i/>
          <w:iCs/>
          <w:szCs w:val="16"/>
        </w:rPr>
        <w:t xml:space="preserve">Minogue v Department of Justice </w:t>
      </w:r>
      <w:r w:rsidRPr="00CE0B56">
        <w:rPr>
          <w:rStyle w:val="Hyperlink"/>
          <w:rFonts w:cstheme="minorHAnsi"/>
          <w:szCs w:val="16"/>
        </w:rPr>
        <w:t>[2004] VCAT 1194</w:t>
      </w:r>
      <w:r w:rsidRPr="00CE0B56">
        <w:rPr>
          <w:rFonts w:cstheme="minorHAnsi"/>
          <w:i/>
          <w:iCs/>
          <w:szCs w:val="16"/>
        </w:rPr>
        <w:fldChar w:fldCharType="end"/>
      </w:r>
      <w:bookmarkEnd w:id="238"/>
      <w:r w:rsidRPr="00CE0B56">
        <w:rPr>
          <w:rFonts w:cstheme="minorHAnsi"/>
          <w:szCs w:val="16"/>
        </w:rPr>
        <w:t>, [15].</w:t>
      </w:r>
    </w:p>
  </w:footnote>
  <w:footnote w:id="258">
    <w:p w14:paraId="0DF8BA8D" w14:textId="13B043CE" w:rsidR="005371CF" w:rsidRDefault="005371CF">
      <w:pPr>
        <w:pStyle w:val="FootnoteText"/>
      </w:pPr>
      <w:r>
        <w:rPr>
          <w:rStyle w:val="FootnoteReference"/>
        </w:rPr>
        <w:footnoteRef/>
      </w:r>
      <w:r>
        <w:t xml:space="preserve"> These exceptions are in sections 19, 23(3), and 25. </w:t>
      </w:r>
      <w:hyperlink r:id="rId241" w:history="1">
        <w:r w:rsidR="00AD0AFC" w:rsidRPr="00CE0B56">
          <w:rPr>
            <w:rStyle w:val="Hyperlink"/>
            <w:rFonts w:cstheme="minorHAnsi"/>
            <w:i/>
            <w:iCs/>
            <w:szCs w:val="16"/>
          </w:rPr>
          <w:t xml:space="preserve">Minogue v Department of Justice </w:t>
        </w:r>
        <w:r w:rsidR="00AD0AFC" w:rsidRPr="00CE0B56">
          <w:rPr>
            <w:rStyle w:val="Hyperlink"/>
            <w:rFonts w:cstheme="minorHAnsi"/>
            <w:szCs w:val="16"/>
          </w:rPr>
          <w:t>[2004] VCAT 1194</w:t>
        </w:r>
      </w:hyperlink>
      <w:r w:rsidR="00AD0AFC" w:rsidRPr="00CE0B56">
        <w:rPr>
          <w:rFonts w:cstheme="minorHAnsi"/>
          <w:szCs w:val="16"/>
        </w:rPr>
        <w:t>, [15].</w:t>
      </w:r>
    </w:p>
  </w:footnote>
  <w:footnote w:id="259">
    <w:p w14:paraId="7BC35FE0" w14:textId="77777777" w:rsidR="000D1F39" w:rsidRPr="00CE0B56" w:rsidRDefault="000D1F39" w:rsidP="000D1F3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MacDonald v Austin Hospital</w:t>
      </w:r>
      <w:r w:rsidRPr="00CE0B56">
        <w:rPr>
          <w:rFonts w:cstheme="minorHAnsi"/>
          <w:szCs w:val="16"/>
        </w:rPr>
        <w:t xml:space="preserve"> (1991) 5 VAR 67.</w:t>
      </w:r>
    </w:p>
  </w:footnote>
  <w:footnote w:id="260">
    <w:p w14:paraId="714C466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2" w:history="1">
        <w:r w:rsidRPr="00CE0B56">
          <w:rPr>
            <w:rStyle w:val="Hyperlink"/>
            <w:rFonts w:cstheme="minorHAnsi"/>
            <w:i/>
            <w:iCs/>
            <w:szCs w:val="16"/>
          </w:rPr>
          <w:t xml:space="preserve">Williams v Victoria Police </w:t>
        </w:r>
        <w:r w:rsidRPr="00CE0B56">
          <w:rPr>
            <w:rStyle w:val="Hyperlink"/>
            <w:rFonts w:cstheme="minorHAnsi"/>
            <w:szCs w:val="16"/>
          </w:rPr>
          <w:t>[2005] VCAT 2516</w:t>
        </w:r>
      </w:hyperlink>
      <w:r w:rsidRPr="00CE0B56">
        <w:rPr>
          <w:rFonts w:cstheme="minorHAnsi"/>
          <w:szCs w:val="16"/>
        </w:rPr>
        <w:t>, [67]–[68].</w:t>
      </w:r>
    </w:p>
  </w:footnote>
  <w:footnote w:id="261">
    <w:p w14:paraId="6B9C5C74" w14:textId="43DFCCE3" w:rsidR="005F00CA" w:rsidRPr="00CE0B56" w:rsidRDefault="005F00CA">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3"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23(3).</w:t>
      </w:r>
    </w:p>
  </w:footnote>
  <w:footnote w:id="262">
    <w:p w14:paraId="7F044EF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4"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[19].</w:t>
      </w:r>
    </w:p>
  </w:footnote>
  <w:footnote w:id="263">
    <w:p w14:paraId="6355B50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5"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xml:space="preserve">, [55]. </w:t>
      </w:r>
    </w:p>
  </w:footnote>
  <w:footnote w:id="264">
    <w:p w14:paraId="6A0E344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6"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[56].</w:t>
      </w:r>
    </w:p>
  </w:footnote>
  <w:footnote w:id="265">
    <w:p w14:paraId="3DF8F2E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7"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xml:space="preserve">, [57]. </w:t>
      </w:r>
    </w:p>
  </w:footnote>
  <w:footnote w:id="266">
    <w:p w14:paraId="128BFAC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8"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xml:space="preserve">, [57]. </w:t>
      </w:r>
    </w:p>
  </w:footnote>
  <w:footnote w:id="267">
    <w:p w14:paraId="1F1FD91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49"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i/>
          <w:iCs/>
          <w:szCs w:val="16"/>
        </w:rPr>
        <w:t>,</w:t>
      </w:r>
      <w:r w:rsidRPr="00CE0B56">
        <w:rPr>
          <w:rFonts w:cstheme="minorHAnsi"/>
          <w:szCs w:val="16"/>
        </w:rPr>
        <w:t xml:space="preserve"> [58].</w:t>
      </w:r>
    </w:p>
  </w:footnote>
  <w:footnote w:id="268">
    <w:p w14:paraId="6F428676" w14:textId="01855DFB" w:rsidR="007A1DBB" w:rsidRDefault="007A1DBB">
      <w:pPr>
        <w:pStyle w:val="FootnoteText"/>
      </w:pPr>
      <w:r>
        <w:rPr>
          <w:rStyle w:val="FootnoteReference"/>
        </w:rPr>
        <w:footnoteRef/>
      </w:r>
      <w:r>
        <w:t xml:space="preserve"> </w:t>
      </w:r>
      <w:hyperlink r:id="rId250"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23(3)</w:t>
      </w:r>
      <w:r>
        <w:rPr>
          <w:rFonts w:cstheme="minorHAnsi"/>
          <w:szCs w:val="16"/>
        </w:rPr>
        <w:t>(b)</w:t>
      </w:r>
      <w:r w:rsidRPr="00CE0B56">
        <w:rPr>
          <w:rFonts w:cstheme="minorHAnsi"/>
          <w:szCs w:val="16"/>
        </w:rPr>
        <w:t>.</w:t>
      </w:r>
    </w:p>
  </w:footnote>
  <w:footnote w:id="269">
    <w:p w14:paraId="23D72CEE"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1"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[71].</w:t>
      </w:r>
    </w:p>
  </w:footnote>
  <w:footnote w:id="270">
    <w:p w14:paraId="10E3727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2"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[74].</w:t>
      </w:r>
    </w:p>
  </w:footnote>
  <w:footnote w:id="271">
    <w:p w14:paraId="00AA139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3"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[70].</w:t>
      </w:r>
    </w:p>
  </w:footnote>
  <w:footnote w:id="272">
    <w:p w14:paraId="17BD9C9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4"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[75].</w:t>
      </w:r>
    </w:p>
  </w:footnote>
  <w:footnote w:id="273">
    <w:p w14:paraId="602BEF97" w14:textId="6A2CF8CA"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5" w:history="1">
        <w:r w:rsidRPr="00CE0B56">
          <w:rPr>
            <w:rStyle w:val="Hyperlink"/>
            <w:rFonts w:cstheme="minorHAnsi"/>
            <w:i/>
            <w:iCs/>
            <w:szCs w:val="16"/>
          </w:rPr>
          <w:t xml:space="preserve">Interpretation of Legislation Act 1984 </w:t>
        </w:r>
        <w:r w:rsidRPr="00CE0B56">
          <w:rPr>
            <w:rStyle w:val="Hyperlink"/>
            <w:rFonts w:cstheme="minorHAnsi"/>
            <w:szCs w:val="16"/>
          </w:rPr>
          <w:t>(Vic)</w:t>
        </w:r>
      </w:hyperlink>
      <w:r w:rsidR="00BA7B59" w:rsidRPr="00CE0B56">
        <w:rPr>
          <w:rFonts w:cstheme="minorHAnsi"/>
          <w:szCs w:val="16"/>
        </w:rPr>
        <w:t xml:space="preserve">, </w:t>
      </w:r>
      <w:r w:rsidRPr="00CE0B56">
        <w:rPr>
          <w:rFonts w:cstheme="minorHAnsi"/>
          <w:szCs w:val="16"/>
        </w:rPr>
        <w:t>section 38.</w:t>
      </w:r>
    </w:p>
  </w:footnote>
  <w:footnote w:id="274">
    <w:p w14:paraId="109370C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6"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[31].</w:t>
      </w:r>
    </w:p>
  </w:footnote>
  <w:footnote w:id="275">
    <w:p w14:paraId="035B2AB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7"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[32].</w:t>
      </w:r>
    </w:p>
  </w:footnote>
  <w:footnote w:id="276">
    <w:p w14:paraId="5B82517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8"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[32].</w:t>
      </w:r>
    </w:p>
  </w:footnote>
  <w:footnote w:id="277">
    <w:p w14:paraId="208D8857" w14:textId="101E0DFF" w:rsidR="00325BC0" w:rsidRPr="00CE0B56" w:rsidRDefault="00325BC0"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59"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23(3)(c). </w:t>
      </w:r>
    </w:p>
  </w:footnote>
  <w:footnote w:id="278">
    <w:p w14:paraId="317C622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w:t>
      </w:r>
      <w:hyperlink r:id="rId260" w:history="1">
        <w:r w:rsidRPr="00CE0B56">
          <w:rPr>
            <w:rStyle w:val="Hyperlink"/>
            <w:rFonts w:cstheme="minorHAnsi"/>
            <w:i/>
            <w:iCs/>
            <w:szCs w:val="16"/>
          </w:rPr>
          <w:t xml:space="preserve">Copyright Act 1968 </w:t>
        </w:r>
        <w:r w:rsidRPr="00CE0B56">
          <w:rPr>
            <w:rStyle w:val="Hyperlink"/>
            <w:rFonts w:cstheme="minorHAnsi"/>
            <w:szCs w:val="16"/>
          </w:rPr>
          <w:t>(Cth)</w:t>
        </w:r>
      </w:hyperlink>
      <w:r w:rsidRPr="00CE0B56">
        <w:rPr>
          <w:rFonts w:cstheme="minorHAnsi"/>
          <w:szCs w:val="16"/>
        </w:rPr>
        <w:t xml:space="preserve"> section 36(1)</w:t>
      </w:r>
      <w:r w:rsidRPr="00CE0B56">
        <w:rPr>
          <w:rFonts w:cstheme="minorHAnsi"/>
          <w:i/>
          <w:iCs/>
          <w:szCs w:val="16"/>
        </w:rPr>
        <w:t>.</w:t>
      </w:r>
    </w:p>
  </w:footnote>
  <w:footnote w:id="279">
    <w:p w14:paraId="0BCD574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w:t>
      </w:r>
      <w:hyperlink r:id="rId261"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[33].</w:t>
      </w:r>
    </w:p>
  </w:footnote>
  <w:footnote w:id="280">
    <w:p w14:paraId="5F9AA0C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62"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[36].</w:t>
      </w:r>
    </w:p>
  </w:footnote>
  <w:footnote w:id="281">
    <w:p w14:paraId="4A16C58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63"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[36].</w:t>
      </w:r>
    </w:p>
  </w:footnote>
  <w:footnote w:id="282">
    <w:p w14:paraId="66A5116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 xml:space="preserve">Beck v Montana Constructions Pty Ltd </w:t>
      </w:r>
      <w:r w:rsidRPr="00CE0B56">
        <w:rPr>
          <w:rFonts w:cstheme="minorHAnsi"/>
          <w:szCs w:val="16"/>
        </w:rPr>
        <w:t xml:space="preserve">(1963) 80 WN (NSW) 1578, relied on by President Morris J, in </w:t>
      </w:r>
      <w:hyperlink r:id="rId264"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[37-38].</w:t>
      </w:r>
    </w:p>
  </w:footnote>
  <w:footnote w:id="283">
    <w:p w14:paraId="6599873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65"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[41-42].</w:t>
      </w:r>
    </w:p>
  </w:footnote>
  <w:footnote w:id="284">
    <w:p w14:paraId="47089BF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66"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[47].</w:t>
      </w:r>
    </w:p>
  </w:footnote>
  <w:footnote w:id="285">
    <w:p w14:paraId="3054E8B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67" w:history="1">
        <w:r w:rsidRPr="00CE0B56">
          <w:rPr>
            <w:rStyle w:val="Hyperlink"/>
            <w:rFonts w:cstheme="minorHAnsi"/>
            <w:i/>
            <w:iCs/>
            <w:szCs w:val="16"/>
          </w:rPr>
          <w:t xml:space="preserve">Minogue v Department of Justice </w:t>
        </w:r>
        <w:r w:rsidRPr="00CE0B56">
          <w:rPr>
            <w:rStyle w:val="Hyperlink"/>
            <w:rFonts w:cstheme="minorHAnsi"/>
            <w:szCs w:val="16"/>
          </w:rPr>
          <w:t>[2004] VCAT 1194</w:t>
        </w:r>
      </w:hyperlink>
      <w:r w:rsidRPr="00CE0B56">
        <w:rPr>
          <w:rFonts w:cstheme="minorHAnsi"/>
          <w:szCs w:val="16"/>
        </w:rPr>
        <w:t>, [51].</w:t>
      </w:r>
    </w:p>
  </w:footnote>
  <w:footnote w:id="286">
    <w:p w14:paraId="14FE30EC" w14:textId="0BD6E4A3" w:rsidR="00AA34FB" w:rsidRPr="00CE0B56" w:rsidRDefault="00AA34FB">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68" w:history="1">
        <w:r w:rsidRPr="00CE0B56">
          <w:rPr>
            <w:rStyle w:val="Hyperlink"/>
            <w:rFonts w:cstheme="minorHAnsi"/>
            <w:i/>
            <w:iCs/>
            <w:szCs w:val="16"/>
          </w:rPr>
          <w:t xml:space="preserve">Copyright Act 1968 </w:t>
        </w:r>
        <w:r w:rsidRPr="00CE0B56">
          <w:rPr>
            <w:rStyle w:val="Hyperlink"/>
            <w:rFonts w:cstheme="minorHAnsi"/>
            <w:szCs w:val="16"/>
          </w:rPr>
          <w:t>(Cth)</w:t>
        </w:r>
      </w:hyperlink>
      <w:r w:rsidRPr="00CE0B56">
        <w:rPr>
          <w:rFonts w:cstheme="minorHAnsi"/>
          <w:szCs w:val="16"/>
        </w:rPr>
        <w:t>, section 183(4)</w:t>
      </w:r>
      <w:r w:rsidRPr="00CE0B56">
        <w:rPr>
          <w:rFonts w:cstheme="minorHAnsi"/>
          <w:i/>
          <w:iCs/>
          <w:szCs w:val="16"/>
        </w:rPr>
        <w:t>.</w:t>
      </w:r>
    </w:p>
  </w:footnote>
  <w:footnote w:id="287">
    <w:p w14:paraId="45747433" w14:textId="73E603B0" w:rsidR="00432A53" w:rsidRPr="00CE0B56" w:rsidRDefault="00432A53">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Department of Treasury and Finance, Intellectual Property Guidelines for the Victorian Public Sector, [11.4.4].</w:t>
      </w:r>
    </w:p>
  </w:footnote>
  <w:footnote w:id="288">
    <w:p w14:paraId="12CE245D" w14:textId="64B54123" w:rsidR="006F5040" w:rsidRPr="00CE0B56" w:rsidRDefault="006F5040" w:rsidP="006F5040">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In accordance with section</w:t>
      </w:r>
      <w:r>
        <w:rPr>
          <w:rFonts w:cstheme="minorHAnsi"/>
          <w:szCs w:val="16"/>
        </w:rPr>
        <w:t>s 184(4) and</w:t>
      </w:r>
      <w:r w:rsidRPr="00CE0B56">
        <w:rPr>
          <w:rFonts w:cstheme="minorHAnsi"/>
          <w:szCs w:val="16"/>
        </w:rPr>
        <w:t xml:space="preserve"> 183(5) of the Copyright Act</w:t>
      </w:r>
      <w:r>
        <w:rPr>
          <w:rFonts w:cstheme="minorHAnsi"/>
          <w:szCs w:val="16"/>
        </w:rPr>
        <w:t xml:space="preserve"> respectively</w:t>
      </w:r>
      <w:r w:rsidRPr="00CE0B56">
        <w:rPr>
          <w:rFonts w:cstheme="minorHAnsi"/>
          <w:szCs w:val="16"/>
        </w:rPr>
        <w:t xml:space="preserve">. </w:t>
      </w:r>
    </w:p>
  </w:footnote>
  <w:footnote w:id="289">
    <w:p w14:paraId="599DC282" w14:textId="3C60148C" w:rsidR="00B51082" w:rsidRPr="00CE0B56" w:rsidRDefault="00B5108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69"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23(6).</w:t>
      </w:r>
    </w:p>
  </w:footnote>
  <w:footnote w:id="290">
    <w:p w14:paraId="3A5BF19A" w14:textId="6E5E1BC1" w:rsidR="00F97D1C" w:rsidRPr="00CE0B56" w:rsidRDefault="00F97D1C">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0"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23(7).</w:t>
      </w:r>
    </w:p>
  </w:footnote>
  <w:footnote w:id="291">
    <w:p w14:paraId="447089F9" w14:textId="4DC25050"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1"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00323A7F" w:rsidRPr="00CE0B56">
        <w:rPr>
          <w:rFonts w:cstheme="minorHAnsi"/>
          <w:szCs w:val="16"/>
          <w:u w:val="single"/>
        </w:rPr>
        <w:t>,</w:t>
      </w:r>
      <w:r w:rsidR="00323A7F" w:rsidRPr="00CE0B56">
        <w:rPr>
          <w:rFonts w:cstheme="minorHAnsi"/>
          <w:szCs w:val="16"/>
        </w:rPr>
        <w:t xml:space="preserve"> </w:t>
      </w:r>
      <w:r w:rsidRPr="00CE0B56">
        <w:rPr>
          <w:rFonts w:cstheme="minorHAnsi"/>
          <w:szCs w:val="16"/>
        </w:rPr>
        <w:t>section 24(1)(a).</w:t>
      </w:r>
    </w:p>
  </w:footnote>
  <w:footnote w:id="292">
    <w:p w14:paraId="2C69F8F7" w14:textId="3474D69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00323A7F" w:rsidRPr="00CE0B56">
        <w:rPr>
          <w:rStyle w:val="Hyperlink"/>
          <w:rFonts w:cstheme="minorHAnsi"/>
          <w:szCs w:val="16"/>
          <w:u w:val="none"/>
        </w:rPr>
        <w:t xml:space="preserve">, </w:t>
      </w:r>
      <w:r w:rsidRPr="00CE0B56">
        <w:rPr>
          <w:rFonts w:cstheme="minorHAnsi"/>
          <w:szCs w:val="16"/>
        </w:rPr>
        <w:t>section 24(1)(aa)</w:t>
      </w:r>
      <w:r w:rsidR="0031057A" w:rsidRPr="00CE0B56">
        <w:rPr>
          <w:rFonts w:cstheme="minorHAnsi"/>
          <w:szCs w:val="16"/>
        </w:rPr>
        <w:t>.</w:t>
      </w:r>
    </w:p>
  </w:footnote>
  <w:footnote w:id="293">
    <w:p w14:paraId="7880D798" w14:textId="52077F40"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3"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00323A7F" w:rsidRPr="00CE0B56">
        <w:rPr>
          <w:rFonts w:cstheme="minorHAnsi"/>
          <w:szCs w:val="16"/>
        </w:rPr>
        <w:t xml:space="preserve">, </w:t>
      </w:r>
      <w:r w:rsidRPr="00CE0B56">
        <w:rPr>
          <w:rFonts w:cstheme="minorHAnsi"/>
          <w:szCs w:val="16"/>
        </w:rPr>
        <w:t>section 24(1)(b).</w:t>
      </w:r>
    </w:p>
  </w:footnote>
  <w:footnote w:id="294">
    <w:p w14:paraId="2DC0EBDD" w14:textId="2D876841" w:rsidR="006E04DB" w:rsidRPr="00CE0B56" w:rsidRDefault="006E04DB">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00323A7F" w:rsidRPr="00CE0B56">
        <w:rPr>
          <w:rStyle w:val="Hyperlink"/>
          <w:rFonts w:cstheme="minorHAnsi"/>
          <w:szCs w:val="16"/>
          <w:u w:val="none"/>
        </w:rPr>
        <w:t xml:space="preserve">, </w:t>
      </w:r>
      <w:r w:rsidRPr="00CE0B56">
        <w:rPr>
          <w:rFonts w:cstheme="minorHAnsi"/>
          <w:szCs w:val="16"/>
        </w:rPr>
        <w:t>section 24(1)(c).</w:t>
      </w:r>
    </w:p>
  </w:footnote>
  <w:footnote w:id="295">
    <w:p w14:paraId="41403AEB" w14:textId="690DA6C7" w:rsidR="00BD555C" w:rsidRPr="00CE0B56" w:rsidRDefault="00BD555C">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5"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24(1)(</w:t>
      </w:r>
      <w:r w:rsidR="001363F9" w:rsidRPr="00CE0B56">
        <w:rPr>
          <w:rFonts w:cstheme="minorHAnsi"/>
          <w:szCs w:val="16"/>
        </w:rPr>
        <w:t>b</w:t>
      </w:r>
      <w:r w:rsidRPr="00CE0B56">
        <w:rPr>
          <w:rFonts w:cstheme="minorHAnsi"/>
          <w:szCs w:val="16"/>
        </w:rPr>
        <w:t>).</w:t>
      </w:r>
    </w:p>
  </w:footnote>
  <w:footnote w:id="296">
    <w:p w14:paraId="01DBE77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6" w:history="1">
        <w:r w:rsidRPr="00CE0B56">
          <w:rPr>
            <w:rStyle w:val="Hyperlink"/>
            <w:rFonts w:cstheme="minorHAnsi"/>
            <w:i/>
            <w:iCs/>
            <w:szCs w:val="16"/>
          </w:rPr>
          <w:t>AS7 and Department of Environment, Land, Water and Planning</w:t>
        </w:r>
        <w:r w:rsidRPr="00CE0B56">
          <w:rPr>
            <w:rStyle w:val="Hyperlink"/>
            <w:rFonts w:cstheme="minorHAnsi"/>
            <w:szCs w:val="16"/>
          </w:rPr>
          <w:t xml:space="preserve"> [2019] VICmr 170</w:t>
        </w:r>
      </w:hyperlink>
      <w:r w:rsidRPr="00CE0B56">
        <w:rPr>
          <w:rFonts w:cstheme="minorHAnsi"/>
          <w:szCs w:val="16"/>
        </w:rPr>
        <w:t>, [18].</w:t>
      </w:r>
    </w:p>
  </w:footnote>
  <w:footnote w:id="297">
    <w:p w14:paraId="6C4AB26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7" w:history="1">
        <w:r w:rsidRPr="00CE0B56">
          <w:rPr>
            <w:rStyle w:val="Hyperlink"/>
            <w:rFonts w:cstheme="minorHAnsi"/>
            <w:i/>
            <w:iCs/>
            <w:szCs w:val="16"/>
          </w:rPr>
          <w:t>AS7 and Department of Environment, Land, Water and Planning</w:t>
        </w:r>
        <w:r w:rsidRPr="00CE0B56">
          <w:rPr>
            <w:rStyle w:val="Hyperlink"/>
            <w:rFonts w:cstheme="minorHAnsi"/>
            <w:szCs w:val="16"/>
          </w:rPr>
          <w:t xml:space="preserve"> [2019] VICmr 170</w:t>
        </w:r>
      </w:hyperlink>
      <w:r w:rsidRPr="00CE0B56">
        <w:rPr>
          <w:rFonts w:cstheme="minorHAnsi"/>
          <w:szCs w:val="16"/>
        </w:rPr>
        <w:t>, [18].</w:t>
      </w:r>
    </w:p>
  </w:footnote>
  <w:footnote w:id="298">
    <w:p w14:paraId="08AA861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78" w:history="1">
        <w:r w:rsidRPr="00CE0B56">
          <w:rPr>
            <w:rStyle w:val="Hyperlink"/>
            <w:rFonts w:cstheme="minorHAnsi"/>
            <w:i/>
            <w:iCs/>
            <w:szCs w:val="16"/>
          </w:rPr>
          <w:t>AS7 and Department of Environment, Land, Water and Planning</w:t>
        </w:r>
        <w:r w:rsidRPr="00CE0B56">
          <w:rPr>
            <w:rStyle w:val="Hyperlink"/>
            <w:rFonts w:cstheme="minorHAnsi"/>
            <w:szCs w:val="16"/>
          </w:rPr>
          <w:t xml:space="preserve"> [2019] VICmr 170</w:t>
        </w:r>
      </w:hyperlink>
      <w:r w:rsidRPr="00CE0B56">
        <w:rPr>
          <w:rFonts w:cstheme="minorHAnsi"/>
          <w:szCs w:val="16"/>
        </w:rPr>
        <w:t>, [18].</w:t>
      </w:r>
    </w:p>
  </w:footnote>
  <w:footnote w:id="299">
    <w:p w14:paraId="03316B6F" w14:textId="19483138" w:rsidR="007C0CA3" w:rsidRDefault="007C0CA3">
      <w:pPr>
        <w:pStyle w:val="FootnoteText"/>
      </w:pPr>
      <w:r>
        <w:rPr>
          <w:rStyle w:val="FootnoteReference"/>
        </w:rPr>
        <w:footnoteRef/>
      </w:r>
      <w:r>
        <w:t xml:space="preserve"> </w:t>
      </w:r>
      <w:hyperlink r:id="rId279"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24(</w:t>
      </w:r>
      <w:r>
        <w:rPr>
          <w:rFonts w:cstheme="minorHAnsi"/>
          <w:szCs w:val="16"/>
        </w:rPr>
        <w:t>2</w:t>
      </w:r>
      <w:r w:rsidRPr="00CE0B56">
        <w:rPr>
          <w:rFonts w:cstheme="minorHAnsi"/>
          <w:szCs w:val="16"/>
        </w:rPr>
        <w:t>).</w:t>
      </w:r>
      <w:r>
        <w:rPr>
          <w:rFonts w:cstheme="minorHAnsi"/>
          <w:szCs w:val="16"/>
        </w:rPr>
        <w:t xml:space="preserve"> Reasons much be provided in the notice of decision prepared under section 27. </w:t>
      </w:r>
    </w:p>
  </w:footnote>
  <w:footnote w:id="300">
    <w:p w14:paraId="08DA7CBE" w14:textId="6E91BA80" w:rsidR="00D24E2E" w:rsidRPr="00CE0B56" w:rsidRDefault="00D24E2E">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80"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24(2).</w:t>
      </w:r>
    </w:p>
  </w:footnote>
  <w:footnote w:id="301">
    <w:p w14:paraId="10E6F02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Re Shubert v Department of Premier and Cabinet</w:t>
      </w:r>
      <w:r w:rsidRPr="00CE0B56">
        <w:rPr>
          <w:rFonts w:cstheme="minorHAnsi"/>
          <w:szCs w:val="16"/>
        </w:rPr>
        <w:t xml:space="preserve"> (2001) 19 VAR 35, 45.</w:t>
      </w:r>
    </w:p>
  </w:footnote>
  <w:footnote w:id="302">
    <w:p w14:paraId="0697F32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Moira Paterson, </w:t>
      </w:r>
      <w:r w:rsidRPr="00CE0B56">
        <w:rPr>
          <w:rFonts w:cstheme="minorHAnsi"/>
          <w:i/>
          <w:iCs/>
          <w:szCs w:val="16"/>
        </w:rPr>
        <w:t xml:space="preserve">Freedom of Information and Privacy in Australia </w:t>
      </w:r>
      <w:r w:rsidRPr="00CE0B56">
        <w:rPr>
          <w:rFonts w:cstheme="minorHAnsi"/>
          <w:szCs w:val="16"/>
        </w:rPr>
        <w:t>(LexisNexis Butterworths, 2</w:t>
      </w:r>
      <w:r w:rsidRPr="00CE0B56">
        <w:rPr>
          <w:rFonts w:cstheme="minorHAnsi"/>
          <w:szCs w:val="16"/>
          <w:vertAlign w:val="superscript"/>
        </w:rPr>
        <w:t>nd</w:t>
      </w:r>
      <w:r w:rsidRPr="00CE0B56">
        <w:rPr>
          <w:rFonts w:cstheme="minorHAnsi"/>
          <w:szCs w:val="16"/>
        </w:rPr>
        <w:t xml:space="preserve"> ed, 2015) ch 3 [3.62].</w:t>
      </w:r>
    </w:p>
  </w:footnote>
  <w:footnote w:id="303">
    <w:p w14:paraId="0E587AC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Freedom of Information (Amendment) Act 1993</w:t>
      </w:r>
      <w:r w:rsidRPr="00CE0B56">
        <w:rPr>
          <w:rFonts w:cstheme="minorHAnsi"/>
          <w:szCs w:val="16"/>
        </w:rPr>
        <w:t xml:space="preserve"> (Vic); Victoria, </w:t>
      </w:r>
      <w:r w:rsidRPr="00CE0B56">
        <w:rPr>
          <w:rFonts w:cstheme="minorHAnsi"/>
          <w:i/>
          <w:iCs/>
          <w:szCs w:val="16"/>
        </w:rPr>
        <w:t>Parliamentary Debates</w:t>
      </w:r>
      <w:r w:rsidRPr="00CE0B56">
        <w:rPr>
          <w:rFonts w:cstheme="minorHAnsi"/>
          <w:szCs w:val="16"/>
        </w:rPr>
        <w:t xml:space="preserve">, Legislative Council, 20 May 1993, 1148 (Haddon Storey, Minister for Tertiary Education and Training) </w:t>
      </w:r>
      <w:hyperlink r:id="rId281" w:history="1">
        <w:r w:rsidRPr="00CE0B56">
          <w:rPr>
            <w:rStyle w:val="Hyperlink"/>
            <w:rFonts w:cstheme="minorHAnsi"/>
            <w:szCs w:val="16"/>
          </w:rPr>
          <w:t>https://www.parliament.vic.gov.au/images/stories/volume-hansard/Hansard%2052%20LC%20V412%20May1993.pdf</w:t>
        </w:r>
      </w:hyperlink>
      <w:r w:rsidRPr="00CE0B56">
        <w:rPr>
          <w:rFonts w:cstheme="minorHAnsi"/>
          <w:szCs w:val="16"/>
        </w:rPr>
        <w:t>.</w:t>
      </w:r>
    </w:p>
  </w:footnote>
  <w:footnote w:id="304">
    <w:p w14:paraId="375D9057" w14:textId="3BF0028A" w:rsidR="00834F87" w:rsidRPr="00CE0B56" w:rsidRDefault="00834F87">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8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24A(1)(a).</w:t>
      </w:r>
    </w:p>
  </w:footnote>
  <w:footnote w:id="305">
    <w:p w14:paraId="14E12B58" w14:textId="411E8D26" w:rsidR="002E3704" w:rsidRPr="00CE0B56" w:rsidRDefault="002E3704">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83"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24A(1)(b).</w:t>
      </w:r>
    </w:p>
  </w:footnote>
  <w:footnote w:id="306">
    <w:p w14:paraId="6FEA03FB" w14:textId="2A845F7A" w:rsidR="00E14245" w:rsidRPr="00CE0B56" w:rsidRDefault="00E14245" w:rsidP="00E14245">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8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24A(1)(b).</w:t>
      </w:r>
    </w:p>
  </w:footnote>
  <w:footnote w:id="307">
    <w:p w14:paraId="23DDDC81" w14:textId="622640B9" w:rsidR="001952A5" w:rsidRPr="00CE0B56" w:rsidRDefault="001952A5" w:rsidP="001952A5">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85"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24A(1)(c).</w:t>
      </w:r>
    </w:p>
  </w:footnote>
  <w:footnote w:id="308">
    <w:p w14:paraId="729FF41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86" w:history="1">
        <w:r w:rsidRPr="00CE0B56">
          <w:rPr>
            <w:rStyle w:val="Hyperlink"/>
            <w:rFonts w:cstheme="minorHAnsi"/>
            <w:i/>
            <w:iCs/>
            <w:szCs w:val="16"/>
          </w:rPr>
          <w:t>Smeaton v Victorian Workcover Authority (Review and Regulation)</w:t>
        </w:r>
        <w:r w:rsidRPr="00CE0B56">
          <w:rPr>
            <w:rStyle w:val="Hyperlink"/>
            <w:rFonts w:cstheme="minorHAnsi"/>
            <w:szCs w:val="16"/>
          </w:rPr>
          <w:t xml:space="preserve"> [2015] VCAT 1597</w:t>
        </w:r>
      </w:hyperlink>
      <w:r w:rsidRPr="00CE0B56">
        <w:rPr>
          <w:rFonts w:cstheme="minorHAnsi"/>
          <w:szCs w:val="16"/>
        </w:rPr>
        <w:t>, [18].</w:t>
      </w:r>
    </w:p>
  </w:footnote>
  <w:footnote w:id="309">
    <w:p w14:paraId="7D6347E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87" w:history="1">
        <w:r w:rsidRPr="00CE0B56">
          <w:rPr>
            <w:rStyle w:val="Hyperlink"/>
            <w:rFonts w:cstheme="minorHAnsi"/>
            <w:i/>
            <w:iCs/>
            <w:szCs w:val="16"/>
          </w:rPr>
          <w:t>Smeaton v Victorian Workcover Authority (Review and Regulation)</w:t>
        </w:r>
        <w:r w:rsidRPr="00CE0B56">
          <w:rPr>
            <w:rStyle w:val="Hyperlink"/>
            <w:rFonts w:cstheme="minorHAnsi"/>
            <w:szCs w:val="16"/>
          </w:rPr>
          <w:t xml:space="preserve"> [2015] VCAT 1597</w:t>
        </w:r>
      </w:hyperlink>
      <w:r w:rsidRPr="00CE0B56">
        <w:rPr>
          <w:rFonts w:cstheme="minorHAnsi"/>
          <w:szCs w:val="16"/>
        </w:rPr>
        <w:t xml:space="preserve">, [21]; </w:t>
      </w:r>
      <w:hyperlink r:id="rId288" w:history="1">
        <w:r w:rsidRPr="00CE0B56">
          <w:rPr>
            <w:rStyle w:val="Hyperlink"/>
            <w:rFonts w:cstheme="minorHAnsi"/>
            <w:i/>
            <w:iCs/>
            <w:szCs w:val="16"/>
          </w:rPr>
          <w:t>Smeaton v Victorian Workcover Authority No 2 (Review and Regulation)</w:t>
        </w:r>
        <w:r w:rsidRPr="00CE0B56">
          <w:rPr>
            <w:rStyle w:val="Hyperlink"/>
            <w:rFonts w:cstheme="minorHAnsi"/>
            <w:szCs w:val="16"/>
          </w:rPr>
          <w:t xml:space="preserve"> [2015] VCAT 453</w:t>
        </w:r>
      </w:hyperlink>
      <w:r w:rsidRPr="00CE0B56">
        <w:rPr>
          <w:rFonts w:cstheme="minorHAnsi"/>
          <w:szCs w:val="16"/>
        </w:rPr>
        <w:t>, [38].</w:t>
      </w:r>
    </w:p>
  </w:footnote>
  <w:footnote w:id="310">
    <w:p w14:paraId="3D398BD4" w14:textId="77777777" w:rsidR="00716BC1" w:rsidRPr="00CE0B56" w:rsidRDefault="00716BC1" w:rsidP="00716BC1">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89" w:history="1">
        <w:r w:rsidRPr="00CE0B56">
          <w:rPr>
            <w:rStyle w:val="Hyperlink"/>
            <w:rFonts w:cstheme="minorHAnsi"/>
            <w:i/>
            <w:iCs/>
            <w:szCs w:val="16"/>
          </w:rPr>
          <w:t>Smeaton v Victorian Workcover Authority (Review and Regulation)</w:t>
        </w:r>
        <w:r w:rsidRPr="00CE0B56">
          <w:rPr>
            <w:rStyle w:val="Hyperlink"/>
            <w:rFonts w:cstheme="minorHAnsi"/>
            <w:szCs w:val="16"/>
          </w:rPr>
          <w:t xml:space="preserve"> [2015] VCAT 1597</w:t>
        </w:r>
      </w:hyperlink>
      <w:r w:rsidRPr="00CE0B56">
        <w:rPr>
          <w:rFonts w:cstheme="minorHAnsi"/>
          <w:szCs w:val="16"/>
        </w:rPr>
        <w:t xml:space="preserve">, [21]; </w:t>
      </w:r>
      <w:hyperlink r:id="rId290" w:history="1">
        <w:r w:rsidRPr="00CE0B56">
          <w:rPr>
            <w:rStyle w:val="Hyperlink"/>
            <w:rFonts w:cstheme="minorHAnsi"/>
            <w:i/>
            <w:iCs/>
            <w:szCs w:val="16"/>
          </w:rPr>
          <w:t>Smeaton v Victorian Workcover Authority No 2 (Review and Regulation)</w:t>
        </w:r>
        <w:r w:rsidRPr="00CE0B56">
          <w:rPr>
            <w:rStyle w:val="Hyperlink"/>
            <w:rFonts w:cstheme="minorHAnsi"/>
            <w:szCs w:val="16"/>
          </w:rPr>
          <w:t xml:space="preserve"> [2015] VCAT 453</w:t>
        </w:r>
      </w:hyperlink>
      <w:r w:rsidRPr="00CE0B56">
        <w:rPr>
          <w:rFonts w:cstheme="minorHAnsi"/>
          <w:szCs w:val="16"/>
        </w:rPr>
        <w:t>, [38].</w:t>
      </w:r>
    </w:p>
  </w:footnote>
  <w:footnote w:id="311">
    <w:p w14:paraId="432CE7A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91" w:history="1">
        <w:r w:rsidRPr="00CE0B56">
          <w:rPr>
            <w:rStyle w:val="Hyperlink"/>
            <w:rFonts w:cstheme="minorHAnsi"/>
            <w:i/>
            <w:iCs/>
            <w:szCs w:val="16"/>
          </w:rPr>
          <w:t>Smeaton v Victorian Workcover Authority (Review and Regulation)</w:t>
        </w:r>
        <w:r w:rsidRPr="00CE0B56">
          <w:rPr>
            <w:rStyle w:val="Hyperlink"/>
            <w:rFonts w:cstheme="minorHAnsi"/>
            <w:szCs w:val="16"/>
          </w:rPr>
          <w:t xml:space="preserve"> [2015] VCAT 1597</w:t>
        </w:r>
      </w:hyperlink>
      <w:r w:rsidRPr="00CE0B56">
        <w:rPr>
          <w:rFonts w:cstheme="minorHAnsi"/>
          <w:szCs w:val="16"/>
        </w:rPr>
        <w:t xml:space="preserve">, [22]; </w:t>
      </w:r>
      <w:hyperlink r:id="rId292" w:history="1">
        <w:r w:rsidRPr="00CE0B56">
          <w:rPr>
            <w:rStyle w:val="Hyperlink"/>
            <w:rFonts w:cstheme="minorHAnsi"/>
            <w:i/>
            <w:iCs/>
            <w:szCs w:val="16"/>
          </w:rPr>
          <w:t>Smeaton v Victorian Workcover Authority No 2 (Review and Regulation)</w:t>
        </w:r>
        <w:r w:rsidRPr="00CE0B56">
          <w:rPr>
            <w:rStyle w:val="Hyperlink"/>
            <w:rFonts w:cstheme="minorHAnsi"/>
            <w:szCs w:val="16"/>
          </w:rPr>
          <w:t xml:space="preserve"> [2015] VCAT 453</w:t>
        </w:r>
      </w:hyperlink>
      <w:r w:rsidRPr="00CE0B56">
        <w:rPr>
          <w:rFonts w:cstheme="minorHAnsi"/>
          <w:szCs w:val="16"/>
        </w:rPr>
        <w:t>, [40].</w:t>
      </w:r>
    </w:p>
  </w:footnote>
  <w:footnote w:id="312">
    <w:p w14:paraId="323515BF" w14:textId="68A05589" w:rsidR="00D00E1E" w:rsidRPr="00CE0B56" w:rsidRDefault="00D00E1E">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93"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24A(2).</w:t>
      </w:r>
    </w:p>
  </w:footnote>
  <w:footnote w:id="313">
    <w:p w14:paraId="360F6412" w14:textId="6D553AC3" w:rsidR="00CA161E" w:rsidRPr="00CE0B56" w:rsidRDefault="00CA161E">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9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Style w:val="Hyperlink"/>
          <w:rFonts w:cstheme="minorHAnsi"/>
          <w:szCs w:val="16"/>
          <w:u w:val="none"/>
        </w:rPr>
        <w:t xml:space="preserve">, </w:t>
      </w:r>
      <w:r w:rsidRPr="00CE0B56">
        <w:rPr>
          <w:rFonts w:cstheme="minorHAnsi"/>
          <w:szCs w:val="16"/>
        </w:rPr>
        <w:t>section 25.</w:t>
      </w:r>
    </w:p>
  </w:footnote>
  <w:footnote w:id="314">
    <w:p w14:paraId="2CBF9EE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95" w:history="1">
        <w:r w:rsidRPr="00CE0B56">
          <w:rPr>
            <w:rStyle w:val="Hyperlink"/>
            <w:rFonts w:cstheme="minorHAnsi"/>
            <w:i/>
            <w:iCs/>
            <w:szCs w:val="16"/>
          </w:rPr>
          <w:t>Coulson v Freedom of Information Commissioner (Review and Regulation)</w:t>
        </w:r>
        <w:r w:rsidRPr="00CE0B56">
          <w:rPr>
            <w:rStyle w:val="Hyperlink"/>
            <w:rFonts w:cstheme="minorHAnsi"/>
            <w:szCs w:val="16"/>
          </w:rPr>
          <w:t xml:space="preserve"> [2016] VCAT 1521</w:t>
        </w:r>
      </w:hyperlink>
      <w:r w:rsidRPr="00CE0B56">
        <w:rPr>
          <w:rFonts w:cstheme="minorHAnsi"/>
          <w:szCs w:val="16"/>
        </w:rPr>
        <w:t xml:space="preserve">, [63]; </w:t>
      </w:r>
      <w:hyperlink r:id="rId296"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xml:space="preserve">, [53]. </w:t>
      </w:r>
    </w:p>
  </w:footnote>
  <w:footnote w:id="315">
    <w:p w14:paraId="4E40B8D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comments of Deputy President Lambrick in</w:t>
      </w:r>
      <w:r w:rsidRPr="00CE0B56">
        <w:rPr>
          <w:rFonts w:cstheme="minorHAnsi"/>
          <w:i/>
          <w:iCs/>
          <w:szCs w:val="16"/>
        </w:rPr>
        <w:t xml:space="preserve"> </w:t>
      </w:r>
      <w:hyperlink r:id="rId297" w:history="1">
        <w:r w:rsidRPr="00CE0B56">
          <w:rPr>
            <w:rStyle w:val="Hyperlink"/>
            <w:rFonts w:cstheme="minorHAnsi"/>
            <w:i/>
            <w:iCs/>
            <w:szCs w:val="16"/>
          </w:rPr>
          <w:t>Country Fire Authority v Rennie (Review and Regulation)</w:t>
        </w:r>
        <w:r w:rsidRPr="00CE0B56">
          <w:rPr>
            <w:rStyle w:val="Hyperlink"/>
            <w:rFonts w:cstheme="minorHAnsi"/>
            <w:szCs w:val="16"/>
          </w:rPr>
          <w:t xml:space="preserve"> [2021] VCAT 492</w:t>
        </w:r>
      </w:hyperlink>
      <w:r w:rsidRPr="00CE0B56">
        <w:rPr>
          <w:rFonts w:cstheme="minorHAnsi"/>
          <w:szCs w:val="16"/>
        </w:rPr>
        <w:t xml:space="preserve">, [74]. See also </w:t>
      </w:r>
      <w:hyperlink r:id="rId298" w:history="1">
        <w:r w:rsidRPr="00CE0B56">
          <w:rPr>
            <w:rStyle w:val="Hyperlink"/>
            <w:rFonts w:cstheme="minorHAnsi"/>
            <w:i/>
            <w:iCs/>
            <w:szCs w:val="16"/>
          </w:rPr>
          <w:t>AU8 and Major Transport Infrastructure Authority (Freedom of Information)</w:t>
        </w:r>
        <w:r w:rsidRPr="00CE0B56">
          <w:rPr>
            <w:rStyle w:val="Hyperlink"/>
            <w:rFonts w:cstheme="minorHAnsi"/>
            <w:szCs w:val="16"/>
          </w:rPr>
          <w:t xml:space="preserve"> [2019] VICmr 189</w:t>
        </w:r>
      </w:hyperlink>
      <w:r w:rsidRPr="00CE0B56">
        <w:rPr>
          <w:rFonts w:cstheme="minorHAnsi"/>
          <w:szCs w:val="16"/>
        </w:rPr>
        <w:t>.</w:t>
      </w:r>
    </w:p>
  </w:footnote>
  <w:footnote w:id="316">
    <w:p w14:paraId="2400330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Re Shubert v Department of the Premier and Cabinet</w:t>
      </w:r>
      <w:r w:rsidRPr="00CE0B56">
        <w:rPr>
          <w:rFonts w:cstheme="minorHAnsi"/>
          <w:szCs w:val="16"/>
        </w:rPr>
        <w:t xml:space="preserve"> (2001) 19 VAR 35.</w:t>
      </w:r>
    </w:p>
  </w:footnote>
  <w:footnote w:id="317">
    <w:p w14:paraId="36B15C7E"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299" w:history="1">
        <w:r w:rsidRPr="00CE0B56">
          <w:rPr>
            <w:rStyle w:val="Hyperlink"/>
            <w:rFonts w:cstheme="minorHAnsi"/>
            <w:i/>
            <w:iCs/>
            <w:szCs w:val="16"/>
          </w:rPr>
          <w:t>Mickelburough v Victoria Police</w:t>
        </w:r>
        <w:r w:rsidRPr="00CE0B56">
          <w:rPr>
            <w:rStyle w:val="Hyperlink"/>
            <w:rFonts w:cstheme="minorHAnsi"/>
            <w:szCs w:val="16"/>
          </w:rPr>
          <w:t> [2009] VCAT 2786</w:t>
        </w:r>
      </w:hyperlink>
      <w:r w:rsidRPr="00CE0B56">
        <w:rPr>
          <w:rFonts w:cstheme="minorHAnsi"/>
          <w:szCs w:val="16"/>
        </w:rPr>
        <w:t>, [31]; </w:t>
      </w:r>
      <w:hyperlink r:id="rId300" w:history="1">
        <w:r w:rsidRPr="00CE0B56">
          <w:rPr>
            <w:rStyle w:val="Hyperlink"/>
            <w:rFonts w:cstheme="minorHAnsi"/>
            <w:i/>
            <w:iCs/>
            <w:szCs w:val="16"/>
          </w:rPr>
          <w:t>The Herald and Weekly Times Pty Limited v The Office of the Premier (General)</w:t>
        </w:r>
        <w:r w:rsidRPr="00CE0B56">
          <w:rPr>
            <w:rStyle w:val="Hyperlink"/>
            <w:rFonts w:cstheme="minorHAnsi"/>
            <w:szCs w:val="16"/>
          </w:rPr>
          <w:t> [2012] VCAT 967</w:t>
        </w:r>
      </w:hyperlink>
      <w:r w:rsidRPr="00CE0B56">
        <w:rPr>
          <w:rFonts w:cstheme="minorHAnsi"/>
          <w:szCs w:val="16"/>
        </w:rPr>
        <w:t xml:space="preserve">, [82]. </w:t>
      </w:r>
    </w:p>
  </w:footnote>
  <w:footnote w:id="318">
    <w:p w14:paraId="4D36314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01" w:history="1">
        <w:r w:rsidRPr="00CE0B56">
          <w:rPr>
            <w:rStyle w:val="Hyperlink"/>
            <w:rFonts w:cstheme="minorHAnsi"/>
            <w:i/>
            <w:iCs/>
            <w:szCs w:val="16"/>
          </w:rPr>
          <w:t>Honeywood v Department of Human Services</w:t>
        </w:r>
        <w:r w:rsidRPr="00CE0B56">
          <w:rPr>
            <w:rStyle w:val="Hyperlink"/>
            <w:rFonts w:cstheme="minorHAnsi"/>
            <w:szCs w:val="16"/>
          </w:rPr>
          <w:t> [2006] VCAT 2048</w:t>
        </w:r>
      </w:hyperlink>
      <w:r w:rsidRPr="00CE0B56">
        <w:rPr>
          <w:rFonts w:cstheme="minorHAnsi"/>
          <w:szCs w:val="16"/>
        </w:rPr>
        <w:t>, [26]; </w:t>
      </w:r>
      <w:hyperlink r:id="rId302" w:history="1">
        <w:r w:rsidRPr="00CE0B56">
          <w:rPr>
            <w:rStyle w:val="Hyperlink"/>
            <w:rFonts w:cstheme="minorHAnsi"/>
            <w:i/>
            <w:iCs/>
            <w:szCs w:val="16"/>
          </w:rPr>
          <w:t>RFJ v Victoria Police FOI Division (Review and Regulation) </w:t>
        </w:r>
        <w:r w:rsidRPr="00CE0B56">
          <w:rPr>
            <w:rStyle w:val="Hyperlink"/>
            <w:rFonts w:cstheme="minorHAnsi"/>
            <w:szCs w:val="16"/>
          </w:rPr>
          <w:t>[2013] VCAT 1267</w:t>
        </w:r>
      </w:hyperlink>
      <w:r w:rsidRPr="00CE0B56">
        <w:rPr>
          <w:rFonts w:cstheme="minorHAnsi"/>
          <w:szCs w:val="16"/>
        </w:rPr>
        <w:t xml:space="preserve">, [140], [155]; </w:t>
      </w:r>
      <w:r w:rsidRPr="00CE0B56">
        <w:rPr>
          <w:rFonts w:cstheme="minorHAnsi"/>
          <w:i/>
          <w:iCs/>
          <w:szCs w:val="16"/>
        </w:rPr>
        <w:t>Re Hutchinson and Department of Human Services</w:t>
      </w:r>
      <w:r w:rsidRPr="00CE0B56">
        <w:rPr>
          <w:rFonts w:cstheme="minorHAnsi"/>
          <w:szCs w:val="16"/>
        </w:rPr>
        <w:t xml:space="preserve"> (1997) 12 VAR 422.</w:t>
      </w:r>
    </w:p>
  </w:footnote>
  <w:footnote w:id="319">
    <w:p w14:paraId="330D530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03" w:history="1">
        <w:r w:rsidRPr="00CE0B56">
          <w:rPr>
            <w:rStyle w:val="Hyperlink"/>
            <w:rFonts w:cstheme="minorHAnsi"/>
            <w:i/>
            <w:iCs/>
            <w:szCs w:val="16"/>
          </w:rPr>
          <w:t>Stewart v Department of Tourism, Sport and the Commonwealth Games</w:t>
        </w:r>
        <w:r w:rsidRPr="00CE0B56">
          <w:rPr>
            <w:rStyle w:val="Hyperlink"/>
            <w:rFonts w:cstheme="minorHAnsi"/>
            <w:szCs w:val="16"/>
          </w:rPr>
          <w:t xml:space="preserve"> [2003] VCAT 45</w:t>
        </w:r>
      </w:hyperlink>
      <w:r w:rsidRPr="00CE0B56">
        <w:rPr>
          <w:rFonts w:cstheme="minorHAnsi"/>
          <w:szCs w:val="16"/>
        </w:rPr>
        <w:t>, [47].</w:t>
      </w:r>
    </w:p>
  </w:footnote>
  <w:footnote w:id="320">
    <w:p w14:paraId="2136EC0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04" w:history="1">
        <w:r w:rsidRPr="00CE0B56">
          <w:rPr>
            <w:rStyle w:val="Hyperlink"/>
            <w:rFonts w:cstheme="minorHAnsi"/>
            <w:i/>
            <w:iCs/>
            <w:szCs w:val="16"/>
          </w:rPr>
          <w:t>Kotsiras v Department of Premier and Cabinet</w:t>
        </w:r>
        <w:r w:rsidRPr="00CE0B56">
          <w:rPr>
            <w:rStyle w:val="Hyperlink"/>
            <w:rFonts w:cstheme="minorHAnsi"/>
            <w:szCs w:val="16"/>
          </w:rPr>
          <w:t xml:space="preserve"> [2003] VCAT 472</w:t>
        </w:r>
      </w:hyperlink>
      <w:r w:rsidRPr="00CE0B56">
        <w:rPr>
          <w:rFonts w:cstheme="minorHAnsi"/>
          <w:szCs w:val="16"/>
        </w:rPr>
        <w:t xml:space="preserve">, [31]; </w:t>
      </w:r>
      <w:hyperlink r:id="rId305" w:history="1">
        <w:r w:rsidRPr="00CE0B56">
          <w:rPr>
            <w:rStyle w:val="Hyperlink"/>
            <w:rFonts w:cstheme="minorHAnsi"/>
            <w:i/>
            <w:iCs/>
            <w:szCs w:val="16"/>
          </w:rPr>
          <w:t xml:space="preserve">Noonan v Victoria Police </w:t>
        </w:r>
        <w:r w:rsidRPr="00CE0B56">
          <w:rPr>
            <w:rStyle w:val="Hyperlink"/>
            <w:rFonts w:cstheme="minorHAnsi"/>
            <w:szCs w:val="16"/>
          </w:rPr>
          <w:t>[2006] VCAT 1918</w:t>
        </w:r>
      </w:hyperlink>
      <w:r w:rsidRPr="00CE0B56">
        <w:rPr>
          <w:rFonts w:cstheme="minorHAnsi"/>
          <w:szCs w:val="16"/>
        </w:rPr>
        <w:t>, [28].</w:t>
      </w:r>
    </w:p>
  </w:footnote>
  <w:footnote w:id="321">
    <w:p w14:paraId="530A13D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Thwaites v Department of Human Services</w:t>
      </w:r>
      <w:r w:rsidRPr="00CE0B56">
        <w:rPr>
          <w:rFonts w:cstheme="minorHAnsi"/>
          <w:szCs w:val="16"/>
        </w:rPr>
        <w:t xml:space="preserve"> (Victorian Civil and Administrative Tribunal, Nedovic PM, 15 December 1998) [26].</w:t>
      </w:r>
    </w:p>
  </w:footnote>
  <w:footnote w:id="322">
    <w:p w14:paraId="44A7577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06" w:history="1">
        <w:r w:rsidRPr="00CE0B56">
          <w:rPr>
            <w:rStyle w:val="Hyperlink"/>
            <w:rFonts w:cstheme="minorHAnsi"/>
            <w:i/>
            <w:iCs/>
            <w:szCs w:val="16"/>
          </w:rPr>
          <w:t xml:space="preserve">Koch v Swinburne University </w:t>
        </w:r>
        <w:r w:rsidRPr="00CE0B56">
          <w:rPr>
            <w:rStyle w:val="Hyperlink"/>
            <w:rFonts w:cstheme="minorHAnsi"/>
            <w:szCs w:val="16"/>
          </w:rPr>
          <w:t>[2004] VCAT 1513</w:t>
        </w:r>
      </w:hyperlink>
      <w:r w:rsidRPr="00CE0B56">
        <w:rPr>
          <w:rFonts w:cstheme="minorHAnsi"/>
          <w:szCs w:val="16"/>
        </w:rPr>
        <w:t>, [35].</w:t>
      </w:r>
    </w:p>
  </w:footnote>
  <w:footnote w:id="323">
    <w:p w14:paraId="6C524A8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Freedom of Information (Amendment) Act 1993</w:t>
      </w:r>
      <w:r w:rsidRPr="00CE0B56">
        <w:rPr>
          <w:rFonts w:cstheme="minorHAnsi"/>
          <w:szCs w:val="16"/>
        </w:rPr>
        <w:t xml:space="preserve"> (Vic); Victoria, </w:t>
      </w:r>
      <w:r w:rsidRPr="00CE0B56">
        <w:rPr>
          <w:rFonts w:cstheme="minorHAnsi"/>
          <w:i/>
          <w:iCs/>
          <w:szCs w:val="16"/>
        </w:rPr>
        <w:t>Parliamentary Debates</w:t>
      </w:r>
      <w:r w:rsidRPr="00CE0B56">
        <w:rPr>
          <w:rFonts w:cstheme="minorHAnsi"/>
          <w:szCs w:val="16"/>
        </w:rPr>
        <w:t xml:space="preserve">, Legislative Council, 20 May 1993, 1148 (Haddon Storey, Minister for Tertiary Education and Training) </w:t>
      </w:r>
      <w:hyperlink r:id="rId307" w:history="1">
        <w:r w:rsidRPr="00CE0B56">
          <w:rPr>
            <w:rStyle w:val="Hyperlink"/>
            <w:rFonts w:cstheme="minorHAnsi"/>
            <w:szCs w:val="16"/>
          </w:rPr>
          <w:t>https://www.parliament.vic.gov.au/images/stories/volume-hansard/Hansard%2052%20LC%20V412%20May1993.pdf</w:t>
        </w:r>
      </w:hyperlink>
      <w:r w:rsidRPr="00CE0B56">
        <w:rPr>
          <w:rFonts w:cstheme="minorHAnsi"/>
          <w:szCs w:val="16"/>
        </w:rPr>
        <w:t>.</w:t>
      </w:r>
    </w:p>
  </w:footnote>
  <w:footnote w:id="324">
    <w:p w14:paraId="2C01035E"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Victorian Parliament Legal and Constitutional Committee, </w:t>
      </w:r>
      <w:r w:rsidRPr="00CE0B56">
        <w:rPr>
          <w:rFonts w:cstheme="minorHAnsi"/>
          <w:i/>
          <w:iCs/>
          <w:szCs w:val="16"/>
        </w:rPr>
        <w:t>A report to Parliament upon freedom of information in Victoria</w:t>
      </w:r>
      <w:r w:rsidRPr="00CE0B56">
        <w:rPr>
          <w:rFonts w:cstheme="minorHAnsi"/>
          <w:szCs w:val="16"/>
        </w:rPr>
        <w:t xml:space="preserve"> (Parliamentary Paper, 38</w:t>
      </w:r>
      <w:r w:rsidRPr="00CE0B56">
        <w:rPr>
          <w:rFonts w:cstheme="minorHAnsi"/>
          <w:szCs w:val="16"/>
          <w:vertAlign w:val="superscript"/>
        </w:rPr>
        <w:t>th</w:t>
      </w:r>
      <w:r w:rsidRPr="00CE0B56">
        <w:rPr>
          <w:rFonts w:cstheme="minorHAnsi"/>
          <w:szCs w:val="16"/>
        </w:rPr>
        <w:t xml:space="preserve"> report to Parliament, 1989) [5.19].</w:t>
      </w:r>
    </w:p>
  </w:footnote>
  <w:footnote w:id="325">
    <w:p w14:paraId="3DEAF22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08" w:history="1">
        <w:r w:rsidRPr="00CE0B56">
          <w:rPr>
            <w:rStyle w:val="Hyperlink"/>
            <w:rFonts w:cstheme="minorHAnsi"/>
            <w:i/>
            <w:iCs/>
            <w:szCs w:val="16"/>
          </w:rPr>
          <w:t>Secretary, Department of Treasury and Finance v Kelly</w:t>
        </w:r>
        <w:r w:rsidRPr="00CE0B56">
          <w:rPr>
            <w:rStyle w:val="Hyperlink"/>
            <w:rFonts w:cstheme="minorHAnsi"/>
            <w:szCs w:val="16"/>
          </w:rPr>
          <w:t xml:space="preserve"> [2001] VSCA 246</w:t>
        </w:r>
      </w:hyperlink>
      <w:r w:rsidRPr="00CE0B56">
        <w:rPr>
          <w:rFonts w:cstheme="minorHAnsi"/>
          <w:szCs w:val="16"/>
        </w:rPr>
        <w:t>, [48].</w:t>
      </w:r>
    </w:p>
  </w:footnote>
  <w:footnote w:id="326">
    <w:p w14:paraId="7958CD88" w14:textId="77777777" w:rsidR="00342341" w:rsidRPr="00CE0B56" w:rsidRDefault="00342341" w:rsidP="00FC1DE9">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hyperlink r:id="rId309" w:history="1">
        <w:r w:rsidRPr="00CE0B56">
          <w:rPr>
            <w:rStyle w:val="Hyperlink"/>
            <w:rFonts w:cstheme="minorHAnsi"/>
            <w:i/>
            <w:iCs/>
            <w:szCs w:val="16"/>
          </w:rPr>
          <w:t>Secretary, Department of Treasury and Finance v Kelly</w:t>
        </w:r>
        <w:r w:rsidRPr="00CE0B56">
          <w:rPr>
            <w:rStyle w:val="Hyperlink"/>
            <w:rFonts w:cstheme="minorHAnsi"/>
            <w:szCs w:val="16"/>
          </w:rPr>
          <w:t xml:space="preserve"> [2001] VSCA 246</w:t>
        </w:r>
      </w:hyperlink>
      <w:r w:rsidRPr="00CE0B56">
        <w:rPr>
          <w:rFonts w:cstheme="minorHAnsi"/>
          <w:szCs w:val="16"/>
        </w:rPr>
        <w:t xml:space="preserve">, [6]; applied in </w:t>
      </w:r>
      <w:hyperlink r:id="rId310" w:history="1">
        <w:r w:rsidRPr="00CE0B56">
          <w:rPr>
            <w:rStyle w:val="Hyperlink"/>
            <w:rFonts w:cstheme="minorHAnsi"/>
            <w:i/>
            <w:iCs/>
            <w:szCs w:val="16"/>
          </w:rPr>
          <w:t>Davis v Suburban Rail Loop Authority (Review and Regulation)</w:t>
        </w:r>
        <w:r w:rsidRPr="00CE0B56">
          <w:rPr>
            <w:rStyle w:val="Hyperlink"/>
            <w:rFonts w:cstheme="minorHAnsi"/>
            <w:szCs w:val="16"/>
          </w:rPr>
          <w:t xml:space="preserve"> [2021] VCAT 627</w:t>
        </w:r>
      </w:hyperlink>
      <w:r w:rsidRPr="00CE0B56">
        <w:rPr>
          <w:rFonts w:cstheme="minorHAnsi"/>
          <w:szCs w:val="16"/>
        </w:rPr>
        <w:t>, [48].</w:t>
      </w:r>
    </w:p>
  </w:footnote>
  <w:footnote w:id="327">
    <w:p w14:paraId="5ED1D4E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11" w:history="1">
        <w:r w:rsidRPr="00CE0B56">
          <w:rPr>
            <w:rStyle w:val="Hyperlink"/>
            <w:rFonts w:cstheme="minorHAnsi"/>
            <w:i/>
            <w:iCs/>
            <w:szCs w:val="16"/>
          </w:rPr>
          <w:t>Secretary, Department of Treasury and Finance v Kelly</w:t>
        </w:r>
        <w:r w:rsidRPr="00CE0B56">
          <w:rPr>
            <w:rStyle w:val="Hyperlink"/>
            <w:rFonts w:cstheme="minorHAnsi"/>
            <w:szCs w:val="16"/>
          </w:rPr>
          <w:t xml:space="preserve"> [2001] VSCA 246</w:t>
        </w:r>
      </w:hyperlink>
      <w:r w:rsidRPr="00CE0B56">
        <w:rPr>
          <w:rFonts w:cstheme="minorHAnsi"/>
          <w:szCs w:val="16"/>
        </w:rPr>
        <w:t xml:space="preserve">, [6]; applied in </w:t>
      </w:r>
      <w:hyperlink r:id="rId312" w:history="1">
        <w:r w:rsidRPr="00CE0B56">
          <w:rPr>
            <w:rStyle w:val="Hyperlink"/>
            <w:rFonts w:cstheme="minorHAnsi"/>
            <w:i/>
            <w:iCs/>
            <w:szCs w:val="16"/>
          </w:rPr>
          <w:t>Davis v Suburban Rail Loop Authority (Review and Regulation)</w:t>
        </w:r>
        <w:r w:rsidRPr="00CE0B56">
          <w:rPr>
            <w:rStyle w:val="Hyperlink"/>
            <w:rFonts w:cstheme="minorHAnsi"/>
            <w:szCs w:val="16"/>
          </w:rPr>
          <w:t xml:space="preserve"> [2021] VCAT 627</w:t>
        </w:r>
      </w:hyperlink>
      <w:r w:rsidRPr="00CE0B56">
        <w:rPr>
          <w:rFonts w:cstheme="minorHAnsi"/>
          <w:szCs w:val="16"/>
        </w:rPr>
        <w:t>, [48].</w:t>
      </w:r>
    </w:p>
  </w:footnote>
  <w:footnote w:id="328">
    <w:p w14:paraId="207DCD8A" w14:textId="370B6746" w:rsidR="00342341" w:rsidRPr="00CE0B56" w:rsidRDefault="00342341" w:rsidP="00FC1DE9">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hyperlink r:id="rId313" w:history="1">
        <w:r w:rsidRPr="00CE0B56">
          <w:rPr>
            <w:rStyle w:val="Hyperlink"/>
            <w:rFonts w:cstheme="minorHAnsi"/>
            <w:i/>
            <w:iCs/>
            <w:szCs w:val="16"/>
            <w:lang w:val="en-US"/>
          </w:rPr>
          <w:t>Freedom of Information Act 1982</w:t>
        </w:r>
        <w:r w:rsidRPr="00CE0B56">
          <w:rPr>
            <w:rStyle w:val="Hyperlink"/>
            <w:rFonts w:cstheme="minorHAnsi"/>
            <w:szCs w:val="16"/>
            <w:lang w:val="en-US"/>
          </w:rPr>
          <w:t xml:space="preserve"> (Vic)</w:t>
        </w:r>
      </w:hyperlink>
      <w:r w:rsidR="0009613F">
        <w:rPr>
          <w:rFonts w:cstheme="minorHAnsi"/>
          <w:szCs w:val="16"/>
          <w:lang w:val="en-US"/>
        </w:rPr>
        <w:t xml:space="preserve">, </w:t>
      </w:r>
      <w:r w:rsidRPr="00CE0B56">
        <w:rPr>
          <w:rFonts w:cstheme="minorHAnsi"/>
          <w:szCs w:val="16"/>
          <w:lang w:val="en-US"/>
        </w:rPr>
        <w:t>section 3.</w:t>
      </w:r>
    </w:p>
  </w:footnote>
  <w:footnote w:id="329">
    <w:p w14:paraId="1542FB2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14" w:history="1">
        <w:r w:rsidRPr="00CE0B56">
          <w:rPr>
            <w:rStyle w:val="Hyperlink"/>
            <w:rFonts w:cstheme="minorHAnsi"/>
            <w:i/>
            <w:iCs/>
            <w:szCs w:val="16"/>
          </w:rPr>
          <w:t>Secretary, Department of Treasury and Finance v Kelly</w:t>
        </w:r>
        <w:r w:rsidRPr="00CE0B56">
          <w:rPr>
            <w:rStyle w:val="Hyperlink"/>
            <w:rFonts w:cstheme="minorHAnsi"/>
            <w:szCs w:val="16"/>
          </w:rPr>
          <w:t xml:space="preserve"> [2001] VSCA 246</w:t>
        </w:r>
      </w:hyperlink>
      <w:r w:rsidRPr="00CE0B56">
        <w:rPr>
          <w:rFonts w:cstheme="minorHAnsi"/>
          <w:szCs w:val="16"/>
        </w:rPr>
        <w:t xml:space="preserve">, [6]; applied in </w:t>
      </w:r>
      <w:hyperlink r:id="rId315" w:history="1">
        <w:r w:rsidRPr="00CE0B56">
          <w:rPr>
            <w:rStyle w:val="Hyperlink"/>
            <w:rFonts w:cstheme="minorHAnsi"/>
            <w:i/>
            <w:iCs/>
            <w:szCs w:val="16"/>
          </w:rPr>
          <w:t>Davis v Suburban Rail Loop Authority (Review and Regulation)</w:t>
        </w:r>
        <w:r w:rsidRPr="00CE0B56">
          <w:rPr>
            <w:rStyle w:val="Hyperlink"/>
            <w:rFonts w:cstheme="minorHAnsi"/>
            <w:szCs w:val="16"/>
          </w:rPr>
          <w:t xml:space="preserve"> [2021] VCAT 627</w:t>
        </w:r>
      </w:hyperlink>
      <w:r w:rsidRPr="00CE0B56">
        <w:rPr>
          <w:rFonts w:cstheme="minorHAnsi"/>
          <w:szCs w:val="16"/>
        </w:rPr>
        <w:t>, [48].</w:t>
      </w:r>
    </w:p>
  </w:footnote>
  <w:footnote w:id="330">
    <w:p w14:paraId="45A8EC3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As noted in </w:t>
      </w:r>
      <w:hyperlink r:id="rId316" w:history="1">
        <w:r w:rsidRPr="00CE0B56">
          <w:rPr>
            <w:rStyle w:val="Hyperlink"/>
            <w:rFonts w:cstheme="minorHAnsi"/>
            <w:i/>
            <w:iCs/>
            <w:szCs w:val="16"/>
          </w:rPr>
          <w:t>McIntosh v Victoria Police</w:t>
        </w:r>
        <w:r w:rsidRPr="00CE0B56">
          <w:rPr>
            <w:rStyle w:val="Hyperlink"/>
            <w:rFonts w:cstheme="minorHAnsi"/>
            <w:szCs w:val="16"/>
          </w:rPr>
          <w:t> [2008] VCAT 916</w:t>
        </w:r>
      </w:hyperlink>
      <w:r w:rsidRPr="00CE0B56">
        <w:rPr>
          <w:rFonts w:cstheme="minorHAnsi"/>
          <w:szCs w:val="16"/>
        </w:rPr>
        <w:t>, [11].</w:t>
      </w:r>
    </w:p>
  </w:footnote>
  <w:footnote w:id="331">
    <w:p w14:paraId="113958A7" w14:textId="612A23F9"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17" w:history="1">
        <w:r w:rsidR="00F26DBC" w:rsidRPr="00CE0B56">
          <w:rPr>
            <w:rStyle w:val="Hyperlink"/>
            <w:rFonts w:cstheme="minorHAnsi"/>
            <w:i/>
            <w:iCs/>
            <w:szCs w:val="16"/>
          </w:rPr>
          <w:t>Chief Commissioner of Police v McIntosh</w:t>
        </w:r>
        <w:r w:rsidR="00F26DBC" w:rsidRPr="00CE0B56">
          <w:rPr>
            <w:rStyle w:val="Hyperlink"/>
            <w:rFonts w:cstheme="minorHAnsi"/>
            <w:szCs w:val="16"/>
          </w:rPr>
          <w:t> [2010] VSC 439</w:t>
        </w:r>
      </w:hyperlink>
      <w:r w:rsidR="00F26DBC" w:rsidRPr="00CE0B56">
        <w:rPr>
          <w:rFonts w:cstheme="minorHAnsi"/>
          <w:szCs w:val="16"/>
        </w:rPr>
        <w:t xml:space="preserve">, [32]. </w:t>
      </w:r>
      <w:r w:rsidRPr="00CE0B56">
        <w:rPr>
          <w:rFonts w:cstheme="minorHAnsi"/>
          <w:szCs w:val="16"/>
        </w:rPr>
        <w:t xml:space="preserve">See </w:t>
      </w:r>
      <w:hyperlink r:id="rId318" w:history="1">
        <w:r w:rsidRPr="00CE0B56">
          <w:rPr>
            <w:rStyle w:val="Hyperlink"/>
            <w:rFonts w:cstheme="minorHAnsi"/>
            <w:i/>
            <w:iCs/>
            <w:szCs w:val="16"/>
          </w:rPr>
          <w:t>Secretary, Department of Treasury and Finance v Kelly</w:t>
        </w:r>
        <w:r w:rsidRPr="00CE0B56">
          <w:rPr>
            <w:rStyle w:val="Hyperlink"/>
            <w:rFonts w:cstheme="minorHAnsi"/>
            <w:szCs w:val="16"/>
          </w:rPr>
          <w:t xml:space="preserve"> [2001] VSCA 246</w:t>
        </w:r>
      </w:hyperlink>
      <w:r w:rsidRPr="00CE0B56">
        <w:rPr>
          <w:rFonts w:cstheme="minorHAnsi"/>
          <w:szCs w:val="16"/>
        </w:rPr>
        <w:t>, [6], [46].</w:t>
      </w:r>
    </w:p>
  </w:footnote>
  <w:footnote w:id="332">
    <w:p w14:paraId="600AAA5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example, </w:t>
      </w:r>
      <w:hyperlink r:id="rId319" w:history="1">
        <w:r w:rsidRPr="00CE0B56">
          <w:rPr>
            <w:rStyle w:val="Hyperlink"/>
            <w:rFonts w:cstheme="minorHAnsi"/>
            <w:i/>
            <w:iCs/>
            <w:szCs w:val="16"/>
          </w:rPr>
          <w:t>Davis v Suburban Rail Loop Authority (Review and Regulation)</w:t>
        </w:r>
        <w:r w:rsidRPr="00CE0B56">
          <w:rPr>
            <w:rStyle w:val="Hyperlink"/>
            <w:rFonts w:cstheme="minorHAnsi"/>
            <w:szCs w:val="16"/>
          </w:rPr>
          <w:t xml:space="preserve"> [2021] VCAT 627</w:t>
        </w:r>
      </w:hyperlink>
      <w:r w:rsidRPr="00CE0B56">
        <w:rPr>
          <w:rFonts w:cstheme="minorHAnsi"/>
          <w:szCs w:val="16"/>
        </w:rPr>
        <w:t xml:space="preserve">. </w:t>
      </w:r>
    </w:p>
  </w:footnote>
  <w:footnote w:id="333">
    <w:p w14:paraId="1436149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Re A v Department of Human Services</w:t>
      </w:r>
      <w:r w:rsidRPr="00CE0B56">
        <w:rPr>
          <w:rFonts w:cstheme="minorHAnsi"/>
          <w:szCs w:val="16"/>
        </w:rPr>
        <w:t xml:space="preserve"> (1998) 13 VAR 235, 247.</w:t>
      </w:r>
    </w:p>
  </w:footnote>
  <w:footnote w:id="334">
    <w:p w14:paraId="79BFB84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0" w:history="1">
        <w:r w:rsidRPr="00CE0B56">
          <w:rPr>
            <w:rStyle w:val="Hyperlink"/>
            <w:rFonts w:cstheme="minorHAnsi"/>
            <w:i/>
            <w:iCs/>
            <w:szCs w:val="16"/>
          </w:rPr>
          <w:t>XYZ v Victoria Police </w:t>
        </w:r>
        <w:r w:rsidRPr="00CE0B56">
          <w:rPr>
            <w:rStyle w:val="Hyperlink"/>
            <w:rFonts w:cstheme="minorHAnsi"/>
            <w:szCs w:val="16"/>
          </w:rPr>
          <w:t>[2007] VCAT 1686</w:t>
        </w:r>
      </w:hyperlink>
      <w:r w:rsidRPr="00CE0B56">
        <w:rPr>
          <w:rFonts w:cstheme="minorHAnsi"/>
          <w:szCs w:val="16"/>
        </w:rPr>
        <w:t>, [25].</w:t>
      </w:r>
    </w:p>
  </w:footnote>
  <w:footnote w:id="335">
    <w:p w14:paraId="6FD8FA0B" w14:textId="6BA467C0" w:rsidR="00EC14A5" w:rsidRPr="00CE0B56" w:rsidRDefault="00EC14A5">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1"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17(2).</w:t>
      </w:r>
    </w:p>
  </w:footnote>
  <w:footnote w:id="336">
    <w:p w14:paraId="26601752" w14:textId="77777777" w:rsidR="008D58A0" w:rsidRPr="00CE0B56" w:rsidRDefault="008D58A0" w:rsidP="008D58A0">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17(2).</w:t>
      </w:r>
    </w:p>
  </w:footnote>
  <w:footnote w:id="337">
    <w:p w14:paraId="4B0E093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3" w:history="1">
        <w:r w:rsidRPr="00CE0B56">
          <w:rPr>
            <w:rStyle w:val="Hyperlink"/>
            <w:rFonts w:cstheme="minorHAnsi"/>
            <w:i/>
            <w:iCs/>
            <w:szCs w:val="16"/>
          </w:rPr>
          <w:t>Secretary, Department of Treasury and Finance v Kelly</w:t>
        </w:r>
        <w:r w:rsidRPr="00CE0B56">
          <w:rPr>
            <w:rStyle w:val="Hyperlink"/>
            <w:rFonts w:cstheme="minorHAnsi"/>
            <w:szCs w:val="16"/>
          </w:rPr>
          <w:t xml:space="preserve"> [2001] VSCA 246</w:t>
        </w:r>
      </w:hyperlink>
      <w:r w:rsidRPr="00CE0B56">
        <w:rPr>
          <w:rFonts w:cstheme="minorHAnsi"/>
          <w:szCs w:val="16"/>
        </w:rPr>
        <w:t>, [49]-[50].</w:t>
      </w:r>
    </w:p>
  </w:footnote>
  <w:footnote w:id="338">
    <w:p w14:paraId="7485238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In </w:t>
      </w:r>
      <w:hyperlink r:id="rId324" w:history="1">
        <w:r w:rsidRPr="00CE0B56">
          <w:rPr>
            <w:rStyle w:val="Hyperlink"/>
            <w:rFonts w:cstheme="minorHAnsi"/>
            <w:i/>
            <w:iCs/>
            <w:szCs w:val="16"/>
          </w:rPr>
          <w:t>Secretary, Department of Treasury and Finance v Kelly</w:t>
        </w:r>
        <w:r w:rsidRPr="00CE0B56">
          <w:rPr>
            <w:rStyle w:val="Hyperlink"/>
            <w:rFonts w:cstheme="minorHAnsi"/>
            <w:szCs w:val="16"/>
          </w:rPr>
          <w:t xml:space="preserve"> [2001] VSCA 246</w:t>
        </w:r>
      </w:hyperlink>
      <w:r w:rsidRPr="00CE0B56">
        <w:rPr>
          <w:rFonts w:cstheme="minorHAnsi"/>
          <w:i/>
          <w:iCs/>
          <w:szCs w:val="16"/>
        </w:rPr>
        <w:t>,</w:t>
      </w:r>
      <w:r w:rsidRPr="00CE0B56">
        <w:rPr>
          <w:rFonts w:cstheme="minorHAnsi"/>
          <w:szCs w:val="16"/>
        </w:rPr>
        <w:t xml:space="preserve"> [48], the applicant made 321 separate requests, including 54 identical requests to five government departments. All requests were transferred to a single department for processing.</w:t>
      </w:r>
    </w:p>
  </w:footnote>
  <w:footnote w:id="339">
    <w:p w14:paraId="32B0DEF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5" w:history="1">
        <w:r w:rsidRPr="00CE0B56">
          <w:rPr>
            <w:rStyle w:val="Hyperlink"/>
            <w:rFonts w:cstheme="minorHAnsi"/>
            <w:i/>
            <w:iCs/>
            <w:szCs w:val="16"/>
          </w:rPr>
          <w:t>McIntosh v Victoria Police</w:t>
        </w:r>
        <w:r w:rsidRPr="00CE0B56">
          <w:rPr>
            <w:rStyle w:val="Hyperlink"/>
            <w:rFonts w:cstheme="minorHAnsi"/>
            <w:szCs w:val="16"/>
          </w:rPr>
          <w:t> [2008] VCAT 916</w:t>
        </w:r>
      </w:hyperlink>
      <w:r w:rsidRPr="00CE0B56">
        <w:rPr>
          <w:rFonts w:cstheme="minorHAnsi"/>
          <w:szCs w:val="16"/>
        </w:rPr>
        <w:t>, [10].</w:t>
      </w:r>
    </w:p>
  </w:footnote>
  <w:footnote w:id="340">
    <w:p w14:paraId="46676DF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6" w:history="1">
        <w:r w:rsidRPr="00CE0B56">
          <w:rPr>
            <w:rStyle w:val="Hyperlink"/>
            <w:rFonts w:cstheme="minorHAnsi"/>
            <w:i/>
            <w:iCs/>
            <w:szCs w:val="16"/>
          </w:rPr>
          <w:t>McIntosh v Victoria Police</w:t>
        </w:r>
        <w:r w:rsidRPr="00CE0B56">
          <w:rPr>
            <w:rStyle w:val="Hyperlink"/>
            <w:rFonts w:cstheme="minorHAnsi"/>
            <w:szCs w:val="16"/>
          </w:rPr>
          <w:t> [2008] VCAT 916</w:t>
        </w:r>
      </w:hyperlink>
      <w:r w:rsidRPr="00CE0B56">
        <w:rPr>
          <w:rFonts w:cstheme="minorHAnsi"/>
          <w:szCs w:val="16"/>
        </w:rPr>
        <w:t>, [26].</w:t>
      </w:r>
    </w:p>
  </w:footnote>
  <w:footnote w:id="341">
    <w:p w14:paraId="151F592D" w14:textId="0C7BCBBA" w:rsidR="006F19FE" w:rsidRPr="00CE0B56" w:rsidRDefault="006F19FE">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7"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25A(2).</w:t>
      </w:r>
    </w:p>
  </w:footnote>
  <w:footnote w:id="342">
    <w:p w14:paraId="08F1B52F"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8" w:history="1">
        <w:r w:rsidRPr="00CE0B56">
          <w:rPr>
            <w:rStyle w:val="Hyperlink"/>
            <w:rFonts w:cstheme="minorHAnsi"/>
            <w:i/>
            <w:iCs/>
            <w:szCs w:val="16"/>
          </w:rPr>
          <w:t>McIntosh v Victoria Police</w:t>
        </w:r>
        <w:r w:rsidRPr="00CE0B56">
          <w:rPr>
            <w:rStyle w:val="Hyperlink"/>
            <w:rFonts w:cstheme="minorHAnsi"/>
            <w:szCs w:val="16"/>
          </w:rPr>
          <w:t> [2008] VCAT 916</w:t>
        </w:r>
      </w:hyperlink>
      <w:r w:rsidRPr="00CE0B56">
        <w:rPr>
          <w:rFonts w:cstheme="minorHAnsi"/>
          <w:szCs w:val="16"/>
        </w:rPr>
        <w:t>, [33].</w:t>
      </w:r>
    </w:p>
  </w:footnote>
  <w:footnote w:id="343">
    <w:p w14:paraId="3BC07E8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29" w:history="1">
        <w:r w:rsidRPr="00CE0B56">
          <w:rPr>
            <w:rStyle w:val="Hyperlink"/>
            <w:rFonts w:cstheme="minorHAnsi"/>
            <w:i/>
            <w:iCs/>
            <w:szCs w:val="16"/>
          </w:rPr>
          <w:t>Re S</w:t>
        </w:r>
        <w:r w:rsidRPr="00CE0B56">
          <w:rPr>
            <w:rStyle w:val="Hyperlink"/>
            <w:rFonts w:cstheme="minorHAnsi"/>
            <w:i/>
            <w:iCs/>
            <w:szCs w:val="16"/>
            <w:shd w:val="clear" w:color="auto" w:fill="FFFFFF"/>
          </w:rPr>
          <w:t>wiss Aluminium Australia Ltd v Department of Trade</w:t>
        </w:r>
        <w:r w:rsidRPr="00CE0B56">
          <w:rPr>
            <w:rStyle w:val="Hyperlink"/>
            <w:rFonts w:cstheme="minorHAnsi"/>
            <w:szCs w:val="16"/>
            <w:shd w:val="clear" w:color="auto" w:fill="FFFFFF"/>
          </w:rPr>
          <w:t> [1986] AATA 179</w:t>
        </w:r>
      </w:hyperlink>
      <w:r w:rsidRPr="00CE0B56">
        <w:rPr>
          <w:rFonts w:cstheme="minorHAnsi"/>
          <w:color w:val="373A3C"/>
          <w:szCs w:val="16"/>
          <w:shd w:val="clear" w:color="auto" w:fill="FFFFFF"/>
        </w:rPr>
        <w:t>, [9]. </w:t>
      </w:r>
    </w:p>
  </w:footnote>
  <w:footnote w:id="344">
    <w:p w14:paraId="62C1D7B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0" w:history="1">
        <w:r w:rsidRPr="00CE0B56">
          <w:rPr>
            <w:rStyle w:val="Hyperlink"/>
            <w:rFonts w:cstheme="minorHAnsi"/>
            <w:i/>
            <w:iCs/>
            <w:szCs w:val="16"/>
          </w:rPr>
          <w:t>Re S</w:t>
        </w:r>
        <w:r w:rsidRPr="00CE0B56">
          <w:rPr>
            <w:rStyle w:val="Hyperlink"/>
            <w:rFonts w:cstheme="minorHAnsi"/>
            <w:i/>
            <w:iCs/>
            <w:szCs w:val="16"/>
            <w:shd w:val="clear" w:color="auto" w:fill="FFFFFF"/>
          </w:rPr>
          <w:t>wiss Aluminium Australia Ltd v Department of Trade</w:t>
        </w:r>
        <w:r w:rsidRPr="00CE0B56">
          <w:rPr>
            <w:rStyle w:val="Hyperlink"/>
            <w:rFonts w:cstheme="minorHAnsi"/>
            <w:szCs w:val="16"/>
            <w:shd w:val="clear" w:color="auto" w:fill="FFFFFF"/>
          </w:rPr>
          <w:t> [1986] AATA 179</w:t>
        </w:r>
      </w:hyperlink>
      <w:r w:rsidRPr="00CE0B56">
        <w:rPr>
          <w:rFonts w:cstheme="minorHAnsi"/>
          <w:color w:val="373A3C"/>
          <w:szCs w:val="16"/>
          <w:shd w:val="clear" w:color="auto" w:fill="FFFFFF"/>
        </w:rPr>
        <w:t>.</w:t>
      </w:r>
    </w:p>
  </w:footnote>
  <w:footnote w:id="345">
    <w:p w14:paraId="417D011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1" w:history="1">
        <w:r w:rsidRPr="00CE0B56">
          <w:rPr>
            <w:rStyle w:val="Hyperlink"/>
            <w:rFonts w:cstheme="minorHAnsi"/>
            <w:i/>
            <w:iCs/>
            <w:szCs w:val="16"/>
          </w:rPr>
          <w:t xml:space="preserve">Kelly v Department of Treasury &amp; Finance </w:t>
        </w:r>
        <w:r w:rsidRPr="00CE0B56">
          <w:rPr>
            <w:rStyle w:val="Hyperlink"/>
            <w:rFonts w:cstheme="minorHAnsi"/>
            <w:szCs w:val="16"/>
          </w:rPr>
          <w:t>[2001] VCAT 419</w:t>
        </w:r>
      </w:hyperlink>
      <w:r w:rsidRPr="00CE0B56">
        <w:rPr>
          <w:rFonts w:cstheme="minorHAnsi"/>
          <w:szCs w:val="16"/>
        </w:rPr>
        <w:t>, [26]-[28].</w:t>
      </w:r>
    </w:p>
  </w:footnote>
  <w:footnote w:id="346">
    <w:p w14:paraId="73A07E8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2" w:history="1">
        <w:r w:rsidRPr="00CE0B56">
          <w:rPr>
            <w:rStyle w:val="Hyperlink"/>
            <w:rFonts w:cstheme="minorHAnsi"/>
            <w:i/>
            <w:iCs/>
            <w:szCs w:val="16"/>
          </w:rPr>
          <w:t>Asher v Department of Innovation, Industry and Regional Development </w:t>
        </w:r>
        <w:r w:rsidRPr="00CE0B56">
          <w:rPr>
            <w:rStyle w:val="Hyperlink"/>
            <w:rFonts w:cstheme="minorHAnsi"/>
            <w:szCs w:val="16"/>
          </w:rPr>
          <w:t>[2005] VCAT 1734</w:t>
        </w:r>
      </w:hyperlink>
      <w:r w:rsidRPr="00CE0B56">
        <w:rPr>
          <w:rFonts w:cstheme="minorHAnsi"/>
          <w:szCs w:val="16"/>
        </w:rPr>
        <w:t>.</w:t>
      </w:r>
    </w:p>
  </w:footnote>
  <w:footnote w:id="347">
    <w:p w14:paraId="6F2264A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3" w:history="1">
        <w:r w:rsidRPr="00CE0B56">
          <w:rPr>
            <w:rStyle w:val="Hyperlink"/>
            <w:rFonts w:cstheme="minorHAnsi"/>
            <w:i/>
            <w:iCs/>
            <w:szCs w:val="16"/>
          </w:rPr>
          <w:t>McIntosh v Victoria Police</w:t>
        </w:r>
        <w:r w:rsidRPr="00CE0B56">
          <w:rPr>
            <w:rStyle w:val="Hyperlink"/>
            <w:rFonts w:cstheme="minorHAnsi"/>
            <w:szCs w:val="16"/>
          </w:rPr>
          <w:t> [2008] VCAT 916</w:t>
        </w:r>
      </w:hyperlink>
      <w:r w:rsidRPr="00CE0B56">
        <w:rPr>
          <w:rFonts w:cstheme="minorHAnsi"/>
          <w:szCs w:val="16"/>
        </w:rPr>
        <w:t>.</w:t>
      </w:r>
    </w:p>
  </w:footnote>
  <w:footnote w:id="348">
    <w:p w14:paraId="157BEDE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4" w:history="1">
        <w:r w:rsidRPr="00CE0B56">
          <w:rPr>
            <w:rStyle w:val="Hyperlink"/>
            <w:rFonts w:cstheme="minorHAnsi"/>
            <w:i/>
            <w:iCs/>
            <w:szCs w:val="16"/>
          </w:rPr>
          <w:t>Re SRB v Department of Health, Housing, Local Government &amp; Community Services</w:t>
        </w:r>
        <w:r w:rsidRPr="00CE0B56">
          <w:rPr>
            <w:rStyle w:val="Hyperlink"/>
            <w:rFonts w:cstheme="minorHAnsi"/>
            <w:szCs w:val="16"/>
          </w:rPr>
          <w:t xml:space="preserve"> (1994) 19 AAR 178</w:t>
        </w:r>
      </w:hyperlink>
      <w:r w:rsidRPr="00CE0B56">
        <w:rPr>
          <w:rFonts w:cstheme="minorHAnsi"/>
          <w:szCs w:val="16"/>
        </w:rPr>
        <w:t xml:space="preserve">, 187; applied in </w:t>
      </w:r>
      <w:hyperlink r:id="rId335" w:history="1">
        <w:r w:rsidRPr="00CE0B56">
          <w:rPr>
            <w:rStyle w:val="Hyperlink"/>
            <w:rFonts w:cstheme="minorHAnsi"/>
            <w:i/>
            <w:iCs/>
            <w:szCs w:val="16"/>
          </w:rPr>
          <w:t>Smeaton v Victorian WorkCover Authority</w:t>
        </w:r>
        <w:r w:rsidRPr="00CE0B56">
          <w:rPr>
            <w:rStyle w:val="Hyperlink"/>
            <w:rFonts w:cstheme="minorHAnsi"/>
            <w:szCs w:val="16"/>
          </w:rPr>
          <w:t> [2012] VCAT 1550</w:t>
        </w:r>
      </w:hyperlink>
      <w:r w:rsidRPr="00CE0B56">
        <w:rPr>
          <w:rFonts w:cstheme="minorHAnsi"/>
          <w:szCs w:val="16"/>
        </w:rPr>
        <w:t>, [24].</w:t>
      </w:r>
    </w:p>
  </w:footnote>
  <w:footnote w:id="349">
    <w:p w14:paraId="4E636AC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6" w:history="1">
        <w:r w:rsidRPr="00CE0B56">
          <w:rPr>
            <w:rStyle w:val="Hyperlink"/>
            <w:rFonts w:cstheme="minorHAnsi"/>
            <w:i/>
            <w:iCs/>
            <w:szCs w:val="16"/>
          </w:rPr>
          <w:t>Re SRB v Department of Health, Housing, Local Government &amp; Community Services</w:t>
        </w:r>
        <w:r w:rsidRPr="00CE0B56">
          <w:rPr>
            <w:rStyle w:val="Hyperlink"/>
            <w:rFonts w:cstheme="minorHAnsi"/>
            <w:szCs w:val="16"/>
          </w:rPr>
          <w:t xml:space="preserve"> (1994) 19 AAR 178</w:t>
        </w:r>
      </w:hyperlink>
      <w:r w:rsidRPr="00CE0B56">
        <w:rPr>
          <w:rFonts w:cstheme="minorHAnsi"/>
          <w:szCs w:val="16"/>
        </w:rPr>
        <w:t xml:space="preserve">, 187; applied in </w:t>
      </w:r>
      <w:hyperlink r:id="rId337" w:history="1">
        <w:r w:rsidRPr="00CE0B56">
          <w:rPr>
            <w:rStyle w:val="Hyperlink"/>
            <w:rFonts w:cstheme="minorHAnsi"/>
            <w:i/>
            <w:iCs/>
            <w:szCs w:val="16"/>
          </w:rPr>
          <w:t>Smeaton v Victorian WorkCover Authority</w:t>
        </w:r>
        <w:r w:rsidRPr="00CE0B56">
          <w:rPr>
            <w:rStyle w:val="Hyperlink"/>
            <w:rFonts w:cstheme="minorHAnsi"/>
            <w:szCs w:val="16"/>
          </w:rPr>
          <w:t> [2012] VCAT 1550</w:t>
        </w:r>
      </w:hyperlink>
      <w:r w:rsidRPr="00CE0B56">
        <w:rPr>
          <w:rFonts w:cstheme="minorHAnsi"/>
          <w:szCs w:val="16"/>
        </w:rPr>
        <w:t>, [24].</w:t>
      </w:r>
    </w:p>
  </w:footnote>
  <w:footnote w:id="350">
    <w:p w14:paraId="5704FBCF"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8" w:history="1">
        <w:r w:rsidRPr="00CE0B56">
          <w:rPr>
            <w:rStyle w:val="Hyperlink"/>
            <w:rFonts w:cstheme="minorHAnsi"/>
            <w:i/>
            <w:iCs/>
            <w:szCs w:val="16"/>
          </w:rPr>
          <w:t>Chief Commissioner of Police v McIntosh</w:t>
        </w:r>
        <w:r w:rsidRPr="00CE0B56">
          <w:rPr>
            <w:rStyle w:val="Hyperlink"/>
            <w:rFonts w:cstheme="minorHAnsi"/>
            <w:szCs w:val="16"/>
          </w:rPr>
          <w:t> [2010] VSC 439</w:t>
        </w:r>
      </w:hyperlink>
      <w:r w:rsidRPr="00CE0B56">
        <w:rPr>
          <w:rFonts w:cstheme="minorHAnsi"/>
          <w:szCs w:val="16"/>
        </w:rPr>
        <w:t>, [25].</w:t>
      </w:r>
    </w:p>
  </w:footnote>
  <w:footnote w:id="351">
    <w:p w14:paraId="753D1D0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39" w:history="1">
        <w:r w:rsidRPr="00CE0B56">
          <w:rPr>
            <w:rStyle w:val="Hyperlink"/>
            <w:rFonts w:cstheme="minorHAnsi"/>
            <w:i/>
            <w:iCs/>
            <w:szCs w:val="16"/>
          </w:rPr>
          <w:t>Smeaton v Victorian WorkCover Authority</w:t>
        </w:r>
        <w:r w:rsidRPr="00CE0B56">
          <w:rPr>
            <w:rStyle w:val="Hyperlink"/>
            <w:rFonts w:cstheme="minorHAnsi"/>
            <w:szCs w:val="16"/>
          </w:rPr>
          <w:t> [2012] VCAT 1550</w:t>
        </w:r>
      </w:hyperlink>
      <w:r w:rsidRPr="00CE0B56">
        <w:rPr>
          <w:rFonts w:cstheme="minorHAnsi"/>
          <w:szCs w:val="16"/>
        </w:rPr>
        <w:t>, [24] - [25].</w:t>
      </w:r>
    </w:p>
  </w:footnote>
  <w:footnote w:id="352">
    <w:p w14:paraId="448F4D7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40" w:history="1">
        <w:r w:rsidRPr="00CE0B56">
          <w:rPr>
            <w:rStyle w:val="Hyperlink"/>
            <w:rFonts w:cstheme="minorHAnsi"/>
            <w:i/>
            <w:iCs/>
            <w:szCs w:val="16"/>
          </w:rPr>
          <w:t>Chief Commissioner of Police v McIntosh</w:t>
        </w:r>
        <w:r w:rsidRPr="00CE0B56">
          <w:rPr>
            <w:rStyle w:val="Hyperlink"/>
            <w:rFonts w:cstheme="minorHAnsi"/>
            <w:szCs w:val="16"/>
          </w:rPr>
          <w:t> [2010] VSC 439</w:t>
        </w:r>
      </w:hyperlink>
      <w:r w:rsidRPr="00CE0B56">
        <w:rPr>
          <w:rFonts w:cstheme="minorHAnsi"/>
          <w:szCs w:val="16"/>
        </w:rPr>
        <w:t>, [31].</w:t>
      </w:r>
    </w:p>
  </w:footnote>
  <w:footnote w:id="353">
    <w:p w14:paraId="489AAF0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Re A v Department of Human Services</w:t>
      </w:r>
      <w:r w:rsidRPr="00CE0B56">
        <w:rPr>
          <w:rFonts w:cstheme="minorHAnsi"/>
          <w:szCs w:val="16"/>
        </w:rPr>
        <w:t xml:space="preserve"> (1998) 13 VAR 235. </w:t>
      </w:r>
    </w:p>
  </w:footnote>
  <w:footnote w:id="354">
    <w:p w14:paraId="7138BA1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41" w:history="1">
        <w:r w:rsidRPr="00CE0B56">
          <w:rPr>
            <w:rStyle w:val="Hyperlink"/>
            <w:rFonts w:cstheme="minorHAnsi"/>
            <w:i/>
            <w:iCs/>
            <w:szCs w:val="16"/>
          </w:rPr>
          <w:t>Chief Commissioner of Police v McIntosh</w:t>
        </w:r>
        <w:r w:rsidRPr="00CE0B56">
          <w:rPr>
            <w:rStyle w:val="Hyperlink"/>
            <w:rFonts w:cstheme="minorHAnsi"/>
            <w:szCs w:val="16"/>
          </w:rPr>
          <w:t> [2010] VSC 439</w:t>
        </w:r>
      </w:hyperlink>
      <w:r w:rsidRPr="00CE0B56">
        <w:rPr>
          <w:rFonts w:cstheme="minorHAnsi"/>
          <w:szCs w:val="16"/>
        </w:rPr>
        <w:t>, [23]-[24].</w:t>
      </w:r>
    </w:p>
  </w:footnote>
  <w:footnote w:id="355">
    <w:p w14:paraId="2847E07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Re A and Department of Human Ser</w:t>
      </w:r>
      <w:r w:rsidRPr="00CE0B56">
        <w:rPr>
          <w:rFonts w:cstheme="minorHAnsi"/>
          <w:szCs w:val="16"/>
        </w:rPr>
        <w:t>vices (1998) 13 VAR 235, 247.</w:t>
      </w:r>
    </w:p>
  </w:footnote>
  <w:footnote w:id="356">
    <w:p w14:paraId="687A3207" w14:textId="021C6416"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4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00E74C41" w:rsidRPr="00CE0B56">
        <w:rPr>
          <w:rFonts w:cstheme="minorHAnsi"/>
          <w:szCs w:val="16"/>
        </w:rPr>
        <w:t xml:space="preserve">, </w:t>
      </w:r>
      <w:r w:rsidRPr="00CE0B56">
        <w:rPr>
          <w:rFonts w:cstheme="minorHAnsi"/>
          <w:szCs w:val="16"/>
        </w:rPr>
        <w:t>section 3(1).</w:t>
      </w:r>
    </w:p>
  </w:footnote>
  <w:footnote w:id="357">
    <w:p w14:paraId="32DE34B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43" w:history="1">
        <w:r w:rsidRPr="00CE0B56">
          <w:rPr>
            <w:rStyle w:val="Hyperlink"/>
            <w:rFonts w:cstheme="minorHAnsi"/>
            <w:i/>
            <w:iCs/>
            <w:szCs w:val="16"/>
          </w:rPr>
          <w:t>Re SRB v Department of Health, Housing, Local Government &amp; Community Services</w:t>
        </w:r>
        <w:r w:rsidRPr="00CE0B56">
          <w:rPr>
            <w:rStyle w:val="Hyperlink"/>
            <w:rFonts w:cstheme="minorHAnsi"/>
            <w:szCs w:val="16"/>
          </w:rPr>
          <w:t xml:space="preserve"> (1994) 19 AAR 178</w:t>
        </w:r>
      </w:hyperlink>
      <w:r w:rsidRPr="00CE0B56">
        <w:rPr>
          <w:rFonts w:cstheme="minorHAnsi"/>
          <w:i/>
          <w:iCs/>
          <w:szCs w:val="16"/>
        </w:rPr>
        <w:t>,</w:t>
      </w:r>
      <w:r w:rsidRPr="00CE0B56">
        <w:rPr>
          <w:rFonts w:cstheme="minorHAnsi"/>
          <w:szCs w:val="16"/>
        </w:rPr>
        <w:t xml:space="preserve"> 187; followed in </w:t>
      </w:r>
      <w:hyperlink r:id="rId344" w:history="1">
        <w:r w:rsidRPr="00CE0B56">
          <w:rPr>
            <w:rStyle w:val="Hyperlink"/>
            <w:rFonts w:cstheme="minorHAnsi"/>
            <w:i/>
            <w:iCs/>
            <w:szCs w:val="16"/>
          </w:rPr>
          <w:t>Smeaton v Victorian WorkCover Authority</w:t>
        </w:r>
        <w:r w:rsidRPr="00CE0B56">
          <w:rPr>
            <w:rStyle w:val="Hyperlink"/>
            <w:rFonts w:cstheme="minorHAnsi"/>
            <w:szCs w:val="16"/>
          </w:rPr>
          <w:t xml:space="preserve"> [2012] VCAT 1236</w:t>
        </w:r>
      </w:hyperlink>
      <w:r w:rsidRPr="00CE0B56">
        <w:rPr>
          <w:rFonts w:cstheme="minorHAnsi"/>
          <w:szCs w:val="16"/>
        </w:rPr>
        <w:t>, [24].</w:t>
      </w:r>
    </w:p>
  </w:footnote>
  <w:footnote w:id="358">
    <w:p w14:paraId="0632DD78" w14:textId="1CEC777D" w:rsidR="00E74C41" w:rsidRPr="00CE0B56" w:rsidRDefault="00E74C41">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45"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sections 25A(3) and 25A(4).</w:t>
      </w:r>
    </w:p>
  </w:footnote>
  <w:footnote w:id="359">
    <w:p w14:paraId="1199728E"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46" w:history="1">
        <w:r w:rsidRPr="00CE0B56">
          <w:rPr>
            <w:rStyle w:val="Hyperlink"/>
            <w:rFonts w:cstheme="minorHAnsi"/>
            <w:i/>
            <w:iCs/>
            <w:szCs w:val="16"/>
          </w:rPr>
          <w:t>The Age Company Pty Ltd v CenITex (Review and Regulation)</w:t>
        </w:r>
        <w:r w:rsidRPr="00CE0B56">
          <w:rPr>
            <w:rStyle w:val="Hyperlink"/>
            <w:rFonts w:cstheme="minorHAnsi"/>
            <w:szCs w:val="16"/>
          </w:rPr>
          <w:t xml:space="preserve"> [2013] VCAT 288</w:t>
        </w:r>
      </w:hyperlink>
      <w:r w:rsidRPr="00CE0B56">
        <w:rPr>
          <w:rFonts w:cstheme="minorHAnsi"/>
          <w:szCs w:val="16"/>
        </w:rPr>
        <w:t>, [43-45]. A similar approach was followed in </w:t>
      </w:r>
      <w:hyperlink r:id="rId347" w:history="1">
        <w:r w:rsidRPr="00CE0B56">
          <w:rPr>
            <w:rStyle w:val="Hyperlink"/>
            <w:rFonts w:cstheme="minorHAnsi"/>
            <w:i/>
            <w:iCs/>
            <w:szCs w:val="16"/>
          </w:rPr>
          <w:t>Smeaton v Victorian WorkCover Authority</w:t>
        </w:r>
        <w:r w:rsidRPr="00CE0B56">
          <w:rPr>
            <w:rStyle w:val="Hyperlink"/>
            <w:rFonts w:cstheme="minorHAnsi"/>
            <w:szCs w:val="16"/>
          </w:rPr>
          <w:t> [2012] VCAT 1550</w:t>
        </w:r>
      </w:hyperlink>
      <w:r w:rsidRPr="00CE0B56">
        <w:rPr>
          <w:rFonts w:cstheme="minorHAnsi"/>
          <w:szCs w:val="16"/>
        </w:rPr>
        <w:t>. The decisions drew on a non-exhaustive list of factors set out in the NSW decision of </w:t>
      </w:r>
      <w:hyperlink r:id="rId348" w:history="1">
        <w:r w:rsidRPr="00CE0B56">
          <w:rPr>
            <w:rStyle w:val="Hyperlink"/>
            <w:rFonts w:cstheme="minorHAnsi"/>
            <w:i/>
            <w:iCs/>
            <w:szCs w:val="16"/>
          </w:rPr>
          <w:t>Cainfrano v Director General, Premier’s Department </w:t>
        </w:r>
        <w:r w:rsidRPr="00CE0B56">
          <w:rPr>
            <w:rStyle w:val="Hyperlink"/>
            <w:rFonts w:cstheme="minorHAnsi"/>
            <w:szCs w:val="16"/>
          </w:rPr>
          <w:t>[2006] NSWADT 137</w:t>
        </w:r>
      </w:hyperlink>
      <w:r w:rsidRPr="00CE0B56">
        <w:rPr>
          <w:rFonts w:cstheme="minorHAnsi"/>
          <w:szCs w:val="16"/>
        </w:rPr>
        <w:t>, which drew in part on the decision of the former Victorian Administrative Appeals Tribunal in </w:t>
      </w:r>
      <w:r w:rsidRPr="00CE0B56">
        <w:rPr>
          <w:rFonts w:cstheme="minorHAnsi"/>
          <w:i/>
          <w:iCs/>
          <w:szCs w:val="16"/>
        </w:rPr>
        <w:t>Re Borthwick and University of Melbourne </w:t>
      </w:r>
      <w:r w:rsidRPr="00CE0B56">
        <w:rPr>
          <w:rFonts w:cstheme="minorHAnsi"/>
          <w:szCs w:val="16"/>
        </w:rPr>
        <w:t>(1985) 1 VAR 33.</w:t>
      </w:r>
    </w:p>
  </w:footnote>
  <w:footnote w:id="360">
    <w:p w14:paraId="46CC60C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In </w:t>
      </w:r>
      <w:hyperlink r:id="rId349" w:history="1">
        <w:r w:rsidRPr="00CE0B56">
          <w:rPr>
            <w:rStyle w:val="Hyperlink"/>
            <w:rFonts w:cstheme="minorHAnsi"/>
            <w:i/>
            <w:iCs/>
            <w:szCs w:val="16"/>
          </w:rPr>
          <w:t>The Age Company Pty Ltd v CenITex (Review and Regulation)</w:t>
        </w:r>
        <w:r w:rsidRPr="00CE0B56">
          <w:rPr>
            <w:rStyle w:val="Hyperlink"/>
            <w:rFonts w:cstheme="minorHAnsi"/>
            <w:szCs w:val="16"/>
          </w:rPr>
          <w:t xml:space="preserve"> [2013] VCAT 288</w:t>
        </w:r>
      </w:hyperlink>
      <w:r w:rsidRPr="00CE0B56">
        <w:rPr>
          <w:rFonts w:cstheme="minorHAnsi"/>
          <w:szCs w:val="16"/>
        </w:rPr>
        <w:t>,, importance was placed on the public interest in the transparency of gift giving to state agencies.</w:t>
      </w:r>
    </w:p>
  </w:footnote>
  <w:footnote w:id="361">
    <w:p w14:paraId="29AA0FD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also </w:t>
      </w:r>
      <w:r w:rsidRPr="00CE0B56">
        <w:rPr>
          <w:rFonts w:cstheme="minorHAnsi"/>
          <w:i/>
          <w:iCs/>
          <w:szCs w:val="16"/>
        </w:rPr>
        <w:t>Re A v Department of Human Services</w:t>
      </w:r>
      <w:r w:rsidRPr="00CE0B56">
        <w:rPr>
          <w:rFonts w:cstheme="minorHAnsi"/>
          <w:szCs w:val="16"/>
        </w:rPr>
        <w:t> (1998) VAR 235, 246, where it was stated the applicant’s refusal to limit the ambit of a broad request in any way was relevant to unreasonableness.</w:t>
      </w:r>
    </w:p>
  </w:footnote>
  <w:footnote w:id="362">
    <w:p w14:paraId="7C2F22A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50" w:history="1">
        <w:r w:rsidRPr="00CE0B56">
          <w:rPr>
            <w:rStyle w:val="Hyperlink"/>
            <w:rFonts w:cstheme="minorHAnsi"/>
            <w:i/>
            <w:iCs/>
            <w:szCs w:val="16"/>
          </w:rPr>
          <w:t>The Age Company Pty Ltd v CenITex (Review and Regulation)</w:t>
        </w:r>
        <w:r w:rsidRPr="00CE0B56">
          <w:rPr>
            <w:rStyle w:val="Hyperlink"/>
            <w:rFonts w:cstheme="minorHAnsi"/>
            <w:szCs w:val="16"/>
          </w:rPr>
          <w:t xml:space="preserve"> [2013] VCAT 288</w:t>
        </w:r>
      </w:hyperlink>
      <w:r w:rsidRPr="00CE0B56">
        <w:rPr>
          <w:rFonts w:cstheme="minorHAnsi"/>
          <w:szCs w:val="16"/>
        </w:rPr>
        <w:t>, [45].</w:t>
      </w:r>
    </w:p>
  </w:footnote>
  <w:footnote w:id="363">
    <w:p w14:paraId="3751D95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51" w:history="1">
        <w:r w:rsidRPr="00CE0B56">
          <w:rPr>
            <w:rStyle w:val="Hyperlink"/>
            <w:rFonts w:cstheme="minorHAnsi"/>
            <w:i/>
            <w:iCs/>
            <w:szCs w:val="16"/>
          </w:rPr>
          <w:t>Davis v Suburban Rail Loop Authority (Review and Regulation)</w:t>
        </w:r>
        <w:r w:rsidRPr="00CE0B56">
          <w:rPr>
            <w:rStyle w:val="Hyperlink"/>
            <w:rFonts w:cstheme="minorHAnsi"/>
            <w:szCs w:val="16"/>
          </w:rPr>
          <w:t xml:space="preserve"> [2021] VCAT 627</w:t>
        </w:r>
      </w:hyperlink>
      <w:r w:rsidRPr="00CE0B56">
        <w:rPr>
          <w:rFonts w:cstheme="minorHAnsi"/>
          <w:szCs w:val="16"/>
        </w:rPr>
        <w:t>.</w:t>
      </w:r>
    </w:p>
  </w:footnote>
  <w:footnote w:id="364">
    <w:p w14:paraId="5A0C4CCD"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52" w:history="1">
        <w:r w:rsidRPr="00CE0B56">
          <w:rPr>
            <w:rStyle w:val="Hyperlink"/>
            <w:rFonts w:cstheme="minorHAnsi"/>
            <w:i/>
            <w:iCs/>
            <w:szCs w:val="16"/>
          </w:rPr>
          <w:t>Smeaton v Victorian WorkCover Authority (Review and Regulation)</w:t>
        </w:r>
        <w:r w:rsidRPr="00CE0B56">
          <w:rPr>
            <w:rStyle w:val="Hyperlink"/>
            <w:rFonts w:cstheme="minorHAnsi"/>
            <w:szCs w:val="16"/>
          </w:rPr>
          <w:t> [2015] VCAT 1760</w:t>
        </w:r>
      </w:hyperlink>
      <w:r w:rsidRPr="00CE0B56">
        <w:rPr>
          <w:rFonts w:cstheme="minorHAnsi"/>
          <w:szCs w:val="16"/>
        </w:rPr>
        <w:t>, [19], [25].</w:t>
      </w:r>
    </w:p>
  </w:footnote>
  <w:footnote w:id="365">
    <w:p w14:paraId="24EB3F06"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53" w:history="1">
        <w:r w:rsidRPr="00CE0B56">
          <w:rPr>
            <w:rStyle w:val="Hyperlink"/>
            <w:rFonts w:cstheme="minorHAnsi"/>
            <w:i/>
            <w:iCs/>
            <w:szCs w:val="16"/>
          </w:rPr>
          <w:t>The Age Company Pty Ltd v CenITex (Review and Regulation)</w:t>
        </w:r>
        <w:r w:rsidRPr="00CE0B56">
          <w:rPr>
            <w:rStyle w:val="Hyperlink"/>
            <w:rFonts w:cstheme="minorHAnsi"/>
            <w:szCs w:val="16"/>
          </w:rPr>
          <w:t xml:space="preserve"> [2013] VCAT 288</w:t>
        </w:r>
      </w:hyperlink>
      <w:r w:rsidRPr="00CE0B56">
        <w:rPr>
          <w:rFonts w:cstheme="minorHAnsi"/>
          <w:szCs w:val="16"/>
        </w:rPr>
        <w:t>, [46].</w:t>
      </w:r>
    </w:p>
  </w:footnote>
  <w:footnote w:id="366">
    <w:p w14:paraId="6FDD87E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For example, in </w:t>
      </w:r>
      <w:hyperlink r:id="rId354" w:history="1">
        <w:r w:rsidRPr="00CE0B56">
          <w:rPr>
            <w:rStyle w:val="Hyperlink"/>
            <w:rFonts w:cstheme="minorHAnsi"/>
            <w:i/>
            <w:iCs/>
            <w:szCs w:val="16"/>
          </w:rPr>
          <w:t>Cainfrano v Director General, Premier’s Department </w:t>
        </w:r>
        <w:r w:rsidRPr="00CE0B56">
          <w:rPr>
            <w:rStyle w:val="Hyperlink"/>
            <w:rFonts w:cstheme="minorHAnsi"/>
            <w:szCs w:val="16"/>
          </w:rPr>
          <w:t>[2006] NSWADT 137</w:t>
        </w:r>
      </w:hyperlink>
      <w:r w:rsidRPr="00CE0B56">
        <w:rPr>
          <w:rFonts w:cstheme="minorHAnsi"/>
          <w:szCs w:val="16"/>
        </w:rPr>
        <w:t>, [60], the NSW Administrative Decisions Tribunal stated the NSW Premier’s Department, which could ‘be expected to have substantial bodies of documents that involve important areas of government activity’, should not be given the ‘degree of liberality … that might be appropriate to a very small statutory body with a small staff complement, and consequently a very limited capacity to deal with FOI requests of scale’.</w:t>
      </w:r>
    </w:p>
  </w:footnote>
  <w:footnote w:id="367">
    <w:p w14:paraId="20B3374E" w14:textId="77777777" w:rsidR="00342341" w:rsidRPr="00CE0B56" w:rsidRDefault="00342341" w:rsidP="00FC1DE9">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hyperlink r:id="rId355" w:history="1">
        <w:r w:rsidRPr="00CE0B56">
          <w:rPr>
            <w:rStyle w:val="Hyperlink"/>
            <w:rFonts w:cstheme="minorHAnsi"/>
            <w:i/>
            <w:iCs/>
            <w:szCs w:val="16"/>
          </w:rPr>
          <w:t>The Age Company Pty Ltd v CenITex (Review and Regulation)</w:t>
        </w:r>
        <w:r w:rsidRPr="00CE0B56">
          <w:rPr>
            <w:rStyle w:val="Hyperlink"/>
            <w:rFonts w:cstheme="minorHAnsi"/>
            <w:szCs w:val="16"/>
          </w:rPr>
          <w:t xml:space="preserve"> [2013] VCAT 288</w:t>
        </w:r>
      </w:hyperlink>
      <w:r w:rsidRPr="00CE0B56">
        <w:rPr>
          <w:rFonts w:cstheme="minorHAnsi"/>
          <w:i/>
          <w:iCs/>
          <w:szCs w:val="16"/>
        </w:rPr>
        <w:t>,</w:t>
      </w:r>
      <w:r w:rsidRPr="00CE0B56">
        <w:rPr>
          <w:rFonts w:cstheme="minorHAnsi"/>
          <w:szCs w:val="16"/>
        </w:rPr>
        <w:t xml:space="preserve"> [24].</w:t>
      </w:r>
    </w:p>
  </w:footnote>
  <w:footnote w:id="368">
    <w:p w14:paraId="165D806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56" w:history="1">
        <w:r w:rsidRPr="00CE0B56">
          <w:rPr>
            <w:rStyle w:val="Hyperlink"/>
            <w:rFonts w:cstheme="minorHAnsi"/>
            <w:i/>
            <w:iCs/>
            <w:szCs w:val="16"/>
          </w:rPr>
          <w:t>Davis v Suburban Rail Loop Authority (Review and Regulation)</w:t>
        </w:r>
        <w:r w:rsidRPr="00CE0B56">
          <w:rPr>
            <w:rStyle w:val="Hyperlink"/>
            <w:rFonts w:cstheme="minorHAnsi"/>
            <w:szCs w:val="16"/>
          </w:rPr>
          <w:t xml:space="preserve"> [2021] VCAT 627</w:t>
        </w:r>
      </w:hyperlink>
      <w:r w:rsidRPr="00CE0B56">
        <w:rPr>
          <w:rFonts w:cstheme="minorHAnsi"/>
          <w:szCs w:val="16"/>
        </w:rPr>
        <w:t>.</w:t>
      </w:r>
    </w:p>
  </w:footnote>
  <w:footnote w:id="369">
    <w:p w14:paraId="1C12E94D" w14:textId="3B29541F"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00D3547A">
        <w:t xml:space="preserve"> </w:t>
      </w:r>
      <w:hyperlink r:id="rId357" w:history="1">
        <w:r w:rsidR="00D3547A" w:rsidRPr="00D3547A">
          <w:rPr>
            <w:rStyle w:val="Hyperlink"/>
            <w:i/>
            <w:iCs/>
          </w:rPr>
          <w:t>The Age Company Pty Ltd v Cenitex</w:t>
        </w:r>
        <w:r w:rsidR="00D3547A" w:rsidRPr="00D3547A">
          <w:rPr>
            <w:rStyle w:val="Hyperlink"/>
          </w:rPr>
          <w:t xml:space="preserve"> [2012] VCAT 1523</w:t>
        </w:r>
      </w:hyperlink>
      <w:r w:rsidR="00D3547A">
        <w:t xml:space="preserve">. See also </w:t>
      </w:r>
      <w:hyperlink r:id="rId358" w:anchor="fn3" w:history="1">
        <w:r w:rsidR="00D3547A" w:rsidRPr="00D3547A">
          <w:rPr>
            <w:rStyle w:val="Hyperlink"/>
            <w:i/>
            <w:iCs/>
          </w:rPr>
          <w:t>The Age Company Pty Ltd v Cenitex</w:t>
        </w:r>
        <w:r w:rsidR="00D3547A" w:rsidRPr="00D3547A">
          <w:rPr>
            <w:rStyle w:val="Hyperlink"/>
          </w:rPr>
          <w:t xml:space="preserve"> [2013] VCAT 288</w:t>
        </w:r>
      </w:hyperlink>
      <w:r w:rsidRPr="00CE0B56">
        <w:rPr>
          <w:rFonts w:cstheme="minorHAnsi"/>
          <w:szCs w:val="16"/>
        </w:rPr>
        <w:t>.</w:t>
      </w:r>
    </w:p>
  </w:footnote>
  <w:footnote w:id="370">
    <w:p w14:paraId="1C8CDD35"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59" w:history="1">
        <w:r w:rsidRPr="00CE0B56">
          <w:rPr>
            <w:rStyle w:val="Hyperlink"/>
            <w:rFonts w:cstheme="minorHAnsi"/>
            <w:i/>
            <w:iCs/>
            <w:szCs w:val="16"/>
          </w:rPr>
          <w:t>AB v Department of Education </w:t>
        </w:r>
        <w:r w:rsidRPr="00CE0B56">
          <w:rPr>
            <w:rStyle w:val="Hyperlink"/>
            <w:rFonts w:cstheme="minorHAnsi"/>
            <w:szCs w:val="16"/>
          </w:rPr>
          <w:t>[2012] VCAT 1233</w:t>
        </w:r>
      </w:hyperlink>
      <w:r w:rsidRPr="00CE0B56">
        <w:rPr>
          <w:rFonts w:cstheme="minorHAnsi"/>
          <w:szCs w:val="16"/>
        </w:rPr>
        <w:t>.</w:t>
      </w:r>
    </w:p>
  </w:footnote>
  <w:footnote w:id="371">
    <w:p w14:paraId="630EF08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60" w:history="1">
        <w:r w:rsidRPr="00CE0B56">
          <w:rPr>
            <w:rStyle w:val="Hyperlink"/>
            <w:rFonts w:cstheme="minorHAnsi"/>
            <w:i/>
            <w:iCs/>
            <w:szCs w:val="16"/>
          </w:rPr>
          <w:t>Smeaton v Victorian WorkCover Authority</w:t>
        </w:r>
        <w:r w:rsidRPr="00CE0B56">
          <w:rPr>
            <w:rStyle w:val="Hyperlink"/>
            <w:rFonts w:cstheme="minorHAnsi"/>
            <w:szCs w:val="16"/>
          </w:rPr>
          <w:t xml:space="preserve"> [2012] VCAT 1236</w:t>
        </w:r>
      </w:hyperlink>
      <w:r w:rsidRPr="00CE0B56">
        <w:rPr>
          <w:rFonts w:cstheme="minorHAnsi"/>
          <w:szCs w:val="16"/>
        </w:rPr>
        <w:t>.</w:t>
      </w:r>
    </w:p>
  </w:footnote>
  <w:footnote w:id="372">
    <w:p w14:paraId="4F2D4BD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61" w:history="1">
        <w:r w:rsidRPr="00CE0B56">
          <w:rPr>
            <w:rStyle w:val="Hyperlink"/>
            <w:rFonts w:cstheme="minorHAnsi"/>
            <w:i/>
            <w:iCs/>
            <w:szCs w:val="16"/>
          </w:rPr>
          <w:t>Smeaton v Victorian WorkCover Authority</w:t>
        </w:r>
        <w:r w:rsidRPr="00CE0B56">
          <w:rPr>
            <w:rStyle w:val="Hyperlink"/>
            <w:rFonts w:cstheme="minorHAnsi"/>
            <w:szCs w:val="16"/>
          </w:rPr>
          <w:t> [2012] VCAT 1550</w:t>
        </w:r>
      </w:hyperlink>
      <w:r w:rsidRPr="00CE0B56">
        <w:rPr>
          <w:rFonts w:cstheme="minorHAnsi"/>
          <w:szCs w:val="16"/>
        </w:rPr>
        <w:t>.</w:t>
      </w:r>
    </w:p>
  </w:footnote>
  <w:footnote w:id="373">
    <w:p w14:paraId="17C291A8"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62" w:history="1">
        <w:r w:rsidRPr="00CE0B56">
          <w:rPr>
            <w:rStyle w:val="Hyperlink"/>
            <w:rFonts w:cstheme="minorHAnsi"/>
            <w:i/>
            <w:iCs/>
            <w:szCs w:val="16"/>
          </w:rPr>
          <w:t>BR6 and Department of Transport</w:t>
        </w:r>
        <w:r w:rsidRPr="00CE0B56">
          <w:rPr>
            <w:rStyle w:val="Hyperlink"/>
            <w:rFonts w:cstheme="minorHAnsi"/>
            <w:szCs w:val="16"/>
          </w:rPr>
          <w:t xml:space="preserve"> [2020] VICmr 169 (24 June 2020)</w:t>
        </w:r>
      </w:hyperlink>
      <w:r w:rsidRPr="00CE0B56">
        <w:rPr>
          <w:rFonts w:cstheme="minorHAnsi"/>
          <w:szCs w:val="16"/>
        </w:rPr>
        <w:t>.</w:t>
      </w:r>
    </w:p>
  </w:footnote>
  <w:footnote w:id="374">
    <w:p w14:paraId="1E5A8FC2"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63" w:history="1">
        <w:r w:rsidRPr="00CE0B56">
          <w:rPr>
            <w:rStyle w:val="Hyperlink"/>
            <w:rFonts w:cstheme="minorHAnsi"/>
            <w:i/>
            <w:iCs/>
            <w:szCs w:val="16"/>
          </w:rPr>
          <w:t>CN2 and Victoria Police</w:t>
        </w:r>
        <w:r w:rsidRPr="00CE0B56">
          <w:rPr>
            <w:rStyle w:val="Hyperlink"/>
            <w:rFonts w:cstheme="minorHAnsi"/>
            <w:szCs w:val="16"/>
          </w:rPr>
          <w:t xml:space="preserve"> [2021] VICmr 10 (12 January 2021)</w:t>
        </w:r>
      </w:hyperlink>
      <w:r w:rsidRPr="00CE0B56">
        <w:rPr>
          <w:rFonts w:cstheme="minorHAnsi"/>
          <w:szCs w:val="16"/>
        </w:rPr>
        <w:t>.</w:t>
      </w:r>
    </w:p>
  </w:footnote>
  <w:footnote w:id="375">
    <w:p w14:paraId="0FA50AA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64" w:history="1">
        <w:r w:rsidRPr="00CE0B56">
          <w:rPr>
            <w:rStyle w:val="Hyperlink"/>
            <w:rFonts w:cstheme="minorHAnsi"/>
            <w:i/>
            <w:iCs/>
            <w:szCs w:val="16"/>
          </w:rPr>
          <w:t>XYZ v Victoria Police </w:t>
        </w:r>
        <w:r w:rsidRPr="00CE0B56">
          <w:rPr>
            <w:rStyle w:val="Hyperlink"/>
            <w:rFonts w:cstheme="minorHAnsi"/>
            <w:szCs w:val="16"/>
          </w:rPr>
          <w:t>[2007] VCAT 1686</w:t>
        </w:r>
      </w:hyperlink>
      <w:r w:rsidRPr="00CE0B56">
        <w:rPr>
          <w:rFonts w:cstheme="minorHAnsi"/>
          <w:szCs w:val="16"/>
        </w:rPr>
        <w:t>, [22].</w:t>
      </w:r>
    </w:p>
  </w:footnote>
  <w:footnote w:id="376">
    <w:p w14:paraId="4996F53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65" w:history="1">
        <w:r w:rsidRPr="00CE0B56">
          <w:rPr>
            <w:rStyle w:val="Hyperlink"/>
            <w:rFonts w:cstheme="minorHAnsi"/>
            <w:i/>
            <w:iCs/>
            <w:szCs w:val="16"/>
          </w:rPr>
          <w:t>Tabcorp Holdings Limited v Secretary to the Department of Treasury and Finance (Review and Regulation)</w:t>
        </w:r>
        <w:r w:rsidRPr="00CE0B56">
          <w:rPr>
            <w:rStyle w:val="Hyperlink"/>
            <w:rFonts w:cstheme="minorHAnsi"/>
            <w:szCs w:val="16"/>
          </w:rPr>
          <w:t xml:space="preserve"> [2013] VCAT 1731</w:t>
        </w:r>
      </w:hyperlink>
      <w:r w:rsidRPr="00CE0B56">
        <w:rPr>
          <w:rFonts w:cstheme="minorHAnsi"/>
          <w:szCs w:val="16"/>
        </w:rPr>
        <w:t>, [35].</w:t>
      </w:r>
    </w:p>
  </w:footnote>
  <w:footnote w:id="377">
    <w:p w14:paraId="3F4A60E7" w14:textId="1E373A3B"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66"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55(2).</w:t>
      </w:r>
    </w:p>
  </w:footnote>
  <w:footnote w:id="378">
    <w:p w14:paraId="2374458D" w14:textId="1B3751C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67"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00FF0D88" w:rsidRPr="00CE0B56">
        <w:rPr>
          <w:rFonts w:cstheme="minorHAnsi"/>
          <w:szCs w:val="16"/>
        </w:rPr>
        <w:t>,</w:t>
      </w:r>
      <w:r w:rsidR="00FF0D88" w:rsidRPr="00CE0B56">
        <w:rPr>
          <w:rFonts w:cstheme="minorHAnsi"/>
          <w:i/>
          <w:iCs/>
          <w:szCs w:val="16"/>
        </w:rPr>
        <w:t xml:space="preserve"> </w:t>
      </w:r>
      <w:r w:rsidRPr="00CE0B56">
        <w:rPr>
          <w:rFonts w:cstheme="minorHAnsi"/>
          <w:szCs w:val="16"/>
        </w:rPr>
        <w:t>section 25A(7).</w:t>
      </w:r>
    </w:p>
  </w:footnote>
  <w:footnote w:id="379">
    <w:p w14:paraId="3E9CFE93"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w:t>
      </w:r>
      <w:hyperlink r:id="rId368" w:history="1">
        <w:r w:rsidRPr="00CE0B56">
          <w:rPr>
            <w:rStyle w:val="Hyperlink"/>
            <w:rFonts w:cstheme="minorHAnsi"/>
            <w:i/>
            <w:iCs/>
            <w:szCs w:val="16"/>
          </w:rPr>
          <w:t>Smeaton v Victorian WorkCover Authority</w:t>
        </w:r>
        <w:r w:rsidRPr="00CE0B56">
          <w:rPr>
            <w:rStyle w:val="Hyperlink"/>
            <w:rFonts w:cstheme="minorHAnsi"/>
            <w:szCs w:val="16"/>
          </w:rPr>
          <w:t xml:space="preserve"> [2011] VCAT 2386</w:t>
        </w:r>
      </w:hyperlink>
      <w:r w:rsidRPr="00CE0B56">
        <w:rPr>
          <w:rFonts w:cstheme="minorHAnsi"/>
          <w:szCs w:val="16"/>
        </w:rPr>
        <w:t xml:space="preserve">; and </w:t>
      </w:r>
      <w:hyperlink r:id="rId369" w:history="1">
        <w:r w:rsidRPr="00CE0B56">
          <w:rPr>
            <w:rStyle w:val="Hyperlink"/>
            <w:rFonts w:cstheme="minorHAnsi"/>
            <w:i/>
            <w:iCs/>
            <w:szCs w:val="16"/>
          </w:rPr>
          <w:t xml:space="preserve">Smeaton v Victorian WorkCover Authority </w:t>
        </w:r>
        <w:r w:rsidRPr="00CE0B56">
          <w:rPr>
            <w:rStyle w:val="Hyperlink"/>
            <w:rFonts w:cstheme="minorHAnsi"/>
            <w:szCs w:val="16"/>
          </w:rPr>
          <w:t>[2012] VCAT 73</w:t>
        </w:r>
      </w:hyperlink>
      <w:r w:rsidRPr="00CE0B56">
        <w:rPr>
          <w:rFonts w:cstheme="minorHAnsi"/>
          <w:szCs w:val="16"/>
        </w:rPr>
        <w:t>.</w:t>
      </w:r>
    </w:p>
  </w:footnote>
  <w:footnote w:id="380">
    <w:p w14:paraId="1E048B79" w14:textId="5B5751CC" w:rsidR="007450D1" w:rsidRPr="00CE0B56" w:rsidRDefault="007450D1">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The exemptions are contained in </w:t>
      </w:r>
      <w:hyperlink r:id="rId370" w:history="1">
        <w:r w:rsidRPr="00CE0B56">
          <w:rPr>
            <w:rStyle w:val="Hyperlink"/>
            <w:rFonts w:cstheme="minorHAnsi"/>
            <w:szCs w:val="16"/>
          </w:rPr>
          <w:t>Part IV – Exempt documents</w:t>
        </w:r>
      </w:hyperlink>
      <w:r w:rsidRPr="00CE0B56">
        <w:rPr>
          <w:rFonts w:cstheme="minorHAnsi"/>
          <w:szCs w:val="16"/>
        </w:rPr>
        <w:t>.</w:t>
      </w:r>
    </w:p>
  </w:footnote>
  <w:footnote w:id="381">
    <w:p w14:paraId="3D74B75E" w14:textId="399CBEDB" w:rsidR="0084401D" w:rsidRPr="00CE0B56" w:rsidRDefault="0084401D">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As required by </w:t>
      </w:r>
      <w:hyperlink r:id="rId371" w:history="1">
        <w:r w:rsidRPr="00CE0B56">
          <w:rPr>
            <w:rStyle w:val="Hyperlink"/>
            <w:rFonts w:cstheme="minorHAnsi"/>
            <w:szCs w:val="16"/>
          </w:rPr>
          <w:t>section 25</w:t>
        </w:r>
        <w:r w:rsidR="00301F0A" w:rsidRPr="00CE0B56">
          <w:rPr>
            <w:rStyle w:val="Hyperlink"/>
            <w:rFonts w:cstheme="minorHAnsi"/>
            <w:szCs w:val="16"/>
          </w:rPr>
          <w:t xml:space="preserve"> – Deletion of exempt matter or irrelevant material</w:t>
        </w:r>
      </w:hyperlink>
      <w:r w:rsidRPr="00CE0B56">
        <w:rPr>
          <w:rFonts w:cstheme="minorHAnsi"/>
          <w:szCs w:val="16"/>
        </w:rPr>
        <w:t xml:space="preserve">. </w:t>
      </w:r>
    </w:p>
  </w:footnote>
  <w:footnote w:id="382">
    <w:p w14:paraId="27DF2AC4"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72"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[58].</w:t>
      </w:r>
    </w:p>
  </w:footnote>
  <w:footnote w:id="383">
    <w:p w14:paraId="3778611E"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73"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[58].</w:t>
      </w:r>
    </w:p>
  </w:footnote>
  <w:footnote w:id="384">
    <w:p w14:paraId="4F4E2957" w14:textId="47C5422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7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008D52C6" w:rsidRPr="00CE0B56">
        <w:rPr>
          <w:rFonts w:cstheme="minorHAnsi"/>
          <w:i/>
          <w:iCs/>
          <w:szCs w:val="16"/>
        </w:rPr>
        <w:t xml:space="preserve">, </w:t>
      </w:r>
      <w:r w:rsidRPr="00CE0B56">
        <w:rPr>
          <w:rFonts w:cstheme="minorHAnsi"/>
          <w:szCs w:val="16"/>
        </w:rPr>
        <w:t xml:space="preserve">section 3.  </w:t>
      </w:r>
    </w:p>
  </w:footnote>
  <w:footnote w:id="385">
    <w:p w14:paraId="37BBA6D5" w14:textId="7DD5CBCB" w:rsidR="008D52C6" w:rsidRPr="00CE0B56" w:rsidRDefault="008D52C6">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75"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i/>
          <w:iCs/>
          <w:szCs w:val="16"/>
        </w:rPr>
        <w:t xml:space="preserve">, </w:t>
      </w:r>
      <w:r w:rsidRPr="00CE0B56">
        <w:rPr>
          <w:rFonts w:cstheme="minorHAnsi"/>
          <w:szCs w:val="16"/>
        </w:rPr>
        <w:t>section 16(2).</w:t>
      </w:r>
    </w:p>
  </w:footnote>
  <w:footnote w:id="386">
    <w:p w14:paraId="0494D4A9"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w:t>
      </w:r>
      <w:hyperlink r:id="rId376"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xml:space="preserve">; </w:t>
      </w:r>
      <w:hyperlink r:id="rId377" w:history="1">
        <w:r w:rsidRPr="00CE0B56">
          <w:rPr>
            <w:rStyle w:val="Hyperlink"/>
            <w:rFonts w:cstheme="minorHAnsi"/>
            <w:i/>
            <w:iCs/>
            <w:szCs w:val="16"/>
          </w:rPr>
          <w:t>‘CI6’ and Court Services Victoria (Freedom of Information) </w:t>
        </w:r>
        <w:r w:rsidRPr="00CE0B56">
          <w:rPr>
            <w:rStyle w:val="Hyperlink"/>
            <w:rFonts w:cstheme="minorHAnsi"/>
            <w:szCs w:val="16"/>
          </w:rPr>
          <w:t>[2020] VICmr 326</w:t>
        </w:r>
      </w:hyperlink>
      <w:r w:rsidRPr="00CE0B56">
        <w:rPr>
          <w:rFonts w:cstheme="minorHAnsi"/>
          <w:szCs w:val="16"/>
        </w:rPr>
        <w:t>.</w:t>
      </w:r>
    </w:p>
  </w:footnote>
  <w:footnote w:id="387">
    <w:p w14:paraId="5CAF1A01"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78"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[39].</w:t>
      </w:r>
    </w:p>
  </w:footnote>
  <w:footnote w:id="388">
    <w:p w14:paraId="4485848F"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79"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[38].</w:t>
      </w:r>
    </w:p>
  </w:footnote>
  <w:footnote w:id="389">
    <w:p w14:paraId="513B46E0"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80"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[38]-[39].</w:t>
      </w:r>
    </w:p>
  </w:footnote>
  <w:footnote w:id="390">
    <w:p w14:paraId="6A1AF2EA"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i/>
          <w:iCs/>
          <w:szCs w:val="16"/>
        </w:rPr>
        <w:t xml:space="preserve"> </w:t>
      </w:r>
      <w:hyperlink r:id="rId381"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xml:space="preserve">, [40]; See also </w:t>
      </w:r>
      <w:hyperlink r:id="rId382" w:history="1">
        <w:r w:rsidRPr="00CE0B56">
          <w:rPr>
            <w:rStyle w:val="Hyperlink"/>
            <w:rFonts w:cstheme="minorHAnsi"/>
            <w:i/>
            <w:iCs/>
            <w:szCs w:val="16"/>
          </w:rPr>
          <w:t>‘CI6’ and Court Services Victoria (Freedom of Information) </w:t>
        </w:r>
        <w:r w:rsidRPr="00CE0B56">
          <w:rPr>
            <w:rStyle w:val="Hyperlink"/>
            <w:rFonts w:cstheme="minorHAnsi"/>
            <w:szCs w:val="16"/>
          </w:rPr>
          <w:t>[2020] VICmr 326</w:t>
        </w:r>
      </w:hyperlink>
      <w:r w:rsidRPr="00CE0B56">
        <w:rPr>
          <w:rFonts w:cstheme="minorHAnsi"/>
          <w:szCs w:val="16"/>
        </w:rPr>
        <w:t xml:space="preserve"> and </w:t>
      </w:r>
      <w:hyperlink r:id="rId383" w:history="1">
        <w:r w:rsidRPr="00CE0B56">
          <w:rPr>
            <w:rStyle w:val="Hyperlink"/>
            <w:rFonts w:cstheme="minorHAnsi"/>
            <w:i/>
            <w:iCs/>
            <w:szCs w:val="16"/>
          </w:rPr>
          <w:t>Victorian Legal Services Commissioner v Grahame</w:t>
        </w:r>
        <w:r w:rsidRPr="00CE0B56">
          <w:rPr>
            <w:rStyle w:val="Hyperlink"/>
            <w:rFonts w:cstheme="minorHAnsi"/>
            <w:szCs w:val="16"/>
          </w:rPr>
          <w:t xml:space="preserve"> </w:t>
        </w:r>
        <w:r w:rsidRPr="00CE0B56">
          <w:rPr>
            <w:rStyle w:val="Hyperlink"/>
            <w:rFonts w:cstheme="minorHAnsi"/>
            <w:i/>
            <w:iCs/>
            <w:szCs w:val="16"/>
          </w:rPr>
          <w:t>(No 2)</w:t>
        </w:r>
        <w:r w:rsidRPr="00CE0B56">
          <w:rPr>
            <w:rStyle w:val="Hyperlink"/>
            <w:rFonts w:cstheme="minorHAnsi"/>
            <w:szCs w:val="16"/>
          </w:rPr>
          <w:t xml:space="preserve"> [2019] VCAT 1878</w:t>
        </w:r>
      </w:hyperlink>
      <w:r w:rsidRPr="00CE0B56">
        <w:rPr>
          <w:rFonts w:cstheme="minorHAnsi"/>
          <w:szCs w:val="16"/>
        </w:rPr>
        <w:t>.</w:t>
      </w:r>
    </w:p>
  </w:footnote>
  <w:footnote w:id="391">
    <w:p w14:paraId="40AF50BD" w14:textId="235C937D" w:rsidR="00AB1F16" w:rsidRPr="00CE0B56" w:rsidRDefault="00AB1F16">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8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sections 25(b) and 25A(5)(b)(i).</w:t>
      </w:r>
    </w:p>
  </w:footnote>
  <w:footnote w:id="392">
    <w:p w14:paraId="1A9156FA" w14:textId="29FA8A4D" w:rsidR="00AB1F16" w:rsidRPr="00CE0B56" w:rsidRDefault="00AB1F16" w:rsidP="00AB1F16">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85"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sections 25(c) and 25A(5)(b)(i</w:t>
      </w:r>
      <w:r w:rsidR="00074292" w:rsidRPr="00CE0B56">
        <w:rPr>
          <w:rFonts w:cstheme="minorHAnsi"/>
          <w:szCs w:val="16"/>
        </w:rPr>
        <w:t>i</w:t>
      </w:r>
      <w:r w:rsidRPr="00CE0B56">
        <w:rPr>
          <w:rFonts w:cstheme="minorHAnsi"/>
          <w:szCs w:val="16"/>
        </w:rPr>
        <w:t>).</w:t>
      </w:r>
    </w:p>
  </w:footnote>
  <w:footnote w:id="393">
    <w:p w14:paraId="26E5D84C"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86"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Pr="00CE0B56">
        <w:rPr>
          <w:rFonts w:cstheme="minorHAnsi"/>
          <w:szCs w:val="16"/>
        </w:rPr>
        <w:t xml:space="preserve">, [50]. </w:t>
      </w:r>
    </w:p>
  </w:footnote>
  <w:footnote w:id="394">
    <w:p w14:paraId="5AA7948E" w14:textId="4C4B82FA"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87" w:history="1">
        <w:r w:rsidRPr="00CE0B56">
          <w:rPr>
            <w:rStyle w:val="Hyperlink"/>
            <w:rFonts w:cstheme="minorHAnsi"/>
            <w:i/>
            <w:iCs/>
            <w:szCs w:val="16"/>
          </w:rPr>
          <w:t>Knight v Corrections Victoria</w:t>
        </w:r>
        <w:r w:rsidRPr="00CE0B56">
          <w:rPr>
            <w:rStyle w:val="Hyperlink"/>
            <w:rFonts w:cstheme="minorHAnsi"/>
            <w:szCs w:val="16"/>
          </w:rPr>
          <w:t xml:space="preserve"> [2010] VSC 338</w:t>
        </w:r>
      </w:hyperlink>
      <w:r w:rsidR="006B372A" w:rsidRPr="00CE0B56">
        <w:rPr>
          <w:rFonts w:cstheme="minorHAnsi"/>
          <w:szCs w:val="16"/>
        </w:rPr>
        <w:t xml:space="preserve">, </w:t>
      </w:r>
      <w:r w:rsidRPr="00CE0B56">
        <w:rPr>
          <w:rFonts w:cstheme="minorHAnsi"/>
          <w:szCs w:val="16"/>
        </w:rPr>
        <w:t>[50].</w:t>
      </w:r>
    </w:p>
  </w:footnote>
  <w:footnote w:id="395">
    <w:p w14:paraId="1520C4C5" w14:textId="1177712D" w:rsidR="00074292" w:rsidRPr="00CE0B56" w:rsidRDefault="0007429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88"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25A(5)(b)(ii).</w:t>
      </w:r>
    </w:p>
  </w:footnote>
  <w:footnote w:id="396">
    <w:p w14:paraId="2B7F8B25" w14:textId="77777777" w:rsidR="00197A3C" w:rsidRPr="00CE0B56" w:rsidRDefault="00197A3C" w:rsidP="00197A3C">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89"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25A(5)(b)(ii).</w:t>
      </w:r>
    </w:p>
  </w:footnote>
  <w:footnote w:id="397">
    <w:p w14:paraId="71167D98" w14:textId="77777777" w:rsidR="00DA4863" w:rsidRPr="00CE0B56" w:rsidRDefault="00DA4863" w:rsidP="00DA4863">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90" w:history="1">
        <w:r w:rsidRPr="00CE0B56">
          <w:rPr>
            <w:rStyle w:val="Hyperlink"/>
            <w:rFonts w:cstheme="minorHAnsi"/>
            <w:i/>
            <w:iCs/>
            <w:szCs w:val="16"/>
          </w:rPr>
          <w:t>Victorian Legal Services Commissioner v Grahame</w:t>
        </w:r>
        <w:r w:rsidRPr="00CE0B56">
          <w:rPr>
            <w:rStyle w:val="Hyperlink"/>
            <w:rFonts w:cstheme="minorHAnsi"/>
            <w:szCs w:val="16"/>
          </w:rPr>
          <w:t xml:space="preserve"> </w:t>
        </w:r>
        <w:r w:rsidRPr="00CE0B56">
          <w:rPr>
            <w:rStyle w:val="Hyperlink"/>
            <w:rFonts w:cstheme="minorHAnsi"/>
            <w:i/>
            <w:iCs/>
            <w:szCs w:val="16"/>
          </w:rPr>
          <w:t>(No 2)</w:t>
        </w:r>
        <w:r w:rsidRPr="00CE0B56">
          <w:rPr>
            <w:rStyle w:val="Hyperlink"/>
            <w:rFonts w:cstheme="minorHAnsi"/>
            <w:szCs w:val="16"/>
          </w:rPr>
          <w:t xml:space="preserve"> [2019] VCAT 1878</w:t>
        </w:r>
      </w:hyperlink>
      <w:r w:rsidRPr="00CE0B56">
        <w:rPr>
          <w:rFonts w:cstheme="minorHAnsi"/>
          <w:szCs w:val="16"/>
        </w:rPr>
        <w:t>.</w:t>
      </w:r>
    </w:p>
  </w:footnote>
  <w:footnote w:id="398">
    <w:p w14:paraId="1EE96D45" w14:textId="4D7F95E9" w:rsidR="00B91C20" w:rsidRPr="00CE0B56" w:rsidRDefault="00B91C20" w:rsidP="00B91C20">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91"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26(1).</w:t>
      </w:r>
      <w:r w:rsidR="00471B21" w:rsidRPr="00CE0B56">
        <w:rPr>
          <w:rFonts w:cstheme="minorHAnsi"/>
          <w:szCs w:val="16"/>
        </w:rPr>
        <w:t xml:space="preserve"> For the purpose of this section, a reference to a ‘decision’ refers to a decision made under either Part III or Part V. </w:t>
      </w:r>
    </w:p>
  </w:footnote>
  <w:footnote w:id="399">
    <w:p w14:paraId="58892F4B" w14:textId="756D0FCF" w:rsidR="000C135C" w:rsidRPr="00CE0B56" w:rsidRDefault="000C135C">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9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26(1).</w:t>
      </w:r>
    </w:p>
  </w:footnote>
  <w:footnote w:id="400">
    <w:p w14:paraId="01E576C2" w14:textId="638E8C9E" w:rsidR="00983FB8" w:rsidRPr="00CE0B56" w:rsidRDefault="00983FB8" w:rsidP="00983FB8">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hyperlink r:id="rId393"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00BE5193">
        <w:rPr>
          <w:rFonts w:cstheme="minorHAnsi"/>
          <w:szCs w:val="16"/>
        </w:rPr>
        <w:t xml:space="preserve">, </w:t>
      </w:r>
      <w:r w:rsidRPr="00CE0B56">
        <w:rPr>
          <w:rFonts w:cstheme="minorHAnsi"/>
          <w:szCs w:val="16"/>
        </w:rPr>
        <w:t>sections 62 and 63.</w:t>
      </w:r>
    </w:p>
  </w:footnote>
  <w:footnote w:id="401">
    <w:p w14:paraId="6F4F6398" w14:textId="77777777" w:rsidR="00342341" w:rsidRPr="00CE0B56" w:rsidRDefault="00342341" w:rsidP="00FC1DE9">
      <w:pPr>
        <w:pStyle w:val="FootnoteText"/>
        <w:rPr>
          <w:rFonts w:cstheme="minorHAnsi"/>
          <w:i/>
          <w:iCs/>
          <w:szCs w:val="16"/>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Evans v Martin</w:t>
      </w:r>
      <w:r w:rsidRPr="00CE0B56">
        <w:rPr>
          <w:rFonts w:cstheme="minorHAnsi"/>
          <w:szCs w:val="16"/>
        </w:rPr>
        <w:t xml:space="preserve"> (County Court of Victoria, Rendit J, 27 July 1984) 20–21.</w:t>
      </w:r>
    </w:p>
  </w:footnote>
  <w:footnote w:id="402">
    <w:p w14:paraId="53ACA88B"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See comments of Macnamara J in </w:t>
      </w:r>
      <w:r w:rsidRPr="00CE0B56">
        <w:rPr>
          <w:rFonts w:cstheme="minorHAnsi"/>
          <w:i/>
          <w:iCs/>
          <w:szCs w:val="16"/>
        </w:rPr>
        <w:t xml:space="preserve">Luck v Victoria Police </w:t>
      </w:r>
      <w:r w:rsidRPr="00CE0B56">
        <w:rPr>
          <w:rFonts w:cstheme="minorHAnsi"/>
          <w:szCs w:val="16"/>
        </w:rPr>
        <w:t>[2013] VCAT 206.</w:t>
      </w:r>
    </w:p>
  </w:footnote>
  <w:footnote w:id="403">
    <w:p w14:paraId="124FF677" w14:textId="4681105A" w:rsidR="001E59CC" w:rsidRPr="00CE0B56" w:rsidRDefault="001E59CC">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9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w:t>
      </w:r>
    </w:p>
  </w:footnote>
  <w:footnote w:id="404">
    <w:p w14:paraId="16D641AC" w14:textId="127C3D0A" w:rsidR="00CD0431" w:rsidRPr="00CE0B56" w:rsidRDefault="00CD0431">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95"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26(1).</w:t>
      </w:r>
    </w:p>
  </w:footnote>
  <w:footnote w:id="405">
    <w:p w14:paraId="1F3001D6" w14:textId="7F6DE6F9" w:rsidR="0030456C" w:rsidRPr="00CE0B56" w:rsidRDefault="0030456C">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96"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27, </w:t>
      </w:r>
      <w:hyperlink r:id="rId397" w:anchor="8-decisions-and-reasons-for-decision" w:history="1">
        <w:r w:rsidRPr="00CE0B56">
          <w:rPr>
            <w:rStyle w:val="Hyperlink"/>
            <w:rFonts w:cstheme="minorHAnsi"/>
            <w:szCs w:val="16"/>
          </w:rPr>
          <w:t>Professional Standard 8</w:t>
        </w:r>
      </w:hyperlink>
      <w:r w:rsidRPr="00CE0B56">
        <w:rPr>
          <w:rFonts w:cstheme="minorHAnsi"/>
          <w:szCs w:val="16"/>
        </w:rPr>
        <w:t>.</w:t>
      </w:r>
    </w:p>
  </w:footnote>
  <w:footnote w:id="406">
    <w:p w14:paraId="025FB4F5" w14:textId="2AB672BA" w:rsidR="000D6E64" w:rsidRPr="00CE0B56" w:rsidRDefault="000D6E64">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98"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27(1).</w:t>
      </w:r>
    </w:p>
  </w:footnote>
  <w:footnote w:id="407">
    <w:p w14:paraId="634DDDB1" w14:textId="6F503080" w:rsidR="007E4145" w:rsidRPr="00CE0B56" w:rsidRDefault="007E4145">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The Professional Standards apply </w:t>
      </w:r>
      <w:r w:rsidR="00A7399A" w:rsidRPr="00CE0B56">
        <w:rPr>
          <w:rFonts w:cstheme="minorHAnsi"/>
          <w:szCs w:val="16"/>
        </w:rPr>
        <w:t xml:space="preserve">only </w:t>
      </w:r>
      <w:r w:rsidRPr="00CE0B56">
        <w:rPr>
          <w:rFonts w:cstheme="minorHAnsi"/>
          <w:szCs w:val="16"/>
        </w:rPr>
        <w:t xml:space="preserve">to agencies, not to Ministers. For the purpose of this section, a reference to a Professional Standard in the context of a Minister is a suggestion </w:t>
      </w:r>
      <w:r w:rsidR="00776349" w:rsidRPr="00CE0B56">
        <w:rPr>
          <w:rFonts w:cstheme="minorHAnsi"/>
          <w:szCs w:val="16"/>
        </w:rPr>
        <w:t>rather than a requirement.</w:t>
      </w:r>
    </w:p>
  </w:footnote>
  <w:footnote w:id="408">
    <w:p w14:paraId="21CAACBF" w14:textId="77777777" w:rsidR="00342341" w:rsidRPr="00CE0B56" w:rsidRDefault="00342341" w:rsidP="00FC1DE9">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r w:rsidRPr="00CE0B56">
        <w:rPr>
          <w:rFonts w:cstheme="minorHAnsi"/>
          <w:i/>
          <w:iCs/>
          <w:szCs w:val="16"/>
        </w:rPr>
        <w:t>Roberts v Southern Rural Water</w:t>
      </w:r>
      <w:r w:rsidRPr="00CE0B56">
        <w:rPr>
          <w:rFonts w:cstheme="minorHAnsi"/>
          <w:szCs w:val="16"/>
        </w:rPr>
        <w:t> (Victorian Civil and Administrative Tribunal, Preuss SM, 20 April 2000).</w:t>
      </w:r>
    </w:p>
  </w:footnote>
  <w:footnote w:id="409">
    <w:p w14:paraId="0FFF2657" w14:textId="3353C67D" w:rsidR="005D3FF5" w:rsidRPr="00CE0B56" w:rsidRDefault="005D3FF5">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399"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27(1)(e).</w:t>
      </w:r>
    </w:p>
  </w:footnote>
  <w:footnote w:id="410">
    <w:p w14:paraId="476B456C" w14:textId="2A03392A" w:rsidR="00756885" w:rsidRPr="00CE0B56" w:rsidRDefault="00756885">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0"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27(1)(c).</w:t>
      </w:r>
    </w:p>
  </w:footnote>
  <w:footnote w:id="411">
    <w:p w14:paraId="7751E377" w14:textId="77777777"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1" w:history="1">
        <w:r w:rsidRPr="00CE0B56">
          <w:rPr>
            <w:rStyle w:val="Hyperlink"/>
            <w:rFonts w:cstheme="minorHAnsi"/>
            <w:i/>
            <w:iCs/>
            <w:szCs w:val="16"/>
          </w:rPr>
          <w:t>Sobh v Victoria Police Force</w:t>
        </w:r>
        <w:r w:rsidRPr="00CE0B56">
          <w:rPr>
            <w:rStyle w:val="Hyperlink"/>
            <w:rFonts w:cstheme="minorHAnsi"/>
            <w:szCs w:val="16"/>
          </w:rPr>
          <w:t xml:space="preserve"> [1994] 1 VR 41</w:t>
        </w:r>
      </w:hyperlink>
      <w:r w:rsidRPr="00CE0B56">
        <w:rPr>
          <w:rFonts w:cstheme="minorHAnsi"/>
          <w:szCs w:val="16"/>
        </w:rPr>
        <w:t>.</w:t>
      </w:r>
    </w:p>
  </w:footnote>
  <w:footnote w:id="412">
    <w:p w14:paraId="0DBE2065" w14:textId="2DDEE3AF" w:rsidR="00C16094" w:rsidRPr="00CE0B56" w:rsidRDefault="00C16094">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27(1)(a).</w:t>
      </w:r>
    </w:p>
  </w:footnote>
  <w:footnote w:id="413">
    <w:p w14:paraId="1B904265" w14:textId="33D00C14" w:rsidR="00342341" w:rsidRPr="00CE0B56" w:rsidRDefault="00342341" w:rsidP="00FC1DE9">
      <w:pPr>
        <w:pStyle w:val="FootnoteText"/>
        <w:rPr>
          <w:rFonts w:cstheme="minorHAnsi"/>
          <w:szCs w:val="16"/>
          <w:lang w:val="en-US"/>
        </w:rPr>
      </w:pPr>
      <w:r w:rsidRPr="00CE0B56">
        <w:rPr>
          <w:rStyle w:val="FootnoteReference"/>
          <w:rFonts w:cstheme="minorHAnsi"/>
          <w:szCs w:val="16"/>
        </w:rPr>
        <w:footnoteRef/>
      </w:r>
      <w:r w:rsidRPr="00CE0B56">
        <w:rPr>
          <w:rFonts w:cstheme="minorHAnsi"/>
          <w:szCs w:val="16"/>
        </w:rPr>
        <w:t xml:space="preserve"> </w:t>
      </w:r>
      <w:hyperlink r:id="rId403" w:history="1">
        <w:r w:rsidR="00963DEA" w:rsidRPr="00CE0B56">
          <w:rPr>
            <w:rStyle w:val="Hyperlink"/>
            <w:rFonts w:cstheme="minorHAnsi"/>
            <w:i/>
            <w:iCs/>
            <w:szCs w:val="16"/>
          </w:rPr>
          <w:t>Freedom of Information Act 1982</w:t>
        </w:r>
        <w:r w:rsidR="00963DEA" w:rsidRPr="00CE0B56">
          <w:rPr>
            <w:rStyle w:val="Hyperlink"/>
            <w:rFonts w:cstheme="minorHAnsi"/>
            <w:szCs w:val="16"/>
          </w:rPr>
          <w:t xml:space="preserve"> (Vic)</w:t>
        </w:r>
      </w:hyperlink>
      <w:r w:rsidR="00963DEA" w:rsidRPr="00CE0B56">
        <w:rPr>
          <w:rFonts w:cstheme="minorHAnsi"/>
          <w:szCs w:val="16"/>
        </w:rPr>
        <w:t>, s</w:t>
      </w:r>
      <w:r w:rsidRPr="00CE0B56">
        <w:rPr>
          <w:rFonts w:cstheme="minorHAnsi"/>
          <w:szCs w:val="16"/>
        </w:rPr>
        <w:t>ection 30(5).</w:t>
      </w:r>
    </w:p>
  </w:footnote>
  <w:footnote w:id="414">
    <w:p w14:paraId="5EDE935D" w14:textId="5EDB7F5A" w:rsidR="00645471" w:rsidRPr="00CE0B56" w:rsidRDefault="00645471">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27(1)(d).</w:t>
      </w:r>
      <w:r w:rsidR="005048CB" w:rsidRPr="00CE0B56">
        <w:rPr>
          <w:rFonts w:cstheme="minorHAnsi"/>
          <w:szCs w:val="16"/>
        </w:rPr>
        <w:t xml:space="preserve"> See also </w:t>
      </w:r>
      <w:hyperlink r:id="rId405" w:history="1">
        <w:r w:rsidR="005048CB" w:rsidRPr="00CE0B56">
          <w:rPr>
            <w:rStyle w:val="Hyperlink"/>
            <w:rFonts w:cstheme="minorHAnsi"/>
            <w:szCs w:val="16"/>
          </w:rPr>
          <w:t>section 49B – Time for applying for review</w:t>
        </w:r>
      </w:hyperlink>
      <w:r w:rsidR="005048CB" w:rsidRPr="00CE0B56">
        <w:rPr>
          <w:rFonts w:cstheme="minorHAnsi"/>
          <w:szCs w:val="16"/>
        </w:rPr>
        <w:t>.</w:t>
      </w:r>
    </w:p>
  </w:footnote>
  <w:footnote w:id="415">
    <w:p w14:paraId="1D74755B" w14:textId="6ED70754" w:rsidR="007875CE" w:rsidRPr="00CE0B56" w:rsidRDefault="007875CE" w:rsidP="007875CE">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6"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27(1)(e). </w:t>
      </w:r>
    </w:p>
  </w:footnote>
  <w:footnote w:id="416">
    <w:p w14:paraId="5267B4CA" w14:textId="137C658C" w:rsidR="00F16705" w:rsidRPr="00CE0B56" w:rsidRDefault="00F16705" w:rsidP="00F16705">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7"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27(1)(b). </w:t>
      </w:r>
    </w:p>
  </w:footnote>
  <w:footnote w:id="417">
    <w:p w14:paraId="62D31B09" w14:textId="6A7230CB" w:rsidR="00AF3287" w:rsidRPr="00CE0B56" w:rsidRDefault="00AF3287" w:rsidP="00AF3287">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8"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w:t>
      </w:r>
      <w:r w:rsidR="007B7302" w:rsidRPr="00CE0B56">
        <w:rPr>
          <w:rFonts w:cstheme="minorHAnsi"/>
          <w:szCs w:val="16"/>
        </w:rPr>
        <w:t>sections 33(6), 27(2)(ab), 27(2)(ac)</w:t>
      </w:r>
      <w:r w:rsidRPr="00CE0B56">
        <w:rPr>
          <w:rFonts w:cstheme="minorHAnsi"/>
          <w:szCs w:val="16"/>
        </w:rPr>
        <w:t xml:space="preserve">. </w:t>
      </w:r>
    </w:p>
  </w:footnote>
  <w:footnote w:id="418">
    <w:p w14:paraId="675E84DA" w14:textId="77777777" w:rsidR="007B7302" w:rsidRPr="00CE0B56" w:rsidRDefault="007B7302" w:rsidP="007B730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09"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xml:space="preserve">, section 27(1)(e). </w:t>
      </w:r>
    </w:p>
  </w:footnote>
  <w:footnote w:id="419">
    <w:p w14:paraId="084FE168" w14:textId="641983FC" w:rsidR="00342341" w:rsidRPr="00CE0B56" w:rsidRDefault="00342341" w:rsidP="00FC1DE9">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10" w:history="1">
        <w:r w:rsidR="007B7302" w:rsidRPr="00CE0B56">
          <w:rPr>
            <w:rStyle w:val="Hyperlink"/>
            <w:rFonts w:cstheme="minorHAnsi"/>
            <w:i/>
            <w:iCs/>
            <w:szCs w:val="16"/>
          </w:rPr>
          <w:t>Freedom of Information Act 1982</w:t>
        </w:r>
        <w:r w:rsidR="007B7302" w:rsidRPr="00CE0B56">
          <w:rPr>
            <w:rStyle w:val="Hyperlink"/>
            <w:rFonts w:cstheme="minorHAnsi"/>
            <w:szCs w:val="16"/>
          </w:rPr>
          <w:t xml:space="preserve"> (Vic)</w:t>
        </w:r>
      </w:hyperlink>
      <w:r w:rsidR="007B7302" w:rsidRPr="00CE0B56">
        <w:rPr>
          <w:rFonts w:cstheme="minorHAnsi"/>
          <w:szCs w:val="16"/>
        </w:rPr>
        <w:t xml:space="preserve">, section 27(2)(b). </w:t>
      </w:r>
      <w:r w:rsidRPr="00CE0B56">
        <w:rPr>
          <w:rFonts w:cstheme="minorHAnsi"/>
          <w:szCs w:val="16"/>
        </w:rPr>
        <w:t xml:space="preserve">For an example see </w:t>
      </w:r>
      <w:hyperlink r:id="rId411" w:tooltip="‘AH3’ and Victoria Police (Freedom of Information) [2019] VICmr 66 (19 July 2019)" w:history="1">
        <w:r w:rsidRPr="00CE0B56">
          <w:rPr>
            <w:rStyle w:val="Hyperlink"/>
            <w:rFonts w:cstheme="minorHAnsi"/>
            <w:i/>
            <w:iCs/>
            <w:szCs w:val="16"/>
          </w:rPr>
          <w:t>'AH3' and Victoria Police (Freedom of Information)</w:t>
        </w:r>
        <w:r w:rsidRPr="00CE0B56">
          <w:rPr>
            <w:rStyle w:val="Hyperlink"/>
            <w:rFonts w:cstheme="minorHAnsi"/>
            <w:szCs w:val="16"/>
          </w:rPr>
          <w:t> [2019] VICmr 66 (19 July 2019)</w:t>
        </w:r>
      </w:hyperlink>
      <w:r w:rsidRPr="00CE0B56">
        <w:rPr>
          <w:rStyle w:val="Hyperlink"/>
          <w:rFonts w:cstheme="minorHAnsi"/>
          <w:szCs w:val="16"/>
        </w:rPr>
        <w:t>.</w:t>
      </w:r>
    </w:p>
  </w:footnote>
  <w:footnote w:id="420">
    <w:p w14:paraId="69FEEB0D" w14:textId="76CABCDA" w:rsidR="007B7302" w:rsidRPr="00CE0B56" w:rsidRDefault="007B730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12"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sections 27(2)(ab) and 27(2)(ac).</w:t>
      </w:r>
    </w:p>
  </w:footnote>
  <w:footnote w:id="421">
    <w:p w14:paraId="0B8DB8D2" w14:textId="6EEB5D5B" w:rsidR="0032221C" w:rsidRPr="00CE0B56" w:rsidRDefault="0032221C">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13"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27(2)(b).</w:t>
      </w:r>
    </w:p>
  </w:footnote>
  <w:footnote w:id="422">
    <w:p w14:paraId="00666DAF" w14:textId="1B1C45C9" w:rsidR="008B2832" w:rsidRPr="00CE0B56" w:rsidRDefault="008B2832">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14"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27(1)(da).</w:t>
      </w:r>
    </w:p>
  </w:footnote>
  <w:footnote w:id="423">
    <w:p w14:paraId="4C45B984" w14:textId="6497E87F" w:rsidR="00A00F18" w:rsidRPr="00CE0B56" w:rsidRDefault="00A00F18">
      <w:pPr>
        <w:pStyle w:val="FootnoteText"/>
        <w:rPr>
          <w:rFonts w:cstheme="minorHAnsi"/>
          <w:szCs w:val="16"/>
        </w:rPr>
      </w:pPr>
      <w:r w:rsidRPr="00CE0B56">
        <w:rPr>
          <w:rStyle w:val="FootnoteReference"/>
          <w:rFonts w:cstheme="minorHAnsi"/>
          <w:szCs w:val="16"/>
        </w:rPr>
        <w:footnoteRef/>
      </w:r>
      <w:r w:rsidRPr="00CE0B56">
        <w:rPr>
          <w:rFonts w:cstheme="minorHAnsi"/>
          <w:szCs w:val="16"/>
        </w:rPr>
        <w:t xml:space="preserve"> </w:t>
      </w:r>
      <w:hyperlink r:id="rId415" w:history="1">
        <w:r w:rsidRPr="00CE0B56">
          <w:rPr>
            <w:rStyle w:val="Hyperlink"/>
            <w:rFonts w:cstheme="minorHAnsi"/>
            <w:i/>
            <w:iCs/>
            <w:szCs w:val="16"/>
          </w:rPr>
          <w:t>Freedom of Information Act 1982</w:t>
        </w:r>
        <w:r w:rsidRPr="00CE0B56">
          <w:rPr>
            <w:rStyle w:val="Hyperlink"/>
            <w:rFonts w:cstheme="minorHAnsi"/>
            <w:szCs w:val="16"/>
          </w:rPr>
          <w:t xml:space="preserve"> (Vic)</w:t>
        </w:r>
      </w:hyperlink>
      <w:r w:rsidRPr="00CE0B56">
        <w:rPr>
          <w:rFonts w:cstheme="minorHAnsi"/>
          <w:szCs w:val="16"/>
        </w:rPr>
        <w:t>, section 27(1)(db).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DCB0" w14:textId="07D91077" w:rsidR="00F63D65" w:rsidRDefault="002437F6" w:rsidP="002437F6">
    <w:pPr>
      <w:pStyle w:val="ProtectiveMarking"/>
      <w:framePr w:wrap="around"/>
    </w:pPr>
    <w:r>
      <w:fldChar w:fldCharType="begin"/>
    </w:r>
    <w:r>
      <w:instrText xml:space="preserve"> STYLEREF  "Protective Marking"  \* MERGEFORMAT </w:instrText>
    </w:r>
    <w:r>
      <w:fldChar w:fldCharType="end"/>
    </w:r>
    <w:r w:rsidR="002E394D">
      <w:rPr>
        <w:noProof/>
      </w:rPr>
      <mc:AlternateContent>
        <mc:Choice Requires="wps">
          <w:drawing>
            <wp:anchor distT="0" distB="0" distL="114300" distR="114300" simplePos="0" relativeHeight="251668480" behindDoc="0" locked="1" layoutInCell="1" allowOverlap="1" wp14:anchorId="033FB8C8" wp14:editId="3EA0858E">
              <wp:simplePos x="0" y="0"/>
              <wp:positionH relativeFrom="page">
                <wp:align>right</wp:align>
              </wp:positionH>
              <wp:positionV relativeFrom="page">
                <wp:align>bottom</wp:align>
              </wp:positionV>
              <wp:extent cx="828000" cy="1512000"/>
              <wp:effectExtent l="0" t="0" r="0" b="0"/>
              <wp:wrapNone/>
              <wp:docPr id="10" name="Mask"/>
              <wp:cNvGraphicFramePr/>
              <a:graphic xmlns:a="http://schemas.openxmlformats.org/drawingml/2006/main">
                <a:graphicData uri="http://schemas.microsoft.com/office/word/2010/wordprocessingShape">
                  <wps:wsp>
                    <wps:cNvSpPr/>
                    <wps:spPr>
                      <a:xfrm>
                        <a:off x="0" y="0"/>
                        <a:ext cx="828000" cy="15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0AF9B" id="Mask" o:spid="_x0000_s1026" style="position:absolute;margin-left:14pt;margin-top:0;width:65.2pt;height:119.0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" fillcolor="white [3212]"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44D8" w14:textId="009C9AB4" w:rsidR="009A1E02" w:rsidRDefault="001C0D28">
    <w:pPr>
      <w:pStyle w:val="Header"/>
    </w:pPr>
    <w:r>
      <w:rPr>
        <w:noProof/>
      </w:rPr>
      <w:drawing>
        <wp:anchor distT="4320540" distB="360045" distL="114300" distR="114300" simplePos="0" relativeHeight="251674624" behindDoc="0" locked="1" layoutInCell="1" allowOverlap="1" wp14:anchorId="7E3C25B1" wp14:editId="647EEC90">
          <wp:simplePos x="0" y="0"/>
          <wp:positionH relativeFrom="margin">
            <wp:align>left</wp:align>
          </wp:positionH>
          <wp:positionV relativeFrom="page">
            <wp:posOffset>1440180</wp:posOffset>
          </wp:positionV>
          <wp:extent cx="1756800" cy="774000"/>
          <wp:effectExtent l="0" t="0" r="0" b="762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68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C38593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668038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1469AB"/>
    <w:multiLevelType w:val="hybridMultilevel"/>
    <w:tmpl w:val="43383E6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03D70D0F"/>
    <w:multiLevelType w:val="hybridMultilevel"/>
    <w:tmpl w:val="935EF80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04BE173F"/>
    <w:multiLevelType w:val="hybridMultilevel"/>
    <w:tmpl w:val="200A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31BD9"/>
    <w:multiLevelType w:val="multilevel"/>
    <w:tmpl w:val="3252CBE4"/>
    <w:numStyleLink w:val="Numbering"/>
  </w:abstractNum>
  <w:abstractNum w:abstractNumId="6" w15:restartNumberingAfterBreak="0">
    <w:nsid w:val="05AE059F"/>
    <w:multiLevelType w:val="hybridMultilevel"/>
    <w:tmpl w:val="9AC62704"/>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15:restartNumberingAfterBreak="0">
    <w:nsid w:val="081F3BBA"/>
    <w:multiLevelType w:val="hybridMultilevel"/>
    <w:tmpl w:val="40D830A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15:restartNumberingAfterBreak="0">
    <w:nsid w:val="08A252CA"/>
    <w:multiLevelType w:val="hybridMultilevel"/>
    <w:tmpl w:val="D13221E4"/>
    <w:lvl w:ilvl="0" w:tplc="0C090001">
      <w:start w:val="1"/>
      <w:numFmt w:val="bullet"/>
      <w:lvlText w:val=""/>
      <w:lvlJc w:val="left"/>
      <w:pPr>
        <w:ind w:left="1294" w:hanging="360"/>
      </w:pPr>
      <w:rPr>
        <w:rFonts w:ascii="Symbol" w:hAnsi="Symbol" w:hint="default"/>
      </w:rPr>
    </w:lvl>
    <w:lvl w:ilvl="1" w:tplc="0C090003" w:tentative="1">
      <w:start w:val="1"/>
      <w:numFmt w:val="bullet"/>
      <w:lvlText w:val="o"/>
      <w:lvlJc w:val="left"/>
      <w:pPr>
        <w:ind w:left="2014" w:hanging="360"/>
      </w:pPr>
      <w:rPr>
        <w:rFonts w:ascii="Courier New" w:hAnsi="Courier New" w:cs="Courier New" w:hint="default"/>
      </w:rPr>
    </w:lvl>
    <w:lvl w:ilvl="2" w:tplc="0C090005" w:tentative="1">
      <w:start w:val="1"/>
      <w:numFmt w:val="bullet"/>
      <w:lvlText w:val=""/>
      <w:lvlJc w:val="left"/>
      <w:pPr>
        <w:ind w:left="2734" w:hanging="360"/>
      </w:pPr>
      <w:rPr>
        <w:rFonts w:ascii="Wingdings" w:hAnsi="Wingdings" w:hint="default"/>
      </w:rPr>
    </w:lvl>
    <w:lvl w:ilvl="3" w:tplc="0C090001" w:tentative="1">
      <w:start w:val="1"/>
      <w:numFmt w:val="bullet"/>
      <w:lvlText w:val=""/>
      <w:lvlJc w:val="left"/>
      <w:pPr>
        <w:ind w:left="3454" w:hanging="360"/>
      </w:pPr>
      <w:rPr>
        <w:rFonts w:ascii="Symbol" w:hAnsi="Symbol" w:hint="default"/>
      </w:rPr>
    </w:lvl>
    <w:lvl w:ilvl="4" w:tplc="0C090003" w:tentative="1">
      <w:start w:val="1"/>
      <w:numFmt w:val="bullet"/>
      <w:lvlText w:val="o"/>
      <w:lvlJc w:val="left"/>
      <w:pPr>
        <w:ind w:left="4174" w:hanging="360"/>
      </w:pPr>
      <w:rPr>
        <w:rFonts w:ascii="Courier New" w:hAnsi="Courier New" w:cs="Courier New" w:hint="default"/>
      </w:rPr>
    </w:lvl>
    <w:lvl w:ilvl="5" w:tplc="0C090005" w:tentative="1">
      <w:start w:val="1"/>
      <w:numFmt w:val="bullet"/>
      <w:lvlText w:val=""/>
      <w:lvlJc w:val="left"/>
      <w:pPr>
        <w:ind w:left="4894" w:hanging="360"/>
      </w:pPr>
      <w:rPr>
        <w:rFonts w:ascii="Wingdings" w:hAnsi="Wingdings" w:hint="default"/>
      </w:rPr>
    </w:lvl>
    <w:lvl w:ilvl="6" w:tplc="0C090001" w:tentative="1">
      <w:start w:val="1"/>
      <w:numFmt w:val="bullet"/>
      <w:lvlText w:val=""/>
      <w:lvlJc w:val="left"/>
      <w:pPr>
        <w:ind w:left="5614" w:hanging="360"/>
      </w:pPr>
      <w:rPr>
        <w:rFonts w:ascii="Symbol" w:hAnsi="Symbol" w:hint="default"/>
      </w:rPr>
    </w:lvl>
    <w:lvl w:ilvl="7" w:tplc="0C090003" w:tentative="1">
      <w:start w:val="1"/>
      <w:numFmt w:val="bullet"/>
      <w:lvlText w:val="o"/>
      <w:lvlJc w:val="left"/>
      <w:pPr>
        <w:ind w:left="6334" w:hanging="360"/>
      </w:pPr>
      <w:rPr>
        <w:rFonts w:ascii="Courier New" w:hAnsi="Courier New" w:cs="Courier New" w:hint="default"/>
      </w:rPr>
    </w:lvl>
    <w:lvl w:ilvl="8" w:tplc="0C090005" w:tentative="1">
      <w:start w:val="1"/>
      <w:numFmt w:val="bullet"/>
      <w:lvlText w:val=""/>
      <w:lvlJc w:val="left"/>
      <w:pPr>
        <w:ind w:left="7054" w:hanging="360"/>
      </w:pPr>
      <w:rPr>
        <w:rFonts w:ascii="Wingdings" w:hAnsi="Wingdings" w:hint="default"/>
      </w:rPr>
    </w:lvl>
  </w:abstractNum>
  <w:abstractNum w:abstractNumId="9" w15:restartNumberingAfterBreak="0">
    <w:nsid w:val="09360BB1"/>
    <w:multiLevelType w:val="hybridMultilevel"/>
    <w:tmpl w:val="537AE7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9CC0B12"/>
    <w:multiLevelType w:val="hybridMultilevel"/>
    <w:tmpl w:val="BF52312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 w15:restartNumberingAfterBreak="0">
    <w:nsid w:val="09D44A7C"/>
    <w:multiLevelType w:val="hybridMultilevel"/>
    <w:tmpl w:val="878A1AE0"/>
    <w:lvl w:ilvl="0" w:tplc="08090001">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047354"/>
    <w:multiLevelType w:val="hybridMultilevel"/>
    <w:tmpl w:val="697886BC"/>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B5F6246"/>
    <w:multiLevelType w:val="hybridMultilevel"/>
    <w:tmpl w:val="A71E983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 w15:restartNumberingAfterBreak="0">
    <w:nsid w:val="0EE51A50"/>
    <w:multiLevelType w:val="hybridMultilevel"/>
    <w:tmpl w:val="38E0725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0F8F1244"/>
    <w:multiLevelType w:val="hybridMultilevel"/>
    <w:tmpl w:val="C944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C62F10"/>
    <w:multiLevelType w:val="hybridMultilevel"/>
    <w:tmpl w:val="88D0101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9" w15:restartNumberingAfterBreak="0">
    <w:nsid w:val="11BE4D73"/>
    <w:multiLevelType w:val="multilevel"/>
    <w:tmpl w:val="A2A04C48"/>
    <w:lvl w:ilvl="0">
      <w:start w:val="1"/>
      <w:numFmt w:val="decimal"/>
      <w:lvlText w:val="1.%1."/>
      <w:lvlJc w:val="left"/>
      <w:pPr>
        <w:ind w:left="218" w:hanging="360"/>
      </w:pPr>
      <w:rPr>
        <w:rFonts w:hint="default"/>
      </w:rPr>
    </w:lvl>
    <w:lvl w:ilvl="1">
      <w:start w:val="1"/>
      <w:numFmt w:val="decimal"/>
      <w:pStyle w:val="NumberedBody"/>
      <w:lvlText w:val="%1.%2."/>
      <w:lvlJc w:val="left"/>
      <w:pPr>
        <w:ind w:left="432" w:hanging="432"/>
      </w:pPr>
      <w:rPr>
        <w:rFonts w:hint="default"/>
        <w:b w:val="0"/>
        <w:bCs w:val="0"/>
        <w:i w:val="0"/>
        <w:iCs w:val="0"/>
        <w:color w:val="000000" w:themeColor="text1"/>
      </w:rPr>
    </w:lvl>
    <w:lvl w:ilvl="2">
      <w:start w:val="1"/>
      <w:numFmt w:val="bullet"/>
      <w:lvlText w:val=""/>
      <w:lvlJc w:val="left"/>
      <w:pPr>
        <w:ind w:left="1082" w:hanging="504"/>
      </w:pPr>
      <w:rPr>
        <w:rFonts w:ascii="Symbol" w:hAnsi="Symbol"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20" w15:restartNumberingAfterBreak="0">
    <w:nsid w:val="11EE0DB6"/>
    <w:multiLevelType w:val="hybridMultilevel"/>
    <w:tmpl w:val="82B0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1E3A51"/>
    <w:multiLevelType w:val="hybridMultilevel"/>
    <w:tmpl w:val="F8D6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C36DF3"/>
    <w:multiLevelType w:val="multilevel"/>
    <w:tmpl w:val="18EEC15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alibri (Body)" w:hAnsi="Calibri (Body)"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2F274DA"/>
    <w:multiLevelType w:val="hybridMultilevel"/>
    <w:tmpl w:val="4ED4838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9C6A09"/>
    <w:multiLevelType w:val="hybridMultilevel"/>
    <w:tmpl w:val="15FE07D4"/>
    <w:lvl w:ilvl="0" w:tplc="0809000F">
      <w:start w:val="1"/>
      <w:numFmt w:val="decimal"/>
      <w:lvlText w:val="%1."/>
      <w:lvlJc w:val="left"/>
      <w:pPr>
        <w:ind w:left="1070" w:hanging="360"/>
      </w:pPr>
      <w:rPr>
        <w:rFonts w:hint="default"/>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5" w15:restartNumberingAfterBreak="0">
    <w:nsid w:val="15C42D45"/>
    <w:multiLevelType w:val="hybridMultilevel"/>
    <w:tmpl w:val="B70840C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6"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628410D"/>
    <w:multiLevelType w:val="hybridMultilevel"/>
    <w:tmpl w:val="A53A13F2"/>
    <w:lvl w:ilvl="0" w:tplc="0C090001">
      <w:start w:val="1"/>
      <w:numFmt w:val="bullet"/>
      <w:lvlText w:val=""/>
      <w:lvlJc w:val="left"/>
      <w:pPr>
        <w:ind w:left="1294" w:hanging="360"/>
      </w:pPr>
      <w:rPr>
        <w:rFonts w:ascii="Symbol" w:hAnsi="Symbol" w:hint="default"/>
      </w:rPr>
    </w:lvl>
    <w:lvl w:ilvl="1" w:tplc="0C090003" w:tentative="1">
      <w:start w:val="1"/>
      <w:numFmt w:val="bullet"/>
      <w:lvlText w:val="o"/>
      <w:lvlJc w:val="left"/>
      <w:pPr>
        <w:ind w:left="2014" w:hanging="360"/>
      </w:pPr>
      <w:rPr>
        <w:rFonts w:ascii="Courier New" w:hAnsi="Courier New" w:cs="Courier New" w:hint="default"/>
      </w:rPr>
    </w:lvl>
    <w:lvl w:ilvl="2" w:tplc="0C090005" w:tentative="1">
      <w:start w:val="1"/>
      <w:numFmt w:val="bullet"/>
      <w:lvlText w:val=""/>
      <w:lvlJc w:val="left"/>
      <w:pPr>
        <w:ind w:left="2734" w:hanging="360"/>
      </w:pPr>
      <w:rPr>
        <w:rFonts w:ascii="Wingdings" w:hAnsi="Wingdings" w:hint="default"/>
      </w:rPr>
    </w:lvl>
    <w:lvl w:ilvl="3" w:tplc="0C090001" w:tentative="1">
      <w:start w:val="1"/>
      <w:numFmt w:val="bullet"/>
      <w:lvlText w:val=""/>
      <w:lvlJc w:val="left"/>
      <w:pPr>
        <w:ind w:left="3454" w:hanging="360"/>
      </w:pPr>
      <w:rPr>
        <w:rFonts w:ascii="Symbol" w:hAnsi="Symbol" w:hint="default"/>
      </w:rPr>
    </w:lvl>
    <w:lvl w:ilvl="4" w:tplc="0C090003" w:tentative="1">
      <w:start w:val="1"/>
      <w:numFmt w:val="bullet"/>
      <w:lvlText w:val="o"/>
      <w:lvlJc w:val="left"/>
      <w:pPr>
        <w:ind w:left="4174" w:hanging="360"/>
      </w:pPr>
      <w:rPr>
        <w:rFonts w:ascii="Courier New" w:hAnsi="Courier New" w:cs="Courier New" w:hint="default"/>
      </w:rPr>
    </w:lvl>
    <w:lvl w:ilvl="5" w:tplc="0C090005" w:tentative="1">
      <w:start w:val="1"/>
      <w:numFmt w:val="bullet"/>
      <w:lvlText w:val=""/>
      <w:lvlJc w:val="left"/>
      <w:pPr>
        <w:ind w:left="4894" w:hanging="360"/>
      </w:pPr>
      <w:rPr>
        <w:rFonts w:ascii="Wingdings" w:hAnsi="Wingdings" w:hint="default"/>
      </w:rPr>
    </w:lvl>
    <w:lvl w:ilvl="6" w:tplc="0C090001" w:tentative="1">
      <w:start w:val="1"/>
      <w:numFmt w:val="bullet"/>
      <w:lvlText w:val=""/>
      <w:lvlJc w:val="left"/>
      <w:pPr>
        <w:ind w:left="5614" w:hanging="360"/>
      </w:pPr>
      <w:rPr>
        <w:rFonts w:ascii="Symbol" w:hAnsi="Symbol" w:hint="default"/>
      </w:rPr>
    </w:lvl>
    <w:lvl w:ilvl="7" w:tplc="0C090003" w:tentative="1">
      <w:start w:val="1"/>
      <w:numFmt w:val="bullet"/>
      <w:lvlText w:val="o"/>
      <w:lvlJc w:val="left"/>
      <w:pPr>
        <w:ind w:left="6334" w:hanging="360"/>
      </w:pPr>
      <w:rPr>
        <w:rFonts w:ascii="Courier New" w:hAnsi="Courier New" w:cs="Courier New" w:hint="default"/>
      </w:rPr>
    </w:lvl>
    <w:lvl w:ilvl="8" w:tplc="0C090005" w:tentative="1">
      <w:start w:val="1"/>
      <w:numFmt w:val="bullet"/>
      <w:lvlText w:val=""/>
      <w:lvlJc w:val="left"/>
      <w:pPr>
        <w:ind w:left="7054" w:hanging="360"/>
      </w:pPr>
      <w:rPr>
        <w:rFonts w:ascii="Wingdings" w:hAnsi="Wingdings" w:hint="default"/>
      </w:rPr>
    </w:lvl>
  </w:abstractNum>
  <w:abstractNum w:abstractNumId="28" w15:restartNumberingAfterBreak="0">
    <w:nsid w:val="169F7D19"/>
    <w:multiLevelType w:val="hybridMultilevel"/>
    <w:tmpl w:val="F9BADE5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9" w15:restartNumberingAfterBreak="0">
    <w:nsid w:val="18E8249D"/>
    <w:multiLevelType w:val="hybridMultilevel"/>
    <w:tmpl w:val="5CBAB9F0"/>
    <w:lvl w:ilvl="0" w:tplc="FFFFFFFF">
      <w:start w:val="1"/>
      <w:numFmt w:val="lowerLetter"/>
      <w:lvlText w:val="(%1)"/>
      <w:lvlJc w:val="left"/>
      <w:pPr>
        <w:ind w:left="1294" w:hanging="360"/>
      </w:pPr>
      <w:rPr>
        <w:rFonts w:hint="default"/>
        <w:i w:val="0"/>
        <w:iCs w:val="0"/>
      </w:rPr>
    </w:lvl>
    <w:lvl w:ilvl="1" w:tplc="FFFFFFFF" w:tentative="1">
      <w:start w:val="1"/>
      <w:numFmt w:val="lowerLetter"/>
      <w:lvlText w:val="%2."/>
      <w:lvlJc w:val="left"/>
      <w:pPr>
        <w:ind w:left="2014" w:hanging="360"/>
      </w:p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30" w15:restartNumberingAfterBreak="0">
    <w:nsid w:val="19267108"/>
    <w:multiLevelType w:val="hybridMultilevel"/>
    <w:tmpl w:val="319C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9516195"/>
    <w:multiLevelType w:val="hybridMultilevel"/>
    <w:tmpl w:val="BF6C2FE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2" w15:restartNumberingAfterBreak="0">
    <w:nsid w:val="19CA143F"/>
    <w:multiLevelType w:val="hybridMultilevel"/>
    <w:tmpl w:val="AFBAE0A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3" w15:restartNumberingAfterBreak="0">
    <w:nsid w:val="19DF479D"/>
    <w:multiLevelType w:val="hybridMultilevel"/>
    <w:tmpl w:val="51185F3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4" w15:restartNumberingAfterBreak="0">
    <w:nsid w:val="1B647B1B"/>
    <w:multiLevelType w:val="hybridMultilevel"/>
    <w:tmpl w:val="3EE683E2"/>
    <w:lvl w:ilvl="0" w:tplc="7FD823C0">
      <w:start w:val="1"/>
      <w:numFmt w:val="bullet"/>
      <w:lvlText w:val="-"/>
      <w:lvlJc w:val="left"/>
      <w:pPr>
        <w:ind w:left="720" w:hanging="360"/>
      </w:pPr>
      <w:rPr>
        <w:rFonts w:ascii="Arial" w:hAnsi="Arial" w:hint="default"/>
        <w:color w:val="6E625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8021FF"/>
    <w:multiLevelType w:val="hybridMultilevel"/>
    <w:tmpl w:val="18E2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D4176D0"/>
    <w:multiLevelType w:val="hybridMultilevel"/>
    <w:tmpl w:val="C6228A44"/>
    <w:lvl w:ilvl="0" w:tplc="B1E08944">
      <w:start w:val="1"/>
      <w:numFmt w:val="lowerLetter"/>
      <w:lvlText w:val="(%1)"/>
      <w:lvlJc w:val="left"/>
      <w:pPr>
        <w:ind w:left="1294" w:hanging="360"/>
      </w:pPr>
      <w:rPr>
        <w:rFonts w:hint="default"/>
        <w:i w:val="0"/>
        <w:iCs w:val="0"/>
      </w:rPr>
    </w:lvl>
    <w:lvl w:ilvl="1" w:tplc="0C090019" w:tentative="1">
      <w:start w:val="1"/>
      <w:numFmt w:val="lowerLetter"/>
      <w:lvlText w:val="%2."/>
      <w:lvlJc w:val="left"/>
      <w:pPr>
        <w:ind w:left="2014" w:hanging="360"/>
      </w:pPr>
    </w:lvl>
    <w:lvl w:ilvl="2" w:tplc="0C09001B" w:tentative="1">
      <w:start w:val="1"/>
      <w:numFmt w:val="lowerRoman"/>
      <w:lvlText w:val="%3."/>
      <w:lvlJc w:val="right"/>
      <w:pPr>
        <w:ind w:left="2734" w:hanging="180"/>
      </w:pPr>
    </w:lvl>
    <w:lvl w:ilvl="3" w:tplc="0C09000F" w:tentative="1">
      <w:start w:val="1"/>
      <w:numFmt w:val="decimal"/>
      <w:lvlText w:val="%4."/>
      <w:lvlJc w:val="left"/>
      <w:pPr>
        <w:ind w:left="3454" w:hanging="360"/>
      </w:pPr>
    </w:lvl>
    <w:lvl w:ilvl="4" w:tplc="0C090019" w:tentative="1">
      <w:start w:val="1"/>
      <w:numFmt w:val="lowerLetter"/>
      <w:lvlText w:val="%5."/>
      <w:lvlJc w:val="left"/>
      <w:pPr>
        <w:ind w:left="417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5614" w:hanging="360"/>
      </w:pPr>
    </w:lvl>
    <w:lvl w:ilvl="7" w:tplc="0C090019" w:tentative="1">
      <w:start w:val="1"/>
      <w:numFmt w:val="lowerLetter"/>
      <w:lvlText w:val="%8."/>
      <w:lvlJc w:val="left"/>
      <w:pPr>
        <w:ind w:left="6334" w:hanging="360"/>
      </w:pPr>
    </w:lvl>
    <w:lvl w:ilvl="8" w:tplc="0C09001B" w:tentative="1">
      <w:start w:val="1"/>
      <w:numFmt w:val="lowerRoman"/>
      <w:lvlText w:val="%9."/>
      <w:lvlJc w:val="right"/>
      <w:pPr>
        <w:ind w:left="7054" w:hanging="180"/>
      </w:pPr>
    </w:lvl>
  </w:abstractNum>
  <w:abstractNum w:abstractNumId="37" w15:restartNumberingAfterBreak="0">
    <w:nsid w:val="1F163E45"/>
    <w:multiLevelType w:val="hybridMultilevel"/>
    <w:tmpl w:val="1D267C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201E61BC"/>
    <w:multiLevelType w:val="hybridMultilevel"/>
    <w:tmpl w:val="6AA6DD3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9" w15:restartNumberingAfterBreak="0">
    <w:nsid w:val="20215C86"/>
    <w:multiLevelType w:val="multilevel"/>
    <w:tmpl w:val="7B2236E6"/>
    <w:numStyleLink w:val="Bullets"/>
  </w:abstractNum>
  <w:abstractNum w:abstractNumId="40" w15:restartNumberingAfterBreak="0">
    <w:nsid w:val="23287627"/>
    <w:multiLevelType w:val="hybridMultilevel"/>
    <w:tmpl w:val="EBB29586"/>
    <w:lvl w:ilvl="0" w:tplc="0C090001">
      <w:start w:val="1"/>
      <w:numFmt w:val="bullet"/>
      <w:lvlText w:val=""/>
      <w:lvlJc w:val="left"/>
      <w:pPr>
        <w:ind w:left="1294" w:hanging="360"/>
      </w:pPr>
      <w:rPr>
        <w:rFonts w:ascii="Symbol" w:hAnsi="Symbol" w:hint="default"/>
      </w:rPr>
    </w:lvl>
    <w:lvl w:ilvl="1" w:tplc="0C090003" w:tentative="1">
      <w:start w:val="1"/>
      <w:numFmt w:val="bullet"/>
      <w:lvlText w:val="o"/>
      <w:lvlJc w:val="left"/>
      <w:pPr>
        <w:ind w:left="2014" w:hanging="360"/>
      </w:pPr>
      <w:rPr>
        <w:rFonts w:ascii="Courier New" w:hAnsi="Courier New" w:cs="Courier New" w:hint="default"/>
      </w:rPr>
    </w:lvl>
    <w:lvl w:ilvl="2" w:tplc="0C090005" w:tentative="1">
      <w:start w:val="1"/>
      <w:numFmt w:val="bullet"/>
      <w:lvlText w:val=""/>
      <w:lvlJc w:val="left"/>
      <w:pPr>
        <w:ind w:left="2734" w:hanging="360"/>
      </w:pPr>
      <w:rPr>
        <w:rFonts w:ascii="Wingdings" w:hAnsi="Wingdings" w:hint="default"/>
      </w:rPr>
    </w:lvl>
    <w:lvl w:ilvl="3" w:tplc="0C090001" w:tentative="1">
      <w:start w:val="1"/>
      <w:numFmt w:val="bullet"/>
      <w:lvlText w:val=""/>
      <w:lvlJc w:val="left"/>
      <w:pPr>
        <w:ind w:left="3454" w:hanging="360"/>
      </w:pPr>
      <w:rPr>
        <w:rFonts w:ascii="Symbol" w:hAnsi="Symbol" w:hint="default"/>
      </w:rPr>
    </w:lvl>
    <w:lvl w:ilvl="4" w:tplc="0C090003" w:tentative="1">
      <w:start w:val="1"/>
      <w:numFmt w:val="bullet"/>
      <w:lvlText w:val="o"/>
      <w:lvlJc w:val="left"/>
      <w:pPr>
        <w:ind w:left="4174" w:hanging="360"/>
      </w:pPr>
      <w:rPr>
        <w:rFonts w:ascii="Courier New" w:hAnsi="Courier New" w:cs="Courier New" w:hint="default"/>
      </w:rPr>
    </w:lvl>
    <w:lvl w:ilvl="5" w:tplc="0C090005" w:tentative="1">
      <w:start w:val="1"/>
      <w:numFmt w:val="bullet"/>
      <w:lvlText w:val=""/>
      <w:lvlJc w:val="left"/>
      <w:pPr>
        <w:ind w:left="4894" w:hanging="360"/>
      </w:pPr>
      <w:rPr>
        <w:rFonts w:ascii="Wingdings" w:hAnsi="Wingdings" w:hint="default"/>
      </w:rPr>
    </w:lvl>
    <w:lvl w:ilvl="6" w:tplc="0C090001" w:tentative="1">
      <w:start w:val="1"/>
      <w:numFmt w:val="bullet"/>
      <w:lvlText w:val=""/>
      <w:lvlJc w:val="left"/>
      <w:pPr>
        <w:ind w:left="5614" w:hanging="360"/>
      </w:pPr>
      <w:rPr>
        <w:rFonts w:ascii="Symbol" w:hAnsi="Symbol" w:hint="default"/>
      </w:rPr>
    </w:lvl>
    <w:lvl w:ilvl="7" w:tplc="0C090003" w:tentative="1">
      <w:start w:val="1"/>
      <w:numFmt w:val="bullet"/>
      <w:lvlText w:val="o"/>
      <w:lvlJc w:val="left"/>
      <w:pPr>
        <w:ind w:left="6334" w:hanging="360"/>
      </w:pPr>
      <w:rPr>
        <w:rFonts w:ascii="Courier New" w:hAnsi="Courier New" w:cs="Courier New" w:hint="default"/>
      </w:rPr>
    </w:lvl>
    <w:lvl w:ilvl="8" w:tplc="0C090005" w:tentative="1">
      <w:start w:val="1"/>
      <w:numFmt w:val="bullet"/>
      <w:lvlText w:val=""/>
      <w:lvlJc w:val="left"/>
      <w:pPr>
        <w:ind w:left="7054" w:hanging="360"/>
      </w:pPr>
      <w:rPr>
        <w:rFonts w:ascii="Wingdings" w:hAnsi="Wingdings" w:hint="default"/>
      </w:rPr>
    </w:lvl>
  </w:abstractNum>
  <w:abstractNum w:abstractNumId="41" w15:restartNumberingAfterBreak="0">
    <w:nsid w:val="23A22D10"/>
    <w:multiLevelType w:val="hybridMultilevel"/>
    <w:tmpl w:val="D2B6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5351062"/>
    <w:multiLevelType w:val="hybridMultilevel"/>
    <w:tmpl w:val="44FC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250DE7"/>
    <w:multiLevelType w:val="hybridMultilevel"/>
    <w:tmpl w:val="FF282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8034F0"/>
    <w:multiLevelType w:val="hybridMultilevel"/>
    <w:tmpl w:val="1A1C0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0064EC"/>
    <w:multiLevelType w:val="hybridMultilevel"/>
    <w:tmpl w:val="ECD0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757885"/>
    <w:multiLevelType w:val="hybridMultilevel"/>
    <w:tmpl w:val="9F58656E"/>
    <w:lvl w:ilvl="0" w:tplc="B1E08944">
      <w:start w:val="1"/>
      <w:numFmt w:val="lowerLetter"/>
      <w:lvlText w:val="(%1)"/>
      <w:lvlJc w:val="left"/>
      <w:pPr>
        <w:ind w:left="1294" w:hanging="360"/>
      </w:pPr>
      <w:rPr>
        <w:rFonts w:hint="default"/>
        <w:i w:val="0"/>
        <w:iCs w:val="0"/>
      </w:rPr>
    </w:lvl>
    <w:lvl w:ilvl="1" w:tplc="0C090019" w:tentative="1">
      <w:start w:val="1"/>
      <w:numFmt w:val="lowerLetter"/>
      <w:lvlText w:val="%2."/>
      <w:lvlJc w:val="left"/>
      <w:pPr>
        <w:ind w:left="2014" w:hanging="360"/>
      </w:pPr>
    </w:lvl>
    <w:lvl w:ilvl="2" w:tplc="0C09001B" w:tentative="1">
      <w:start w:val="1"/>
      <w:numFmt w:val="lowerRoman"/>
      <w:lvlText w:val="%3."/>
      <w:lvlJc w:val="right"/>
      <w:pPr>
        <w:ind w:left="2734" w:hanging="180"/>
      </w:pPr>
    </w:lvl>
    <w:lvl w:ilvl="3" w:tplc="0C09000F" w:tentative="1">
      <w:start w:val="1"/>
      <w:numFmt w:val="decimal"/>
      <w:lvlText w:val="%4."/>
      <w:lvlJc w:val="left"/>
      <w:pPr>
        <w:ind w:left="3454" w:hanging="360"/>
      </w:pPr>
    </w:lvl>
    <w:lvl w:ilvl="4" w:tplc="0C090019" w:tentative="1">
      <w:start w:val="1"/>
      <w:numFmt w:val="lowerLetter"/>
      <w:lvlText w:val="%5."/>
      <w:lvlJc w:val="left"/>
      <w:pPr>
        <w:ind w:left="417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5614" w:hanging="360"/>
      </w:pPr>
    </w:lvl>
    <w:lvl w:ilvl="7" w:tplc="0C090019" w:tentative="1">
      <w:start w:val="1"/>
      <w:numFmt w:val="lowerLetter"/>
      <w:lvlText w:val="%8."/>
      <w:lvlJc w:val="left"/>
      <w:pPr>
        <w:ind w:left="6334" w:hanging="360"/>
      </w:pPr>
    </w:lvl>
    <w:lvl w:ilvl="8" w:tplc="0C09001B" w:tentative="1">
      <w:start w:val="1"/>
      <w:numFmt w:val="lowerRoman"/>
      <w:lvlText w:val="%9."/>
      <w:lvlJc w:val="right"/>
      <w:pPr>
        <w:ind w:left="7054" w:hanging="180"/>
      </w:pPr>
    </w:lvl>
  </w:abstractNum>
  <w:abstractNum w:abstractNumId="47"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7DC5FF8"/>
    <w:multiLevelType w:val="hybridMultilevel"/>
    <w:tmpl w:val="DC5C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821369F"/>
    <w:multiLevelType w:val="hybridMultilevel"/>
    <w:tmpl w:val="5ACCD1A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0" w15:restartNumberingAfterBreak="0">
    <w:nsid w:val="2907230C"/>
    <w:multiLevelType w:val="hybridMultilevel"/>
    <w:tmpl w:val="874C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333B2C"/>
    <w:multiLevelType w:val="hybridMultilevel"/>
    <w:tmpl w:val="75909F3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2" w15:restartNumberingAfterBreak="0">
    <w:nsid w:val="2A0C516C"/>
    <w:multiLevelType w:val="hybridMultilevel"/>
    <w:tmpl w:val="D074B1A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3" w15:restartNumberingAfterBreak="0">
    <w:nsid w:val="2A2F12FD"/>
    <w:multiLevelType w:val="multilevel"/>
    <w:tmpl w:val="0809001D"/>
    <w:numStyleLink w:val="OVICbullet"/>
  </w:abstractNum>
  <w:abstractNum w:abstractNumId="54" w15:restartNumberingAfterBreak="0">
    <w:nsid w:val="2B9374AA"/>
    <w:multiLevelType w:val="hybridMultilevel"/>
    <w:tmpl w:val="8C3A3092"/>
    <w:lvl w:ilvl="0" w:tplc="E822FA12">
      <w:start w:val="1"/>
      <w:numFmt w:val="decimal"/>
      <w:pStyle w:val="6SectionL1"/>
      <w:lvlText w:val="(%1)"/>
      <w:lvlJc w:val="left"/>
      <w:pPr>
        <w:ind w:left="720" w:hanging="360"/>
      </w:pPr>
      <w:rPr>
        <w:rFonts w:hint="default"/>
      </w:rPr>
    </w:lvl>
    <w:lvl w:ilvl="1" w:tplc="80A8199C">
      <w:start w:val="1"/>
      <w:numFmt w:val="lowerLetter"/>
      <w:pStyle w:val="8SectionL2"/>
      <w:lvlText w:val="(%2)"/>
      <w:lvlJc w:val="left"/>
      <w:pPr>
        <w:ind w:left="1440" w:hanging="360"/>
      </w:pPr>
      <w:rPr>
        <w:rFonts w:hint="default"/>
      </w:rPr>
    </w:lvl>
    <w:lvl w:ilvl="2" w:tplc="B4BE677A">
      <w:start w:val="1"/>
      <w:numFmt w:val="lowerRoman"/>
      <w:pStyle w:val="9SectionL3"/>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C66C9A"/>
    <w:multiLevelType w:val="hybridMultilevel"/>
    <w:tmpl w:val="4F40D8F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6" w15:restartNumberingAfterBreak="0">
    <w:nsid w:val="2D2A6F04"/>
    <w:multiLevelType w:val="hybridMultilevel"/>
    <w:tmpl w:val="90CA3D9A"/>
    <w:lvl w:ilvl="0" w:tplc="B1E08944">
      <w:start w:val="1"/>
      <w:numFmt w:val="lowerLetter"/>
      <w:lvlText w:val="(%1)"/>
      <w:lvlJc w:val="left"/>
      <w:pPr>
        <w:ind w:left="1294" w:hanging="360"/>
      </w:pPr>
      <w:rPr>
        <w:rFonts w:hint="default"/>
        <w:i w:val="0"/>
        <w:iCs w:val="0"/>
      </w:rPr>
    </w:lvl>
    <w:lvl w:ilvl="1" w:tplc="0C090019" w:tentative="1">
      <w:start w:val="1"/>
      <w:numFmt w:val="lowerLetter"/>
      <w:lvlText w:val="%2."/>
      <w:lvlJc w:val="left"/>
      <w:pPr>
        <w:ind w:left="2014" w:hanging="360"/>
      </w:pPr>
    </w:lvl>
    <w:lvl w:ilvl="2" w:tplc="0C09001B" w:tentative="1">
      <w:start w:val="1"/>
      <w:numFmt w:val="lowerRoman"/>
      <w:lvlText w:val="%3."/>
      <w:lvlJc w:val="right"/>
      <w:pPr>
        <w:ind w:left="2734" w:hanging="180"/>
      </w:pPr>
    </w:lvl>
    <w:lvl w:ilvl="3" w:tplc="0C09000F" w:tentative="1">
      <w:start w:val="1"/>
      <w:numFmt w:val="decimal"/>
      <w:lvlText w:val="%4."/>
      <w:lvlJc w:val="left"/>
      <w:pPr>
        <w:ind w:left="3454" w:hanging="360"/>
      </w:pPr>
    </w:lvl>
    <w:lvl w:ilvl="4" w:tplc="0C090019" w:tentative="1">
      <w:start w:val="1"/>
      <w:numFmt w:val="lowerLetter"/>
      <w:lvlText w:val="%5."/>
      <w:lvlJc w:val="left"/>
      <w:pPr>
        <w:ind w:left="417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5614" w:hanging="360"/>
      </w:pPr>
    </w:lvl>
    <w:lvl w:ilvl="7" w:tplc="0C090019" w:tentative="1">
      <w:start w:val="1"/>
      <w:numFmt w:val="lowerLetter"/>
      <w:lvlText w:val="%8."/>
      <w:lvlJc w:val="left"/>
      <w:pPr>
        <w:ind w:left="6334" w:hanging="360"/>
      </w:pPr>
    </w:lvl>
    <w:lvl w:ilvl="8" w:tplc="0C09001B" w:tentative="1">
      <w:start w:val="1"/>
      <w:numFmt w:val="lowerRoman"/>
      <w:lvlText w:val="%9."/>
      <w:lvlJc w:val="right"/>
      <w:pPr>
        <w:ind w:left="7054" w:hanging="180"/>
      </w:pPr>
    </w:lvl>
  </w:abstractNum>
  <w:abstractNum w:abstractNumId="57" w15:restartNumberingAfterBreak="0">
    <w:nsid w:val="2DD80279"/>
    <w:multiLevelType w:val="hybridMultilevel"/>
    <w:tmpl w:val="2962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E60B86"/>
    <w:multiLevelType w:val="hybridMultilevel"/>
    <w:tmpl w:val="AA7608A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9" w15:restartNumberingAfterBreak="0">
    <w:nsid w:val="2EAC48AD"/>
    <w:multiLevelType w:val="hybridMultilevel"/>
    <w:tmpl w:val="8BD021F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0" w15:restartNumberingAfterBreak="0">
    <w:nsid w:val="2ECF09C9"/>
    <w:multiLevelType w:val="hybridMultilevel"/>
    <w:tmpl w:val="3FDAF0A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1" w15:restartNumberingAfterBreak="0">
    <w:nsid w:val="322C773C"/>
    <w:multiLevelType w:val="hybridMultilevel"/>
    <w:tmpl w:val="21BA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015DD0"/>
    <w:multiLevelType w:val="hybridMultilevel"/>
    <w:tmpl w:val="90C2FCC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3" w15:restartNumberingAfterBreak="0">
    <w:nsid w:val="339D57AC"/>
    <w:multiLevelType w:val="hybridMultilevel"/>
    <w:tmpl w:val="1C80B2F0"/>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4" w15:restartNumberingAfterBreak="0">
    <w:nsid w:val="35053EB2"/>
    <w:multiLevelType w:val="multilevel"/>
    <w:tmpl w:val="3BA699FA"/>
    <w:styleLink w:val="1ai"/>
    <w:lvl w:ilvl="0">
      <w:start w:val="1"/>
      <w:numFmt w:val="decimal"/>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6BE5D5E"/>
    <w:multiLevelType w:val="hybridMultilevel"/>
    <w:tmpl w:val="37342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7061AE3"/>
    <w:multiLevelType w:val="hybridMultilevel"/>
    <w:tmpl w:val="36AE12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38BB21B9"/>
    <w:multiLevelType w:val="hybridMultilevel"/>
    <w:tmpl w:val="BB96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4A0720"/>
    <w:multiLevelType w:val="hybridMultilevel"/>
    <w:tmpl w:val="090E9A4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0" w15:restartNumberingAfterBreak="0">
    <w:nsid w:val="3E685141"/>
    <w:multiLevelType w:val="hybridMultilevel"/>
    <w:tmpl w:val="008C61F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1" w15:restartNumberingAfterBreak="0">
    <w:nsid w:val="3E6B6203"/>
    <w:multiLevelType w:val="multilevel"/>
    <w:tmpl w:val="4B322DF4"/>
    <w:lvl w:ilvl="0">
      <w:start w:val="1"/>
      <w:numFmt w:val="decimal"/>
      <w:lvlText w:val="1.%1."/>
      <w:lvlJc w:val="left"/>
      <w:pPr>
        <w:ind w:left="218"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082" w:hanging="504"/>
      </w:pPr>
      <w:rPr>
        <w:rFonts w:ascii="Symbol" w:hAnsi="Symbol"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72" w15:restartNumberingAfterBreak="0">
    <w:nsid w:val="3EC01B5A"/>
    <w:multiLevelType w:val="hybridMultilevel"/>
    <w:tmpl w:val="DFAE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E05FC8"/>
    <w:multiLevelType w:val="hybridMultilevel"/>
    <w:tmpl w:val="A3FA506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4" w15:restartNumberingAfterBreak="0">
    <w:nsid w:val="3F8E6BE4"/>
    <w:multiLevelType w:val="hybridMultilevel"/>
    <w:tmpl w:val="A8EE55D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5" w15:restartNumberingAfterBreak="0">
    <w:nsid w:val="3FE90239"/>
    <w:multiLevelType w:val="hybridMultilevel"/>
    <w:tmpl w:val="FF34FE2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0D03EC0"/>
    <w:multiLevelType w:val="hybridMultilevel"/>
    <w:tmpl w:val="39CCA580"/>
    <w:lvl w:ilvl="0" w:tplc="D42E942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7" w15:restartNumberingAfterBreak="0">
    <w:nsid w:val="41D24868"/>
    <w:multiLevelType w:val="hybridMultilevel"/>
    <w:tmpl w:val="1C3CB4E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8" w15:restartNumberingAfterBreak="0">
    <w:nsid w:val="41DF45E1"/>
    <w:multiLevelType w:val="hybridMultilevel"/>
    <w:tmpl w:val="00BEEB0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9" w15:restartNumberingAfterBreak="0">
    <w:nsid w:val="42EF1843"/>
    <w:multiLevelType w:val="hybridMultilevel"/>
    <w:tmpl w:val="150C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5131B40"/>
    <w:multiLevelType w:val="hybridMultilevel"/>
    <w:tmpl w:val="4226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5F51AEF"/>
    <w:multiLevelType w:val="multilevel"/>
    <w:tmpl w:val="D3E22B30"/>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Calibri (Body)" w:hAnsi="Calibri (Body)" w:hint="default"/>
      </w:r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82" w15:restartNumberingAfterBreak="0">
    <w:nsid w:val="46241DF6"/>
    <w:multiLevelType w:val="hybridMultilevel"/>
    <w:tmpl w:val="2EA8314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3" w15:restartNumberingAfterBreak="0">
    <w:nsid w:val="466F466C"/>
    <w:multiLevelType w:val="hybridMultilevel"/>
    <w:tmpl w:val="A3EAF45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4" w15:restartNumberingAfterBreak="0">
    <w:nsid w:val="498116F1"/>
    <w:multiLevelType w:val="hybridMultilevel"/>
    <w:tmpl w:val="A044BC0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5" w15:restartNumberingAfterBreak="0">
    <w:nsid w:val="4A630635"/>
    <w:multiLevelType w:val="hybridMultilevel"/>
    <w:tmpl w:val="9A4499CA"/>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6" w15:restartNumberingAfterBreak="0">
    <w:nsid w:val="4B9D0B1C"/>
    <w:multiLevelType w:val="hybridMultilevel"/>
    <w:tmpl w:val="DE1A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D502AC0"/>
    <w:multiLevelType w:val="multilevel"/>
    <w:tmpl w:val="A2868596"/>
    <w:lvl w:ilvl="0">
      <w:start w:val="1"/>
      <w:numFmt w:val="bullet"/>
      <w:lvlText w:val=""/>
      <w:lvlJc w:val="left"/>
      <w:pPr>
        <w:ind w:left="1070" w:hanging="360"/>
      </w:pPr>
      <w:rPr>
        <w:rFonts w:ascii="Symbol" w:hAnsi="Symbol" w:hint="default"/>
      </w:rPr>
    </w:lvl>
    <w:lvl w:ilvl="1">
      <w:start w:val="1"/>
      <w:numFmt w:val="bullet"/>
      <w:lvlText w:val="-"/>
      <w:lvlJc w:val="left"/>
      <w:pPr>
        <w:ind w:left="1440" w:hanging="360"/>
      </w:pPr>
      <w:rPr>
        <w:rFonts w:ascii="Calibri (Body)" w:hAnsi="Calibri (Body)" w:hint="default"/>
      </w:r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88" w15:restartNumberingAfterBreak="0">
    <w:nsid w:val="4DE33F64"/>
    <w:multiLevelType w:val="hybridMultilevel"/>
    <w:tmpl w:val="2412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E0A0A50"/>
    <w:multiLevelType w:val="hybridMultilevel"/>
    <w:tmpl w:val="B3ECFE8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0" w15:restartNumberingAfterBreak="0">
    <w:nsid w:val="4E2E74C7"/>
    <w:multiLevelType w:val="hybridMultilevel"/>
    <w:tmpl w:val="7752EF2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1" w15:restartNumberingAfterBreak="0">
    <w:nsid w:val="4FBF17B5"/>
    <w:multiLevelType w:val="hybridMultilevel"/>
    <w:tmpl w:val="3B2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1FD29B2"/>
    <w:multiLevelType w:val="hybridMultilevel"/>
    <w:tmpl w:val="A98CDD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55706132"/>
    <w:multiLevelType w:val="hybridMultilevel"/>
    <w:tmpl w:val="192AC97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4" w15:restartNumberingAfterBreak="0">
    <w:nsid w:val="56221C97"/>
    <w:multiLevelType w:val="hybridMultilevel"/>
    <w:tmpl w:val="0604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6E84992"/>
    <w:multiLevelType w:val="multilevel"/>
    <w:tmpl w:val="56624F8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alibri (Body)" w:hAnsi="Calibri (Body)"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570A673F"/>
    <w:multiLevelType w:val="hybridMultilevel"/>
    <w:tmpl w:val="6310B35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7" w15:restartNumberingAfterBreak="0">
    <w:nsid w:val="58046C07"/>
    <w:multiLevelType w:val="hybridMultilevel"/>
    <w:tmpl w:val="483CB7E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8" w15:restartNumberingAfterBreak="0">
    <w:nsid w:val="59670F4F"/>
    <w:multiLevelType w:val="hybridMultilevel"/>
    <w:tmpl w:val="112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A2A5900"/>
    <w:multiLevelType w:val="hybridMultilevel"/>
    <w:tmpl w:val="2E80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AAF3C23"/>
    <w:multiLevelType w:val="hybridMultilevel"/>
    <w:tmpl w:val="8B6C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BAF0F63"/>
    <w:multiLevelType w:val="hybridMultilevel"/>
    <w:tmpl w:val="05281BA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2" w15:restartNumberingAfterBreak="0">
    <w:nsid w:val="5D537B79"/>
    <w:multiLevelType w:val="hybridMultilevel"/>
    <w:tmpl w:val="48E29D7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3" w15:restartNumberingAfterBreak="0">
    <w:nsid w:val="5E912F2C"/>
    <w:multiLevelType w:val="hybridMultilevel"/>
    <w:tmpl w:val="CFFEF43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4" w15:restartNumberingAfterBreak="0">
    <w:nsid w:val="5F712C46"/>
    <w:multiLevelType w:val="hybridMultilevel"/>
    <w:tmpl w:val="5296C61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5" w15:restartNumberingAfterBreak="0">
    <w:nsid w:val="60306552"/>
    <w:multiLevelType w:val="hybridMultilevel"/>
    <w:tmpl w:val="11FE82B4"/>
    <w:lvl w:ilvl="0" w:tplc="FFFFFFFF">
      <w:start w:val="1"/>
      <w:numFmt w:val="decimal"/>
      <w:lvlText w:val="1.%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06C633B"/>
    <w:multiLevelType w:val="hybridMultilevel"/>
    <w:tmpl w:val="1C9E4AA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7" w15:restartNumberingAfterBreak="0">
    <w:nsid w:val="60764791"/>
    <w:multiLevelType w:val="hybridMultilevel"/>
    <w:tmpl w:val="B13CE42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8"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09" w15:restartNumberingAfterBreak="0">
    <w:nsid w:val="61542B60"/>
    <w:multiLevelType w:val="hybridMultilevel"/>
    <w:tmpl w:val="55B8C9E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0" w15:restartNumberingAfterBreak="0">
    <w:nsid w:val="61A951DB"/>
    <w:multiLevelType w:val="hybridMultilevel"/>
    <w:tmpl w:val="1B62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29E2400"/>
    <w:multiLevelType w:val="hybridMultilevel"/>
    <w:tmpl w:val="98D8353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2" w15:restartNumberingAfterBreak="0">
    <w:nsid w:val="6349430A"/>
    <w:multiLevelType w:val="hybridMultilevel"/>
    <w:tmpl w:val="13C0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6AB7172"/>
    <w:multiLevelType w:val="hybridMultilevel"/>
    <w:tmpl w:val="FEB88C7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4" w15:restartNumberingAfterBreak="0">
    <w:nsid w:val="66EB19BE"/>
    <w:multiLevelType w:val="hybridMultilevel"/>
    <w:tmpl w:val="88720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71A1414"/>
    <w:multiLevelType w:val="hybridMultilevel"/>
    <w:tmpl w:val="020E50FA"/>
    <w:lvl w:ilvl="0" w:tplc="B1E08944">
      <w:start w:val="1"/>
      <w:numFmt w:val="lowerLetter"/>
      <w:lvlText w:val="(%1)"/>
      <w:lvlJc w:val="left"/>
      <w:pPr>
        <w:ind w:left="1294" w:hanging="360"/>
      </w:pPr>
      <w:rPr>
        <w:rFonts w:hint="default"/>
        <w:i w:val="0"/>
        <w:iCs w:val="0"/>
      </w:rPr>
    </w:lvl>
    <w:lvl w:ilvl="1" w:tplc="0C090019" w:tentative="1">
      <w:start w:val="1"/>
      <w:numFmt w:val="lowerLetter"/>
      <w:lvlText w:val="%2."/>
      <w:lvlJc w:val="left"/>
      <w:pPr>
        <w:ind w:left="2014" w:hanging="360"/>
      </w:pPr>
    </w:lvl>
    <w:lvl w:ilvl="2" w:tplc="0C09001B" w:tentative="1">
      <w:start w:val="1"/>
      <w:numFmt w:val="lowerRoman"/>
      <w:lvlText w:val="%3."/>
      <w:lvlJc w:val="right"/>
      <w:pPr>
        <w:ind w:left="2734" w:hanging="180"/>
      </w:pPr>
    </w:lvl>
    <w:lvl w:ilvl="3" w:tplc="0C09000F" w:tentative="1">
      <w:start w:val="1"/>
      <w:numFmt w:val="decimal"/>
      <w:lvlText w:val="%4."/>
      <w:lvlJc w:val="left"/>
      <w:pPr>
        <w:ind w:left="3454" w:hanging="360"/>
      </w:pPr>
    </w:lvl>
    <w:lvl w:ilvl="4" w:tplc="0C090019" w:tentative="1">
      <w:start w:val="1"/>
      <w:numFmt w:val="lowerLetter"/>
      <w:lvlText w:val="%5."/>
      <w:lvlJc w:val="left"/>
      <w:pPr>
        <w:ind w:left="417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5614" w:hanging="360"/>
      </w:pPr>
    </w:lvl>
    <w:lvl w:ilvl="7" w:tplc="0C090019" w:tentative="1">
      <w:start w:val="1"/>
      <w:numFmt w:val="lowerLetter"/>
      <w:lvlText w:val="%8."/>
      <w:lvlJc w:val="left"/>
      <w:pPr>
        <w:ind w:left="6334" w:hanging="360"/>
      </w:pPr>
    </w:lvl>
    <w:lvl w:ilvl="8" w:tplc="0C09001B" w:tentative="1">
      <w:start w:val="1"/>
      <w:numFmt w:val="lowerRoman"/>
      <w:lvlText w:val="%9."/>
      <w:lvlJc w:val="right"/>
      <w:pPr>
        <w:ind w:left="7054" w:hanging="180"/>
      </w:pPr>
    </w:lvl>
  </w:abstractNum>
  <w:abstractNum w:abstractNumId="116" w15:restartNumberingAfterBreak="0">
    <w:nsid w:val="682771FF"/>
    <w:multiLevelType w:val="hybridMultilevel"/>
    <w:tmpl w:val="126AD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7" w15:restartNumberingAfterBreak="0">
    <w:nsid w:val="689157C7"/>
    <w:multiLevelType w:val="hybridMultilevel"/>
    <w:tmpl w:val="8BCA305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8" w15:restartNumberingAfterBreak="0">
    <w:nsid w:val="68CE631E"/>
    <w:multiLevelType w:val="hybridMultilevel"/>
    <w:tmpl w:val="918E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DE6544C"/>
    <w:multiLevelType w:val="multilevel"/>
    <w:tmpl w:val="0D1C587E"/>
    <w:lvl w:ilvl="0">
      <w:start w:val="1"/>
      <w:numFmt w:val="decimal"/>
      <w:lvlText w:val="1.%1."/>
      <w:lvlJc w:val="left"/>
      <w:pPr>
        <w:ind w:left="218" w:hanging="360"/>
      </w:pPr>
      <w:rPr>
        <w:rFonts w:hint="default"/>
      </w:rPr>
    </w:lvl>
    <w:lvl w:ilvl="1">
      <w:start w:val="1"/>
      <w:numFmt w:val="decimal"/>
      <w:lvlText w:val="%1.%2."/>
      <w:lvlJc w:val="left"/>
      <w:pPr>
        <w:ind w:left="432" w:hanging="432"/>
      </w:pPr>
      <w:rPr>
        <w:rFonts w:hint="default"/>
        <w:b w:val="0"/>
        <w:bCs w:val="0"/>
        <w:i w:val="0"/>
        <w:iCs w:val="0"/>
        <w:color w:val="000000" w:themeColor="text1"/>
      </w:rPr>
    </w:lvl>
    <w:lvl w:ilvl="2">
      <w:start w:val="1"/>
      <w:numFmt w:val="bullet"/>
      <w:lvlText w:val=""/>
      <w:lvlJc w:val="left"/>
      <w:pPr>
        <w:ind w:left="1082" w:hanging="504"/>
      </w:pPr>
      <w:rPr>
        <w:rFonts w:ascii="Symbol" w:hAnsi="Symbol"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20" w15:restartNumberingAfterBreak="0">
    <w:nsid w:val="6E0D40EA"/>
    <w:multiLevelType w:val="multilevel"/>
    <w:tmpl w:val="B6542242"/>
    <w:numStyleLink w:val="LetteredList"/>
  </w:abstractNum>
  <w:abstractNum w:abstractNumId="121" w15:restartNumberingAfterBreak="0">
    <w:nsid w:val="6E4C3B9B"/>
    <w:multiLevelType w:val="hybridMultilevel"/>
    <w:tmpl w:val="CB64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ED2440E"/>
    <w:multiLevelType w:val="hybridMultilevel"/>
    <w:tmpl w:val="1B5C1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F06047A"/>
    <w:multiLevelType w:val="hybridMultilevel"/>
    <w:tmpl w:val="CE02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06E6F31"/>
    <w:multiLevelType w:val="hybridMultilevel"/>
    <w:tmpl w:val="F4F6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E12E47"/>
    <w:multiLevelType w:val="hybridMultilevel"/>
    <w:tmpl w:val="3D3818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6" w15:restartNumberingAfterBreak="0">
    <w:nsid w:val="71546870"/>
    <w:multiLevelType w:val="hybridMultilevel"/>
    <w:tmpl w:val="BCF0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1CB4258"/>
    <w:multiLevelType w:val="hybridMultilevel"/>
    <w:tmpl w:val="B86CA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34A1B9A"/>
    <w:multiLevelType w:val="hybridMultilevel"/>
    <w:tmpl w:val="880470F2"/>
    <w:lvl w:ilvl="0" w:tplc="FFFFFFFF">
      <w:start w:val="1"/>
      <w:numFmt w:val="lowerLetter"/>
      <w:lvlText w:val="(%1)"/>
      <w:lvlJc w:val="left"/>
      <w:pPr>
        <w:ind w:left="1294" w:hanging="360"/>
      </w:pPr>
      <w:rPr>
        <w:rFonts w:hint="default"/>
        <w:i w:val="0"/>
        <w:iCs w:val="0"/>
      </w:rPr>
    </w:lvl>
    <w:lvl w:ilvl="1" w:tplc="FFFFFFFF" w:tentative="1">
      <w:start w:val="1"/>
      <w:numFmt w:val="lowerLetter"/>
      <w:lvlText w:val="%2."/>
      <w:lvlJc w:val="left"/>
      <w:pPr>
        <w:ind w:left="2014" w:hanging="360"/>
      </w:p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129" w15:restartNumberingAfterBreak="0">
    <w:nsid w:val="74B10C01"/>
    <w:multiLevelType w:val="hybridMultilevel"/>
    <w:tmpl w:val="593CB71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0" w15:restartNumberingAfterBreak="0">
    <w:nsid w:val="76321D62"/>
    <w:multiLevelType w:val="multilevel"/>
    <w:tmpl w:val="CF32352C"/>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644"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69807CE"/>
    <w:multiLevelType w:val="hybridMultilevel"/>
    <w:tmpl w:val="DF041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6DA5AE6"/>
    <w:multiLevelType w:val="multilevel"/>
    <w:tmpl w:val="0809001D"/>
    <w:styleLink w:val="OVICbullet"/>
    <w:lvl w:ilvl="0">
      <w:numFmt w:val="bullet"/>
      <w:pStyle w:val="4BulletL1"/>
      <w:lvlText w:val=""/>
      <w:lvlJc w:val="left"/>
      <w:pPr>
        <w:ind w:left="360" w:hanging="360"/>
      </w:pPr>
      <w:rPr>
        <w:rFonts w:ascii="Symbol" w:hAnsi="Symbol" w:hint="default"/>
        <w:sz w:val="15"/>
      </w:rPr>
    </w:lvl>
    <w:lvl w:ilvl="1">
      <w:start w:val="1"/>
      <w:numFmt w:val="bullet"/>
      <w:pStyle w:val="5BulletL2"/>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644" w:hanging="360"/>
      </w:pPr>
    </w:lvl>
    <w:lvl w:ilvl="5">
      <w:start w:val="1"/>
      <w:numFmt w:val="lowerRoman"/>
      <w:lvlText w:val="(%6)"/>
      <w:lvlJc w:val="left"/>
      <w:pPr>
        <w:ind w:left="1353"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78AB007C"/>
    <w:multiLevelType w:val="hybridMultilevel"/>
    <w:tmpl w:val="A55E9E04"/>
    <w:lvl w:ilvl="0" w:tplc="D3B20266">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08032D"/>
    <w:multiLevelType w:val="hybridMultilevel"/>
    <w:tmpl w:val="F840697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5" w15:restartNumberingAfterBreak="0">
    <w:nsid w:val="79B6168E"/>
    <w:multiLevelType w:val="hybridMultilevel"/>
    <w:tmpl w:val="04CC89F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6" w15:restartNumberingAfterBreak="0">
    <w:nsid w:val="7BC50CD5"/>
    <w:multiLevelType w:val="hybridMultilevel"/>
    <w:tmpl w:val="27B0CF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7" w15:restartNumberingAfterBreak="0">
    <w:nsid w:val="7D1032A5"/>
    <w:multiLevelType w:val="hybridMultilevel"/>
    <w:tmpl w:val="5A640DD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8" w15:restartNumberingAfterBreak="0">
    <w:nsid w:val="7F43015D"/>
    <w:multiLevelType w:val="hybridMultilevel"/>
    <w:tmpl w:val="FF6A4D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9" w15:restartNumberingAfterBreak="0">
    <w:nsid w:val="7FBA6623"/>
    <w:multiLevelType w:val="hybridMultilevel"/>
    <w:tmpl w:val="53D0DFB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903418277">
    <w:abstractNumId w:val="108"/>
  </w:num>
  <w:num w:numId="2" w16cid:durableId="846598071">
    <w:abstractNumId w:val="16"/>
  </w:num>
  <w:num w:numId="3" w16cid:durableId="659580476">
    <w:abstractNumId w:val="13"/>
  </w:num>
  <w:num w:numId="4" w16cid:durableId="444039133">
    <w:abstractNumId w:val="26"/>
  </w:num>
  <w:num w:numId="5" w16cid:durableId="725029349">
    <w:abstractNumId w:val="39"/>
  </w:num>
  <w:num w:numId="6" w16cid:durableId="1773672465">
    <w:abstractNumId w:val="5"/>
  </w:num>
  <w:num w:numId="7" w16cid:durableId="1487628207">
    <w:abstractNumId w:val="120"/>
  </w:num>
  <w:num w:numId="8" w16cid:durableId="474837699">
    <w:abstractNumId w:val="132"/>
  </w:num>
  <w:num w:numId="9" w16cid:durableId="1672483634">
    <w:abstractNumId w:val="53"/>
  </w:num>
  <w:num w:numId="10" w16cid:durableId="575357283">
    <w:abstractNumId w:val="47"/>
  </w:num>
  <w:num w:numId="11" w16cid:durableId="863059343">
    <w:abstractNumId w:val="68"/>
  </w:num>
  <w:num w:numId="12" w16cid:durableId="243926477">
    <w:abstractNumId w:val="64"/>
  </w:num>
  <w:num w:numId="13" w16cid:durableId="1029144170">
    <w:abstractNumId w:val="54"/>
  </w:num>
  <w:num w:numId="14" w16cid:durableId="1828595931">
    <w:abstractNumId w:val="92"/>
  </w:num>
  <w:num w:numId="15" w16cid:durableId="58555560">
    <w:abstractNumId w:val="136"/>
  </w:num>
  <w:num w:numId="16" w16cid:durableId="462046294">
    <w:abstractNumId w:val="125"/>
  </w:num>
  <w:num w:numId="17" w16cid:durableId="1483622264">
    <w:abstractNumId w:val="116"/>
  </w:num>
  <w:num w:numId="18" w16cid:durableId="330838929">
    <w:abstractNumId w:val="9"/>
  </w:num>
  <w:num w:numId="19" w16cid:durableId="1006829719">
    <w:abstractNumId w:val="8"/>
  </w:num>
  <w:num w:numId="20" w16cid:durableId="1164855330">
    <w:abstractNumId w:val="66"/>
  </w:num>
  <w:num w:numId="21" w16cid:durableId="60294771">
    <w:abstractNumId w:val="37"/>
  </w:num>
  <w:num w:numId="22" w16cid:durableId="223413898">
    <w:abstractNumId w:val="44"/>
  </w:num>
  <w:num w:numId="23" w16cid:durableId="2069330300">
    <w:abstractNumId w:val="46"/>
  </w:num>
  <w:num w:numId="24" w16cid:durableId="985159913">
    <w:abstractNumId w:val="71"/>
  </w:num>
  <w:num w:numId="25" w16cid:durableId="234363826">
    <w:abstractNumId w:val="40"/>
  </w:num>
  <w:num w:numId="26" w16cid:durableId="1494251167">
    <w:abstractNumId w:val="36"/>
  </w:num>
  <w:num w:numId="27" w16cid:durableId="2086995008">
    <w:abstractNumId w:val="56"/>
  </w:num>
  <w:num w:numId="28" w16cid:durableId="1064334607">
    <w:abstractNumId w:val="115"/>
  </w:num>
  <w:num w:numId="29" w16cid:durableId="393895299">
    <w:abstractNumId w:val="138"/>
  </w:num>
  <w:num w:numId="30" w16cid:durableId="261957159">
    <w:abstractNumId w:val="27"/>
  </w:num>
  <w:num w:numId="31" w16cid:durableId="1066731577">
    <w:abstractNumId w:val="130"/>
  </w:num>
  <w:num w:numId="32" w16cid:durableId="354699235">
    <w:abstractNumId w:val="76"/>
  </w:num>
  <w:num w:numId="33" w16cid:durableId="56101918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4592742">
    <w:abstractNumId w:val="131"/>
  </w:num>
  <w:num w:numId="35" w16cid:durableId="1238786293">
    <w:abstractNumId w:val="45"/>
  </w:num>
  <w:num w:numId="36" w16cid:durableId="1679379851">
    <w:abstractNumId w:val="88"/>
  </w:num>
  <w:num w:numId="37" w16cid:durableId="1418281401">
    <w:abstractNumId w:val="127"/>
  </w:num>
  <w:num w:numId="38" w16cid:durableId="120609338">
    <w:abstractNumId w:val="21"/>
  </w:num>
  <w:num w:numId="39" w16cid:durableId="774131517">
    <w:abstractNumId w:val="17"/>
  </w:num>
  <w:num w:numId="40" w16cid:durableId="458961182">
    <w:abstractNumId w:val="72"/>
  </w:num>
  <w:num w:numId="41" w16cid:durableId="277444676">
    <w:abstractNumId w:val="61"/>
  </w:num>
  <w:num w:numId="42" w16cid:durableId="280116051">
    <w:abstractNumId w:val="79"/>
  </w:num>
  <w:num w:numId="43" w16cid:durableId="504366734">
    <w:abstractNumId w:val="57"/>
  </w:num>
  <w:num w:numId="44" w16cid:durableId="391738642">
    <w:abstractNumId w:val="67"/>
  </w:num>
  <w:num w:numId="45" w16cid:durableId="391972675">
    <w:abstractNumId w:val="100"/>
  </w:num>
  <w:num w:numId="46" w16cid:durableId="1417904068">
    <w:abstractNumId w:val="110"/>
  </w:num>
  <w:num w:numId="47" w16cid:durableId="1210922261">
    <w:abstractNumId w:val="50"/>
  </w:num>
  <w:num w:numId="48" w16cid:durableId="302317826">
    <w:abstractNumId w:val="42"/>
  </w:num>
  <w:num w:numId="49" w16cid:durableId="1561407852">
    <w:abstractNumId w:val="93"/>
  </w:num>
  <w:num w:numId="50" w16cid:durableId="521095886">
    <w:abstractNumId w:val="38"/>
  </w:num>
  <w:num w:numId="51" w16cid:durableId="1828982049">
    <w:abstractNumId w:val="74"/>
  </w:num>
  <w:num w:numId="52" w16cid:durableId="1754666004">
    <w:abstractNumId w:val="134"/>
  </w:num>
  <w:num w:numId="53" w16cid:durableId="50542342">
    <w:abstractNumId w:val="84"/>
  </w:num>
  <w:num w:numId="54" w16cid:durableId="617762767">
    <w:abstractNumId w:val="25"/>
  </w:num>
  <w:num w:numId="55" w16cid:durableId="2081754735">
    <w:abstractNumId w:val="111"/>
  </w:num>
  <w:num w:numId="56" w16cid:durableId="1681659878">
    <w:abstractNumId w:val="32"/>
  </w:num>
  <w:num w:numId="57" w16cid:durableId="432481807">
    <w:abstractNumId w:val="137"/>
  </w:num>
  <w:num w:numId="58" w16cid:durableId="1050110940">
    <w:abstractNumId w:val="69"/>
  </w:num>
  <w:num w:numId="59" w16cid:durableId="470483300">
    <w:abstractNumId w:val="106"/>
  </w:num>
  <w:num w:numId="60" w16cid:durableId="32582018">
    <w:abstractNumId w:val="15"/>
  </w:num>
  <w:num w:numId="61" w16cid:durableId="684289956">
    <w:abstractNumId w:val="62"/>
  </w:num>
  <w:num w:numId="62" w16cid:durableId="1195121599">
    <w:abstractNumId w:val="78"/>
  </w:num>
  <w:num w:numId="63" w16cid:durableId="737676555">
    <w:abstractNumId w:val="59"/>
  </w:num>
  <w:num w:numId="64" w16cid:durableId="285737218">
    <w:abstractNumId w:val="102"/>
  </w:num>
  <w:num w:numId="65" w16cid:durableId="1771117798">
    <w:abstractNumId w:val="12"/>
  </w:num>
  <w:num w:numId="66" w16cid:durableId="1549998305">
    <w:abstractNumId w:val="96"/>
  </w:num>
  <w:num w:numId="67" w16cid:durableId="619383360">
    <w:abstractNumId w:val="90"/>
  </w:num>
  <w:num w:numId="68" w16cid:durableId="1619067922">
    <w:abstractNumId w:val="86"/>
  </w:num>
  <w:num w:numId="69" w16cid:durableId="1426610702">
    <w:abstractNumId w:val="63"/>
  </w:num>
  <w:num w:numId="70" w16cid:durableId="1407728784">
    <w:abstractNumId w:val="11"/>
  </w:num>
  <w:num w:numId="71" w16cid:durableId="498622488">
    <w:abstractNumId w:val="77"/>
  </w:num>
  <w:num w:numId="72" w16cid:durableId="1139571427">
    <w:abstractNumId w:val="58"/>
  </w:num>
  <w:num w:numId="73" w16cid:durableId="853804176">
    <w:abstractNumId w:val="97"/>
  </w:num>
  <w:num w:numId="74" w16cid:durableId="947389060">
    <w:abstractNumId w:val="107"/>
  </w:num>
  <w:num w:numId="75" w16cid:durableId="995688793">
    <w:abstractNumId w:val="18"/>
  </w:num>
  <w:num w:numId="76" w16cid:durableId="1941185118">
    <w:abstractNumId w:val="89"/>
  </w:num>
  <w:num w:numId="77" w16cid:durableId="839472021">
    <w:abstractNumId w:val="70"/>
  </w:num>
  <w:num w:numId="78" w16cid:durableId="1415316740">
    <w:abstractNumId w:val="7"/>
  </w:num>
  <w:num w:numId="79" w16cid:durableId="694157491">
    <w:abstractNumId w:val="3"/>
  </w:num>
  <w:num w:numId="80" w16cid:durableId="1980837662">
    <w:abstractNumId w:val="135"/>
  </w:num>
  <w:num w:numId="81" w16cid:durableId="1119452522">
    <w:abstractNumId w:val="109"/>
  </w:num>
  <w:num w:numId="82" w16cid:durableId="727190938">
    <w:abstractNumId w:val="10"/>
  </w:num>
  <w:num w:numId="83" w16cid:durableId="54668014">
    <w:abstractNumId w:val="104"/>
  </w:num>
  <w:num w:numId="84" w16cid:durableId="657684836">
    <w:abstractNumId w:val="117"/>
  </w:num>
  <w:num w:numId="85" w16cid:durableId="1100443819">
    <w:abstractNumId w:val="28"/>
  </w:num>
  <w:num w:numId="86" w16cid:durableId="638921418">
    <w:abstractNumId w:val="31"/>
  </w:num>
  <w:num w:numId="87" w16cid:durableId="1374647357">
    <w:abstractNumId w:val="49"/>
  </w:num>
  <w:num w:numId="88" w16cid:durableId="114642106">
    <w:abstractNumId w:val="101"/>
  </w:num>
  <w:num w:numId="89" w16cid:durableId="890461516">
    <w:abstractNumId w:val="85"/>
  </w:num>
  <w:num w:numId="90" w16cid:durableId="1886477946">
    <w:abstractNumId w:val="55"/>
  </w:num>
  <w:num w:numId="91" w16cid:durableId="1096898882">
    <w:abstractNumId w:val="73"/>
  </w:num>
  <w:num w:numId="92" w16cid:durableId="1868912065">
    <w:abstractNumId w:val="103"/>
  </w:num>
  <w:num w:numId="93" w16cid:durableId="523402475">
    <w:abstractNumId w:val="2"/>
  </w:num>
  <w:num w:numId="94" w16cid:durableId="285744782">
    <w:abstractNumId w:val="113"/>
  </w:num>
  <w:num w:numId="95" w16cid:durableId="1711688321">
    <w:abstractNumId w:val="60"/>
  </w:num>
  <w:num w:numId="96" w16cid:durableId="2119638749">
    <w:abstractNumId w:val="99"/>
  </w:num>
  <w:num w:numId="97" w16cid:durableId="1262034126">
    <w:abstractNumId w:val="139"/>
  </w:num>
  <w:num w:numId="98" w16cid:durableId="1140070388">
    <w:abstractNumId w:val="51"/>
  </w:num>
  <w:num w:numId="99" w16cid:durableId="543636789">
    <w:abstractNumId w:val="6"/>
  </w:num>
  <w:num w:numId="100" w16cid:durableId="1549730332">
    <w:abstractNumId w:val="33"/>
  </w:num>
  <w:num w:numId="101" w16cid:durableId="519901831">
    <w:abstractNumId w:val="83"/>
  </w:num>
  <w:num w:numId="102" w16cid:durableId="190076907">
    <w:abstractNumId w:val="23"/>
  </w:num>
  <w:num w:numId="103" w16cid:durableId="429160612">
    <w:abstractNumId w:val="52"/>
  </w:num>
  <w:num w:numId="104" w16cid:durableId="1912041223">
    <w:abstractNumId w:val="82"/>
  </w:num>
  <w:num w:numId="105" w16cid:durableId="273290147">
    <w:abstractNumId w:val="129"/>
  </w:num>
  <w:num w:numId="106" w16cid:durableId="710112277">
    <w:abstractNumId w:val="14"/>
  </w:num>
  <w:num w:numId="107" w16cid:durableId="353457618">
    <w:abstractNumId w:val="80"/>
  </w:num>
  <w:num w:numId="108" w16cid:durableId="751781573">
    <w:abstractNumId w:val="43"/>
  </w:num>
  <w:num w:numId="109" w16cid:durableId="110889568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94072337">
    <w:abstractNumId w:val="124"/>
  </w:num>
  <w:num w:numId="111" w16cid:durableId="1927955456">
    <w:abstractNumId w:val="94"/>
  </w:num>
  <w:num w:numId="112" w16cid:durableId="1913002665">
    <w:abstractNumId w:val="29"/>
  </w:num>
  <w:num w:numId="113" w16cid:durableId="1892502062">
    <w:abstractNumId w:val="121"/>
  </w:num>
  <w:num w:numId="114" w16cid:durableId="1796210884">
    <w:abstractNumId w:val="128"/>
  </w:num>
  <w:num w:numId="115" w16cid:durableId="1073891539">
    <w:abstractNumId w:val="98"/>
  </w:num>
  <w:num w:numId="116" w16cid:durableId="222179615">
    <w:abstractNumId w:val="114"/>
  </w:num>
  <w:num w:numId="117" w16cid:durableId="1001738278">
    <w:abstractNumId w:val="112"/>
  </w:num>
  <w:num w:numId="118" w16cid:durableId="2143888435">
    <w:abstractNumId w:val="34"/>
  </w:num>
  <w:num w:numId="119" w16cid:durableId="1816532675">
    <w:abstractNumId w:val="30"/>
  </w:num>
  <w:num w:numId="120" w16cid:durableId="876309266">
    <w:abstractNumId w:val="22"/>
  </w:num>
  <w:num w:numId="121" w16cid:durableId="464470674">
    <w:abstractNumId w:val="95"/>
  </w:num>
  <w:num w:numId="122" w16cid:durableId="739595173">
    <w:abstractNumId w:val="20"/>
  </w:num>
  <w:num w:numId="123" w16cid:durableId="599677310">
    <w:abstractNumId w:val="133"/>
  </w:num>
  <w:num w:numId="124" w16cid:durableId="1320575139">
    <w:abstractNumId w:val="41"/>
  </w:num>
  <w:num w:numId="125" w16cid:durableId="1003095326">
    <w:abstractNumId w:val="105"/>
  </w:num>
  <w:num w:numId="126" w16cid:durableId="184944309">
    <w:abstractNumId w:val="123"/>
  </w:num>
  <w:num w:numId="127" w16cid:durableId="10758613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5891631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282329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7457526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611766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83925498">
    <w:abstractNumId w:val="48"/>
  </w:num>
  <w:num w:numId="133" w16cid:durableId="1312364898">
    <w:abstractNumId w:val="65"/>
  </w:num>
  <w:num w:numId="134" w16cid:durableId="20013498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654569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515124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57422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618288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757212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6663873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5921846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34062889">
    <w:abstractNumId w:val="4"/>
  </w:num>
  <w:num w:numId="143" w16cid:durableId="1427917964">
    <w:abstractNumId w:val="118"/>
  </w:num>
  <w:num w:numId="144" w16cid:durableId="1166167727">
    <w:abstractNumId w:val="91"/>
  </w:num>
  <w:num w:numId="145" w16cid:durableId="76750935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98456929">
    <w:abstractNumId w:val="75"/>
  </w:num>
  <w:num w:numId="147" w16cid:durableId="1740902039">
    <w:abstractNumId w:val="126"/>
  </w:num>
  <w:num w:numId="148" w16cid:durableId="1037703749">
    <w:abstractNumId w:val="19"/>
  </w:num>
  <w:num w:numId="149" w16cid:durableId="398139220">
    <w:abstractNumId w:val="24"/>
  </w:num>
  <w:num w:numId="150" w16cid:durableId="204870913">
    <w:abstractNumId w:val="81"/>
  </w:num>
  <w:num w:numId="151" w16cid:durableId="323820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552040685">
    <w:abstractNumId w:val="87"/>
  </w:num>
  <w:num w:numId="153" w16cid:durableId="1740442627">
    <w:abstractNumId w:val="122"/>
  </w:num>
  <w:num w:numId="154" w16cid:durableId="227809602">
    <w:abstractNumId w:val="35"/>
  </w:num>
  <w:num w:numId="155" w16cid:durableId="206911777">
    <w:abstractNumId w:val="1"/>
  </w:num>
  <w:num w:numId="156" w16cid:durableId="384721200">
    <w:abstractNumId w:val="0"/>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80"/>
    <w:rsid w:val="000016E9"/>
    <w:rsid w:val="000041B1"/>
    <w:rsid w:val="0000527B"/>
    <w:rsid w:val="00005299"/>
    <w:rsid w:val="000055DA"/>
    <w:rsid w:val="0000632A"/>
    <w:rsid w:val="0000644E"/>
    <w:rsid w:val="00006623"/>
    <w:rsid w:val="00007715"/>
    <w:rsid w:val="00010B40"/>
    <w:rsid w:val="00011217"/>
    <w:rsid w:val="00012115"/>
    <w:rsid w:val="00012886"/>
    <w:rsid w:val="000128C8"/>
    <w:rsid w:val="00014A2F"/>
    <w:rsid w:val="0001553E"/>
    <w:rsid w:val="00015BDF"/>
    <w:rsid w:val="00016FC1"/>
    <w:rsid w:val="00020D06"/>
    <w:rsid w:val="00020E86"/>
    <w:rsid w:val="00021138"/>
    <w:rsid w:val="0002253A"/>
    <w:rsid w:val="00023262"/>
    <w:rsid w:val="000233D9"/>
    <w:rsid w:val="000260CE"/>
    <w:rsid w:val="000270F7"/>
    <w:rsid w:val="00027102"/>
    <w:rsid w:val="000300AF"/>
    <w:rsid w:val="0003070E"/>
    <w:rsid w:val="00030D3B"/>
    <w:rsid w:val="00031802"/>
    <w:rsid w:val="00033511"/>
    <w:rsid w:val="000337EA"/>
    <w:rsid w:val="00034CE4"/>
    <w:rsid w:val="00036FC9"/>
    <w:rsid w:val="00037980"/>
    <w:rsid w:val="00037B42"/>
    <w:rsid w:val="00041A6F"/>
    <w:rsid w:val="000421CC"/>
    <w:rsid w:val="000422B0"/>
    <w:rsid w:val="00043096"/>
    <w:rsid w:val="00043B9F"/>
    <w:rsid w:val="00044354"/>
    <w:rsid w:val="00044491"/>
    <w:rsid w:val="00045345"/>
    <w:rsid w:val="0005150F"/>
    <w:rsid w:val="00053574"/>
    <w:rsid w:val="000541D2"/>
    <w:rsid w:val="0005593E"/>
    <w:rsid w:val="00056808"/>
    <w:rsid w:val="00056FE3"/>
    <w:rsid w:val="000570B3"/>
    <w:rsid w:val="000572A6"/>
    <w:rsid w:val="0005735B"/>
    <w:rsid w:val="0005753E"/>
    <w:rsid w:val="00061378"/>
    <w:rsid w:val="000620D2"/>
    <w:rsid w:val="00062784"/>
    <w:rsid w:val="00062899"/>
    <w:rsid w:val="0006340D"/>
    <w:rsid w:val="00063F14"/>
    <w:rsid w:val="00064446"/>
    <w:rsid w:val="00064A93"/>
    <w:rsid w:val="00065A22"/>
    <w:rsid w:val="000664CC"/>
    <w:rsid w:val="00066E19"/>
    <w:rsid w:val="000676BF"/>
    <w:rsid w:val="00070C05"/>
    <w:rsid w:val="000724AE"/>
    <w:rsid w:val="00072CE6"/>
    <w:rsid w:val="00073215"/>
    <w:rsid w:val="000737BA"/>
    <w:rsid w:val="00073896"/>
    <w:rsid w:val="00074292"/>
    <w:rsid w:val="0007442C"/>
    <w:rsid w:val="0007458A"/>
    <w:rsid w:val="00075505"/>
    <w:rsid w:val="00075795"/>
    <w:rsid w:val="00075DD0"/>
    <w:rsid w:val="0007747C"/>
    <w:rsid w:val="0008037D"/>
    <w:rsid w:val="00081E8D"/>
    <w:rsid w:val="00081FD7"/>
    <w:rsid w:val="00082290"/>
    <w:rsid w:val="00082E8D"/>
    <w:rsid w:val="00085415"/>
    <w:rsid w:val="00086989"/>
    <w:rsid w:val="00086A56"/>
    <w:rsid w:val="00086C9E"/>
    <w:rsid w:val="00087E80"/>
    <w:rsid w:val="0009151A"/>
    <w:rsid w:val="0009194A"/>
    <w:rsid w:val="00091B4B"/>
    <w:rsid w:val="00095C26"/>
    <w:rsid w:val="0009613F"/>
    <w:rsid w:val="0009683A"/>
    <w:rsid w:val="00097C7C"/>
    <w:rsid w:val="000A0511"/>
    <w:rsid w:val="000A1294"/>
    <w:rsid w:val="000A2282"/>
    <w:rsid w:val="000A25D9"/>
    <w:rsid w:val="000A2DC2"/>
    <w:rsid w:val="000A5BE1"/>
    <w:rsid w:val="000A607B"/>
    <w:rsid w:val="000A6B2C"/>
    <w:rsid w:val="000A6D07"/>
    <w:rsid w:val="000A7016"/>
    <w:rsid w:val="000A713A"/>
    <w:rsid w:val="000B0572"/>
    <w:rsid w:val="000B0F4E"/>
    <w:rsid w:val="000B102F"/>
    <w:rsid w:val="000B13CB"/>
    <w:rsid w:val="000B2B29"/>
    <w:rsid w:val="000B3C23"/>
    <w:rsid w:val="000B4554"/>
    <w:rsid w:val="000B497F"/>
    <w:rsid w:val="000B51B0"/>
    <w:rsid w:val="000B5BC3"/>
    <w:rsid w:val="000B6B3B"/>
    <w:rsid w:val="000B76E6"/>
    <w:rsid w:val="000C097B"/>
    <w:rsid w:val="000C0EF6"/>
    <w:rsid w:val="000C135C"/>
    <w:rsid w:val="000C18DF"/>
    <w:rsid w:val="000C1AA3"/>
    <w:rsid w:val="000C1AA9"/>
    <w:rsid w:val="000C284F"/>
    <w:rsid w:val="000C3527"/>
    <w:rsid w:val="000C3566"/>
    <w:rsid w:val="000C3F68"/>
    <w:rsid w:val="000C4C14"/>
    <w:rsid w:val="000C52BC"/>
    <w:rsid w:val="000C5472"/>
    <w:rsid w:val="000C57AA"/>
    <w:rsid w:val="000D1039"/>
    <w:rsid w:val="000D1426"/>
    <w:rsid w:val="000D1F39"/>
    <w:rsid w:val="000D2BDF"/>
    <w:rsid w:val="000D357D"/>
    <w:rsid w:val="000D3DF9"/>
    <w:rsid w:val="000D42DD"/>
    <w:rsid w:val="000D5095"/>
    <w:rsid w:val="000D5612"/>
    <w:rsid w:val="000D5827"/>
    <w:rsid w:val="000D6E64"/>
    <w:rsid w:val="000D7B51"/>
    <w:rsid w:val="000D7CA1"/>
    <w:rsid w:val="000E0A91"/>
    <w:rsid w:val="000E16FD"/>
    <w:rsid w:val="000E17B1"/>
    <w:rsid w:val="000E31D3"/>
    <w:rsid w:val="000E374E"/>
    <w:rsid w:val="000E539C"/>
    <w:rsid w:val="000E5698"/>
    <w:rsid w:val="000E5CFF"/>
    <w:rsid w:val="000F0931"/>
    <w:rsid w:val="000F121F"/>
    <w:rsid w:val="000F2D16"/>
    <w:rsid w:val="000F454B"/>
    <w:rsid w:val="000F4EDE"/>
    <w:rsid w:val="000F5ED8"/>
    <w:rsid w:val="000F6A49"/>
    <w:rsid w:val="000F7956"/>
    <w:rsid w:val="000F7D59"/>
    <w:rsid w:val="0010053A"/>
    <w:rsid w:val="0010054F"/>
    <w:rsid w:val="001018D8"/>
    <w:rsid w:val="001060B9"/>
    <w:rsid w:val="00106A95"/>
    <w:rsid w:val="00106BF1"/>
    <w:rsid w:val="001070A5"/>
    <w:rsid w:val="0011015D"/>
    <w:rsid w:val="00110AC2"/>
    <w:rsid w:val="00111FD7"/>
    <w:rsid w:val="00112E8F"/>
    <w:rsid w:val="001135A8"/>
    <w:rsid w:val="001138CC"/>
    <w:rsid w:val="00113DF0"/>
    <w:rsid w:val="00115513"/>
    <w:rsid w:val="00115936"/>
    <w:rsid w:val="00115B63"/>
    <w:rsid w:val="001172A7"/>
    <w:rsid w:val="00117652"/>
    <w:rsid w:val="00121BBC"/>
    <w:rsid w:val="0012210E"/>
    <w:rsid w:val="00123640"/>
    <w:rsid w:val="0012372A"/>
    <w:rsid w:val="001245E9"/>
    <w:rsid w:val="00124E8A"/>
    <w:rsid w:val="001256EF"/>
    <w:rsid w:val="00126368"/>
    <w:rsid w:val="0012653B"/>
    <w:rsid w:val="001265EF"/>
    <w:rsid w:val="001268BC"/>
    <w:rsid w:val="0013172F"/>
    <w:rsid w:val="00131737"/>
    <w:rsid w:val="00132029"/>
    <w:rsid w:val="001325F9"/>
    <w:rsid w:val="00133826"/>
    <w:rsid w:val="00134F46"/>
    <w:rsid w:val="00134FF9"/>
    <w:rsid w:val="00135063"/>
    <w:rsid w:val="00135936"/>
    <w:rsid w:val="0013613E"/>
    <w:rsid w:val="001363F9"/>
    <w:rsid w:val="0014046A"/>
    <w:rsid w:val="001408CB"/>
    <w:rsid w:val="001410B0"/>
    <w:rsid w:val="00141B21"/>
    <w:rsid w:val="00141EF0"/>
    <w:rsid w:val="00142D77"/>
    <w:rsid w:val="001453E3"/>
    <w:rsid w:val="00145753"/>
    <w:rsid w:val="00146ABB"/>
    <w:rsid w:val="00147463"/>
    <w:rsid w:val="00147BC5"/>
    <w:rsid w:val="001506FD"/>
    <w:rsid w:val="00150CDD"/>
    <w:rsid w:val="00151332"/>
    <w:rsid w:val="001513F8"/>
    <w:rsid w:val="001537C8"/>
    <w:rsid w:val="00153CE8"/>
    <w:rsid w:val="001544FE"/>
    <w:rsid w:val="00154F85"/>
    <w:rsid w:val="00156461"/>
    <w:rsid w:val="0015746D"/>
    <w:rsid w:val="0015796B"/>
    <w:rsid w:val="001602C8"/>
    <w:rsid w:val="001621DA"/>
    <w:rsid w:val="00162415"/>
    <w:rsid w:val="00162F2D"/>
    <w:rsid w:val="001633F0"/>
    <w:rsid w:val="00165B88"/>
    <w:rsid w:val="00166F43"/>
    <w:rsid w:val="0016744B"/>
    <w:rsid w:val="0017013A"/>
    <w:rsid w:val="00170B07"/>
    <w:rsid w:val="00171C58"/>
    <w:rsid w:val="001724A1"/>
    <w:rsid w:val="001726E2"/>
    <w:rsid w:val="0017389B"/>
    <w:rsid w:val="001745A3"/>
    <w:rsid w:val="0017489A"/>
    <w:rsid w:val="00176C0F"/>
    <w:rsid w:val="0017726A"/>
    <w:rsid w:val="00180AC8"/>
    <w:rsid w:val="0018124D"/>
    <w:rsid w:val="00184491"/>
    <w:rsid w:val="00184C18"/>
    <w:rsid w:val="00185618"/>
    <w:rsid w:val="001856B0"/>
    <w:rsid w:val="001903D2"/>
    <w:rsid w:val="001904EB"/>
    <w:rsid w:val="00192D29"/>
    <w:rsid w:val="001937E5"/>
    <w:rsid w:val="001952A5"/>
    <w:rsid w:val="00195636"/>
    <w:rsid w:val="001966CD"/>
    <w:rsid w:val="00196850"/>
    <w:rsid w:val="00197A3C"/>
    <w:rsid w:val="00197C22"/>
    <w:rsid w:val="00197CAE"/>
    <w:rsid w:val="001A0493"/>
    <w:rsid w:val="001A0D77"/>
    <w:rsid w:val="001A13ED"/>
    <w:rsid w:val="001A1702"/>
    <w:rsid w:val="001A23F3"/>
    <w:rsid w:val="001A3E69"/>
    <w:rsid w:val="001A42D5"/>
    <w:rsid w:val="001A4442"/>
    <w:rsid w:val="001A4D43"/>
    <w:rsid w:val="001A4F99"/>
    <w:rsid w:val="001A519A"/>
    <w:rsid w:val="001A5C6E"/>
    <w:rsid w:val="001A65CA"/>
    <w:rsid w:val="001A7C92"/>
    <w:rsid w:val="001B18D8"/>
    <w:rsid w:val="001B291A"/>
    <w:rsid w:val="001B2A14"/>
    <w:rsid w:val="001B3607"/>
    <w:rsid w:val="001B4A71"/>
    <w:rsid w:val="001B4E3F"/>
    <w:rsid w:val="001B5909"/>
    <w:rsid w:val="001C0D28"/>
    <w:rsid w:val="001C0ED0"/>
    <w:rsid w:val="001C13AB"/>
    <w:rsid w:val="001C19AB"/>
    <w:rsid w:val="001C26F9"/>
    <w:rsid w:val="001C2876"/>
    <w:rsid w:val="001C3B42"/>
    <w:rsid w:val="001C421D"/>
    <w:rsid w:val="001C4F3A"/>
    <w:rsid w:val="001C5BC8"/>
    <w:rsid w:val="001C5F18"/>
    <w:rsid w:val="001C71B4"/>
    <w:rsid w:val="001C7478"/>
    <w:rsid w:val="001C74DD"/>
    <w:rsid w:val="001C7835"/>
    <w:rsid w:val="001C7ED1"/>
    <w:rsid w:val="001D04F2"/>
    <w:rsid w:val="001D114C"/>
    <w:rsid w:val="001D1F6C"/>
    <w:rsid w:val="001D22B2"/>
    <w:rsid w:val="001D2A0A"/>
    <w:rsid w:val="001D3004"/>
    <w:rsid w:val="001D5F1B"/>
    <w:rsid w:val="001D60B1"/>
    <w:rsid w:val="001D61E4"/>
    <w:rsid w:val="001D7554"/>
    <w:rsid w:val="001D7B6A"/>
    <w:rsid w:val="001E02D8"/>
    <w:rsid w:val="001E060F"/>
    <w:rsid w:val="001E1F61"/>
    <w:rsid w:val="001E3866"/>
    <w:rsid w:val="001E39B3"/>
    <w:rsid w:val="001E3CDC"/>
    <w:rsid w:val="001E59CC"/>
    <w:rsid w:val="001E59FD"/>
    <w:rsid w:val="001E5E4D"/>
    <w:rsid w:val="001E673E"/>
    <w:rsid w:val="001F0F0F"/>
    <w:rsid w:val="001F13C1"/>
    <w:rsid w:val="001F2CBB"/>
    <w:rsid w:val="001F4062"/>
    <w:rsid w:val="001F446D"/>
    <w:rsid w:val="001F4DD7"/>
    <w:rsid w:val="001F7E5B"/>
    <w:rsid w:val="001F7E6B"/>
    <w:rsid w:val="00200094"/>
    <w:rsid w:val="0020049C"/>
    <w:rsid w:val="00201497"/>
    <w:rsid w:val="002021B4"/>
    <w:rsid w:val="002024D9"/>
    <w:rsid w:val="002025C1"/>
    <w:rsid w:val="0020285A"/>
    <w:rsid w:val="002032AA"/>
    <w:rsid w:val="002032C7"/>
    <w:rsid w:val="00203F00"/>
    <w:rsid w:val="0020447C"/>
    <w:rsid w:val="002050D5"/>
    <w:rsid w:val="002060AB"/>
    <w:rsid w:val="0020742B"/>
    <w:rsid w:val="002076D9"/>
    <w:rsid w:val="00207B25"/>
    <w:rsid w:val="00212F67"/>
    <w:rsid w:val="00212FDD"/>
    <w:rsid w:val="0021304E"/>
    <w:rsid w:val="00213876"/>
    <w:rsid w:val="002143C0"/>
    <w:rsid w:val="00214549"/>
    <w:rsid w:val="00215818"/>
    <w:rsid w:val="00215F50"/>
    <w:rsid w:val="00217EC1"/>
    <w:rsid w:val="00220D5D"/>
    <w:rsid w:val="00221966"/>
    <w:rsid w:val="00221AB7"/>
    <w:rsid w:val="002224B3"/>
    <w:rsid w:val="002230B6"/>
    <w:rsid w:val="0022338D"/>
    <w:rsid w:val="002238A7"/>
    <w:rsid w:val="00224163"/>
    <w:rsid w:val="002254D9"/>
    <w:rsid w:val="00226B66"/>
    <w:rsid w:val="00227EFF"/>
    <w:rsid w:val="002305E8"/>
    <w:rsid w:val="00230C4B"/>
    <w:rsid w:val="0023113C"/>
    <w:rsid w:val="00231D87"/>
    <w:rsid w:val="00231F7D"/>
    <w:rsid w:val="002333F6"/>
    <w:rsid w:val="00233D38"/>
    <w:rsid w:val="002346C6"/>
    <w:rsid w:val="00234CB8"/>
    <w:rsid w:val="00236698"/>
    <w:rsid w:val="00236DD8"/>
    <w:rsid w:val="00236E79"/>
    <w:rsid w:val="00237299"/>
    <w:rsid w:val="00241D7C"/>
    <w:rsid w:val="002437F6"/>
    <w:rsid w:val="00245487"/>
    <w:rsid w:val="00246435"/>
    <w:rsid w:val="0024680E"/>
    <w:rsid w:val="0024683E"/>
    <w:rsid w:val="00246BCF"/>
    <w:rsid w:val="00247C69"/>
    <w:rsid w:val="002512E9"/>
    <w:rsid w:val="0025137E"/>
    <w:rsid w:val="0025208A"/>
    <w:rsid w:val="002554B3"/>
    <w:rsid w:val="00256912"/>
    <w:rsid w:val="00256ABF"/>
    <w:rsid w:val="0025786F"/>
    <w:rsid w:val="002603FD"/>
    <w:rsid w:val="00262216"/>
    <w:rsid w:val="00263E29"/>
    <w:rsid w:val="00264086"/>
    <w:rsid w:val="00264A7D"/>
    <w:rsid w:val="00265D26"/>
    <w:rsid w:val="0026720E"/>
    <w:rsid w:val="002674BA"/>
    <w:rsid w:val="002701C3"/>
    <w:rsid w:val="00270834"/>
    <w:rsid w:val="00275374"/>
    <w:rsid w:val="00276B5B"/>
    <w:rsid w:val="00276B8D"/>
    <w:rsid w:val="00277D03"/>
    <w:rsid w:val="002801C9"/>
    <w:rsid w:val="002814E6"/>
    <w:rsid w:val="002817F3"/>
    <w:rsid w:val="0028196E"/>
    <w:rsid w:val="002836E1"/>
    <w:rsid w:val="00283BF6"/>
    <w:rsid w:val="00284686"/>
    <w:rsid w:val="00284703"/>
    <w:rsid w:val="00285B98"/>
    <w:rsid w:val="00286076"/>
    <w:rsid w:val="00286BBE"/>
    <w:rsid w:val="00287E39"/>
    <w:rsid w:val="002918C3"/>
    <w:rsid w:val="00292830"/>
    <w:rsid w:val="002962F6"/>
    <w:rsid w:val="0029674E"/>
    <w:rsid w:val="00296A3F"/>
    <w:rsid w:val="00296AC9"/>
    <w:rsid w:val="00296EAE"/>
    <w:rsid w:val="00296F32"/>
    <w:rsid w:val="002A039C"/>
    <w:rsid w:val="002A1179"/>
    <w:rsid w:val="002A1BFE"/>
    <w:rsid w:val="002A22E9"/>
    <w:rsid w:val="002A3979"/>
    <w:rsid w:val="002A5CEC"/>
    <w:rsid w:val="002A716E"/>
    <w:rsid w:val="002A721A"/>
    <w:rsid w:val="002B2CF9"/>
    <w:rsid w:val="002B3416"/>
    <w:rsid w:val="002B38A9"/>
    <w:rsid w:val="002B6428"/>
    <w:rsid w:val="002C13BF"/>
    <w:rsid w:val="002C1699"/>
    <w:rsid w:val="002C2437"/>
    <w:rsid w:val="002C270C"/>
    <w:rsid w:val="002C306B"/>
    <w:rsid w:val="002C38F5"/>
    <w:rsid w:val="002C3C0E"/>
    <w:rsid w:val="002C4138"/>
    <w:rsid w:val="002C447D"/>
    <w:rsid w:val="002C4732"/>
    <w:rsid w:val="002C4D96"/>
    <w:rsid w:val="002C599A"/>
    <w:rsid w:val="002C772D"/>
    <w:rsid w:val="002D128D"/>
    <w:rsid w:val="002D26BE"/>
    <w:rsid w:val="002D54A9"/>
    <w:rsid w:val="002D54CC"/>
    <w:rsid w:val="002D6288"/>
    <w:rsid w:val="002D6572"/>
    <w:rsid w:val="002D68E9"/>
    <w:rsid w:val="002D6C27"/>
    <w:rsid w:val="002D71C6"/>
    <w:rsid w:val="002D7B49"/>
    <w:rsid w:val="002E06EF"/>
    <w:rsid w:val="002E0EDA"/>
    <w:rsid w:val="002E14F6"/>
    <w:rsid w:val="002E2853"/>
    <w:rsid w:val="002E3704"/>
    <w:rsid w:val="002E394D"/>
    <w:rsid w:val="002E3ECE"/>
    <w:rsid w:val="002E4FB4"/>
    <w:rsid w:val="002E6577"/>
    <w:rsid w:val="002E65E3"/>
    <w:rsid w:val="002E77A2"/>
    <w:rsid w:val="002F07B4"/>
    <w:rsid w:val="002F1E67"/>
    <w:rsid w:val="002F3B95"/>
    <w:rsid w:val="002F4B53"/>
    <w:rsid w:val="002F4DE3"/>
    <w:rsid w:val="002F51AC"/>
    <w:rsid w:val="002F5362"/>
    <w:rsid w:val="002F5E1E"/>
    <w:rsid w:val="002F6340"/>
    <w:rsid w:val="002F76B4"/>
    <w:rsid w:val="002F7EE6"/>
    <w:rsid w:val="00300C29"/>
    <w:rsid w:val="003013FA"/>
    <w:rsid w:val="00301632"/>
    <w:rsid w:val="00301F0A"/>
    <w:rsid w:val="003026F4"/>
    <w:rsid w:val="00302C7F"/>
    <w:rsid w:val="00303246"/>
    <w:rsid w:val="0030365F"/>
    <w:rsid w:val="0030456C"/>
    <w:rsid w:val="00304BF6"/>
    <w:rsid w:val="00304EFF"/>
    <w:rsid w:val="00305171"/>
    <w:rsid w:val="00305738"/>
    <w:rsid w:val="00307DB7"/>
    <w:rsid w:val="0031057A"/>
    <w:rsid w:val="00310F17"/>
    <w:rsid w:val="003113F8"/>
    <w:rsid w:val="00312AD2"/>
    <w:rsid w:val="003136BB"/>
    <w:rsid w:val="00313B65"/>
    <w:rsid w:val="00314372"/>
    <w:rsid w:val="0031441C"/>
    <w:rsid w:val="00314F1D"/>
    <w:rsid w:val="0031574C"/>
    <w:rsid w:val="00315883"/>
    <w:rsid w:val="003160FB"/>
    <w:rsid w:val="0031669E"/>
    <w:rsid w:val="00317621"/>
    <w:rsid w:val="00317D2F"/>
    <w:rsid w:val="00317F1B"/>
    <w:rsid w:val="0032221C"/>
    <w:rsid w:val="00322963"/>
    <w:rsid w:val="00323A7F"/>
    <w:rsid w:val="00323B62"/>
    <w:rsid w:val="003258AF"/>
    <w:rsid w:val="00325BC0"/>
    <w:rsid w:val="00326CEA"/>
    <w:rsid w:val="00327AF7"/>
    <w:rsid w:val="00327E17"/>
    <w:rsid w:val="00330010"/>
    <w:rsid w:val="0033051E"/>
    <w:rsid w:val="003318C4"/>
    <w:rsid w:val="00331B0A"/>
    <w:rsid w:val="00333642"/>
    <w:rsid w:val="00333C05"/>
    <w:rsid w:val="003353EF"/>
    <w:rsid w:val="003377B0"/>
    <w:rsid w:val="00340E6C"/>
    <w:rsid w:val="0034139E"/>
    <w:rsid w:val="0034178E"/>
    <w:rsid w:val="00341E36"/>
    <w:rsid w:val="00342341"/>
    <w:rsid w:val="00342C05"/>
    <w:rsid w:val="00342F7A"/>
    <w:rsid w:val="003447C4"/>
    <w:rsid w:val="00344C8C"/>
    <w:rsid w:val="0034680A"/>
    <w:rsid w:val="0035313C"/>
    <w:rsid w:val="003534F2"/>
    <w:rsid w:val="003536ED"/>
    <w:rsid w:val="00355053"/>
    <w:rsid w:val="00356392"/>
    <w:rsid w:val="00357F44"/>
    <w:rsid w:val="00360918"/>
    <w:rsid w:val="00361DD1"/>
    <w:rsid w:val="00362C24"/>
    <w:rsid w:val="003632F8"/>
    <w:rsid w:val="00363FF8"/>
    <w:rsid w:val="00365074"/>
    <w:rsid w:val="00365BEB"/>
    <w:rsid w:val="0036742A"/>
    <w:rsid w:val="00370EFB"/>
    <w:rsid w:val="0037137E"/>
    <w:rsid w:val="00372983"/>
    <w:rsid w:val="00375DAC"/>
    <w:rsid w:val="003764CF"/>
    <w:rsid w:val="0037721D"/>
    <w:rsid w:val="0037752A"/>
    <w:rsid w:val="00377A41"/>
    <w:rsid w:val="0038102A"/>
    <w:rsid w:val="00381088"/>
    <w:rsid w:val="003828AC"/>
    <w:rsid w:val="0038351E"/>
    <w:rsid w:val="00384064"/>
    <w:rsid w:val="0038509D"/>
    <w:rsid w:val="00385143"/>
    <w:rsid w:val="00385EEB"/>
    <w:rsid w:val="0039068A"/>
    <w:rsid w:val="00390F7C"/>
    <w:rsid w:val="003919B9"/>
    <w:rsid w:val="00396B7E"/>
    <w:rsid w:val="00396D68"/>
    <w:rsid w:val="00397260"/>
    <w:rsid w:val="003A0C2A"/>
    <w:rsid w:val="003A11D5"/>
    <w:rsid w:val="003A1BDB"/>
    <w:rsid w:val="003A23C0"/>
    <w:rsid w:val="003A265C"/>
    <w:rsid w:val="003A35D3"/>
    <w:rsid w:val="003A4642"/>
    <w:rsid w:val="003A4CA4"/>
    <w:rsid w:val="003A70EA"/>
    <w:rsid w:val="003A7283"/>
    <w:rsid w:val="003A77BC"/>
    <w:rsid w:val="003B036A"/>
    <w:rsid w:val="003B09DA"/>
    <w:rsid w:val="003B1583"/>
    <w:rsid w:val="003B172F"/>
    <w:rsid w:val="003B1B52"/>
    <w:rsid w:val="003B2015"/>
    <w:rsid w:val="003B202A"/>
    <w:rsid w:val="003B27BB"/>
    <w:rsid w:val="003B2814"/>
    <w:rsid w:val="003B353F"/>
    <w:rsid w:val="003B3686"/>
    <w:rsid w:val="003B48E6"/>
    <w:rsid w:val="003B59ED"/>
    <w:rsid w:val="003B6FCC"/>
    <w:rsid w:val="003B7416"/>
    <w:rsid w:val="003B75F1"/>
    <w:rsid w:val="003C08A5"/>
    <w:rsid w:val="003C1BA6"/>
    <w:rsid w:val="003C1FC9"/>
    <w:rsid w:val="003C23FC"/>
    <w:rsid w:val="003C2B6F"/>
    <w:rsid w:val="003C3B51"/>
    <w:rsid w:val="003C52EC"/>
    <w:rsid w:val="003C6843"/>
    <w:rsid w:val="003D0865"/>
    <w:rsid w:val="003D11B4"/>
    <w:rsid w:val="003D1751"/>
    <w:rsid w:val="003D1949"/>
    <w:rsid w:val="003D19E0"/>
    <w:rsid w:val="003D1D06"/>
    <w:rsid w:val="003D23A3"/>
    <w:rsid w:val="003D254C"/>
    <w:rsid w:val="003D32C1"/>
    <w:rsid w:val="003D3729"/>
    <w:rsid w:val="003D4BD6"/>
    <w:rsid w:val="003D4F43"/>
    <w:rsid w:val="003D54C1"/>
    <w:rsid w:val="003D5856"/>
    <w:rsid w:val="003D5D09"/>
    <w:rsid w:val="003D5DF8"/>
    <w:rsid w:val="003D7E64"/>
    <w:rsid w:val="003E0BE2"/>
    <w:rsid w:val="003E115B"/>
    <w:rsid w:val="003E1CF6"/>
    <w:rsid w:val="003E3049"/>
    <w:rsid w:val="003E4901"/>
    <w:rsid w:val="003E51E7"/>
    <w:rsid w:val="003E5853"/>
    <w:rsid w:val="003E7A92"/>
    <w:rsid w:val="003F0D25"/>
    <w:rsid w:val="003F18AE"/>
    <w:rsid w:val="003F34B6"/>
    <w:rsid w:val="003F3882"/>
    <w:rsid w:val="003F43EE"/>
    <w:rsid w:val="003F542F"/>
    <w:rsid w:val="003F5BB8"/>
    <w:rsid w:val="003F6C02"/>
    <w:rsid w:val="004013FA"/>
    <w:rsid w:val="0040156E"/>
    <w:rsid w:val="00401B80"/>
    <w:rsid w:val="00401DF4"/>
    <w:rsid w:val="004027B5"/>
    <w:rsid w:val="0040285F"/>
    <w:rsid w:val="00402F9A"/>
    <w:rsid w:val="004032BC"/>
    <w:rsid w:val="004048CD"/>
    <w:rsid w:val="00404E4F"/>
    <w:rsid w:val="004053BF"/>
    <w:rsid w:val="004065D2"/>
    <w:rsid w:val="004078D5"/>
    <w:rsid w:val="00407940"/>
    <w:rsid w:val="00407F2D"/>
    <w:rsid w:val="004108A3"/>
    <w:rsid w:val="00412001"/>
    <w:rsid w:val="00413715"/>
    <w:rsid w:val="00414025"/>
    <w:rsid w:val="00414268"/>
    <w:rsid w:val="004142EC"/>
    <w:rsid w:val="0041436B"/>
    <w:rsid w:val="004155D0"/>
    <w:rsid w:val="00415D92"/>
    <w:rsid w:val="00417298"/>
    <w:rsid w:val="004177A7"/>
    <w:rsid w:val="0041798B"/>
    <w:rsid w:val="0042006F"/>
    <w:rsid w:val="00420212"/>
    <w:rsid w:val="0042201F"/>
    <w:rsid w:val="004229A6"/>
    <w:rsid w:val="00422C1B"/>
    <w:rsid w:val="0042339A"/>
    <w:rsid w:val="00423E09"/>
    <w:rsid w:val="00424432"/>
    <w:rsid w:val="00424E7F"/>
    <w:rsid w:val="0042508F"/>
    <w:rsid w:val="004264F0"/>
    <w:rsid w:val="00427029"/>
    <w:rsid w:val="004313A3"/>
    <w:rsid w:val="004319A2"/>
    <w:rsid w:val="004327E5"/>
    <w:rsid w:val="00432866"/>
    <w:rsid w:val="00432A53"/>
    <w:rsid w:val="00433A5E"/>
    <w:rsid w:val="00434964"/>
    <w:rsid w:val="00434CB8"/>
    <w:rsid w:val="00434CD7"/>
    <w:rsid w:val="00434CE5"/>
    <w:rsid w:val="004361E7"/>
    <w:rsid w:val="00437AC5"/>
    <w:rsid w:val="00437C35"/>
    <w:rsid w:val="00440EF6"/>
    <w:rsid w:val="00441D11"/>
    <w:rsid w:val="004423E4"/>
    <w:rsid w:val="004438DD"/>
    <w:rsid w:val="00443C98"/>
    <w:rsid w:val="00444E9C"/>
    <w:rsid w:val="0044536D"/>
    <w:rsid w:val="00445455"/>
    <w:rsid w:val="004475DD"/>
    <w:rsid w:val="0044766F"/>
    <w:rsid w:val="00452FD2"/>
    <w:rsid w:val="004545AF"/>
    <w:rsid w:val="004548AD"/>
    <w:rsid w:val="00454BD1"/>
    <w:rsid w:val="00455000"/>
    <w:rsid w:val="00455EC0"/>
    <w:rsid w:val="00456112"/>
    <w:rsid w:val="0045642B"/>
    <w:rsid w:val="00456F99"/>
    <w:rsid w:val="004601C0"/>
    <w:rsid w:val="004635FD"/>
    <w:rsid w:val="00463824"/>
    <w:rsid w:val="004638BA"/>
    <w:rsid w:val="004639A1"/>
    <w:rsid w:val="00463F1E"/>
    <w:rsid w:val="00464386"/>
    <w:rsid w:val="004651A0"/>
    <w:rsid w:val="0046630E"/>
    <w:rsid w:val="00466AC1"/>
    <w:rsid w:val="00466B91"/>
    <w:rsid w:val="00467EA8"/>
    <w:rsid w:val="00470543"/>
    <w:rsid w:val="004715A3"/>
    <w:rsid w:val="00471B21"/>
    <w:rsid w:val="00471B55"/>
    <w:rsid w:val="004726A3"/>
    <w:rsid w:val="004735F4"/>
    <w:rsid w:val="00474FEE"/>
    <w:rsid w:val="0047572E"/>
    <w:rsid w:val="004763A1"/>
    <w:rsid w:val="004800E9"/>
    <w:rsid w:val="00481322"/>
    <w:rsid w:val="0048148B"/>
    <w:rsid w:val="00481B21"/>
    <w:rsid w:val="00481CEA"/>
    <w:rsid w:val="004825AA"/>
    <w:rsid w:val="0048291E"/>
    <w:rsid w:val="00483025"/>
    <w:rsid w:val="00483AF8"/>
    <w:rsid w:val="00483B4C"/>
    <w:rsid w:val="004841C6"/>
    <w:rsid w:val="004843D5"/>
    <w:rsid w:val="00484E70"/>
    <w:rsid w:val="00486E27"/>
    <w:rsid w:val="00486EBA"/>
    <w:rsid w:val="00487817"/>
    <w:rsid w:val="00490C18"/>
    <w:rsid w:val="0049284E"/>
    <w:rsid w:val="004928C8"/>
    <w:rsid w:val="00493B04"/>
    <w:rsid w:val="00493B27"/>
    <w:rsid w:val="0049414C"/>
    <w:rsid w:val="00495751"/>
    <w:rsid w:val="00495C5E"/>
    <w:rsid w:val="004972D4"/>
    <w:rsid w:val="0049764C"/>
    <w:rsid w:val="00497B60"/>
    <w:rsid w:val="004A1380"/>
    <w:rsid w:val="004A1B08"/>
    <w:rsid w:val="004A1BE3"/>
    <w:rsid w:val="004A2B66"/>
    <w:rsid w:val="004A36CC"/>
    <w:rsid w:val="004A5312"/>
    <w:rsid w:val="004A568A"/>
    <w:rsid w:val="004A59DF"/>
    <w:rsid w:val="004A65E6"/>
    <w:rsid w:val="004A6669"/>
    <w:rsid w:val="004A6E59"/>
    <w:rsid w:val="004A7CBA"/>
    <w:rsid w:val="004A7ED2"/>
    <w:rsid w:val="004B0565"/>
    <w:rsid w:val="004B0F29"/>
    <w:rsid w:val="004B0FF2"/>
    <w:rsid w:val="004B2D39"/>
    <w:rsid w:val="004B37E8"/>
    <w:rsid w:val="004B3BA9"/>
    <w:rsid w:val="004B3BCD"/>
    <w:rsid w:val="004B609E"/>
    <w:rsid w:val="004B60F4"/>
    <w:rsid w:val="004B64CD"/>
    <w:rsid w:val="004B7639"/>
    <w:rsid w:val="004B7819"/>
    <w:rsid w:val="004B7EFB"/>
    <w:rsid w:val="004C0009"/>
    <w:rsid w:val="004C1F4D"/>
    <w:rsid w:val="004C308D"/>
    <w:rsid w:val="004C58C1"/>
    <w:rsid w:val="004D02E2"/>
    <w:rsid w:val="004D09AA"/>
    <w:rsid w:val="004D0C73"/>
    <w:rsid w:val="004D14DF"/>
    <w:rsid w:val="004D1958"/>
    <w:rsid w:val="004D3ECC"/>
    <w:rsid w:val="004D3F6D"/>
    <w:rsid w:val="004D506C"/>
    <w:rsid w:val="004D5207"/>
    <w:rsid w:val="004D5F6A"/>
    <w:rsid w:val="004D686A"/>
    <w:rsid w:val="004D68F2"/>
    <w:rsid w:val="004D6C3E"/>
    <w:rsid w:val="004D798B"/>
    <w:rsid w:val="004E0833"/>
    <w:rsid w:val="004E1482"/>
    <w:rsid w:val="004E20E1"/>
    <w:rsid w:val="004E28C6"/>
    <w:rsid w:val="004E2C89"/>
    <w:rsid w:val="004E43BB"/>
    <w:rsid w:val="004E48C8"/>
    <w:rsid w:val="004E63D0"/>
    <w:rsid w:val="004F102E"/>
    <w:rsid w:val="004F138F"/>
    <w:rsid w:val="004F194C"/>
    <w:rsid w:val="004F1C4E"/>
    <w:rsid w:val="004F1CCD"/>
    <w:rsid w:val="004F23DB"/>
    <w:rsid w:val="004F26D4"/>
    <w:rsid w:val="004F3601"/>
    <w:rsid w:val="004F4299"/>
    <w:rsid w:val="004F70D2"/>
    <w:rsid w:val="004F79E8"/>
    <w:rsid w:val="004F7BD0"/>
    <w:rsid w:val="00500D21"/>
    <w:rsid w:val="00500FBF"/>
    <w:rsid w:val="00503A3A"/>
    <w:rsid w:val="0050426B"/>
    <w:rsid w:val="005048CB"/>
    <w:rsid w:val="00504FDE"/>
    <w:rsid w:val="00505755"/>
    <w:rsid w:val="0050592C"/>
    <w:rsid w:val="00506119"/>
    <w:rsid w:val="0050670B"/>
    <w:rsid w:val="00507320"/>
    <w:rsid w:val="005073F7"/>
    <w:rsid w:val="0051055B"/>
    <w:rsid w:val="00510CFD"/>
    <w:rsid w:val="0051154C"/>
    <w:rsid w:val="005117C9"/>
    <w:rsid w:val="0051217D"/>
    <w:rsid w:val="00513B89"/>
    <w:rsid w:val="005141E8"/>
    <w:rsid w:val="00514D74"/>
    <w:rsid w:val="00516172"/>
    <w:rsid w:val="00516C03"/>
    <w:rsid w:val="00516CF6"/>
    <w:rsid w:val="005173CD"/>
    <w:rsid w:val="00517C28"/>
    <w:rsid w:val="00517D90"/>
    <w:rsid w:val="00521732"/>
    <w:rsid w:val="005225E7"/>
    <w:rsid w:val="005240A2"/>
    <w:rsid w:val="00524605"/>
    <w:rsid w:val="00527489"/>
    <w:rsid w:val="005274AB"/>
    <w:rsid w:val="00527767"/>
    <w:rsid w:val="0053023B"/>
    <w:rsid w:val="0053124D"/>
    <w:rsid w:val="0053240F"/>
    <w:rsid w:val="005333AC"/>
    <w:rsid w:val="00533496"/>
    <w:rsid w:val="00533747"/>
    <w:rsid w:val="00534918"/>
    <w:rsid w:val="0053502A"/>
    <w:rsid w:val="005357CB"/>
    <w:rsid w:val="00535BFF"/>
    <w:rsid w:val="005361EA"/>
    <w:rsid w:val="005371CF"/>
    <w:rsid w:val="00540279"/>
    <w:rsid w:val="00543ED7"/>
    <w:rsid w:val="0054670F"/>
    <w:rsid w:val="0054698D"/>
    <w:rsid w:val="00546D4A"/>
    <w:rsid w:val="0055098C"/>
    <w:rsid w:val="00550C99"/>
    <w:rsid w:val="00550CFC"/>
    <w:rsid w:val="005526E9"/>
    <w:rsid w:val="00553413"/>
    <w:rsid w:val="00554EA7"/>
    <w:rsid w:val="00555E2F"/>
    <w:rsid w:val="00555EC8"/>
    <w:rsid w:val="00556C81"/>
    <w:rsid w:val="00556F41"/>
    <w:rsid w:val="00557DBD"/>
    <w:rsid w:val="005603E0"/>
    <w:rsid w:val="005618B2"/>
    <w:rsid w:val="00561B31"/>
    <w:rsid w:val="00562118"/>
    <w:rsid w:val="0056214A"/>
    <w:rsid w:val="0056216D"/>
    <w:rsid w:val="00563C12"/>
    <w:rsid w:val="005643B8"/>
    <w:rsid w:val="005649F1"/>
    <w:rsid w:val="00565170"/>
    <w:rsid w:val="005651F6"/>
    <w:rsid w:val="00565546"/>
    <w:rsid w:val="0056593E"/>
    <w:rsid w:val="005675D3"/>
    <w:rsid w:val="005679A7"/>
    <w:rsid w:val="0057026F"/>
    <w:rsid w:val="00572AAE"/>
    <w:rsid w:val="005736FB"/>
    <w:rsid w:val="005739D0"/>
    <w:rsid w:val="00575FAE"/>
    <w:rsid w:val="00577222"/>
    <w:rsid w:val="0057726B"/>
    <w:rsid w:val="005809E1"/>
    <w:rsid w:val="005811C9"/>
    <w:rsid w:val="00583080"/>
    <w:rsid w:val="0058369E"/>
    <w:rsid w:val="00584947"/>
    <w:rsid w:val="00586008"/>
    <w:rsid w:val="0058674B"/>
    <w:rsid w:val="00586DD1"/>
    <w:rsid w:val="00587064"/>
    <w:rsid w:val="00587C9C"/>
    <w:rsid w:val="00592C29"/>
    <w:rsid w:val="00593314"/>
    <w:rsid w:val="0059340C"/>
    <w:rsid w:val="005939B2"/>
    <w:rsid w:val="00594496"/>
    <w:rsid w:val="00594678"/>
    <w:rsid w:val="00594D68"/>
    <w:rsid w:val="00596EAF"/>
    <w:rsid w:val="00596EB2"/>
    <w:rsid w:val="005A047E"/>
    <w:rsid w:val="005A06F8"/>
    <w:rsid w:val="005A0F13"/>
    <w:rsid w:val="005A1483"/>
    <w:rsid w:val="005A158A"/>
    <w:rsid w:val="005A1613"/>
    <w:rsid w:val="005A1C9E"/>
    <w:rsid w:val="005A1CBC"/>
    <w:rsid w:val="005A36EC"/>
    <w:rsid w:val="005A4A44"/>
    <w:rsid w:val="005A51A0"/>
    <w:rsid w:val="005B0094"/>
    <w:rsid w:val="005B00E2"/>
    <w:rsid w:val="005B0B9A"/>
    <w:rsid w:val="005B164B"/>
    <w:rsid w:val="005B2218"/>
    <w:rsid w:val="005B2474"/>
    <w:rsid w:val="005B2598"/>
    <w:rsid w:val="005B7A9E"/>
    <w:rsid w:val="005C112B"/>
    <w:rsid w:val="005C236F"/>
    <w:rsid w:val="005C2C48"/>
    <w:rsid w:val="005C3282"/>
    <w:rsid w:val="005C3AFC"/>
    <w:rsid w:val="005C4E5D"/>
    <w:rsid w:val="005C581D"/>
    <w:rsid w:val="005C5848"/>
    <w:rsid w:val="005C5902"/>
    <w:rsid w:val="005C5A5B"/>
    <w:rsid w:val="005C644E"/>
    <w:rsid w:val="005C6618"/>
    <w:rsid w:val="005C70D4"/>
    <w:rsid w:val="005C7532"/>
    <w:rsid w:val="005C7B39"/>
    <w:rsid w:val="005D07F0"/>
    <w:rsid w:val="005D14C3"/>
    <w:rsid w:val="005D2698"/>
    <w:rsid w:val="005D27B9"/>
    <w:rsid w:val="005D3FF5"/>
    <w:rsid w:val="005D4A80"/>
    <w:rsid w:val="005D6290"/>
    <w:rsid w:val="005D690A"/>
    <w:rsid w:val="005D6FF5"/>
    <w:rsid w:val="005E1356"/>
    <w:rsid w:val="005E28D5"/>
    <w:rsid w:val="005E2B9A"/>
    <w:rsid w:val="005E2BB2"/>
    <w:rsid w:val="005E35F3"/>
    <w:rsid w:val="005E4E26"/>
    <w:rsid w:val="005E5262"/>
    <w:rsid w:val="005E58E5"/>
    <w:rsid w:val="005E6291"/>
    <w:rsid w:val="005E70DA"/>
    <w:rsid w:val="005E73E9"/>
    <w:rsid w:val="005E78E5"/>
    <w:rsid w:val="005F00CA"/>
    <w:rsid w:val="005F0672"/>
    <w:rsid w:val="005F0914"/>
    <w:rsid w:val="005F09CA"/>
    <w:rsid w:val="005F12F4"/>
    <w:rsid w:val="005F1FF6"/>
    <w:rsid w:val="005F308E"/>
    <w:rsid w:val="005F4342"/>
    <w:rsid w:val="005F5CFC"/>
    <w:rsid w:val="005F66A0"/>
    <w:rsid w:val="005F7A9B"/>
    <w:rsid w:val="006003F0"/>
    <w:rsid w:val="006019E3"/>
    <w:rsid w:val="00603FD5"/>
    <w:rsid w:val="006076B7"/>
    <w:rsid w:val="00607D61"/>
    <w:rsid w:val="00610074"/>
    <w:rsid w:val="00610569"/>
    <w:rsid w:val="00610F13"/>
    <w:rsid w:val="0061221C"/>
    <w:rsid w:val="00612D6B"/>
    <w:rsid w:val="006131FB"/>
    <w:rsid w:val="00613544"/>
    <w:rsid w:val="00613730"/>
    <w:rsid w:val="006155EE"/>
    <w:rsid w:val="00615D67"/>
    <w:rsid w:val="0061652E"/>
    <w:rsid w:val="00616DC8"/>
    <w:rsid w:val="00617B27"/>
    <w:rsid w:val="00617B54"/>
    <w:rsid w:val="00620ABF"/>
    <w:rsid w:val="006236DA"/>
    <w:rsid w:val="00624BA0"/>
    <w:rsid w:val="00624C1F"/>
    <w:rsid w:val="00624D3F"/>
    <w:rsid w:val="0062568F"/>
    <w:rsid w:val="00627C34"/>
    <w:rsid w:val="00630509"/>
    <w:rsid w:val="006350A7"/>
    <w:rsid w:val="0063537D"/>
    <w:rsid w:val="006361A5"/>
    <w:rsid w:val="006371EE"/>
    <w:rsid w:val="0063748E"/>
    <w:rsid w:val="00637850"/>
    <w:rsid w:val="00640453"/>
    <w:rsid w:val="00640FE5"/>
    <w:rsid w:val="00642184"/>
    <w:rsid w:val="00643567"/>
    <w:rsid w:val="00644709"/>
    <w:rsid w:val="00645471"/>
    <w:rsid w:val="00645EA8"/>
    <w:rsid w:val="00645EB9"/>
    <w:rsid w:val="00646F3B"/>
    <w:rsid w:val="0065001C"/>
    <w:rsid w:val="00650837"/>
    <w:rsid w:val="0065098D"/>
    <w:rsid w:val="00651900"/>
    <w:rsid w:val="00652C07"/>
    <w:rsid w:val="00654220"/>
    <w:rsid w:val="00655F3D"/>
    <w:rsid w:val="00656067"/>
    <w:rsid w:val="00657110"/>
    <w:rsid w:val="006601CE"/>
    <w:rsid w:val="0066073C"/>
    <w:rsid w:val="0066099F"/>
    <w:rsid w:val="00660FE5"/>
    <w:rsid w:val="00663BFD"/>
    <w:rsid w:val="0066554F"/>
    <w:rsid w:val="006665E2"/>
    <w:rsid w:val="00667B4C"/>
    <w:rsid w:val="006700FE"/>
    <w:rsid w:val="00670343"/>
    <w:rsid w:val="00670C22"/>
    <w:rsid w:val="0067129B"/>
    <w:rsid w:val="006715E0"/>
    <w:rsid w:val="0067192F"/>
    <w:rsid w:val="00671B33"/>
    <w:rsid w:val="00672BE2"/>
    <w:rsid w:val="00672F38"/>
    <w:rsid w:val="00673D08"/>
    <w:rsid w:val="00673FC0"/>
    <w:rsid w:val="00674609"/>
    <w:rsid w:val="00674F2E"/>
    <w:rsid w:val="00676665"/>
    <w:rsid w:val="0068130C"/>
    <w:rsid w:val="00681A55"/>
    <w:rsid w:val="006831CC"/>
    <w:rsid w:val="0068324B"/>
    <w:rsid w:val="0068410C"/>
    <w:rsid w:val="00685B36"/>
    <w:rsid w:val="0068724F"/>
    <w:rsid w:val="006879D3"/>
    <w:rsid w:val="00687ED3"/>
    <w:rsid w:val="00691154"/>
    <w:rsid w:val="006917B8"/>
    <w:rsid w:val="00691967"/>
    <w:rsid w:val="00691CF9"/>
    <w:rsid w:val="0069234E"/>
    <w:rsid w:val="0069448B"/>
    <w:rsid w:val="006953B2"/>
    <w:rsid w:val="00696A6C"/>
    <w:rsid w:val="00696BA7"/>
    <w:rsid w:val="006973EB"/>
    <w:rsid w:val="00697DDD"/>
    <w:rsid w:val="00697FB9"/>
    <w:rsid w:val="00697FDC"/>
    <w:rsid w:val="006A0D8C"/>
    <w:rsid w:val="006A14FA"/>
    <w:rsid w:val="006A1639"/>
    <w:rsid w:val="006A1B00"/>
    <w:rsid w:val="006A1D8A"/>
    <w:rsid w:val="006A1DEF"/>
    <w:rsid w:val="006A2199"/>
    <w:rsid w:val="006A227A"/>
    <w:rsid w:val="006A3CC0"/>
    <w:rsid w:val="006A65A2"/>
    <w:rsid w:val="006A66C7"/>
    <w:rsid w:val="006B09B7"/>
    <w:rsid w:val="006B0BA3"/>
    <w:rsid w:val="006B1B27"/>
    <w:rsid w:val="006B258F"/>
    <w:rsid w:val="006B26FB"/>
    <w:rsid w:val="006B2B1E"/>
    <w:rsid w:val="006B372A"/>
    <w:rsid w:val="006B390A"/>
    <w:rsid w:val="006B405F"/>
    <w:rsid w:val="006B5A1F"/>
    <w:rsid w:val="006B7F9C"/>
    <w:rsid w:val="006C0638"/>
    <w:rsid w:val="006C4AF4"/>
    <w:rsid w:val="006C69CC"/>
    <w:rsid w:val="006D13F0"/>
    <w:rsid w:val="006D14C1"/>
    <w:rsid w:val="006D2E08"/>
    <w:rsid w:val="006D3004"/>
    <w:rsid w:val="006D3F2F"/>
    <w:rsid w:val="006D4F69"/>
    <w:rsid w:val="006D5827"/>
    <w:rsid w:val="006D5A06"/>
    <w:rsid w:val="006D5CCC"/>
    <w:rsid w:val="006E04DB"/>
    <w:rsid w:val="006E064F"/>
    <w:rsid w:val="006E0AE9"/>
    <w:rsid w:val="006E0E7A"/>
    <w:rsid w:val="006E0FC0"/>
    <w:rsid w:val="006E1558"/>
    <w:rsid w:val="006E3536"/>
    <w:rsid w:val="006E3C59"/>
    <w:rsid w:val="006E3E82"/>
    <w:rsid w:val="006E50FE"/>
    <w:rsid w:val="006E67E0"/>
    <w:rsid w:val="006E69A5"/>
    <w:rsid w:val="006F19FE"/>
    <w:rsid w:val="006F1A3C"/>
    <w:rsid w:val="006F2407"/>
    <w:rsid w:val="006F2F17"/>
    <w:rsid w:val="006F3A54"/>
    <w:rsid w:val="006F45AA"/>
    <w:rsid w:val="006F5040"/>
    <w:rsid w:val="006F5CA5"/>
    <w:rsid w:val="006F6C4D"/>
    <w:rsid w:val="006F6E9E"/>
    <w:rsid w:val="006F7C12"/>
    <w:rsid w:val="00700AF5"/>
    <w:rsid w:val="00701B2A"/>
    <w:rsid w:val="00701C6F"/>
    <w:rsid w:val="00702B9F"/>
    <w:rsid w:val="007061B1"/>
    <w:rsid w:val="007073D5"/>
    <w:rsid w:val="007079BC"/>
    <w:rsid w:val="00707ED6"/>
    <w:rsid w:val="00710A28"/>
    <w:rsid w:val="00710D32"/>
    <w:rsid w:val="0071228E"/>
    <w:rsid w:val="00714488"/>
    <w:rsid w:val="00715DCD"/>
    <w:rsid w:val="00716BC1"/>
    <w:rsid w:val="00717A01"/>
    <w:rsid w:val="007215EF"/>
    <w:rsid w:val="00722D9A"/>
    <w:rsid w:val="00724A82"/>
    <w:rsid w:val="007254A7"/>
    <w:rsid w:val="0072589E"/>
    <w:rsid w:val="007260F6"/>
    <w:rsid w:val="00726C32"/>
    <w:rsid w:val="00726EB2"/>
    <w:rsid w:val="007323A7"/>
    <w:rsid w:val="00732AA4"/>
    <w:rsid w:val="0073421C"/>
    <w:rsid w:val="00735843"/>
    <w:rsid w:val="00735E34"/>
    <w:rsid w:val="00736796"/>
    <w:rsid w:val="007368B9"/>
    <w:rsid w:val="007372C0"/>
    <w:rsid w:val="007373DA"/>
    <w:rsid w:val="00740135"/>
    <w:rsid w:val="00740D6F"/>
    <w:rsid w:val="00740F3B"/>
    <w:rsid w:val="007450D1"/>
    <w:rsid w:val="0074688D"/>
    <w:rsid w:val="0074694B"/>
    <w:rsid w:val="00746D8A"/>
    <w:rsid w:val="007476A2"/>
    <w:rsid w:val="007507FA"/>
    <w:rsid w:val="007508E5"/>
    <w:rsid w:val="00750F1F"/>
    <w:rsid w:val="00752531"/>
    <w:rsid w:val="00752917"/>
    <w:rsid w:val="0075302E"/>
    <w:rsid w:val="0075311C"/>
    <w:rsid w:val="00753C84"/>
    <w:rsid w:val="0075408D"/>
    <w:rsid w:val="007546A8"/>
    <w:rsid w:val="00754CC6"/>
    <w:rsid w:val="0075502B"/>
    <w:rsid w:val="00756885"/>
    <w:rsid w:val="00757B79"/>
    <w:rsid w:val="007605A7"/>
    <w:rsid w:val="00760745"/>
    <w:rsid w:val="00761C4C"/>
    <w:rsid w:val="00761FB9"/>
    <w:rsid w:val="007620BD"/>
    <w:rsid w:val="0076370F"/>
    <w:rsid w:val="00765261"/>
    <w:rsid w:val="00765C88"/>
    <w:rsid w:val="00765E67"/>
    <w:rsid w:val="00766C84"/>
    <w:rsid w:val="007679D4"/>
    <w:rsid w:val="0077024B"/>
    <w:rsid w:val="007702E6"/>
    <w:rsid w:val="00770714"/>
    <w:rsid w:val="00770A9F"/>
    <w:rsid w:val="00772547"/>
    <w:rsid w:val="00772844"/>
    <w:rsid w:val="00772889"/>
    <w:rsid w:val="007740B5"/>
    <w:rsid w:val="007752D3"/>
    <w:rsid w:val="0077598B"/>
    <w:rsid w:val="007760DA"/>
    <w:rsid w:val="00776349"/>
    <w:rsid w:val="007774ED"/>
    <w:rsid w:val="00777732"/>
    <w:rsid w:val="00777775"/>
    <w:rsid w:val="0078017C"/>
    <w:rsid w:val="0078059F"/>
    <w:rsid w:val="00780BFC"/>
    <w:rsid w:val="00780E8A"/>
    <w:rsid w:val="00781285"/>
    <w:rsid w:val="00782CF7"/>
    <w:rsid w:val="00782DC5"/>
    <w:rsid w:val="00782E38"/>
    <w:rsid w:val="00786592"/>
    <w:rsid w:val="007868F3"/>
    <w:rsid w:val="007875CE"/>
    <w:rsid w:val="0079061A"/>
    <w:rsid w:val="007911F1"/>
    <w:rsid w:val="00792294"/>
    <w:rsid w:val="00796380"/>
    <w:rsid w:val="00796839"/>
    <w:rsid w:val="0079751C"/>
    <w:rsid w:val="00797B39"/>
    <w:rsid w:val="007A0363"/>
    <w:rsid w:val="007A19A8"/>
    <w:rsid w:val="007A1DBB"/>
    <w:rsid w:val="007A20F7"/>
    <w:rsid w:val="007A40F7"/>
    <w:rsid w:val="007A4FCA"/>
    <w:rsid w:val="007A6155"/>
    <w:rsid w:val="007B0494"/>
    <w:rsid w:val="007B15D5"/>
    <w:rsid w:val="007B4A9A"/>
    <w:rsid w:val="007B4DC6"/>
    <w:rsid w:val="007B5728"/>
    <w:rsid w:val="007B6F27"/>
    <w:rsid w:val="007B7302"/>
    <w:rsid w:val="007B738D"/>
    <w:rsid w:val="007C0CA3"/>
    <w:rsid w:val="007C259E"/>
    <w:rsid w:val="007C2EB8"/>
    <w:rsid w:val="007C36C8"/>
    <w:rsid w:val="007C3742"/>
    <w:rsid w:val="007C3FC5"/>
    <w:rsid w:val="007C4014"/>
    <w:rsid w:val="007C4678"/>
    <w:rsid w:val="007C5714"/>
    <w:rsid w:val="007C59C6"/>
    <w:rsid w:val="007C5F14"/>
    <w:rsid w:val="007C61C7"/>
    <w:rsid w:val="007D0FA2"/>
    <w:rsid w:val="007D1C1E"/>
    <w:rsid w:val="007D229F"/>
    <w:rsid w:val="007D2DC0"/>
    <w:rsid w:val="007D2EF9"/>
    <w:rsid w:val="007D3D98"/>
    <w:rsid w:val="007D4559"/>
    <w:rsid w:val="007D461B"/>
    <w:rsid w:val="007D4D29"/>
    <w:rsid w:val="007D60CE"/>
    <w:rsid w:val="007D6949"/>
    <w:rsid w:val="007D6D81"/>
    <w:rsid w:val="007D73BA"/>
    <w:rsid w:val="007E1198"/>
    <w:rsid w:val="007E1C06"/>
    <w:rsid w:val="007E235D"/>
    <w:rsid w:val="007E3051"/>
    <w:rsid w:val="007E4145"/>
    <w:rsid w:val="007E4361"/>
    <w:rsid w:val="007E5BE7"/>
    <w:rsid w:val="007E5DF6"/>
    <w:rsid w:val="007E677E"/>
    <w:rsid w:val="007E7FE4"/>
    <w:rsid w:val="007F03FA"/>
    <w:rsid w:val="007F09DA"/>
    <w:rsid w:val="007F1599"/>
    <w:rsid w:val="007F2A18"/>
    <w:rsid w:val="007F2B50"/>
    <w:rsid w:val="007F3863"/>
    <w:rsid w:val="007F3A9F"/>
    <w:rsid w:val="007F45C8"/>
    <w:rsid w:val="007F478D"/>
    <w:rsid w:val="007F4C2E"/>
    <w:rsid w:val="007F4FA1"/>
    <w:rsid w:val="007F61B8"/>
    <w:rsid w:val="007F7AA7"/>
    <w:rsid w:val="00800934"/>
    <w:rsid w:val="00800B8F"/>
    <w:rsid w:val="00801028"/>
    <w:rsid w:val="00801D80"/>
    <w:rsid w:val="0080219C"/>
    <w:rsid w:val="0080326C"/>
    <w:rsid w:val="008033FA"/>
    <w:rsid w:val="00803854"/>
    <w:rsid w:val="008038BF"/>
    <w:rsid w:val="00803F24"/>
    <w:rsid w:val="00804F26"/>
    <w:rsid w:val="00805726"/>
    <w:rsid w:val="0080598D"/>
    <w:rsid w:val="008059B3"/>
    <w:rsid w:val="00805DEC"/>
    <w:rsid w:val="00806F01"/>
    <w:rsid w:val="0080726E"/>
    <w:rsid w:val="008104A8"/>
    <w:rsid w:val="00810A1E"/>
    <w:rsid w:val="008111F8"/>
    <w:rsid w:val="00812F36"/>
    <w:rsid w:val="0081533C"/>
    <w:rsid w:val="00815BE2"/>
    <w:rsid w:val="00815D6D"/>
    <w:rsid w:val="00816D02"/>
    <w:rsid w:val="00816D94"/>
    <w:rsid w:val="00820AA9"/>
    <w:rsid w:val="00820C78"/>
    <w:rsid w:val="00822BA9"/>
    <w:rsid w:val="00823113"/>
    <w:rsid w:val="008244DC"/>
    <w:rsid w:val="008246F8"/>
    <w:rsid w:val="008252C2"/>
    <w:rsid w:val="00825ABC"/>
    <w:rsid w:val="00826494"/>
    <w:rsid w:val="00827184"/>
    <w:rsid w:val="00827224"/>
    <w:rsid w:val="008273B6"/>
    <w:rsid w:val="00827C82"/>
    <w:rsid w:val="00830463"/>
    <w:rsid w:val="00830BF1"/>
    <w:rsid w:val="00831E0C"/>
    <w:rsid w:val="0083265B"/>
    <w:rsid w:val="008326B8"/>
    <w:rsid w:val="00832E46"/>
    <w:rsid w:val="0083313E"/>
    <w:rsid w:val="00833445"/>
    <w:rsid w:val="008336BE"/>
    <w:rsid w:val="0083482C"/>
    <w:rsid w:val="00834F87"/>
    <w:rsid w:val="008358F8"/>
    <w:rsid w:val="008362F2"/>
    <w:rsid w:val="00836F70"/>
    <w:rsid w:val="00837A2C"/>
    <w:rsid w:val="0084011A"/>
    <w:rsid w:val="008401DF"/>
    <w:rsid w:val="00840FB9"/>
    <w:rsid w:val="00840FE1"/>
    <w:rsid w:val="008431B9"/>
    <w:rsid w:val="0084401D"/>
    <w:rsid w:val="00845C1F"/>
    <w:rsid w:val="008461A0"/>
    <w:rsid w:val="00852170"/>
    <w:rsid w:val="00852B0F"/>
    <w:rsid w:val="00852C29"/>
    <w:rsid w:val="0085439B"/>
    <w:rsid w:val="00855072"/>
    <w:rsid w:val="008559D4"/>
    <w:rsid w:val="00857756"/>
    <w:rsid w:val="0086073F"/>
    <w:rsid w:val="00860D7A"/>
    <w:rsid w:val="0086174C"/>
    <w:rsid w:val="008627BC"/>
    <w:rsid w:val="00862D6A"/>
    <w:rsid w:val="00863460"/>
    <w:rsid w:val="00864C4E"/>
    <w:rsid w:val="00864EF4"/>
    <w:rsid w:val="0086531D"/>
    <w:rsid w:val="00865FBB"/>
    <w:rsid w:val="00866E55"/>
    <w:rsid w:val="008672E4"/>
    <w:rsid w:val="00867873"/>
    <w:rsid w:val="0086789C"/>
    <w:rsid w:val="00867C5C"/>
    <w:rsid w:val="00871348"/>
    <w:rsid w:val="00871500"/>
    <w:rsid w:val="00874CFA"/>
    <w:rsid w:val="00875D3E"/>
    <w:rsid w:val="008767A8"/>
    <w:rsid w:val="008768C2"/>
    <w:rsid w:val="008801F7"/>
    <w:rsid w:val="00880CF0"/>
    <w:rsid w:val="008814B3"/>
    <w:rsid w:val="00882A76"/>
    <w:rsid w:val="008875EA"/>
    <w:rsid w:val="00890B9E"/>
    <w:rsid w:val="00891E43"/>
    <w:rsid w:val="008928F3"/>
    <w:rsid w:val="00893B92"/>
    <w:rsid w:val="00893DD1"/>
    <w:rsid w:val="00894035"/>
    <w:rsid w:val="0089549B"/>
    <w:rsid w:val="00895566"/>
    <w:rsid w:val="00895FC9"/>
    <w:rsid w:val="008967C6"/>
    <w:rsid w:val="00897446"/>
    <w:rsid w:val="00897F39"/>
    <w:rsid w:val="00897F77"/>
    <w:rsid w:val="008A025E"/>
    <w:rsid w:val="008A0627"/>
    <w:rsid w:val="008A09AB"/>
    <w:rsid w:val="008A2459"/>
    <w:rsid w:val="008A2BB2"/>
    <w:rsid w:val="008A2CFB"/>
    <w:rsid w:val="008A2F73"/>
    <w:rsid w:val="008A34D6"/>
    <w:rsid w:val="008A3621"/>
    <w:rsid w:val="008A36C8"/>
    <w:rsid w:val="008A4976"/>
    <w:rsid w:val="008A4B98"/>
    <w:rsid w:val="008A51DC"/>
    <w:rsid w:val="008A57C7"/>
    <w:rsid w:val="008B05C3"/>
    <w:rsid w:val="008B07E6"/>
    <w:rsid w:val="008B20DF"/>
    <w:rsid w:val="008B2832"/>
    <w:rsid w:val="008B2CFD"/>
    <w:rsid w:val="008B4965"/>
    <w:rsid w:val="008B6E9B"/>
    <w:rsid w:val="008C062B"/>
    <w:rsid w:val="008C0C37"/>
    <w:rsid w:val="008C0F2F"/>
    <w:rsid w:val="008C1595"/>
    <w:rsid w:val="008C2441"/>
    <w:rsid w:val="008C4544"/>
    <w:rsid w:val="008C4627"/>
    <w:rsid w:val="008C5ED2"/>
    <w:rsid w:val="008C6102"/>
    <w:rsid w:val="008C735C"/>
    <w:rsid w:val="008C7698"/>
    <w:rsid w:val="008C77E2"/>
    <w:rsid w:val="008C79AE"/>
    <w:rsid w:val="008D0757"/>
    <w:rsid w:val="008D1ABD"/>
    <w:rsid w:val="008D1E35"/>
    <w:rsid w:val="008D2768"/>
    <w:rsid w:val="008D4885"/>
    <w:rsid w:val="008D4EE6"/>
    <w:rsid w:val="008D5200"/>
    <w:rsid w:val="008D52C6"/>
    <w:rsid w:val="008D58A0"/>
    <w:rsid w:val="008D5AF7"/>
    <w:rsid w:val="008D6601"/>
    <w:rsid w:val="008D6F0E"/>
    <w:rsid w:val="008D760A"/>
    <w:rsid w:val="008D7B39"/>
    <w:rsid w:val="008E0546"/>
    <w:rsid w:val="008E0D6C"/>
    <w:rsid w:val="008E1594"/>
    <w:rsid w:val="008E20B8"/>
    <w:rsid w:val="008E256A"/>
    <w:rsid w:val="008E2780"/>
    <w:rsid w:val="008E27D9"/>
    <w:rsid w:val="008E2D00"/>
    <w:rsid w:val="008E3045"/>
    <w:rsid w:val="008E3AE9"/>
    <w:rsid w:val="008E40F0"/>
    <w:rsid w:val="008E4332"/>
    <w:rsid w:val="008E4835"/>
    <w:rsid w:val="008E4A2A"/>
    <w:rsid w:val="008F0B75"/>
    <w:rsid w:val="008F0BD0"/>
    <w:rsid w:val="008F0FA9"/>
    <w:rsid w:val="008F19A9"/>
    <w:rsid w:val="008F2829"/>
    <w:rsid w:val="008F2CD1"/>
    <w:rsid w:val="008F2E0C"/>
    <w:rsid w:val="008F3019"/>
    <w:rsid w:val="008F3615"/>
    <w:rsid w:val="008F496B"/>
    <w:rsid w:val="008F67A5"/>
    <w:rsid w:val="008F6C24"/>
    <w:rsid w:val="008F70C9"/>
    <w:rsid w:val="008F70D1"/>
    <w:rsid w:val="00901031"/>
    <w:rsid w:val="0090137A"/>
    <w:rsid w:val="009019DD"/>
    <w:rsid w:val="009023A0"/>
    <w:rsid w:val="00902F54"/>
    <w:rsid w:val="00904436"/>
    <w:rsid w:val="00905AD5"/>
    <w:rsid w:val="00906009"/>
    <w:rsid w:val="0090617B"/>
    <w:rsid w:val="00910497"/>
    <w:rsid w:val="00911009"/>
    <w:rsid w:val="00911060"/>
    <w:rsid w:val="00911723"/>
    <w:rsid w:val="0091184C"/>
    <w:rsid w:val="00911AFE"/>
    <w:rsid w:val="00913833"/>
    <w:rsid w:val="0091409E"/>
    <w:rsid w:val="0091491B"/>
    <w:rsid w:val="00915583"/>
    <w:rsid w:val="009157D7"/>
    <w:rsid w:val="00916536"/>
    <w:rsid w:val="00916E29"/>
    <w:rsid w:val="00917243"/>
    <w:rsid w:val="00920FF5"/>
    <w:rsid w:val="00923BEB"/>
    <w:rsid w:val="00924FA6"/>
    <w:rsid w:val="009254B8"/>
    <w:rsid w:val="00925D88"/>
    <w:rsid w:val="00925FF4"/>
    <w:rsid w:val="00926DEE"/>
    <w:rsid w:val="00926DF7"/>
    <w:rsid w:val="00927FDE"/>
    <w:rsid w:val="0093097C"/>
    <w:rsid w:val="009312A6"/>
    <w:rsid w:val="0093147B"/>
    <w:rsid w:val="00932FA0"/>
    <w:rsid w:val="00933344"/>
    <w:rsid w:val="009349BB"/>
    <w:rsid w:val="00935591"/>
    <w:rsid w:val="00936068"/>
    <w:rsid w:val="00936780"/>
    <w:rsid w:val="009367E1"/>
    <w:rsid w:val="00936AC8"/>
    <w:rsid w:val="0094002D"/>
    <w:rsid w:val="00940794"/>
    <w:rsid w:val="009443D5"/>
    <w:rsid w:val="00944C31"/>
    <w:rsid w:val="0094544C"/>
    <w:rsid w:val="009455E8"/>
    <w:rsid w:val="009466C9"/>
    <w:rsid w:val="009466FB"/>
    <w:rsid w:val="00947931"/>
    <w:rsid w:val="00947BC2"/>
    <w:rsid w:val="00947D96"/>
    <w:rsid w:val="00947DA4"/>
    <w:rsid w:val="009500B3"/>
    <w:rsid w:val="009500E1"/>
    <w:rsid w:val="00950388"/>
    <w:rsid w:val="00951799"/>
    <w:rsid w:val="009517CC"/>
    <w:rsid w:val="00951CD8"/>
    <w:rsid w:val="00951EAE"/>
    <w:rsid w:val="0095437C"/>
    <w:rsid w:val="00955C4C"/>
    <w:rsid w:val="0095719A"/>
    <w:rsid w:val="009574D0"/>
    <w:rsid w:val="009602BD"/>
    <w:rsid w:val="00960CD2"/>
    <w:rsid w:val="009615D4"/>
    <w:rsid w:val="00961C9E"/>
    <w:rsid w:val="00963D00"/>
    <w:rsid w:val="00963DEA"/>
    <w:rsid w:val="009657DD"/>
    <w:rsid w:val="00965A5A"/>
    <w:rsid w:val="00966AC1"/>
    <w:rsid w:val="00966B06"/>
    <w:rsid w:val="00966B13"/>
    <w:rsid w:val="00967B8F"/>
    <w:rsid w:val="0097012F"/>
    <w:rsid w:val="00970948"/>
    <w:rsid w:val="00970BE4"/>
    <w:rsid w:val="00971EEC"/>
    <w:rsid w:val="00973417"/>
    <w:rsid w:val="00974677"/>
    <w:rsid w:val="0097472A"/>
    <w:rsid w:val="00977733"/>
    <w:rsid w:val="00980DD7"/>
    <w:rsid w:val="009817FF"/>
    <w:rsid w:val="00982A39"/>
    <w:rsid w:val="00983935"/>
    <w:rsid w:val="00983D00"/>
    <w:rsid w:val="00983FB8"/>
    <w:rsid w:val="00984079"/>
    <w:rsid w:val="009867B3"/>
    <w:rsid w:val="00986CD8"/>
    <w:rsid w:val="00990D47"/>
    <w:rsid w:val="00991384"/>
    <w:rsid w:val="00991692"/>
    <w:rsid w:val="009934F8"/>
    <w:rsid w:val="009935D7"/>
    <w:rsid w:val="00994690"/>
    <w:rsid w:val="009A1B33"/>
    <w:rsid w:val="009A1E02"/>
    <w:rsid w:val="009A238C"/>
    <w:rsid w:val="009A2F17"/>
    <w:rsid w:val="009A33E9"/>
    <w:rsid w:val="009A3FA4"/>
    <w:rsid w:val="009A49D1"/>
    <w:rsid w:val="009A49D3"/>
    <w:rsid w:val="009A64E4"/>
    <w:rsid w:val="009A6CA1"/>
    <w:rsid w:val="009B0DD2"/>
    <w:rsid w:val="009B17A8"/>
    <w:rsid w:val="009B3DF0"/>
    <w:rsid w:val="009B52EC"/>
    <w:rsid w:val="009B5673"/>
    <w:rsid w:val="009B5F9E"/>
    <w:rsid w:val="009B64D7"/>
    <w:rsid w:val="009B7EF1"/>
    <w:rsid w:val="009C00C7"/>
    <w:rsid w:val="009C0D52"/>
    <w:rsid w:val="009C22EE"/>
    <w:rsid w:val="009C2C88"/>
    <w:rsid w:val="009C43BD"/>
    <w:rsid w:val="009C51EF"/>
    <w:rsid w:val="009C5285"/>
    <w:rsid w:val="009C577E"/>
    <w:rsid w:val="009D24F5"/>
    <w:rsid w:val="009D2E1C"/>
    <w:rsid w:val="009D30C0"/>
    <w:rsid w:val="009D49AB"/>
    <w:rsid w:val="009D6383"/>
    <w:rsid w:val="009E1096"/>
    <w:rsid w:val="009E5DB3"/>
    <w:rsid w:val="009E6621"/>
    <w:rsid w:val="009E6FAF"/>
    <w:rsid w:val="009E74A6"/>
    <w:rsid w:val="009F0EE6"/>
    <w:rsid w:val="009F14AA"/>
    <w:rsid w:val="009F1B0D"/>
    <w:rsid w:val="009F31DB"/>
    <w:rsid w:val="009F3293"/>
    <w:rsid w:val="009F3A68"/>
    <w:rsid w:val="009F4177"/>
    <w:rsid w:val="009F4AEB"/>
    <w:rsid w:val="009F5710"/>
    <w:rsid w:val="009F5855"/>
    <w:rsid w:val="009F5B49"/>
    <w:rsid w:val="009F5B8E"/>
    <w:rsid w:val="009F5E9A"/>
    <w:rsid w:val="009F6F42"/>
    <w:rsid w:val="009F7F69"/>
    <w:rsid w:val="00A00749"/>
    <w:rsid w:val="00A00BD1"/>
    <w:rsid w:val="00A00F18"/>
    <w:rsid w:val="00A01644"/>
    <w:rsid w:val="00A02BC2"/>
    <w:rsid w:val="00A04313"/>
    <w:rsid w:val="00A04E7F"/>
    <w:rsid w:val="00A06906"/>
    <w:rsid w:val="00A06BA3"/>
    <w:rsid w:val="00A100AF"/>
    <w:rsid w:val="00A100EC"/>
    <w:rsid w:val="00A102E6"/>
    <w:rsid w:val="00A1049F"/>
    <w:rsid w:val="00A1074B"/>
    <w:rsid w:val="00A107E0"/>
    <w:rsid w:val="00A11618"/>
    <w:rsid w:val="00A118D4"/>
    <w:rsid w:val="00A119B4"/>
    <w:rsid w:val="00A121A8"/>
    <w:rsid w:val="00A12635"/>
    <w:rsid w:val="00A13192"/>
    <w:rsid w:val="00A13664"/>
    <w:rsid w:val="00A13F75"/>
    <w:rsid w:val="00A146E9"/>
    <w:rsid w:val="00A16720"/>
    <w:rsid w:val="00A16BBD"/>
    <w:rsid w:val="00A17B50"/>
    <w:rsid w:val="00A20BA0"/>
    <w:rsid w:val="00A210B3"/>
    <w:rsid w:val="00A219CB"/>
    <w:rsid w:val="00A21F70"/>
    <w:rsid w:val="00A22344"/>
    <w:rsid w:val="00A22DD6"/>
    <w:rsid w:val="00A24463"/>
    <w:rsid w:val="00A24EF4"/>
    <w:rsid w:val="00A252F2"/>
    <w:rsid w:val="00A26DEC"/>
    <w:rsid w:val="00A26E80"/>
    <w:rsid w:val="00A27B39"/>
    <w:rsid w:val="00A34686"/>
    <w:rsid w:val="00A367F3"/>
    <w:rsid w:val="00A37156"/>
    <w:rsid w:val="00A373D2"/>
    <w:rsid w:val="00A374A0"/>
    <w:rsid w:val="00A4154E"/>
    <w:rsid w:val="00A41809"/>
    <w:rsid w:val="00A41B91"/>
    <w:rsid w:val="00A434CA"/>
    <w:rsid w:val="00A43C0B"/>
    <w:rsid w:val="00A44A80"/>
    <w:rsid w:val="00A44C15"/>
    <w:rsid w:val="00A46035"/>
    <w:rsid w:val="00A46CAB"/>
    <w:rsid w:val="00A4754B"/>
    <w:rsid w:val="00A50B38"/>
    <w:rsid w:val="00A51480"/>
    <w:rsid w:val="00A516FA"/>
    <w:rsid w:val="00A524C7"/>
    <w:rsid w:val="00A528B7"/>
    <w:rsid w:val="00A52C8B"/>
    <w:rsid w:val="00A55E73"/>
    <w:rsid w:val="00A5729E"/>
    <w:rsid w:val="00A60C85"/>
    <w:rsid w:val="00A60DA0"/>
    <w:rsid w:val="00A6107B"/>
    <w:rsid w:val="00A6158A"/>
    <w:rsid w:val="00A629C9"/>
    <w:rsid w:val="00A62E6D"/>
    <w:rsid w:val="00A6329B"/>
    <w:rsid w:val="00A63CE5"/>
    <w:rsid w:val="00A6515F"/>
    <w:rsid w:val="00A654AA"/>
    <w:rsid w:val="00A65DFE"/>
    <w:rsid w:val="00A67DA1"/>
    <w:rsid w:val="00A67E52"/>
    <w:rsid w:val="00A7133A"/>
    <w:rsid w:val="00A71529"/>
    <w:rsid w:val="00A71D0A"/>
    <w:rsid w:val="00A72D9B"/>
    <w:rsid w:val="00A7334A"/>
    <w:rsid w:val="00A7399A"/>
    <w:rsid w:val="00A73A2D"/>
    <w:rsid w:val="00A74059"/>
    <w:rsid w:val="00A744F0"/>
    <w:rsid w:val="00A772C2"/>
    <w:rsid w:val="00A77975"/>
    <w:rsid w:val="00A81296"/>
    <w:rsid w:val="00A816B9"/>
    <w:rsid w:val="00A81AE7"/>
    <w:rsid w:val="00A8391C"/>
    <w:rsid w:val="00A84470"/>
    <w:rsid w:val="00A865BA"/>
    <w:rsid w:val="00A900B3"/>
    <w:rsid w:val="00A90151"/>
    <w:rsid w:val="00A925DA"/>
    <w:rsid w:val="00A9269C"/>
    <w:rsid w:val="00A92948"/>
    <w:rsid w:val="00A929FA"/>
    <w:rsid w:val="00A9359B"/>
    <w:rsid w:val="00A93A4D"/>
    <w:rsid w:val="00A94A19"/>
    <w:rsid w:val="00A94F6C"/>
    <w:rsid w:val="00A953B9"/>
    <w:rsid w:val="00A953EC"/>
    <w:rsid w:val="00A95C1C"/>
    <w:rsid w:val="00A9649B"/>
    <w:rsid w:val="00A97C77"/>
    <w:rsid w:val="00AA0758"/>
    <w:rsid w:val="00AA163B"/>
    <w:rsid w:val="00AA2D3F"/>
    <w:rsid w:val="00AA327B"/>
    <w:rsid w:val="00AA34FB"/>
    <w:rsid w:val="00AA44BA"/>
    <w:rsid w:val="00AA4F02"/>
    <w:rsid w:val="00AA6145"/>
    <w:rsid w:val="00AB01E5"/>
    <w:rsid w:val="00AB1761"/>
    <w:rsid w:val="00AB1F16"/>
    <w:rsid w:val="00AB38B2"/>
    <w:rsid w:val="00AB3B3B"/>
    <w:rsid w:val="00AB58A3"/>
    <w:rsid w:val="00AB5F12"/>
    <w:rsid w:val="00AB7F8F"/>
    <w:rsid w:val="00AC01AC"/>
    <w:rsid w:val="00AC0558"/>
    <w:rsid w:val="00AC0DB2"/>
    <w:rsid w:val="00AC2373"/>
    <w:rsid w:val="00AC2F3E"/>
    <w:rsid w:val="00AC376A"/>
    <w:rsid w:val="00AC3D4A"/>
    <w:rsid w:val="00AC5645"/>
    <w:rsid w:val="00AC59FD"/>
    <w:rsid w:val="00AC642B"/>
    <w:rsid w:val="00AC66EF"/>
    <w:rsid w:val="00AC6943"/>
    <w:rsid w:val="00AC7A79"/>
    <w:rsid w:val="00AD075B"/>
    <w:rsid w:val="00AD092D"/>
    <w:rsid w:val="00AD0AFC"/>
    <w:rsid w:val="00AD1EC5"/>
    <w:rsid w:val="00AD22ED"/>
    <w:rsid w:val="00AD2B02"/>
    <w:rsid w:val="00AD63CC"/>
    <w:rsid w:val="00AD677F"/>
    <w:rsid w:val="00AD6C0A"/>
    <w:rsid w:val="00AD788A"/>
    <w:rsid w:val="00AE23E9"/>
    <w:rsid w:val="00AE27FE"/>
    <w:rsid w:val="00AE2B20"/>
    <w:rsid w:val="00AE3E9F"/>
    <w:rsid w:val="00AE5E1C"/>
    <w:rsid w:val="00AE671B"/>
    <w:rsid w:val="00AE792E"/>
    <w:rsid w:val="00AE7C7D"/>
    <w:rsid w:val="00AE7DEE"/>
    <w:rsid w:val="00AF00CC"/>
    <w:rsid w:val="00AF0372"/>
    <w:rsid w:val="00AF2D62"/>
    <w:rsid w:val="00AF3287"/>
    <w:rsid w:val="00AF3581"/>
    <w:rsid w:val="00AF4330"/>
    <w:rsid w:val="00AF5744"/>
    <w:rsid w:val="00AF57C1"/>
    <w:rsid w:val="00AF57F0"/>
    <w:rsid w:val="00AF76AC"/>
    <w:rsid w:val="00B01C96"/>
    <w:rsid w:val="00B0411E"/>
    <w:rsid w:val="00B05A04"/>
    <w:rsid w:val="00B0600E"/>
    <w:rsid w:val="00B06334"/>
    <w:rsid w:val="00B077F3"/>
    <w:rsid w:val="00B079F0"/>
    <w:rsid w:val="00B07F21"/>
    <w:rsid w:val="00B10445"/>
    <w:rsid w:val="00B104A5"/>
    <w:rsid w:val="00B136F7"/>
    <w:rsid w:val="00B1490C"/>
    <w:rsid w:val="00B14944"/>
    <w:rsid w:val="00B14F1A"/>
    <w:rsid w:val="00B163D3"/>
    <w:rsid w:val="00B17E48"/>
    <w:rsid w:val="00B201B0"/>
    <w:rsid w:val="00B2028B"/>
    <w:rsid w:val="00B22762"/>
    <w:rsid w:val="00B22D9D"/>
    <w:rsid w:val="00B23603"/>
    <w:rsid w:val="00B24DEE"/>
    <w:rsid w:val="00B25616"/>
    <w:rsid w:val="00B2574A"/>
    <w:rsid w:val="00B31866"/>
    <w:rsid w:val="00B32014"/>
    <w:rsid w:val="00B32D6C"/>
    <w:rsid w:val="00B3368B"/>
    <w:rsid w:val="00B33DC2"/>
    <w:rsid w:val="00B342D4"/>
    <w:rsid w:val="00B34D08"/>
    <w:rsid w:val="00B34D44"/>
    <w:rsid w:val="00B353CF"/>
    <w:rsid w:val="00B35446"/>
    <w:rsid w:val="00B36136"/>
    <w:rsid w:val="00B36E00"/>
    <w:rsid w:val="00B37009"/>
    <w:rsid w:val="00B3749D"/>
    <w:rsid w:val="00B37FBC"/>
    <w:rsid w:val="00B4003C"/>
    <w:rsid w:val="00B4012A"/>
    <w:rsid w:val="00B413C6"/>
    <w:rsid w:val="00B416A9"/>
    <w:rsid w:val="00B41978"/>
    <w:rsid w:val="00B42121"/>
    <w:rsid w:val="00B423B9"/>
    <w:rsid w:val="00B4270B"/>
    <w:rsid w:val="00B44103"/>
    <w:rsid w:val="00B45566"/>
    <w:rsid w:val="00B45D29"/>
    <w:rsid w:val="00B45E77"/>
    <w:rsid w:val="00B46566"/>
    <w:rsid w:val="00B471EE"/>
    <w:rsid w:val="00B47887"/>
    <w:rsid w:val="00B507D4"/>
    <w:rsid w:val="00B51082"/>
    <w:rsid w:val="00B52D6A"/>
    <w:rsid w:val="00B54C68"/>
    <w:rsid w:val="00B55644"/>
    <w:rsid w:val="00B55EC4"/>
    <w:rsid w:val="00B56365"/>
    <w:rsid w:val="00B57C8C"/>
    <w:rsid w:val="00B57E50"/>
    <w:rsid w:val="00B60B0A"/>
    <w:rsid w:val="00B60B8F"/>
    <w:rsid w:val="00B60D07"/>
    <w:rsid w:val="00B61664"/>
    <w:rsid w:val="00B6218A"/>
    <w:rsid w:val="00B6252A"/>
    <w:rsid w:val="00B62824"/>
    <w:rsid w:val="00B63592"/>
    <w:rsid w:val="00B636F7"/>
    <w:rsid w:val="00B63A00"/>
    <w:rsid w:val="00B64305"/>
    <w:rsid w:val="00B64C93"/>
    <w:rsid w:val="00B65688"/>
    <w:rsid w:val="00B65DAA"/>
    <w:rsid w:val="00B66B2F"/>
    <w:rsid w:val="00B66F58"/>
    <w:rsid w:val="00B67A4E"/>
    <w:rsid w:val="00B71743"/>
    <w:rsid w:val="00B72089"/>
    <w:rsid w:val="00B72CBD"/>
    <w:rsid w:val="00B73535"/>
    <w:rsid w:val="00B74654"/>
    <w:rsid w:val="00B74E6E"/>
    <w:rsid w:val="00B74F7F"/>
    <w:rsid w:val="00B74F83"/>
    <w:rsid w:val="00B752B9"/>
    <w:rsid w:val="00B75B08"/>
    <w:rsid w:val="00B76342"/>
    <w:rsid w:val="00B76843"/>
    <w:rsid w:val="00B775C3"/>
    <w:rsid w:val="00B8130F"/>
    <w:rsid w:val="00B814FE"/>
    <w:rsid w:val="00B815C9"/>
    <w:rsid w:val="00B81D43"/>
    <w:rsid w:val="00B82F27"/>
    <w:rsid w:val="00B83B3A"/>
    <w:rsid w:val="00B8632E"/>
    <w:rsid w:val="00B864AA"/>
    <w:rsid w:val="00B87859"/>
    <w:rsid w:val="00B879C2"/>
    <w:rsid w:val="00B90535"/>
    <w:rsid w:val="00B90ED9"/>
    <w:rsid w:val="00B91C20"/>
    <w:rsid w:val="00B91D47"/>
    <w:rsid w:val="00B93FFA"/>
    <w:rsid w:val="00B96549"/>
    <w:rsid w:val="00B97B2F"/>
    <w:rsid w:val="00BA0B6E"/>
    <w:rsid w:val="00BA1270"/>
    <w:rsid w:val="00BA1494"/>
    <w:rsid w:val="00BA26B7"/>
    <w:rsid w:val="00BA3433"/>
    <w:rsid w:val="00BA375C"/>
    <w:rsid w:val="00BA3CB8"/>
    <w:rsid w:val="00BA4B24"/>
    <w:rsid w:val="00BA5D9C"/>
    <w:rsid w:val="00BA7318"/>
    <w:rsid w:val="00BA7623"/>
    <w:rsid w:val="00BA780C"/>
    <w:rsid w:val="00BA79F9"/>
    <w:rsid w:val="00BA7B59"/>
    <w:rsid w:val="00BB0C9A"/>
    <w:rsid w:val="00BB0DD0"/>
    <w:rsid w:val="00BB1791"/>
    <w:rsid w:val="00BB474B"/>
    <w:rsid w:val="00BB48A9"/>
    <w:rsid w:val="00BB5F00"/>
    <w:rsid w:val="00BB7C01"/>
    <w:rsid w:val="00BC0A80"/>
    <w:rsid w:val="00BC0B09"/>
    <w:rsid w:val="00BC0F4D"/>
    <w:rsid w:val="00BC2491"/>
    <w:rsid w:val="00BC28AE"/>
    <w:rsid w:val="00BC3288"/>
    <w:rsid w:val="00BC3D32"/>
    <w:rsid w:val="00BC3FBE"/>
    <w:rsid w:val="00BC4936"/>
    <w:rsid w:val="00BC4D7A"/>
    <w:rsid w:val="00BC51C6"/>
    <w:rsid w:val="00BC6D60"/>
    <w:rsid w:val="00BD2767"/>
    <w:rsid w:val="00BD3B33"/>
    <w:rsid w:val="00BD3E7D"/>
    <w:rsid w:val="00BD4522"/>
    <w:rsid w:val="00BD555C"/>
    <w:rsid w:val="00BD641F"/>
    <w:rsid w:val="00BD655C"/>
    <w:rsid w:val="00BD6996"/>
    <w:rsid w:val="00BD7DF5"/>
    <w:rsid w:val="00BE00C4"/>
    <w:rsid w:val="00BE037B"/>
    <w:rsid w:val="00BE0CB1"/>
    <w:rsid w:val="00BE0F8A"/>
    <w:rsid w:val="00BE153F"/>
    <w:rsid w:val="00BE182B"/>
    <w:rsid w:val="00BE1C20"/>
    <w:rsid w:val="00BE1C7D"/>
    <w:rsid w:val="00BE2BD8"/>
    <w:rsid w:val="00BE3C27"/>
    <w:rsid w:val="00BE4198"/>
    <w:rsid w:val="00BE4644"/>
    <w:rsid w:val="00BE50EA"/>
    <w:rsid w:val="00BE5193"/>
    <w:rsid w:val="00BE704E"/>
    <w:rsid w:val="00BF1B5F"/>
    <w:rsid w:val="00BF23C0"/>
    <w:rsid w:val="00BF39CD"/>
    <w:rsid w:val="00BF43AE"/>
    <w:rsid w:val="00BF491B"/>
    <w:rsid w:val="00BF6416"/>
    <w:rsid w:val="00BF68C8"/>
    <w:rsid w:val="00BF7216"/>
    <w:rsid w:val="00C01E68"/>
    <w:rsid w:val="00C02D7A"/>
    <w:rsid w:val="00C03A3A"/>
    <w:rsid w:val="00C03D31"/>
    <w:rsid w:val="00C04AE8"/>
    <w:rsid w:val="00C05AF6"/>
    <w:rsid w:val="00C06542"/>
    <w:rsid w:val="00C0727D"/>
    <w:rsid w:val="00C073F1"/>
    <w:rsid w:val="00C07F62"/>
    <w:rsid w:val="00C10294"/>
    <w:rsid w:val="00C11924"/>
    <w:rsid w:val="00C122B7"/>
    <w:rsid w:val="00C12CF1"/>
    <w:rsid w:val="00C13B1D"/>
    <w:rsid w:val="00C14C9F"/>
    <w:rsid w:val="00C1505A"/>
    <w:rsid w:val="00C15C68"/>
    <w:rsid w:val="00C16094"/>
    <w:rsid w:val="00C1698A"/>
    <w:rsid w:val="00C170CF"/>
    <w:rsid w:val="00C17C47"/>
    <w:rsid w:val="00C20010"/>
    <w:rsid w:val="00C205A3"/>
    <w:rsid w:val="00C2094D"/>
    <w:rsid w:val="00C21A01"/>
    <w:rsid w:val="00C228A7"/>
    <w:rsid w:val="00C23593"/>
    <w:rsid w:val="00C24676"/>
    <w:rsid w:val="00C24CEF"/>
    <w:rsid w:val="00C323E0"/>
    <w:rsid w:val="00C326F9"/>
    <w:rsid w:val="00C32AB9"/>
    <w:rsid w:val="00C33189"/>
    <w:rsid w:val="00C33CB3"/>
    <w:rsid w:val="00C33EDC"/>
    <w:rsid w:val="00C33F86"/>
    <w:rsid w:val="00C3538F"/>
    <w:rsid w:val="00C35B11"/>
    <w:rsid w:val="00C35BD4"/>
    <w:rsid w:val="00C36031"/>
    <w:rsid w:val="00C363D3"/>
    <w:rsid w:val="00C36E73"/>
    <w:rsid w:val="00C37A29"/>
    <w:rsid w:val="00C37BD5"/>
    <w:rsid w:val="00C4014A"/>
    <w:rsid w:val="00C41DED"/>
    <w:rsid w:val="00C42826"/>
    <w:rsid w:val="00C461B5"/>
    <w:rsid w:val="00C4698A"/>
    <w:rsid w:val="00C46AB5"/>
    <w:rsid w:val="00C509F3"/>
    <w:rsid w:val="00C50B4E"/>
    <w:rsid w:val="00C51AF7"/>
    <w:rsid w:val="00C5228E"/>
    <w:rsid w:val="00C52F56"/>
    <w:rsid w:val="00C539DA"/>
    <w:rsid w:val="00C55AEB"/>
    <w:rsid w:val="00C56689"/>
    <w:rsid w:val="00C56BE4"/>
    <w:rsid w:val="00C57E66"/>
    <w:rsid w:val="00C6217C"/>
    <w:rsid w:val="00C627AC"/>
    <w:rsid w:val="00C63315"/>
    <w:rsid w:val="00C6353D"/>
    <w:rsid w:val="00C63A59"/>
    <w:rsid w:val="00C65C3C"/>
    <w:rsid w:val="00C675AC"/>
    <w:rsid w:val="00C7044E"/>
    <w:rsid w:val="00C706BC"/>
    <w:rsid w:val="00C70EFC"/>
    <w:rsid w:val="00C72C58"/>
    <w:rsid w:val="00C72C87"/>
    <w:rsid w:val="00C73977"/>
    <w:rsid w:val="00C74574"/>
    <w:rsid w:val="00C75378"/>
    <w:rsid w:val="00C76A1B"/>
    <w:rsid w:val="00C80408"/>
    <w:rsid w:val="00C8093D"/>
    <w:rsid w:val="00C8195C"/>
    <w:rsid w:val="00C81A60"/>
    <w:rsid w:val="00C83419"/>
    <w:rsid w:val="00C8367B"/>
    <w:rsid w:val="00C85ACF"/>
    <w:rsid w:val="00C86CCF"/>
    <w:rsid w:val="00C87C07"/>
    <w:rsid w:val="00C902BA"/>
    <w:rsid w:val="00C90EA2"/>
    <w:rsid w:val="00C9156A"/>
    <w:rsid w:val="00C9246F"/>
    <w:rsid w:val="00C92B46"/>
    <w:rsid w:val="00C932F3"/>
    <w:rsid w:val="00C9413A"/>
    <w:rsid w:val="00C949ED"/>
    <w:rsid w:val="00C94EE9"/>
    <w:rsid w:val="00C96AA6"/>
    <w:rsid w:val="00C97052"/>
    <w:rsid w:val="00C9790F"/>
    <w:rsid w:val="00C9798A"/>
    <w:rsid w:val="00CA161E"/>
    <w:rsid w:val="00CA3226"/>
    <w:rsid w:val="00CA3633"/>
    <w:rsid w:val="00CA3798"/>
    <w:rsid w:val="00CA3C06"/>
    <w:rsid w:val="00CB0DDB"/>
    <w:rsid w:val="00CB19AB"/>
    <w:rsid w:val="00CB281D"/>
    <w:rsid w:val="00CB3234"/>
    <w:rsid w:val="00CB5924"/>
    <w:rsid w:val="00CB5DA5"/>
    <w:rsid w:val="00CB5F5E"/>
    <w:rsid w:val="00CB619B"/>
    <w:rsid w:val="00CB6928"/>
    <w:rsid w:val="00CC1B27"/>
    <w:rsid w:val="00CC23BA"/>
    <w:rsid w:val="00CC2404"/>
    <w:rsid w:val="00CC2808"/>
    <w:rsid w:val="00CC35C7"/>
    <w:rsid w:val="00CC4196"/>
    <w:rsid w:val="00CC4B6E"/>
    <w:rsid w:val="00CC5FB0"/>
    <w:rsid w:val="00CC5FFD"/>
    <w:rsid w:val="00CC7DB2"/>
    <w:rsid w:val="00CD0431"/>
    <w:rsid w:val="00CD0D85"/>
    <w:rsid w:val="00CD49DD"/>
    <w:rsid w:val="00CD4ADA"/>
    <w:rsid w:val="00CD61EB"/>
    <w:rsid w:val="00CD64CE"/>
    <w:rsid w:val="00CD7819"/>
    <w:rsid w:val="00CE0B56"/>
    <w:rsid w:val="00CE26DD"/>
    <w:rsid w:val="00CE26ED"/>
    <w:rsid w:val="00CE27F6"/>
    <w:rsid w:val="00CE2AF2"/>
    <w:rsid w:val="00CE5B3C"/>
    <w:rsid w:val="00CE5BB2"/>
    <w:rsid w:val="00CE6AB7"/>
    <w:rsid w:val="00CE745D"/>
    <w:rsid w:val="00CE754C"/>
    <w:rsid w:val="00CE7782"/>
    <w:rsid w:val="00CE7E68"/>
    <w:rsid w:val="00CF02F0"/>
    <w:rsid w:val="00CF22CF"/>
    <w:rsid w:val="00CF2508"/>
    <w:rsid w:val="00CF2991"/>
    <w:rsid w:val="00CF30C8"/>
    <w:rsid w:val="00CF3719"/>
    <w:rsid w:val="00CF3E92"/>
    <w:rsid w:val="00CF3F69"/>
    <w:rsid w:val="00CF4771"/>
    <w:rsid w:val="00CF4CD8"/>
    <w:rsid w:val="00CF71A2"/>
    <w:rsid w:val="00CF7BD2"/>
    <w:rsid w:val="00CF7E9C"/>
    <w:rsid w:val="00D004A5"/>
    <w:rsid w:val="00D00706"/>
    <w:rsid w:val="00D00E1E"/>
    <w:rsid w:val="00D025F7"/>
    <w:rsid w:val="00D034B9"/>
    <w:rsid w:val="00D035F8"/>
    <w:rsid w:val="00D0370D"/>
    <w:rsid w:val="00D0462C"/>
    <w:rsid w:val="00D04898"/>
    <w:rsid w:val="00D073FE"/>
    <w:rsid w:val="00D103E7"/>
    <w:rsid w:val="00D12988"/>
    <w:rsid w:val="00D136C4"/>
    <w:rsid w:val="00D14322"/>
    <w:rsid w:val="00D14E63"/>
    <w:rsid w:val="00D161F4"/>
    <w:rsid w:val="00D1627A"/>
    <w:rsid w:val="00D1662F"/>
    <w:rsid w:val="00D16F74"/>
    <w:rsid w:val="00D17075"/>
    <w:rsid w:val="00D175F1"/>
    <w:rsid w:val="00D20626"/>
    <w:rsid w:val="00D21A1C"/>
    <w:rsid w:val="00D21A25"/>
    <w:rsid w:val="00D21E2F"/>
    <w:rsid w:val="00D21F0E"/>
    <w:rsid w:val="00D22FF1"/>
    <w:rsid w:val="00D23E89"/>
    <w:rsid w:val="00D245AD"/>
    <w:rsid w:val="00D24E2E"/>
    <w:rsid w:val="00D25224"/>
    <w:rsid w:val="00D30CD0"/>
    <w:rsid w:val="00D333E0"/>
    <w:rsid w:val="00D334E5"/>
    <w:rsid w:val="00D34047"/>
    <w:rsid w:val="00D349AE"/>
    <w:rsid w:val="00D35334"/>
    <w:rsid w:val="00D3547A"/>
    <w:rsid w:val="00D35720"/>
    <w:rsid w:val="00D35AAD"/>
    <w:rsid w:val="00D363A3"/>
    <w:rsid w:val="00D364E9"/>
    <w:rsid w:val="00D36BDC"/>
    <w:rsid w:val="00D36C43"/>
    <w:rsid w:val="00D376D1"/>
    <w:rsid w:val="00D37B87"/>
    <w:rsid w:val="00D40075"/>
    <w:rsid w:val="00D40963"/>
    <w:rsid w:val="00D40AFD"/>
    <w:rsid w:val="00D40E2E"/>
    <w:rsid w:val="00D41FEC"/>
    <w:rsid w:val="00D42F6F"/>
    <w:rsid w:val="00D43459"/>
    <w:rsid w:val="00D4455E"/>
    <w:rsid w:val="00D45C7C"/>
    <w:rsid w:val="00D5038F"/>
    <w:rsid w:val="00D5102E"/>
    <w:rsid w:val="00D5135C"/>
    <w:rsid w:val="00D51F2B"/>
    <w:rsid w:val="00D52F66"/>
    <w:rsid w:val="00D60649"/>
    <w:rsid w:val="00D606D6"/>
    <w:rsid w:val="00D61E88"/>
    <w:rsid w:val="00D62C43"/>
    <w:rsid w:val="00D630EA"/>
    <w:rsid w:val="00D6536F"/>
    <w:rsid w:val="00D65463"/>
    <w:rsid w:val="00D6631F"/>
    <w:rsid w:val="00D66F09"/>
    <w:rsid w:val="00D67C99"/>
    <w:rsid w:val="00D717B4"/>
    <w:rsid w:val="00D7198E"/>
    <w:rsid w:val="00D739A6"/>
    <w:rsid w:val="00D7421D"/>
    <w:rsid w:val="00D75969"/>
    <w:rsid w:val="00D7778F"/>
    <w:rsid w:val="00D801CD"/>
    <w:rsid w:val="00D80345"/>
    <w:rsid w:val="00D8059C"/>
    <w:rsid w:val="00D834B3"/>
    <w:rsid w:val="00D83923"/>
    <w:rsid w:val="00D84149"/>
    <w:rsid w:val="00D859A7"/>
    <w:rsid w:val="00D86897"/>
    <w:rsid w:val="00D87E81"/>
    <w:rsid w:val="00D90068"/>
    <w:rsid w:val="00D901FF"/>
    <w:rsid w:val="00D90584"/>
    <w:rsid w:val="00D91AD8"/>
    <w:rsid w:val="00D91B05"/>
    <w:rsid w:val="00D91EB1"/>
    <w:rsid w:val="00D92DAB"/>
    <w:rsid w:val="00D9385A"/>
    <w:rsid w:val="00D93B0B"/>
    <w:rsid w:val="00D93D99"/>
    <w:rsid w:val="00D9419D"/>
    <w:rsid w:val="00D9539C"/>
    <w:rsid w:val="00D95D36"/>
    <w:rsid w:val="00D96028"/>
    <w:rsid w:val="00D9693E"/>
    <w:rsid w:val="00DA0A93"/>
    <w:rsid w:val="00DA0BB7"/>
    <w:rsid w:val="00DA22B5"/>
    <w:rsid w:val="00DA234F"/>
    <w:rsid w:val="00DA2A0C"/>
    <w:rsid w:val="00DA300B"/>
    <w:rsid w:val="00DA3793"/>
    <w:rsid w:val="00DA4863"/>
    <w:rsid w:val="00DA55BF"/>
    <w:rsid w:val="00DA5CC2"/>
    <w:rsid w:val="00DB0119"/>
    <w:rsid w:val="00DB1BBF"/>
    <w:rsid w:val="00DB2249"/>
    <w:rsid w:val="00DB44A1"/>
    <w:rsid w:val="00DB6A14"/>
    <w:rsid w:val="00DB6BB3"/>
    <w:rsid w:val="00DB7434"/>
    <w:rsid w:val="00DB78E2"/>
    <w:rsid w:val="00DC067E"/>
    <w:rsid w:val="00DC0A57"/>
    <w:rsid w:val="00DC113F"/>
    <w:rsid w:val="00DC1749"/>
    <w:rsid w:val="00DC3AD8"/>
    <w:rsid w:val="00DC3CC0"/>
    <w:rsid w:val="00DC3CCC"/>
    <w:rsid w:val="00DC5446"/>
    <w:rsid w:val="00DC5602"/>
    <w:rsid w:val="00DC5DF2"/>
    <w:rsid w:val="00DC5EAC"/>
    <w:rsid w:val="00DC7187"/>
    <w:rsid w:val="00DC769B"/>
    <w:rsid w:val="00DD04BF"/>
    <w:rsid w:val="00DD159C"/>
    <w:rsid w:val="00DD1947"/>
    <w:rsid w:val="00DD198F"/>
    <w:rsid w:val="00DD2185"/>
    <w:rsid w:val="00DD221F"/>
    <w:rsid w:val="00DD2512"/>
    <w:rsid w:val="00DD3A82"/>
    <w:rsid w:val="00DD3C7C"/>
    <w:rsid w:val="00DD471E"/>
    <w:rsid w:val="00DD47B1"/>
    <w:rsid w:val="00DD7650"/>
    <w:rsid w:val="00DD7A1B"/>
    <w:rsid w:val="00DE0909"/>
    <w:rsid w:val="00DE127E"/>
    <w:rsid w:val="00DE1756"/>
    <w:rsid w:val="00DE1879"/>
    <w:rsid w:val="00DE19E5"/>
    <w:rsid w:val="00DE2A6D"/>
    <w:rsid w:val="00DE3C24"/>
    <w:rsid w:val="00DE471C"/>
    <w:rsid w:val="00DE54E5"/>
    <w:rsid w:val="00DE59FB"/>
    <w:rsid w:val="00DE602B"/>
    <w:rsid w:val="00DE73A2"/>
    <w:rsid w:val="00DF043A"/>
    <w:rsid w:val="00DF2EE6"/>
    <w:rsid w:val="00DF333F"/>
    <w:rsid w:val="00DF3E86"/>
    <w:rsid w:val="00DF412B"/>
    <w:rsid w:val="00DF4267"/>
    <w:rsid w:val="00DF4E3E"/>
    <w:rsid w:val="00DF570D"/>
    <w:rsid w:val="00DF59A7"/>
    <w:rsid w:val="00DF5A93"/>
    <w:rsid w:val="00DF6A6E"/>
    <w:rsid w:val="00E01D52"/>
    <w:rsid w:val="00E02477"/>
    <w:rsid w:val="00E02AEC"/>
    <w:rsid w:val="00E03684"/>
    <w:rsid w:val="00E0453D"/>
    <w:rsid w:val="00E04B5A"/>
    <w:rsid w:val="00E057D1"/>
    <w:rsid w:val="00E05FA6"/>
    <w:rsid w:val="00E068F8"/>
    <w:rsid w:val="00E07168"/>
    <w:rsid w:val="00E07BCD"/>
    <w:rsid w:val="00E131F7"/>
    <w:rsid w:val="00E14245"/>
    <w:rsid w:val="00E1518E"/>
    <w:rsid w:val="00E152DF"/>
    <w:rsid w:val="00E15CD9"/>
    <w:rsid w:val="00E16132"/>
    <w:rsid w:val="00E1691C"/>
    <w:rsid w:val="00E1701D"/>
    <w:rsid w:val="00E170B7"/>
    <w:rsid w:val="00E17191"/>
    <w:rsid w:val="00E17C30"/>
    <w:rsid w:val="00E2013F"/>
    <w:rsid w:val="00E20F42"/>
    <w:rsid w:val="00E22379"/>
    <w:rsid w:val="00E22442"/>
    <w:rsid w:val="00E236BA"/>
    <w:rsid w:val="00E2406C"/>
    <w:rsid w:val="00E25030"/>
    <w:rsid w:val="00E25474"/>
    <w:rsid w:val="00E255E1"/>
    <w:rsid w:val="00E25E5F"/>
    <w:rsid w:val="00E266CB"/>
    <w:rsid w:val="00E32E0A"/>
    <w:rsid w:val="00E32E8B"/>
    <w:rsid w:val="00E32F93"/>
    <w:rsid w:val="00E336D7"/>
    <w:rsid w:val="00E3407B"/>
    <w:rsid w:val="00E343A5"/>
    <w:rsid w:val="00E35442"/>
    <w:rsid w:val="00E3574E"/>
    <w:rsid w:val="00E359ED"/>
    <w:rsid w:val="00E35CE2"/>
    <w:rsid w:val="00E36FBF"/>
    <w:rsid w:val="00E37D17"/>
    <w:rsid w:val="00E41870"/>
    <w:rsid w:val="00E41EA8"/>
    <w:rsid w:val="00E42A61"/>
    <w:rsid w:val="00E42E51"/>
    <w:rsid w:val="00E43BA5"/>
    <w:rsid w:val="00E44357"/>
    <w:rsid w:val="00E472FF"/>
    <w:rsid w:val="00E47683"/>
    <w:rsid w:val="00E47EAC"/>
    <w:rsid w:val="00E501BB"/>
    <w:rsid w:val="00E510A4"/>
    <w:rsid w:val="00E52BE6"/>
    <w:rsid w:val="00E53EA3"/>
    <w:rsid w:val="00E54B2B"/>
    <w:rsid w:val="00E56A45"/>
    <w:rsid w:val="00E56BDB"/>
    <w:rsid w:val="00E57CEC"/>
    <w:rsid w:val="00E602B8"/>
    <w:rsid w:val="00E60C57"/>
    <w:rsid w:val="00E6189C"/>
    <w:rsid w:val="00E627F2"/>
    <w:rsid w:val="00E637A7"/>
    <w:rsid w:val="00E640A0"/>
    <w:rsid w:val="00E704C9"/>
    <w:rsid w:val="00E70DB3"/>
    <w:rsid w:val="00E71904"/>
    <w:rsid w:val="00E71D15"/>
    <w:rsid w:val="00E72DA8"/>
    <w:rsid w:val="00E737AB"/>
    <w:rsid w:val="00E73AA2"/>
    <w:rsid w:val="00E74981"/>
    <w:rsid w:val="00E74C41"/>
    <w:rsid w:val="00E7522A"/>
    <w:rsid w:val="00E7596A"/>
    <w:rsid w:val="00E75F57"/>
    <w:rsid w:val="00E80101"/>
    <w:rsid w:val="00E8253B"/>
    <w:rsid w:val="00E8490A"/>
    <w:rsid w:val="00E853EE"/>
    <w:rsid w:val="00E8685E"/>
    <w:rsid w:val="00E875A7"/>
    <w:rsid w:val="00E87F84"/>
    <w:rsid w:val="00E90548"/>
    <w:rsid w:val="00E9076D"/>
    <w:rsid w:val="00E91331"/>
    <w:rsid w:val="00E920F5"/>
    <w:rsid w:val="00E92A6B"/>
    <w:rsid w:val="00E93D7B"/>
    <w:rsid w:val="00E96C97"/>
    <w:rsid w:val="00EA0DE4"/>
    <w:rsid w:val="00EA105D"/>
    <w:rsid w:val="00EA139D"/>
    <w:rsid w:val="00EA1943"/>
    <w:rsid w:val="00EA2FC6"/>
    <w:rsid w:val="00EA3594"/>
    <w:rsid w:val="00EA3DAA"/>
    <w:rsid w:val="00EA42EC"/>
    <w:rsid w:val="00EA595C"/>
    <w:rsid w:val="00EA59CC"/>
    <w:rsid w:val="00EA5B44"/>
    <w:rsid w:val="00EA5E94"/>
    <w:rsid w:val="00EA7736"/>
    <w:rsid w:val="00EB0E2D"/>
    <w:rsid w:val="00EB10F6"/>
    <w:rsid w:val="00EB1CDA"/>
    <w:rsid w:val="00EB244A"/>
    <w:rsid w:val="00EB3222"/>
    <w:rsid w:val="00EB3AAD"/>
    <w:rsid w:val="00EB4BAD"/>
    <w:rsid w:val="00EB551B"/>
    <w:rsid w:val="00EC0AA2"/>
    <w:rsid w:val="00EC0B5C"/>
    <w:rsid w:val="00EC14A5"/>
    <w:rsid w:val="00EC2A7D"/>
    <w:rsid w:val="00EC5326"/>
    <w:rsid w:val="00EC6A0F"/>
    <w:rsid w:val="00EC6EA9"/>
    <w:rsid w:val="00EC6F34"/>
    <w:rsid w:val="00ED0797"/>
    <w:rsid w:val="00ED1343"/>
    <w:rsid w:val="00ED158F"/>
    <w:rsid w:val="00ED1964"/>
    <w:rsid w:val="00ED1AA7"/>
    <w:rsid w:val="00ED30AC"/>
    <w:rsid w:val="00ED4C69"/>
    <w:rsid w:val="00ED51EA"/>
    <w:rsid w:val="00ED5661"/>
    <w:rsid w:val="00ED68A7"/>
    <w:rsid w:val="00ED71AE"/>
    <w:rsid w:val="00EE188D"/>
    <w:rsid w:val="00EE19B9"/>
    <w:rsid w:val="00EE21ED"/>
    <w:rsid w:val="00EE2BCF"/>
    <w:rsid w:val="00EE3BA5"/>
    <w:rsid w:val="00EE3C7A"/>
    <w:rsid w:val="00EE4D33"/>
    <w:rsid w:val="00EE4DFE"/>
    <w:rsid w:val="00EE54FD"/>
    <w:rsid w:val="00EE5550"/>
    <w:rsid w:val="00EE5ED0"/>
    <w:rsid w:val="00EE6F14"/>
    <w:rsid w:val="00EE79F3"/>
    <w:rsid w:val="00EE7C8B"/>
    <w:rsid w:val="00EF0EDF"/>
    <w:rsid w:val="00EF0EE9"/>
    <w:rsid w:val="00EF16CE"/>
    <w:rsid w:val="00EF3F23"/>
    <w:rsid w:val="00EF4194"/>
    <w:rsid w:val="00EF452F"/>
    <w:rsid w:val="00EF49D6"/>
    <w:rsid w:val="00EF7019"/>
    <w:rsid w:val="00EF70DE"/>
    <w:rsid w:val="00EF7460"/>
    <w:rsid w:val="00F00E1E"/>
    <w:rsid w:val="00F029BC"/>
    <w:rsid w:val="00F05A49"/>
    <w:rsid w:val="00F063F5"/>
    <w:rsid w:val="00F069D7"/>
    <w:rsid w:val="00F12796"/>
    <w:rsid w:val="00F128A4"/>
    <w:rsid w:val="00F12BBF"/>
    <w:rsid w:val="00F1454D"/>
    <w:rsid w:val="00F146EE"/>
    <w:rsid w:val="00F159FF"/>
    <w:rsid w:val="00F162D4"/>
    <w:rsid w:val="00F163E3"/>
    <w:rsid w:val="00F16705"/>
    <w:rsid w:val="00F16DBE"/>
    <w:rsid w:val="00F16EE1"/>
    <w:rsid w:val="00F20243"/>
    <w:rsid w:val="00F26DBC"/>
    <w:rsid w:val="00F30148"/>
    <w:rsid w:val="00F325AA"/>
    <w:rsid w:val="00F3325B"/>
    <w:rsid w:val="00F35896"/>
    <w:rsid w:val="00F35A91"/>
    <w:rsid w:val="00F36FF4"/>
    <w:rsid w:val="00F4010B"/>
    <w:rsid w:val="00F4069C"/>
    <w:rsid w:val="00F40ACC"/>
    <w:rsid w:val="00F40D39"/>
    <w:rsid w:val="00F411A2"/>
    <w:rsid w:val="00F41CF7"/>
    <w:rsid w:val="00F41D70"/>
    <w:rsid w:val="00F43243"/>
    <w:rsid w:val="00F448E4"/>
    <w:rsid w:val="00F44FF4"/>
    <w:rsid w:val="00F4511F"/>
    <w:rsid w:val="00F459FC"/>
    <w:rsid w:val="00F4663A"/>
    <w:rsid w:val="00F4668D"/>
    <w:rsid w:val="00F4702C"/>
    <w:rsid w:val="00F47F1C"/>
    <w:rsid w:val="00F505B8"/>
    <w:rsid w:val="00F506F1"/>
    <w:rsid w:val="00F51926"/>
    <w:rsid w:val="00F519CC"/>
    <w:rsid w:val="00F527AC"/>
    <w:rsid w:val="00F53397"/>
    <w:rsid w:val="00F538CF"/>
    <w:rsid w:val="00F55179"/>
    <w:rsid w:val="00F56AB3"/>
    <w:rsid w:val="00F570FC"/>
    <w:rsid w:val="00F5740C"/>
    <w:rsid w:val="00F575E6"/>
    <w:rsid w:val="00F606D4"/>
    <w:rsid w:val="00F61B62"/>
    <w:rsid w:val="00F61BD5"/>
    <w:rsid w:val="00F625FE"/>
    <w:rsid w:val="00F62C68"/>
    <w:rsid w:val="00F634F6"/>
    <w:rsid w:val="00F63D65"/>
    <w:rsid w:val="00F63E4E"/>
    <w:rsid w:val="00F640EE"/>
    <w:rsid w:val="00F641AD"/>
    <w:rsid w:val="00F64BB2"/>
    <w:rsid w:val="00F65E7A"/>
    <w:rsid w:val="00F66307"/>
    <w:rsid w:val="00F66BDC"/>
    <w:rsid w:val="00F66C14"/>
    <w:rsid w:val="00F66D23"/>
    <w:rsid w:val="00F67BF8"/>
    <w:rsid w:val="00F7062C"/>
    <w:rsid w:val="00F70B56"/>
    <w:rsid w:val="00F71D6F"/>
    <w:rsid w:val="00F73D79"/>
    <w:rsid w:val="00F73E88"/>
    <w:rsid w:val="00F7462E"/>
    <w:rsid w:val="00F75CA3"/>
    <w:rsid w:val="00F762C5"/>
    <w:rsid w:val="00F7638B"/>
    <w:rsid w:val="00F77314"/>
    <w:rsid w:val="00F7799A"/>
    <w:rsid w:val="00F77FFC"/>
    <w:rsid w:val="00F806B6"/>
    <w:rsid w:val="00F8191F"/>
    <w:rsid w:val="00F82067"/>
    <w:rsid w:val="00F84FFC"/>
    <w:rsid w:val="00F85E0F"/>
    <w:rsid w:val="00F86452"/>
    <w:rsid w:val="00F869FF"/>
    <w:rsid w:val="00F86DFF"/>
    <w:rsid w:val="00F8798F"/>
    <w:rsid w:val="00F87B07"/>
    <w:rsid w:val="00F87CE7"/>
    <w:rsid w:val="00F912DD"/>
    <w:rsid w:val="00F918A3"/>
    <w:rsid w:val="00F921E7"/>
    <w:rsid w:val="00F928AF"/>
    <w:rsid w:val="00F92EDC"/>
    <w:rsid w:val="00F93528"/>
    <w:rsid w:val="00F93541"/>
    <w:rsid w:val="00F938C4"/>
    <w:rsid w:val="00F93A5B"/>
    <w:rsid w:val="00F94477"/>
    <w:rsid w:val="00F94880"/>
    <w:rsid w:val="00F94A8E"/>
    <w:rsid w:val="00F94D5E"/>
    <w:rsid w:val="00F94F49"/>
    <w:rsid w:val="00F968E4"/>
    <w:rsid w:val="00F976E0"/>
    <w:rsid w:val="00F97D1C"/>
    <w:rsid w:val="00FA1205"/>
    <w:rsid w:val="00FA2BFC"/>
    <w:rsid w:val="00FA349E"/>
    <w:rsid w:val="00FA40FD"/>
    <w:rsid w:val="00FA41F1"/>
    <w:rsid w:val="00FA4888"/>
    <w:rsid w:val="00FA5AF6"/>
    <w:rsid w:val="00FA5D56"/>
    <w:rsid w:val="00FA5FD7"/>
    <w:rsid w:val="00FA6716"/>
    <w:rsid w:val="00FA6BC0"/>
    <w:rsid w:val="00FA6BCB"/>
    <w:rsid w:val="00FB01A9"/>
    <w:rsid w:val="00FB05AE"/>
    <w:rsid w:val="00FB0B15"/>
    <w:rsid w:val="00FB0D65"/>
    <w:rsid w:val="00FB1530"/>
    <w:rsid w:val="00FB19D3"/>
    <w:rsid w:val="00FB1B85"/>
    <w:rsid w:val="00FB1EA0"/>
    <w:rsid w:val="00FB1F0B"/>
    <w:rsid w:val="00FB1FD4"/>
    <w:rsid w:val="00FB2314"/>
    <w:rsid w:val="00FB2438"/>
    <w:rsid w:val="00FB26FC"/>
    <w:rsid w:val="00FB29C0"/>
    <w:rsid w:val="00FB3910"/>
    <w:rsid w:val="00FB404D"/>
    <w:rsid w:val="00FB505C"/>
    <w:rsid w:val="00FB5378"/>
    <w:rsid w:val="00FB5484"/>
    <w:rsid w:val="00FB6BA7"/>
    <w:rsid w:val="00FB76A1"/>
    <w:rsid w:val="00FC0079"/>
    <w:rsid w:val="00FC15AD"/>
    <w:rsid w:val="00FC1603"/>
    <w:rsid w:val="00FC1DE9"/>
    <w:rsid w:val="00FC2D8B"/>
    <w:rsid w:val="00FC36CD"/>
    <w:rsid w:val="00FC3D39"/>
    <w:rsid w:val="00FC48CF"/>
    <w:rsid w:val="00FC4BC0"/>
    <w:rsid w:val="00FC4D21"/>
    <w:rsid w:val="00FC5697"/>
    <w:rsid w:val="00FC64C5"/>
    <w:rsid w:val="00FD029F"/>
    <w:rsid w:val="00FD1E64"/>
    <w:rsid w:val="00FD3306"/>
    <w:rsid w:val="00FD3381"/>
    <w:rsid w:val="00FD34D8"/>
    <w:rsid w:val="00FD36D1"/>
    <w:rsid w:val="00FD390B"/>
    <w:rsid w:val="00FD3BA3"/>
    <w:rsid w:val="00FD5086"/>
    <w:rsid w:val="00FD5B17"/>
    <w:rsid w:val="00FD635E"/>
    <w:rsid w:val="00FD7410"/>
    <w:rsid w:val="00FE0101"/>
    <w:rsid w:val="00FE121A"/>
    <w:rsid w:val="00FE1A31"/>
    <w:rsid w:val="00FE2455"/>
    <w:rsid w:val="00FE2A2A"/>
    <w:rsid w:val="00FE30B4"/>
    <w:rsid w:val="00FE3563"/>
    <w:rsid w:val="00FE35D0"/>
    <w:rsid w:val="00FE36B5"/>
    <w:rsid w:val="00FE489A"/>
    <w:rsid w:val="00FE57D8"/>
    <w:rsid w:val="00FE66F4"/>
    <w:rsid w:val="00FE68E8"/>
    <w:rsid w:val="00FE7B6E"/>
    <w:rsid w:val="00FF0341"/>
    <w:rsid w:val="00FF0D88"/>
    <w:rsid w:val="00FF21ED"/>
    <w:rsid w:val="00FF3D72"/>
    <w:rsid w:val="00FF424E"/>
    <w:rsid w:val="00FF4699"/>
    <w:rsid w:val="00FF55A5"/>
    <w:rsid w:val="00FF56F3"/>
    <w:rsid w:val="00FF5DD4"/>
    <w:rsid w:val="00FF5F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038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6F"/>
    <w:pPr>
      <w:spacing w:before="120" w:after="240" w:line="264" w:lineRule="auto"/>
    </w:pPr>
  </w:style>
  <w:style w:type="paragraph" w:styleId="Heading1">
    <w:name w:val="heading 1"/>
    <w:basedOn w:val="Normal"/>
    <w:next w:val="Normal"/>
    <w:link w:val="Heading1Char"/>
    <w:uiPriority w:val="9"/>
    <w:qFormat/>
    <w:rsid w:val="002F07B4"/>
    <w:pPr>
      <w:keepNext/>
      <w:keepLines/>
      <w:spacing w:before="600" w:after="440"/>
      <w:outlineLvl w:val="0"/>
    </w:pPr>
    <w:rPr>
      <w:rFonts w:asciiTheme="majorHAnsi" w:eastAsiaTheme="majorEastAsia" w:hAnsiTheme="majorHAnsi"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asciiTheme="majorHAnsi" w:eastAsiaTheme="majorEastAsia" w:hAnsiTheme="majorHAnsi" w:cstheme="majorBidi"/>
      <w:color w:val="430098" w:themeColor="text2"/>
      <w:sz w:val="30"/>
      <w:szCs w:val="26"/>
    </w:rPr>
  </w:style>
  <w:style w:type="paragraph" w:styleId="Heading3">
    <w:name w:val="heading 3"/>
    <w:aliases w:val="Subhead2"/>
    <w:basedOn w:val="Normal"/>
    <w:next w:val="Normal"/>
    <w:link w:val="Heading3Char"/>
    <w:uiPriority w:val="9"/>
    <w:qFormat/>
    <w:rsid w:val="002F07B4"/>
    <w:pPr>
      <w:keepNext/>
      <w:keepLines/>
      <w:spacing w:before="36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rsid w:val="00AF57C1"/>
    <w:pPr>
      <w:keepNext/>
      <w:keepLines/>
      <w:spacing w:before="40" w:after="0"/>
      <w:outlineLvl w:val="5"/>
    </w:pPr>
    <w:rPr>
      <w:rFonts w:asciiTheme="majorHAnsi" w:eastAsiaTheme="majorEastAsia" w:hAnsiTheme="majorHAnsi" w:cstheme="majorBidi"/>
      <w:color w:val="21004B" w:themeColor="accent1" w:themeShade="7F"/>
    </w:rPr>
  </w:style>
  <w:style w:type="paragraph" w:styleId="Heading7">
    <w:name w:val="heading 7"/>
    <w:basedOn w:val="Normal"/>
    <w:next w:val="Normal"/>
    <w:link w:val="Heading7Char"/>
    <w:uiPriority w:val="9"/>
    <w:semiHidden/>
    <w:qFormat/>
    <w:rsid w:val="00AF57C1"/>
    <w:pPr>
      <w:keepNext/>
      <w:keepLines/>
      <w:spacing w:before="40" w:after="0"/>
      <w:outlineLvl w:val="6"/>
    </w:pPr>
    <w:rPr>
      <w:rFonts w:asciiTheme="majorHAnsi" w:eastAsiaTheme="majorEastAsia" w:hAnsiTheme="majorHAnsi" w:cstheme="majorBidi"/>
      <w:i/>
      <w:iCs/>
      <w:color w:val="21004B" w:themeColor="accent1" w:themeShade="7F"/>
    </w:rPr>
  </w:style>
  <w:style w:type="paragraph" w:styleId="Heading8">
    <w:name w:val="heading 8"/>
    <w:basedOn w:val="Normal"/>
    <w:next w:val="Normal"/>
    <w:link w:val="Heading8Char"/>
    <w:uiPriority w:val="9"/>
    <w:semiHidden/>
    <w:qFormat/>
    <w:rsid w:val="00AF57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AF57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117652"/>
    <w:pPr>
      <w:numPr>
        <w:numId w:val="5"/>
      </w:numPr>
      <w:ind w:left="568" w:hanging="284"/>
    </w:pPr>
  </w:style>
  <w:style w:type="paragraph" w:styleId="ListBullet2">
    <w:name w:val="List Bullet 2"/>
    <w:basedOn w:val="Normal"/>
    <w:uiPriority w:val="99"/>
    <w:unhideWhenUsed/>
    <w:qFormat/>
    <w:rsid w:val="00117652"/>
    <w:pPr>
      <w:numPr>
        <w:ilvl w:val="1"/>
        <w:numId w:val="5"/>
      </w:numPr>
    </w:pPr>
  </w:style>
  <w:style w:type="paragraph" w:styleId="ListNumber">
    <w:name w:val="List Number"/>
    <w:basedOn w:val="Normal"/>
    <w:uiPriority w:val="99"/>
    <w:unhideWhenUsed/>
    <w:qFormat/>
    <w:rsid w:val="00117652"/>
    <w:pPr>
      <w:numPr>
        <w:numId w:val="6"/>
      </w:numPr>
      <w:ind w:left="568" w:hanging="284"/>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117652"/>
    <w:pPr>
      <w:numPr>
        <w:ilvl w:val="1"/>
        <w:numId w:val="6"/>
      </w:numPr>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semiHidden/>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semiHidden/>
    <w:rsid w:val="00C9246F"/>
    <w:rPr>
      <w:sz w:val="14"/>
    </w:rPr>
  </w:style>
  <w:style w:type="paragraph" w:styleId="Footer">
    <w:name w:val="footer"/>
    <w:basedOn w:val="Normal"/>
    <w:link w:val="FooterChar"/>
    <w:uiPriority w:val="99"/>
    <w:semiHidden/>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semiHidden/>
    <w:rsid w:val="00C9246F"/>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117652"/>
    <w:pPr>
      <w:numPr>
        <w:ilvl w:val="2"/>
        <w:numId w:val="5"/>
      </w:numPr>
      <w:ind w:left="1135" w:hanging="284"/>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117652"/>
    <w:pPr>
      <w:numPr>
        <w:ilvl w:val="2"/>
        <w:numId w:val="6"/>
      </w:numPr>
    </w:pPr>
  </w:style>
  <w:style w:type="paragraph" w:styleId="ListNumber4">
    <w:name w:val="List Number 4"/>
    <w:basedOn w:val="Normal"/>
    <w:uiPriority w:val="99"/>
    <w:semiHidden/>
    <w:qFormat/>
    <w:rsid w:val="005A51A0"/>
    <w:pPr>
      <w:numPr>
        <w:ilvl w:val="3"/>
        <w:numId w:val="6"/>
      </w:numPr>
      <w:contextualSpacing/>
    </w:pPr>
  </w:style>
  <w:style w:type="paragraph" w:styleId="ListNumber5">
    <w:name w:val="List Number 5"/>
    <w:basedOn w:val="Normal"/>
    <w:uiPriority w:val="99"/>
    <w:semiHidden/>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semiHidden/>
    <w:qFormat/>
    <w:rsid w:val="00974677"/>
    <w:pPr>
      <w:ind w:left="1132"/>
      <w:contextualSpacing/>
    </w:pPr>
  </w:style>
  <w:style w:type="character" w:customStyle="1" w:styleId="Heading3Char">
    <w:name w:val="Heading 3 Char"/>
    <w:aliases w:val="Subhead2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926DEE"/>
    <w:pPr>
      <w:spacing w:after="360" w:line="228" w:lineRule="auto"/>
      <w:ind w:right="1701"/>
      <w:contextualSpacing/>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926DEE"/>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Bold">
    <w:name w:val="Bold"/>
    <w:basedOn w:val="DefaultParagraphFont"/>
    <w:uiPriority w:val="99"/>
    <w:qFormat/>
    <w:rsid w:val="00C9246F"/>
    <w:rPr>
      <w:b/>
      <w:noProof/>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semiHidden/>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7"/>
      </w:numPr>
      <w:contextualSpacing/>
    </w:pPr>
  </w:style>
  <w:style w:type="paragraph" w:styleId="List2">
    <w:name w:val="List 2"/>
    <w:basedOn w:val="Normal"/>
    <w:uiPriority w:val="99"/>
    <w:unhideWhenUsed/>
    <w:qFormat/>
    <w:rsid w:val="00A20BA0"/>
    <w:pPr>
      <w:numPr>
        <w:ilvl w:val="1"/>
        <w:numId w:val="7"/>
      </w:numPr>
      <w:contextualSpacing/>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983D00"/>
    <w:pPr>
      <w:numPr>
        <w:ilvl w:val="1"/>
      </w:numPr>
      <w:spacing w:after="40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983D00"/>
    <w:rPr>
      <w:rFonts w:eastAsiaTheme="minorEastAsia"/>
      <w:color w:val="430098" w:themeColor="text2"/>
      <w:spacing w:val="-4"/>
      <w:sz w:val="30"/>
    </w:rPr>
  </w:style>
  <w:style w:type="paragraph" w:styleId="TOCHeading">
    <w:name w:val="TOC Heading"/>
    <w:next w:val="Normal"/>
    <w:uiPriority w:val="39"/>
    <w:rsid w:val="008E0D6C"/>
    <w:pPr>
      <w:spacing w:before="600" w:after="440" w:line="264" w:lineRule="auto"/>
    </w:pPr>
    <w:rPr>
      <w:rFonts w:asciiTheme="majorHAnsi" w:eastAsiaTheme="majorEastAsia" w:hAnsiTheme="majorHAnsi" w:cstheme="majorBidi"/>
      <w:color w:val="430098" w:themeColor="text2"/>
      <w:sz w:val="40"/>
      <w:szCs w:val="32"/>
      <w:lang w:val="en-US"/>
    </w:rPr>
  </w:style>
  <w:style w:type="paragraph" w:styleId="TOC1">
    <w:name w:val="toc 1"/>
    <w:basedOn w:val="Normal"/>
    <w:next w:val="Normal"/>
    <w:autoRedefine/>
    <w:uiPriority w:val="39"/>
    <w:rsid w:val="008E0D6C"/>
    <w:pPr>
      <w:tabs>
        <w:tab w:val="right" w:leader="dot" w:pos="9288"/>
      </w:tabs>
      <w:spacing w:before="160" w:after="100"/>
    </w:pPr>
    <w:rPr>
      <w:color w:val="430098" w:themeColor="text2"/>
      <w:sz w:val="24"/>
    </w:rPr>
  </w:style>
  <w:style w:type="paragraph" w:styleId="TOC2">
    <w:name w:val="toc 2"/>
    <w:basedOn w:val="Normal"/>
    <w:next w:val="Normal"/>
    <w:autoRedefine/>
    <w:uiPriority w:val="39"/>
    <w:rsid w:val="00E70DB3"/>
    <w:pPr>
      <w:tabs>
        <w:tab w:val="right" w:leader="dot" w:pos="9288"/>
      </w:tabs>
      <w:spacing w:before="160" w:after="100"/>
      <w:ind w:left="284"/>
    </w:pPr>
  </w:style>
  <w:style w:type="paragraph" w:styleId="TOC3">
    <w:name w:val="toc 3"/>
    <w:basedOn w:val="Normal"/>
    <w:next w:val="Normal"/>
    <w:autoRedefine/>
    <w:uiPriority w:val="39"/>
    <w:rsid w:val="00700AF5"/>
    <w:pPr>
      <w:tabs>
        <w:tab w:val="right" w:leader="dot" w:pos="9628"/>
      </w:tabs>
      <w:spacing w:after="100"/>
      <w:ind w:left="284"/>
    </w:pPr>
    <w:rPr>
      <w:rFonts w:asciiTheme="majorHAnsi" w:hAnsiTheme="majorHAnsi"/>
      <w:sz w:val="20"/>
    </w:rPr>
  </w:style>
  <w:style w:type="character" w:styleId="Hyperlink">
    <w:name w:val="Hyperlink"/>
    <w:basedOn w:val="DefaultParagraphFont"/>
    <w:uiPriority w:val="99"/>
    <w:unhideWhenUsed/>
    <w:rsid w:val="00A24EF4"/>
    <w:rPr>
      <w:color w:val="430098"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ogolockup">
    <w:name w:val="Footer-logo lockup"/>
    <w:basedOn w:val="Footer"/>
    <w:uiPriority w:val="99"/>
    <w:semiHidden/>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uiPriority w:val="99"/>
    <w:semiHidden/>
    <w:rsid w:val="00E56A45"/>
    <w:pPr>
      <w:jc w:val="right"/>
    </w:pPr>
  </w:style>
  <w:style w:type="paragraph" w:customStyle="1" w:styleId="Footer-Rightframe">
    <w:name w:val="Footer-Right frame"/>
    <w:basedOn w:val="Footer-Right"/>
    <w:uiPriority w:val="99"/>
    <w:semiHidden/>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uiPriority w:val="99"/>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uiPriority w:val="99"/>
    <w:rsid w:val="00F163E3"/>
    <w:rPr>
      <w:b/>
      <w:caps/>
      <w:color w:val="430098" w:themeColor="text2"/>
      <w:spacing w:val="-4"/>
      <w:sz w:val="18"/>
    </w:rPr>
  </w:style>
  <w:style w:type="paragraph" w:customStyle="1" w:styleId="Switch">
    <w:name w:val="Switch"/>
    <w:basedOn w:val="Heading1"/>
    <w:uiPriority w:val="99"/>
    <w:rsid w:val="00B60B0A"/>
    <w:pPr>
      <w:spacing w:before="0" w:after="0"/>
    </w:pPr>
    <w:rPr>
      <w:color w:val="FFFFFF" w:themeColor="background1"/>
      <w:sz w:val="22"/>
    </w:rPr>
  </w:style>
  <w:style w:type="paragraph" w:styleId="Quote">
    <w:name w:val="Quote"/>
    <w:basedOn w:val="Normal"/>
    <w:next w:val="Normal"/>
    <w:link w:val="QuoteChar"/>
    <w:uiPriority w:val="29"/>
    <w:semiHidden/>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AC59FD"/>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ProtectiveMarking">
    <w:name w:val="Protective Marking"/>
    <w:basedOn w:val="Normal"/>
    <w:uiPriority w:val="99"/>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uiPriority w:val="99"/>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asciiTheme="majorHAnsi" w:eastAsia="Times New Roman" w:hAnsiTheme="majorHAnsi" w:cstheme="minorHAnsi"/>
      <w:color w:val="430098"/>
      <w:sz w:val="20"/>
      <w:szCs w:val="20"/>
      <w:lang w:eastAsia="en-GB"/>
    </w:rPr>
  </w:style>
  <w:style w:type="character" w:customStyle="1" w:styleId="QuoteChar">
    <w:name w:val="Quote Char"/>
    <w:basedOn w:val="DefaultParagraphFont"/>
    <w:link w:val="Quote"/>
    <w:uiPriority w:val="29"/>
    <w:semiHidden/>
    <w:rsid w:val="00F163E3"/>
    <w:rPr>
      <w:i/>
      <w:iCs/>
      <w:color w:val="430098" w:themeColor="text2"/>
    </w:rPr>
  </w:style>
  <w:style w:type="paragraph" w:customStyle="1" w:styleId="ListContinue6">
    <w:name w:val="List Continue 6"/>
    <w:basedOn w:val="ListContinue5"/>
    <w:uiPriority w:val="99"/>
    <w:qFormat/>
    <w:rsid w:val="005A51A0"/>
    <w:pPr>
      <w:ind w:left="1701"/>
    </w:pPr>
  </w:style>
  <w:style w:type="paragraph" w:styleId="FootnoteText">
    <w:name w:val="footnote text"/>
    <w:basedOn w:val="Normal"/>
    <w:link w:val="FootnoteTextChar"/>
    <w:uiPriority w:val="99"/>
    <w:unhideWhenUsed/>
    <w:qFormat/>
    <w:rsid w:val="00434CD7"/>
    <w:pPr>
      <w:spacing w:before="0" w:after="200" w:line="240" w:lineRule="auto"/>
    </w:pPr>
    <w:rPr>
      <w:sz w:val="16"/>
      <w:szCs w:val="20"/>
    </w:rPr>
  </w:style>
  <w:style w:type="character" w:customStyle="1" w:styleId="FootnoteTextChar">
    <w:name w:val="Footnote Text Char"/>
    <w:basedOn w:val="DefaultParagraphFont"/>
    <w:link w:val="FootnoteText"/>
    <w:uiPriority w:val="99"/>
    <w:rsid w:val="00434CD7"/>
    <w:rPr>
      <w:sz w:val="16"/>
      <w:szCs w:val="20"/>
    </w:rPr>
  </w:style>
  <w:style w:type="character" w:styleId="FootnoteReference">
    <w:name w:val="footnote reference"/>
    <w:basedOn w:val="DefaultParagraphFont"/>
    <w:uiPriority w:val="99"/>
    <w:semiHidden/>
    <w:unhideWhenUsed/>
    <w:rsid w:val="00FE2A2A"/>
    <w:rPr>
      <w:vertAlign w:val="superscript"/>
    </w:rPr>
  </w:style>
  <w:style w:type="paragraph" w:customStyle="1" w:styleId="TableText">
    <w:name w:val="Table Text"/>
    <w:basedOn w:val="NoSpacing"/>
    <w:qFormat/>
    <w:rsid w:val="00E17191"/>
  </w:style>
  <w:style w:type="character" w:styleId="CommentReference">
    <w:name w:val="annotation reference"/>
    <w:basedOn w:val="DefaultParagraphFont"/>
    <w:uiPriority w:val="99"/>
    <w:unhideWhenUsed/>
    <w:rsid w:val="00AC59FD"/>
    <w:rPr>
      <w:sz w:val="16"/>
      <w:szCs w:val="16"/>
    </w:rPr>
  </w:style>
  <w:style w:type="paragraph" w:customStyle="1" w:styleId="EmphasisedQuote">
    <w:name w:val="Emphasised Quote"/>
    <w:basedOn w:val="Quote"/>
    <w:next w:val="Normal"/>
    <w:uiPriority w:val="15"/>
    <w:qFormat/>
    <w:rsid w:val="00F163E3"/>
    <w:pPr>
      <w:pBdr>
        <w:top w:val="single" w:sz="48" w:space="0" w:color="FFFFFF" w:themeColor="background1"/>
        <w:bottom w:val="single" w:sz="48" w:space="0" w:color="FFFFFF" w:themeColor="background1"/>
      </w:pBdr>
      <w:spacing w:before="240" w:after="240"/>
    </w:pPr>
  </w:style>
  <w:style w:type="paragraph" w:customStyle="1" w:styleId="BlockQuote">
    <w:name w:val="Block Quote"/>
    <w:basedOn w:val="EmphasisedQuote"/>
    <w:next w:val="Normal"/>
    <w:uiPriority w:val="15"/>
    <w:qFormat/>
    <w:rsid w:val="00F163E3"/>
    <w:pPr>
      <w:pBdr>
        <w:top w:val="none" w:sz="0" w:space="0" w:color="auto"/>
        <w:left w:val="none" w:sz="0" w:space="0" w:color="auto"/>
        <w:bottom w:val="none" w:sz="0" w:space="0" w:color="auto"/>
      </w:pBdr>
    </w:pPr>
    <w:rPr>
      <w:color w:val="auto"/>
    </w:rPr>
  </w:style>
  <w:style w:type="paragraph" w:customStyle="1" w:styleId="Heading1-noTOC">
    <w:name w:val="Heading 1-no TOC"/>
    <w:basedOn w:val="Normal"/>
    <w:qFormat/>
    <w:rsid w:val="008E0D6C"/>
    <w:pPr>
      <w:spacing w:after="160"/>
    </w:pPr>
    <w:rPr>
      <w:color w:val="430098" w:themeColor="text2"/>
      <w:sz w:val="40"/>
    </w:rPr>
  </w:style>
  <w:style w:type="paragraph" w:customStyle="1" w:styleId="NumberedBody">
    <w:name w:val="Numbered Body"/>
    <w:basedOn w:val="Normal"/>
    <w:uiPriority w:val="99"/>
    <w:qFormat/>
    <w:rsid w:val="005117C9"/>
    <w:pPr>
      <w:keepLines/>
      <w:widowControl w:val="0"/>
      <w:numPr>
        <w:ilvl w:val="1"/>
        <w:numId w:val="148"/>
      </w:numPr>
      <w:suppressAutoHyphens/>
      <w:autoSpaceDE w:val="0"/>
      <w:autoSpaceDN w:val="0"/>
      <w:adjustRightInd w:val="0"/>
      <w:textAlignment w:val="center"/>
    </w:pPr>
    <w:rPr>
      <w:rFonts w:eastAsia="Times New Roman" w:cs="National-Book"/>
      <w:color w:val="000000"/>
      <w:szCs w:val="24"/>
      <w:lang w:eastAsia="en-GB"/>
    </w:rPr>
  </w:style>
  <w:style w:type="paragraph" w:customStyle="1" w:styleId="4BulletL1">
    <w:name w:val="4. Bullet L1"/>
    <w:basedOn w:val="Normal"/>
    <w:uiPriority w:val="99"/>
    <w:qFormat/>
    <w:rsid w:val="00342341"/>
    <w:pPr>
      <w:widowControl w:val="0"/>
      <w:numPr>
        <w:numId w:val="9"/>
      </w:numPr>
      <w:suppressAutoHyphens/>
      <w:autoSpaceDE w:val="0"/>
      <w:autoSpaceDN w:val="0"/>
      <w:adjustRightInd w:val="0"/>
      <w:textAlignment w:val="center"/>
    </w:pPr>
    <w:rPr>
      <w:rFonts w:eastAsia="Times New Roman" w:cs="National-Book"/>
      <w:color w:val="000000"/>
      <w:szCs w:val="24"/>
      <w:lang w:eastAsia="en-GB"/>
    </w:rPr>
  </w:style>
  <w:style w:type="character" w:customStyle="1" w:styleId="italic">
    <w:name w:val="italic"/>
    <w:uiPriority w:val="99"/>
    <w:rsid w:val="00342341"/>
    <w:rPr>
      <w:i/>
      <w:iCs/>
    </w:rPr>
  </w:style>
  <w:style w:type="character" w:styleId="PageNumber">
    <w:name w:val="page number"/>
    <w:basedOn w:val="DefaultParagraphFont"/>
    <w:uiPriority w:val="99"/>
    <w:semiHidden/>
    <w:unhideWhenUsed/>
    <w:rsid w:val="00342341"/>
  </w:style>
  <w:style w:type="numbering" w:customStyle="1" w:styleId="OVICbullet">
    <w:name w:val="OVIC bullet"/>
    <w:uiPriority w:val="99"/>
    <w:rsid w:val="00342341"/>
    <w:pPr>
      <w:numPr>
        <w:numId w:val="8"/>
      </w:numPr>
    </w:pPr>
  </w:style>
  <w:style w:type="paragraph" w:customStyle="1" w:styleId="1TitleLevel1">
    <w:name w:val="1. Title (Level 1)"/>
    <w:basedOn w:val="Normal"/>
    <w:qFormat/>
    <w:rsid w:val="00342341"/>
    <w:pPr>
      <w:keepNext/>
      <w:tabs>
        <w:tab w:val="center" w:pos="4513"/>
        <w:tab w:val="left" w:pos="6946"/>
      </w:tabs>
      <w:spacing w:before="240" w:after="120"/>
      <w:outlineLvl w:val="0"/>
    </w:pPr>
    <w:rPr>
      <w:rFonts w:eastAsia="Times New Roman" w:cs="Arial"/>
      <w:b/>
      <w:color w:val="430098"/>
      <w:sz w:val="36"/>
      <w:szCs w:val="40"/>
      <w:lang w:eastAsia="en-GB"/>
    </w:rPr>
  </w:style>
  <w:style w:type="paragraph" w:customStyle="1" w:styleId="Category">
    <w:name w:val="Category"/>
    <w:basedOn w:val="Normal"/>
    <w:rsid w:val="00342341"/>
    <w:pPr>
      <w:tabs>
        <w:tab w:val="center" w:pos="4513"/>
        <w:tab w:val="right" w:pos="9026"/>
      </w:tabs>
      <w:spacing w:before="0" w:after="0" w:line="240" w:lineRule="auto"/>
    </w:pPr>
    <w:rPr>
      <w:rFonts w:eastAsia="Times New Roman" w:cs="Times New Roman"/>
      <w:szCs w:val="24"/>
      <w:lang w:eastAsia="en-GB"/>
    </w:rPr>
  </w:style>
  <w:style w:type="paragraph" w:styleId="TOC4">
    <w:name w:val="toc 4"/>
    <w:basedOn w:val="Normal"/>
    <w:next w:val="Normal"/>
    <w:autoRedefine/>
    <w:uiPriority w:val="39"/>
    <w:unhideWhenUsed/>
    <w:rsid w:val="00342341"/>
    <w:pPr>
      <w:spacing w:before="0" w:after="0" w:line="240" w:lineRule="auto"/>
      <w:ind w:left="720"/>
    </w:pPr>
    <w:rPr>
      <w:rFonts w:eastAsia="Times New Roman" w:cstheme="minorHAnsi"/>
      <w:sz w:val="20"/>
      <w:szCs w:val="20"/>
      <w:lang w:eastAsia="en-GB"/>
    </w:rPr>
  </w:style>
  <w:style w:type="paragraph" w:styleId="TOC5">
    <w:name w:val="toc 5"/>
    <w:basedOn w:val="Normal"/>
    <w:next w:val="Normal"/>
    <w:autoRedefine/>
    <w:uiPriority w:val="39"/>
    <w:unhideWhenUsed/>
    <w:rsid w:val="00342341"/>
    <w:pPr>
      <w:spacing w:before="0" w:after="0" w:line="240" w:lineRule="auto"/>
      <w:ind w:left="960"/>
    </w:pPr>
    <w:rPr>
      <w:rFonts w:eastAsia="Times New Roman" w:cstheme="minorHAnsi"/>
      <w:sz w:val="20"/>
      <w:szCs w:val="20"/>
      <w:lang w:eastAsia="en-GB"/>
    </w:rPr>
  </w:style>
  <w:style w:type="paragraph" w:styleId="TOC6">
    <w:name w:val="toc 6"/>
    <w:basedOn w:val="Normal"/>
    <w:next w:val="Normal"/>
    <w:autoRedefine/>
    <w:uiPriority w:val="39"/>
    <w:unhideWhenUsed/>
    <w:rsid w:val="00342341"/>
    <w:pPr>
      <w:spacing w:before="0" w:after="0" w:line="240" w:lineRule="auto"/>
      <w:ind w:left="1200"/>
    </w:pPr>
    <w:rPr>
      <w:rFonts w:eastAsia="Times New Roman" w:cstheme="minorHAnsi"/>
      <w:sz w:val="20"/>
      <w:szCs w:val="20"/>
      <w:lang w:eastAsia="en-GB"/>
    </w:rPr>
  </w:style>
  <w:style w:type="paragraph" w:styleId="TOC7">
    <w:name w:val="toc 7"/>
    <w:basedOn w:val="Normal"/>
    <w:next w:val="Normal"/>
    <w:autoRedefine/>
    <w:uiPriority w:val="39"/>
    <w:unhideWhenUsed/>
    <w:rsid w:val="00342341"/>
    <w:pPr>
      <w:spacing w:before="0" w:after="0" w:line="240" w:lineRule="auto"/>
      <w:ind w:left="1440"/>
    </w:pPr>
    <w:rPr>
      <w:rFonts w:eastAsia="Times New Roman" w:cstheme="minorHAnsi"/>
      <w:sz w:val="20"/>
      <w:szCs w:val="20"/>
      <w:lang w:eastAsia="en-GB"/>
    </w:rPr>
  </w:style>
  <w:style w:type="paragraph" w:styleId="TOC8">
    <w:name w:val="toc 8"/>
    <w:basedOn w:val="Normal"/>
    <w:next w:val="Normal"/>
    <w:autoRedefine/>
    <w:uiPriority w:val="39"/>
    <w:unhideWhenUsed/>
    <w:rsid w:val="00342341"/>
    <w:pPr>
      <w:spacing w:before="0" w:after="0" w:line="240" w:lineRule="auto"/>
      <w:ind w:left="1680"/>
    </w:pPr>
    <w:rPr>
      <w:rFonts w:eastAsia="Times New Roman" w:cstheme="minorHAnsi"/>
      <w:sz w:val="20"/>
      <w:szCs w:val="20"/>
      <w:lang w:eastAsia="en-GB"/>
    </w:rPr>
  </w:style>
  <w:style w:type="paragraph" w:styleId="TOC9">
    <w:name w:val="toc 9"/>
    <w:basedOn w:val="Normal"/>
    <w:next w:val="Normal"/>
    <w:autoRedefine/>
    <w:uiPriority w:val="39"/>
    <w:unhideWhenUsed/>
    <w:rsid w:val="00342341"/>
    <w:pPr>
      <w:spacing w:before="0" w:after="0" w:line="240" w:lineRule="auto"/>
      <w:ind w:left="1920"/>
    </w:pPr>
    <w:rPr>
      <w:rFonts w:eastAsia="Times New Roman" w:cstheme="minorHAnsi"/>
      <w:sz w:val="20"/>
      <w:szCs w:val="20"/>
      <w:lang w:eastAsia="en-GB"/>
    </w:rPr>
  </w:style>
  <w:style w:type="numbering" w:styleId="111111">
    <w:name w:val="Outline List 2"/>
    <w:basedOn w:val="NoList"/>
    <w:uiPriority w:val="99"/>
    <w:semiHidden/>
    <w:unhideWhenUsed/>
    <w:rsid w:val="00342341"/>
    <w:pPr>
      <w:numPr>
        <w:numId w:val="10"/>
      </w:numPr>
    </w:pPr>
  </w:style>
  <w:style w:type="numbering" w:customStyle="1" w:styleId="OVICHeadings">
    <w:name w:val="OVIC Headings"/>
    <w:uiPriority w:val="99"/>
    <w:rsid w:val="00342341"/>
    <w:pPr>
      <w:numPr>
        <w:numId w:val="11"/>
      </w:numPr>
    </w:pPr>
  </w:style>
  <w:style w:type="paragraph" w:styleId="NormalWeb">
    <w:name w:val="Normal (Web)"/>
    <w:basedOn w:val="Normal"/>
    <w:uiPriority w:val="99"/>
    <w:semiHidden/>
    <w:unhideWhenUsed/>
    <w:rsid w:val="00342341"/>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Body">
    <w:name w:val="Body"/>
    <w:basedOn w:val="Normal"/>
    <w:qFormat/>
    <w:rsid w:val="00C24676"/>
    <w:pPr>
      <w:keepLines/>
      <w:widowControl w:val="0"/>
      <w:suppressAutoHyphens/>
      <w:autoSpaceDE w:val="0"/>
      <w:autoSpaceDN w:val="0"/>
      <w:adjustRightInd w:val="0"/>
      <w:textAlignment w:val="center"/>
    </w:pPr>
    <w:rPr>
      <w:rFonts w:eastAsia="Calibri" w:cs="National-Book"/>
      <w:color w:val="000000" w:themeColor="text1"/>
      <w:lang w:eastAsia="en-GB"/>
    </w:rPr>
  </w:style>
  <w:style w:type="table" w:styleId="PlainTable1">
    <w:name w:val="Plain Table 1"/>
    <w:basedOn w:val="TableNormal"/>
    <w:uiPriority w:val="41"/>
    <w:rsid w:val="00342341"/>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urfulAccent31">
    <w:name w:val="Grid Table 6 Colourful – Accent 31"/>
    <w:basedOn w:val="TableNormal"/>
    <w:uiPriority w:val="51"/>
    <w:rsid w:val="00342341"/>
    <w:pPr>
      <w:spacing w:after="0" w:line="240" w:lineRule="auto"/>
    </w:pPr>
    <w:rPr>
      <w:rFonts w:ascii="Calibri" w:eastAsia="Calibri" w:hAnsi="Calibri" w:cs="Times New Roman"/>
      <w:color w:val="C93910"/>
      <w:sz w:val="20"/>
      <w:szCs w:val="20"/>
      <w:lang w:eastAsia="en-GB"/>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342341"/>
    <w:pPr>
      <w:spacing w:after="0" w:line="240" w:lineRule="auto"/>
    </w:pPr>
    <w:rPr>
      <w:rFonts w:ascii="Calibri" w:eastAsia="Calibri" w:hAnsi="Calibri" w:cs="Times New Roman"/>
      <w:color w:val="98877A"/>
      <w:sz w:val="20"/>
      <w:szCs w:val="20"/>
      <w:lang w:eastAsia="en-GB"/>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paragraph" w:customStyle="1" w:styleId="OVICQuote">
    <w:name w:val="OVIC Quote"/>
    <w:rsid w:val="00342341"/>
    <w:pPr>
      <w:spacing w:after="0" w:line="240" w:lineRule="auto"/>
    </w:pPr>
    <w:rPr>
      <w:rFonts w:ascii="Calibri" w:eastAsia="Calibri" w:hAnsi="Calibri" w:cs="National-Book"/>
      <w:color w:val="430098"/>
      <w:sz w:val="24"/>
      <w:szCs w:val="24"/>
      <w:lang w:val="en-US"/>
    </w:rPr>
  </w:style>
  <w:style w:type="numbering" w:styleId="1ai">
    <w:name w:val="Outline List 1"/>
    <w:basedOn w:val="NoList"/>
    <w:uiPriority w:val="99"/>
    <w:semiHidden/>
    <w:unhideWhenUsed/>
    <w:rsid w:val="00342341"/>
    <w:pPr>
      <w:numPr>
        <w:numId w:val="12"/>
      </w:numPr>
    </w:pPr>
  </w:style>
  <w:style w:type="paragraph" w:customStyle="1" w:styleId="5BulletL2">
    <w:name w:val="5. Bullet L2"/>
    <w:basedOn w:val="4BulletL1"/>
    <w:qFormat/>
    <w:rsid w:val="00342341"/>
    <w:pPr>
      <w:numPr>
        <w:ilvl w:val="1"/>
      </w:numPr>
      <w:ind w:left="1429" w:hanging="357"/>
    </w:pPr>
  </w:style>
  <w:style w:type="paragraph" w:customStyle="1" w:styleId="2HeadingLevel2">
    <w:name w:val="2. Heading (Level 2)"/>
    <w:basedOn w:val="Heading1"/>
    <w:qFormat/>
    <w:rsid w:val="00342341"/>
    <w:pPr>
      <w:keepLines w:val="0"/>
      <w:spacing w:before="240" w:after="120"/>
      <w:outlineLvl w:val="1"/>
    </w:pPr>
    <w:rPr>
      <w:rFonts w:ascii="Calibri" w:eastAsia="Times New Roman" w:hAnsi="Calibri" w:cs="Times New Roman"/>
      <w:b/>
      <w:color w:val="5620A9"/>
      <w:sz w:val="28"/>
      <w:lang w:eastAsia="en-GB"/>
    </w:rPr>
  </w:style>
  <w:style w:type="paragraph" w:customStyle="1" w:styleId="3SubheadingLevel3">
    <w:name w:val="3. Subheading (Level 3)"/>
    <w:basedOn w:val="Heading2"/>
    <w:qFormat/>
    <w:rsid w:val="00342341"/>
    <w:pPr>
      <w:keepLines w:val="0"/>
      <w:spacing w:before="120" w:after="240"/>
      <w:outlineLvl w:val="2"/>
    </w:pPr>
    <w:rPr>
      <w:rFonts w:ascii="Calibri" w:eastAsia="Times New Roman" w:hAnsi="Calibri" w:cs="Times New Roman"/>
      <w:b/>
      <w:i/>
      <w:color w:val="430098"/>
      <w:sz w:val="24"/>
      <w:lang w:eastAsia="en-GB"/>
    </w:rPr>
  </w:style>
  <w:style w:type="paragraph" w:styleId="EndnoteText">
    <w:name w:val="endnote text"/>
    <w:basedOn w:val="Normal"/>
    <w:link w:val="EndnoteTextChar"/>
    <w:uiPriority w:val="99"/>
    <w:semiHidden/>
    <w:unhideWhenUsed/>
    <w:rsid w:val="00342341"/>
    <w:pPr>
      <w:spacing w:before="0" w:after="0" w:line="240" w:lineRule="auto"/>
    </w:pPr>
    <w:rPr>
      <w:rFonts w:eastAsia="Times New Roman" w:cs="Times New Roman"/>
      <w:sz w:val="20"/>
      <w:szCs w:val="20"/>
      <w:lang w:eastAsia="en-GB"/>
    </w:rPr>
  </w:style>
  <w:style w:type="character" w:customStyle="1" w:styleId="EndnoteTextChar">
    <w:name w:val="Endnote Text Char"/>
    <w:basedOn w:val="DefaultParagraphFont"/>
    <w:link w:val="EndnoteText"/>
    <w:uiPriority w:val="99"/>
    <w:semiHidden/>
    <w:rsid w:val="00342341"/>
    <w:rPr>
      <w:rFonts w:eastAsia="Times New Roman" w:cs="Times New Roman"/>
      <w:sz w:val="20"/>
      <w:szCs w:val="20"/>
      <w:lang w:eastAsia="en-GB"/>
    </w:rPr>
  </w:style>
  <w:style w:type="character" w:styleId="EndnoteReference">
    <w:name w:val="endnote reference"/>
    <w:basedOn w:val="DefaultParagraphFont"/>
    <w:uiPriority w:val="99"/>
    <w:semiHidden/>
    <w:unhideWhenUsed/>
    <w:rsid w:val="00342341"/>
    <w:rPr>
      <w:vertAlign w:val="superscript"/>
    </w:rPr>
  </w:style>
  <w:style w:type="paragraph" w:customStyle="1" w:styleId="7SectionL1">
    <w:name w:val="7. Section L1"/>
    <w:basedOn w:val="NumberedBody"/>
    <w:rsid w:val="00342341"/>
    <w:pPr>
      <w:numPr>
        <w:ilvl w:val="0"/>
        <w:numId w:val="0"/>
      </w:numPr>
      <w:ind w:left="720" w:hanging="360"/>
    </w:pPr>
  </w:style>
  <w:style w:type="paragraph" w:customStyle="1" w:styleId="8SectionL2">
    <w:name w:val="8. Section L2"/>
    <w:basedOn w:val="NumberedBody"/>
    <w:rsid w:val="00342341"/>
    <w:pPr>
      <w:numPr>
        <w:numId w:val="13"/>
      </w:numPr>
      <w:ind w:left="1077" w:hanging="510"/>
    </w:pPr>
  </w:style>
  <w:style w:type="paragraph" w:customStyle="1" w:styleId="9SectionL3">
    <w:name w:val="9. Section L3"/>
    <w:basedOn w:val="NumberedBody"/>
    <w:qFormat/>
    <w:rsid w:val="00342341"/>
    <w:pPr>
      <w:numPr>
        <w:ilvl w:val="2"/>
        <w:numId w:val="13"/>
      </w:numPr>
      <w:ind w:left="1474" w:hanging="227"/>
    </w:pPr>
  </w:style>
  <w:style w:type="character" w:styleId="FollowedHyperlink">
    <w:name w:val="FollowedHyperlink"/>
    <w:basedOn w:val="DefaultParagraphFont"/>
    <w:uiPriority w:val="99"/>
    <w:semiHidden/>
    <w:unhideWhenUsed/>
    <w:rsid w:val="00342341"/>
    <w:rPr>
      <w:color w:val="430098" w:themeColor="followedHyperlink"/>
      <w:u w:val="single"/>
    </w:rPr>
  </w:style>
  <w:style w:type="paragraph" w:customStyle="1" w:styleId="6SectionL1">
    <w:name w:val="6. Section L1"/>
    <w:basedOn w:val="NumberedBody"/>
    <w:rsid w:val="00342341"/>
    <w:pPr>
      <w:numPr>
        <w:ilvl w:val="0"/>
        <w:numId w:val="13"/>
      </w:numPr>
      <w:ind w:left="567" w:hanging="567"/>
    </w:pPr>
  </w:style>
  <w:style w:type="paragraph" w:styleId="Revision">
    <w:name w:val="Revision"/>
    <w:hidden/>
    <w:uiPriority w:val="99"/>
    <w:semiHidden/>
    <w:rsid w:val="00342341"/>
    <w:pPr>
      <w:spacing w:after="0" w:line="240" w:lineRule="auto"/>
    </w:pPr>
    <w:rPr>
      <w:rFonts w:ascii="Calibri" w:eastAsia="Calibri" w:hAnsi="Calibri" w:cs="Times New Roman"/>
      <w:sz w:val="24"/>
      <w:szCs w:val="24"/>
    </w:rPr>
  </w:style>
  <w:style w:type="paragraph" w:customStyle="1" w:styleId="4Sub-subheadingLevel4">
    <w:name w:val="4. Sub-subheading (Level 4)"/>
    <w:basedOn w:val="Normal"/>
    <w:next w:val="Body"/>
    <w:qFormat/>
    <w:rsid w:val="00342341"/>
    <w:pPr>
      <w:keepNext/>
      <w:outlineLvl w:val="3"/>
    </w:pPr>
    <w:rPr>
      <w:rFonts w:ascii="Calibri" w:eastAsia="Times New Roman" w:hAnsi="Calibri" w:cs="Calibri"/>
      <w:b/>
      <w:bCs/>
      <w:iCs/>
      <w:color w:val="000000" w:themeColor="text1"/>
      <w:szCs w:val="44"/>
      <w:lang w:val="en-GB" w:eastAsia="en-GB"/>
    </w:rPr>
  </w:style>
  <w:style w:type="paragraph" w:customStyle="1" w:styleId="Footnotes">
    <w:name w:val="Footnotes"/>
    <w:basedOn w:val="FootnoteText"/>
    <w:next w:val="FootnoteText"/>
    <w:qFormat/>
    <w:rsid w:val="00342341"/>
    <w:pPr>
      <w:spacing w:before="120" w:after="240"/>
    </w:pPr>
    <w:rPr>
      <w:rFonts w:ascii="Calibri" w:eastAsia="Calibri" w:hAnsi="Calibri" w:cs="Arial"/>
      <w:bCs/>
      <w:sz w:val="18"/>
      <w:szCs w:val="21"/>
      <w:lang w:eastAsia="en-GB"/>
    </w:rPr>
  </w:style>
  <w:style w:type="paragraph" w:styleId="CommentText">
    <w:name w:val="annotation text"/>
    <w:basedOn w:val="Normal"/>
    <w:link w:val="CommentTextChar"/>
    <w:uiPriority w:val="99"/>
    <w:unhideWhenUsed/>
    <w:rsid w:val="00342341"/>
    <w:pPr>
      <w:spacing w:before="0"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342341"/>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341"/>
    <w:rPr>
      <w:b/>
      <w:bCs/>
    </w:rPr>
  </w:style>
  <w:style w:type="character" w:customStyle="1" w:styleId="CommentSubjectChar">
    <w:name w:val="Comment Subject Char"/>
    <w:basedOn w:val="CommentTextChar"/>
    <w:link w:val="CommentSubject"/>
    <w:uiPriority w:val="99"/>
    <w:semiHidden/>
    <w:rsid w:val="00342341"/>
    <w:rPr>
      <w:rFonts w:eastAsia="Times New Roman" w:cs="Times New Roman"/>
      <w:b/>
      <w:bCs/>
      <w:sz w:val="20"/>
      <w:szCs w:val="20"/>
      <w:lang w:eastAsia="en-GB"/>
    </w:rPr>
  </w:style>
  <w:style w:type="paragraph" w:customStyle="1" w:styleId="3Body">
    <w:name w:val="3. Body"/>
    <w:basedOn w:val="Normal"/>
    <w:uiPriority w:val="99"/>
    <w:qFormat/>
    <w:rsid w:val="009934F8"/>
    <w:pPr>
      <w:keepLines/>
      <w:widowControl w:val="0"/>
      <w:suppressAutoHyphens/>
      <w:autoSpaceDE w:val="0"/>
      <w:autoSpaceDN w:val="0"/>
      <w:adjustRightInd w:val="0"/>
      <w:ind w:left="567" w:hanging="567"/>
      <w:textAlignment w:val="center"/>
    </w:pPr>
    <w:rPr>
      <w:rFonts w:eastAsia="Times New Roman" w:cs="National-Book"/>
      <w:color w:val="000000"/>
      <w:szCs w:val="24"/>
      <w:lang w:eastAsia="en-GB"/>
    </w:rPr>
  </w:style>
  <w:style w:type="paragraph" w:customStyle="1" w:styleId="SectionHeading">
    <w:name w:val="Section Heading"/>
    <w:basedOn w:val="Heading1"/>
    <w:rsid w:val="00342341"/>
    <w:pPr>
      <w:keepNext w:val="0"/>
      <w:keepLines w:val="0"/>
      <w:spacing w:before="120" w:after="0"/>
    </w:pPr>
    <w:rPr>
      <w:rFonts w:ascii="Calibri" w:eastAsia="Times New Roman" w:hAnsi="Calibri" w:cs="Times New Roman"/>
      <w:b/>
      <w:color w:val="5620A9"/>
      <w:sz w:val="22"/>
      <w:lang w:eastAsia="en-GB"/>
    </w:rPr>
  </w:style>
  <w:style w:type="paragraph" w:customStyle="1" w:styleId="Heading-2">
    <w:name w:val="Heading-2"/>
    <w:basedOn w:val="Normal"/>
    <w:qFormat/>
    <w:rsid w:val="00342341"/>
    <w:pPr>
      <w:widowControl w:val="0"/>
      <w:suppressAutoHyphens/>
      <w:autoSpaceDE w:val="0"/>
      <w:autoSpaceDN w:val="0"/>
      <w:adjustRightInd w:val="0"/>
      <w:spacing w:before="0" w:after="200"/>
      <w:textAlignment w:val="center"/>
    </w:pPr>
    <w:rPr>
      <w:rFonts w:ascii="Calibri" w:eastAsia="Calibri" w:hAnsi="Calibri" w:cs="PostGrotesk-Medium"/>
      <w:b/>
      <w:color w:val="55565A"/>
      <w:szCs w:val="24"/>
      <w:lang w:val="en-GB"/>
    </w:rPr>
  </w:style>
  <w:style w:type="paragraph" w:customStyle="1" w:styleId="BasicParagraph">
    <w:name w:val="[Basic Paragraph]"/>
    <w:basedOn w:val="Normal"/>
    <w:uiPriority w:val="99"/>
    <w:rsid w:val="00342341"/>
    <w:pPr>
      <w:widowControl w:val="0"/>
      <w:autoSpaceDE w:val="0"/>
      <w:autoSpaceDN w:val="0"/>
      <w:adjustRightInd w:val="0"/>
      <w:spacing w:before="0" w:after="0" w:line="288" w:lineRule="auto"/>
      <w:textAlignment w:val="center"/>
    </w:pPr>
    <w:rPr>
      <w:rFonts w:ascii="MinionPro-Regular" w:eastAsia="Calibri" w:hAnsi="MinionPro-Regular" w:cs="MinionPro-Regular"/>
      <w:color w:val="000000"/>
      <w:sz w:val="24"/>
      <w:szCs w:val="24"/>
      <w:lang w:val="en-GB"/>
    </w:rPr>
  </w:style>
  <w:style w:type="paragraph" w:customStyle="1" w:styleId="Heading-1">
    <w:name w:val="Heading-1"/>
    <w:basedOn w:val="BasicParagraph"/>
    <w:autoRedefine/>
    <w:qFormat/>
    <w:rsid w:val="00342341"/>
    <w:pPr>
      <w:suppressAutoHyphens/>
      <w:spacing w:before="120" w:after="222" w:line="264" w:lineRule="auto"/>
      <w:ind w:right="-7"/>
    </w:pPr>
    <w:rPr>
      <w:rFonts w:ascii="Calibri" w:hAnsi="Calibri" w:cs="PostGrotesk-Medium"/>
      <w:color w:val="430098"/>
      <w:sz w:val="26"/>
      <w:szCs w:val="28"/>
      <w:lang w:val="en-AU"/>
    </w:rPr>
  </w:style>
  <w:style w:type="paragraph" w:customStyle="1" w:styleId="body0">
    <w:name w:val="body"/>
    <w:basedOn w:val="Normal"/>
    <w:rsid w:val="003423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42341"/>
  </w:style>
  <w:style w:type="character" w:customStyle="1" w:styleId="cf01">
    <w:name w:val="cf01"/>
    <w:basedOn w:val="DefaultParagraphFont"/>
    <w:rsid w:val="0003070E"/>
    <w:rPr>
      <w:rFonts w:ascii="Segoe UI" w:hAnsi="Segoe UI" w:cs="Segoe UI" w:hint="default"/>
      <w:sz w:val="18"/>
      <w:szCs w:val="18"/>
    </w:rPr>
  </w:style>
  <w:style w:type="character" w:customStyle="1" w:styleId="cf11">
    <w:name w:val="cf11"/>
    <w:basedOn w:val="DefaultParagraphFont"/>
    <w:rsid w:val="0003070E"/>
    <w:rPr>
      <w:rFonts w:ascii="Segoe UI" w:hAnsi="Segoe UI" w:cs="Segoe UI" w:hint="default"/>
      <w:sz w:val="18"/>
      <w:szCs w:val="18"/>
      <w:shd w:val="clear" w:color="auto" w:fill="FFFFFF"/>
    </w:rPr>
  </w:style>
  <w:style w:type="character" w:styleId="Emphasis">
    <w:name w:val="Emphasis"/>
    <w:basedOn w:val="DefaultParagraphFont"/>
    <w:uiPriority w:val="20"/>
    <w:qFormat/>
    <w:rsid w:val="004A568A"/>
    <w:rPr>
      <w:i/>
      <w:iCs/>
    </w:rPr>
  </w:style>
  <w:style w:type="paragraph" w:styleId="BalloonText">
    <w:name w:val="Balloon Text"/>
    <w:basedOn w:val="Normal"/>
    <w:link w:val="BalloonTextChar"/>
    <w:uiPriority w:val="99"/>
    <w:semiHidden/>
    <w:unhideWhenUsed/>
    <w:rsid w:val="00AF57C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7C1"/>
    <w:rPr>
      <w:rFonts w:ascii="Segoe UI" w:hAnsi="Segoe UI" w:cs="Segoe UI"/>
      <w:sz w:val="18"/>
      <w:szCs w:val="18"/>
    </w:rPr>
  </w:style>
  <w:style w:type="paragraph" w:styleId="Bibliography">
    <w:name w:val="Bibliography"/>
    <w:basedOn w:val="Normal"/>
    <w:next w:val="Normal"/>
    <w:uiPriority w:val="37"/>
    <w:semiHidden/>
    <w:unhideWhenUsed/>
    <w:rsid w:val="00AF57C1"/>
  </w:style>
  <w:style w:type="paragraph" w:styleId="BlockText">
    <w:name w:val="Block Text"/>
    <w:basedOn w:val="Normal"/>
    <w:uiPriority w:val="99"/>
    <w:semiHidden/>
    <w:unhideWhenUsed/>
    <w:rsid w:val="00AF57C1"/>
    <w:pPr>
      <w:pBdr>
        <w:top w:val="single" w:sz="2" w:space="10" w:color="430098" w:themeColor="accent1"/>
        <w:left w:val="single" w:sz="2" w:space="10" w:color="430098" w:themeColor="accent1"/>
        <w:bottom w:val="single" w:sz="2" w:space="10" w:color="430098" w:themeColor="accent1"/>
        <w:right w:val="single" w:sz="2" w:space="10" w:color="430098" w:themeColor="accent1"/>
      </w:pBdr>
      <w:ind w:left="1152" w:right="1152"/>
    </w:pPr>
    <w:rPr>
      <w:rFonts w:eastAsiaTheme="minorEastAsia"/>
      <w:i/>
      <w:iCs/>
      <w:color w:val="430098" w:themeColor="accent1"/>
    </w:rPr>
  </w:style>
  <w:style w:type="paragraph" w:styleId="BodyText">
    <w:name w:val="Body Text"/>
    <w:basedOn w:val="Normal"/>
    <w:link w:val="BodyTextChar"/>
    <w:uiPriority w:val="99"/>
    <w:semiHidden/>
    <w:unhideWhenUsed/>
    <w:rsid w:val="00AF57C1"/>
    <w:pPr>
      <w:spacing w:after="120"/>
    </w:pPr>
  </w:style>
  <w:style w:type="character" w:customStyle="1" w:styleId="BodyTextChar">
    <w:name w:val="Body Text Char"/>
    <w:basedOn w:val="DefaultParagraphFont"/>
    <w:link w:val="BodyText"/>
    <w:uiPriority w:val="99"/>
    <w:semiHidden/>
    <w:rsid w:val="00AF57C1"/>
  </w:style>
  <w:style w:type="paragraph" w:styleId="BodyText2">
    <w:name w:val="Body Text 2"/>
    <w:basedOn w:val="Normal"/>
    <w:link w:val="BodyText2Char"/>
    <w:uiPriority w:val="99"/>
    <w:semiHidden/>
    <w:unhideWhenUsed/>
    <w:rsid w:val="00AF57C1"/>
    <w:pPr>
      <w:spacing w:after="120" w:line="480" w:lineRule="auto"/>
    </w:pPr>
  </w:style>
  <w:style w:type="character" w:customStyle="1" w:styleId="BodyText2Char">
    <w:name w:val="Body Text 2 Char"/>
    <w:basedOn w:val="DefaultParagraphFont"/>
    <w:link w:val="BodyText2"/>
    <w:uiPriority w:val="99"/>
    <w:semiHidden/>
    <w:rsid w:val="00AF57C1"/>
  </w:style>
  <w:style w:type="paragraph" w:styleId="BodyText3">
    <w:name w:val="Body Text 3"/>
    <w:basedOn w:val="Normal"/>
    <w:link w:val="BodyText3Char"/>
    <w:uiPriority w:val="99"/>
    <w:semiHidden/>
    <w:unhideWhenUsed/>
    <w:rsid w:val="00AF57C1"/>
    <w:pPr>
      <w:spacing w:after="120"/>
    </w:pPr>
    <w:rPr>
      <w:sz w:val="16"/>
      <w:szCs w:val="16"/>
    </w:rPr>
  </w:style>
  <w:style w:type="character" w:customStyle="1" w:styleId="BodyText3Char">
    <w:name w:val="Body Text 3 Char"/>
    <w:basedOn w:val="DefaultParagraphFont"/>
    <w:link w:val="BodyText3"/>
    <w:uiPriority w:val="99"/>
    <w:semiHidden/>
    <w:rsid w:val="00AF57C1"/>
    <w:rPr>
      <w:sz w:val="16"/>
      <w:szCs w:val="16"/>
    </w:rPr>
  </w:style>
  <w:style w:type="paragraph" w:styleId="BodyTextFirstIndent">
    <w:name w:val="Body Text First Indent"/>
    <w:basedOn w:val="BodyText"/>
    <w:link w:val="BodyTextFirstIndentChar"/>
    <w:uiPriority w:val="99"/>
    <w:semiHidden/>
    <w:unhideWhenUsed/>
    <w:rsid w:val="00AF57C1"/>
    <w:pPr>
      <w:spacing w:after="240"/>
      <w:ind w:firstLine="360"/>
    </w:pPr>
  </w:style>
  <w:style w:type="character" w:customStyle="1" w:styleId="BodyTextFirstIndentChar">
    <w:name w:val="Body Text First Indent Char"/>
    <w:basedOn w:val="BodyTextChar"/>
    <w:link w:val="BodyTextFirstIndent"/>
    <w:uiPriority w:val="99"/>
    <w:semiHidden/>
    <w:rsid w:val="00AF57C1"/>
  </w:style>
  <w:style w:type="paragraph" w:styleId="BodyTextIndent">
    <w:name w:val="Body Text Indent"/>
    <w:basedOn w:val="Normal"/>
    <w:link w:val="BodyTextIndentChar"/>
    <w:uiPriority w:val="99"/>
    <w:semiHidden/>
    <w:unhideWhenUsed/>
    <w:rsid w:val="00AF57C1"/>
    <w:pPr>
      <w:spacing w:after="120"/>
      <w:ind w:left="283"/>
    </w:pPr>
  </w:style>
  <w:style w:type="character" w:customStyle="1" w:styleId="BodyTextIndentChar">
    <w:name w:val="Body Text Indent Char"/>
    <w:basedOn w:val="DefaultParagraphFont"/>
    <w:link w:val="BodyTextIndent"/>
    <w:uiPriority w:val="99"/>
    <w:semiHidden/>
    <w:rsid w:val="00AF57C1"/>
  </w:style>
  <w:style w:type="paragraph" w:styleId="BodyTextFirstIndent2">
    <w:name w:val="Body Text First Indent 2"/>
    <w:basedOn w:val="BodyTextIndent"/>
    <w:link w:val="BodyTextFirstIndent2Char"/>
    <w:uiPriority w:val="99"/>
    <w:semiHidden/>
    <w:unhideWhenUsed/>
    <w:rsid w:val="00AF57C1"/>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AF57C1"/>
  </w:style>
  <w:style w:type="paragraph" w:styleId="BodyTextIndent2">
    <w:name w:val="Body Text Indent 2"/>
    <w:basedOn w:val="Normal"/>
    <w:link w:val="BodyTextIndent2Char"/>
    <w:uiPriority w:val="99"/>
    <w:semiHidden/>
    <w:unhideWhenUsed/>
    <w:rsid w:val="00AF57C1"/>
    <w:pPr>
      <w:spacing w:after="120" w:line="480" w:lineRule="auto"/>
      <w:ind w:left="283"/>
    </w:pPr>
  </w:style>
  <w:style w:type="character" w:customStyle="1" w:styleId="BodyTextIndent2Char">
    <w:name w:val="Body Text Indent 2 Char"/>
    <w:basedOn w:val="DefaultParagraphFont"/>
    <w:link w:val="BodyTextIndent2"/>
    <w:uiPriority w:val="99"/>
    <w:semiHidden/>
    <w:rsid w:val="00AF57C1"/>
  </w:style>
  <w:style w:type="paragraph" w:styleId="BodyTextIndent3">
    <w:name w:val="Body Text Indent 3"/>
    <w:basedOn w:val="Normal"/>
    <w:link w:val="BodyTextIndent3Char"/>
    <w:uiPriority w:val="99"/>
    <w:semiHidden/>
    <w:unhideWhenUsed/>
    <w:rsid w:val="00AF57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57C1"/>
    <w:rPr>
      <w:sz w:val="16"/>
      <w:szCs w:val="16"/>
    </w:rPr>
  </w:style>
  <w:style w:type="paragraph" w:styleId="Closing">
    <w:name w:val="Closing"/>
    <w:basedOn w:val="Normal"/>
    <w:link w:val="ClosingChar"/>
    <w:uiPriority w:val="99"/>
    <w:semiHidden/>
    <w:unhideWhenUsed/>
    <w:rsid w:val="00AF57C1"/>
    <w:pPr>
      <w:spacing w:before="0" w:after="0" w:line="240" w:lineRule="auto"/>
      <w:ind w:left="4252"/>
    </w:pPr>
  </w:style>
  <w:style w:type="character" w:customStyle="1" w:styleId="ClosingChar">
    <w:name w:val="Closing Char"/>
    <w:basedOn w:val="DefaultParagraphFont"/>
    <w:link w:val="Closing"/>
    <w:uiPriority w:val="99"/>
    <w:semiHidden/>
    <w:rsid w:val="00AF57C1"/>
  </w:style>
  <w:style w:type="paragraph" w:styleId="DocumentMap">
    <w:name w:val="Document Map"/>
    <w:basedOn w:val="Normal"/>
    <w:link w:val="DocumentMapChar"/>
    <w:uiPriority w:val="99"/>
    <w:semiHidden/>
    <w:unhideWhenUsed/>
    <w:rsid w:val="00AF57C1"/>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57C1"/>
    <w:rPr>
      <w:rFonts w:ascii="Segoe UI" w:hAnsi="Segoe UI" w:cs="Segoe UI"/>
      <w:sz w:val="16"/>
      <w:szCs w:val="16"/>
    </w:rPr>
  </w:style>
  <w:style w:type="paragraph" w:styleId="E-mailSignature">
    <w:name w:val="E-mail Signature"/>
    <w:basedOn w:val="Normal"/>
    <w:link w:val="E-mailSignatureChar"/>
    <w:uiPriority w:val="99"/>
    <w:semiHidden/>
    <w:unhideWhenUsed/>
    <w:rsid w:val="00AF57C1"/>
    <w:pPr>
      <w:spacing w:before="0" w:after="0" w:line="240" w:lineRule="auto"/>
    </w:pPr>
  </w:style>
  <w:style w:type="character" w:customStyle="1" w:styleId="E-mailSignatureChar">
    <w:name w:val="E-mail Signature Char"/>
    <w:basedOn w:val="DefaultParagraphFont"/>
    <w:link w:val="E-mailSignature"/>
    <w:uiPriority w:val="99"/>
    <w:semiHidden/>
    <w:rsid w:val="00AF57C1"/>
  </w:style>
  <w:style w:type="paragraph" w:styleId="EnvelopeAddress">
    <w:name w:val="envelope address"/>
    <w:basedOn w:val="Normal"/>
    <w:uiPriority w:val="99"/>
    <w:semiHidden/>
    <w:unhideWhenUsed/>
    <w:rsid w:val="00AF57C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57C1"/>
    <w:pPr>
      <w:spacing w:before="0"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AF57C1"/>
    <w:rPr>
      <w:rFonts w:asciiTheme="majorHAnsi" w:eastAsiaTheme="majorEastAsia" w:hAnsiTheme="majorHAnsi" w:cstheme="majorBidi"/>
      <w:color w:val="21004B" w:themeColor="accent1" w:themeShade="7F"/>
    </w:rPr>
  </w:style>
  <w:style w:type="character" w:customStyle="1" w:styleId="Heading7Char">
    <w:name w:val="Heading 7 Char"/>
    <w:basedOn w:val="DefaultParagraphFont"/>
    <w:link w:val="Heading7"/>
    <w:uiPriority w:val="9"/>
    <w:semiHidden/>
    <w:rsid w:val="00AF57C1"/>
    <w:rPr>
      <w:rFonts w:asciiTheme="majorHAnsi" w:eastAsiaTheme="majorEastAsia" w:hAnsiTheme="majorHAnsi" w:cstheme="majorBidi"/>
      <w:i/>
      <w:iCs/>
      <w:color w:val="21004B" w:themeColor="accent1" w:themeShade="7F"/>
    </w:rPr>
  </w:style>
  <w:style w:type="character" w:customStyle="1" w:styleId="Heading8Char">
    <w:name w:val="Heading 8 Char"/>
    <w:basedOn w:val="DefaultParagraphFont"/>
    <w:link w:val="Heading8"/>
    <w:uiPriority w:val="9"/>
    <w:semiHidden/>
    <w:rsid w:val="00AF57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57C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F57C1"/>
    <w:pPr>
      <w:spacing w:before="0" w:after="0" w:line="240" w:lineRule="auto"/>
    </w:pPr>
    <w:rPr>
      <w:i/>
      <w:iCs/>
    </w:rPr>
  </w:style>
  <w:style w:type="character" w:customStyle="1" w:styleId="HTMLAddressChar">
    <w:name w:val="HTML Address Char"/>
    <w:basedOn w:val="DefaultParagraphFont"/>
    <w:link w:val="HTMLAddress"/>
    <w:uiPriority w:val="99"/>
    <w:semiHidden/>
    <w:rsid w:val="00AF57C1"/>
    <w:rPr>
      <w:i/>
      <w:iCs/>
    </w:rPr>
  </w:style>
  <w:style w:type="paragraph" w:styleId="HTMLPreformatted">
    <w:name w:val="HTML Preformatted"/>
    <w:basedOn w:val="Normal"/>
    <w:link w:val="HTMLPreformattedChar"/>
    <w:uiPriority w:val="99"/>
    <w:semiHidden/>
    <w:unhideWhenUsed/>
    <w:rsid w:val="00AF57C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57C1"/>
    <w:rPr>
      <w:rFonts w:ascii="Consolas" w:hAnsi="Consolas"/>
      <w:sz w:val="20"/>
      <w:szCs w:val="20"/>
    </w:rPr>
  </w:style>
  <w:style w:type="paragraph" w:styleId="Index1">
    <w:name w:val="index 1"/>
    <w:basedOn w:val="Normal"/>
    <w:next w:val="Normal"/>
    <w:autoRedefine/>
    <w:uiPriority w:val="99"/>
    <w:semiHidden/>
    <w:unhideWhenUsed/>
    <w:rsid w:val="00AF57C1"/>
    <w:pPr>
      <w:spacing w:before="0" w:after="0" w:line="240" w:lineRule="auto"/>
      <w:ind w:left="220" w:hanging="220"/>
    </w:pPr>
  </w:style>
  <w:style w:type="paragraph" w:styleId="Index2">
    <w:name w:val="index 2"/>
    <w:basedOn w:val="Normal"/>
    <w:next w:val="Normal"/>
    <w:autoRedefine/>
    <w:uiPriority w:val="99"/>
    <w:semiHidden/>
    <w:unhideWhenUsed/>
    <w:rsid w:val="00AF57C1"/>
    <w:pPr>
      <w:spacing w:before="0" w:after="0" w:line="240" w:lineRule="auto"/>
      <w:ind w:left="440" w:hanging="220"/>
    </w:pPr>
  </w:style>
  <w:style w:type="paragraph" w:styleId="Index3">
    <w:name w:val="index 3"/>
    <w:basedOn w:val="Normal"/>
    <w:next w:val="Normal"/>
    <w:autoRedefine/>
    <w:uiPriority w:val="99"/>
    <w:semiHidden/>
    <w:unhideWhenUsed/>
    <w:rsid w:val="00AF57C1"/>
    <w:pPr>
      <w:spacing w:before="0" w:after="0" w:line="240" w:lineRule="auto"/>
      <w:ind w:left="660" w:hanging="220"/>
    </w:pPr>
  </w:style>
  <w:style w:type="paragraph" w:styleId="Index4">
    <w:name w:val="index 4"/>
    <w:basedOn w:val="Normal"/>
    <w:next w:val="Normal"/>
    <w:autoRedefine/>
    <w:uiPriority w:val="99"/>
    <w:semiHidden/>
    <w:unhideWhenUsed/>
    <w:rsid w:val="00AF57C1"/>
    <w:pPr>
      <w:spacing w:before="0" w:after="0" w:line="240" w:lineRule="auto"/>
      <w:ind w:left="880" w:hanging="220"/>
    </w:pPr>
  </w:style>
  <w:style w:type="paragraph" w:styleId="Index5">
    <w:name w:val="index 5"/>
    <w:basedOn w:val="Normal"/>
    <w:next w:val="Normal"/>
    <w:autoRedefine/>
    <w:uiPriority w:val="99"/>
    <w:semiHidden/>
    <w:unhideWhenUsed/>
    <w:rsid w:val="00AF57C1"/>
    <w:pPr>
      <w:spacing w:before="0" w:after="0" w:line="240" w:lineRule="auto"/>
      <w:ind w:left="1100" w:hanging="220"/>
    </w:pPr>
  </w:style>
  <w:style w:type="paragraph" w:styleId="Index6">
    <w:name w:val="index 6"/>
    <w:basedOn w:val="Normal"/>
    <w:next w:val="Normal"/>
    <w:autoRedefine/>
    <w:uiPriority w:val="99"/>
    <w:semiHidden/>
    <w:unhideWhenUsed/>
    <w:rsid w:val="00AF57C1"/>
    <w:pPr>
      <w:spacing w:before="0" w:after="0" w:line="240" w:lineRule="auto"/>
      <w:ind w:left="1320" w:hanging="220"/>
    </w:pPr>
  </w:style>
  <w:style w:type="paragraph" w:styleId="Index7">
    <w:name w:val="index 7"/>
    <w:basedOn w:val="Normal"/>
    <w:next w:val="Normal"/>
    <w:autoRedefine/>
    <w:uiPriority w:val="99"/>
    <w:semiHidden/>
    <w:unhideWhenUsed/>
    <w:rsid w:val="00AF57C1"/>
    <w:pPr>
      <w:spacing w:before="0" w:after="0" w:line="240" w:lineRule="auto"/>
      <w:ind w:left="1540" w:hanging="220"/>
    </w:pPr>
  </w:style>
  <w:style w:type="paragraph" w:styleId="Index8">
    <w:name w:val="index 8"/>
    <w:basedOn w:val="Normal"/>
    <w:next w:val="Normal"/>
    <w:autoRedefine/>
    <w:uiPriority w:val="99"/>
    <w:semiHidden/>
    <w:unhideWhenUsed/>
    <w:rsid w:val="00AF57C1"/>
    <w:pPr>
      <w:spacing w:before="0" w:after="0" w:line="240" w:lineRule="auto"/>
      <w:ind w:left="1760" w:hanging="220"/>
    </w:pPr>
  </w:style>
  <w:style w:type="paragraph" w:styleId="Index9">
    <w:name w:val="index 9"/>
    <w:basedOn w:val="Normal"/>
    <w:next w:val="Normal"/>
    <w:autoRedefine/>
    <w:uiPriority w:val="99"/>
    <w:semiHidden/>
    <w:unhideWhenUsed/>
    <w:rsid w:val="00AF57C1"/>
    <w:pPr>
      <w:spacing w:before="0" w:after="0" w:line="240" w:lineRule="auto"/>
      <w:ind w:left="1980" w:hanging="220"/>
    </w:pPr>
  </w:style>
  <w:style w:type="paragraph" w:styleId="IndexHeading">
    <w:name w:val="index heading"/>
    <w:basedOn w:val="Normal"/>
    <w:next w:val="Index1"/>
    <w:uiPriority w:val="99"/>
    <w:semiHidden/>
    <w:unhideWhenUsed/>
    <w:rsid w:val="00AF57C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AF57C1"/>
    <w:pPr>
      <w:pBdr>
        <w:top w:val="single" w:sz="4" w:space="10" w:color="430098" w:themeColor="accent1"/>
        <w:bottom w:val="single" w:sz="4" w:space="10" w:color="430098" w:themeColor="accent1"/>
      </w:pBdr>
      <w:spacing w:before="360" w:after="360"/>
      <w:ind w:left="864" w:right="864"/>
      <w:jc w:val="center"/>
    </w:pPr>
    <w:rPr>
      <w:i/>
      <w:iCs/>
      <w:color w:val="430098" w:themeColor="accent1"/>
    </w:rPr>
  </w:style>
  <w:style w:type="character" w:customStyle="1" w:styleId="IntenseQuoteChar">
    <w:name w:val="Intense Quote Char"/>
    <w:basedOn w:val="DefaultParagraphFont"/>
    <w:link w:val="IntenseQuote"/>
    <w:uiPriority w:val="30"/>
    <w:rsid w:val="00AF57C1"/>
    <w:rPr>
      <w:i/>
      <w:iCs/>
      <w:color w:val="430098" w:themeColor="accent1"/>
    </w:rPr>
  </w:style>
  <w:style w:type="paragraph" w:styleId="List3">
    <w:name w:val="List 3"/>
    <w:basedOn w:val="Normal"/>
    <w:uiPriority w:val="99"/>
    <w:semiHidden/>
    <w:unhideWhenUsed/>
    <w:rsid w:val="00AF57C1"/>
    <w:pPr>
      <w:ind w:left="849" w:hanging="283"/>
      <w:contextualSpacing/>
    </w:pPr>
  </w:style>
  <w:style w:type="paragraph" w:styleId="List4">
    <w:name w:val="List 4"/>
    <w:basedOn w:val="Normal"/>
    <w:uiPriority w:val="99"/>
    <w:semiHidden/>
    <w:unhideWhenUsed/>
    <w:rsid w:val="00AF57C1"/>
    <w:pPr>
      <w:ind w:left="1132" w:hanging="283"/>
      <w:contextualSpacing/>
    </w:pPr>
  </w:style>
  <w:style w:type="paragraph" w:styleId="List5">
    <w:name w:val="List 5"/>
    <w:basedOn w:val="Normal"/>
    <w:uiPriority w:val="99"/>
    <w:semiHidden/>
    <w:unhideWhenUsed/>
    <w:rsid w:val="00AF57C1"/>
    <w:pPr>
      <w:ind w:left="1415" w:hanging="283"/>
      <w:contextualSpacing/>
    </w:pPr>
  </w:style>
  <w:style w:type="paragraph" w:styleId="ListBullet4">
    <w:name w:val="List Bullet 4"/>
    <w:basedOn w:val="Normal"/>
    <w:uiPriority w:val="99"/>
    <w:semiHidden/>
    <w:rsid w:val="00AF57C1"/>
    <w:pPr>
      <w:numPr>
        <w:numId w:val="155"/>
      </w:numPr>
      <w:contextualSpacing/>
    </w:pPr>
  </w:style>
  <w:style w:type="paragraph" w:styleId="ListBullet5">
    <w:name w:val="List Bullet 5"/>
    <w:basedOn w:val="Normal"/>
    <w:uiPriority w:val="99"/>
    <w:semiHidden/>
    <w:rsid w:val="00AF57C1"/>
    <w:pPr>
      <w:numPr>
        <w:numId w:val="156"/>
      </w:numPr>
      <w:contextualSpacing/>
    </w:pPr>
  </w:style>
  <w:style w:type="paragraph" w:styleId="MacroText">
    <w:name w:val="macro"/>
    <w:link w:val="MacroTextChar"/>
    <w:uiPriority w:val="99"/>
    <w:semiHidden/>
    <w:unhideWhenUsed/>
    <w:rsid w:val="00AF57C1"/>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57C1"/>
    <w:rPr>
      <w:rFonts w:ascii="Consolas" w:hAnsi="Consolas"/>
      <w:sz w:val="20"/>
      <w:szCs w:val="20"/>
    </w:rPr>
  </w:style>
  <w:style w:type="paragraph" w:styleId="MessageHeader">
    <w:name w:val="Message Header"/>
    <w:basedOn w:val="Normal"/>
    <w:link w:val="MessageHeaderChar"/>
    <w:uiPriority w:val="99"/>
    <w:semiHidden/>
    <w:unhideWhenUsed/>
    <w:rsid w:val="00AF57C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57C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AF57C1"/>
    <w:pPr>
      <w:ind w:left="720"/>
    </w:pPr>
  </w:style>
  <w:style w:type="paragraph" w:styleId="NoteHeading">
    <w:name w:val="Note Heading"/>
    <w:basedOn w:val="Normal"/>
    <w:next w:val="Normal"/>
    <w:link w:val="NoteHeadingChar"/>
    <w:uiPriority w:val="99"/>
    <w:semiHidden/>
    <w:unhideWhenUsed/>
    <w:rsid w:val="00AF57C1"/>
    <w:pPr>
      <w:spacing w:before="0" w:after="0" w:line="240" w:lineRule="auto"/>
    </w:pPr>
  </w:style>
  <w:style w:type="character" w:customStyle="1" w:styleId="NoteHeadingChar">
    <w:name w:val="Note Heading Char"/>
    <w:basedOn w:val="DefaultParagraphFont"/>
    <w:link w:val="NoteHeading"/>
    <w:uiPriority w:val="99"/>
    <w:semiHidden/>
    <w:rsid w:val="00AF57C1"/>
  </w:style>
  <w:style w:type="paragraph" w:styleId="PlainText">
    <w:name w:val="Plain Text"/>
    <w:basedOn w:val="Normal"/>
    <w:link w:val="PlainTextChar"/>
    <w:uiPriority w:val="99"/>
    <w:semiHidden/>
    <w:unhideWhenUsed/>
    <w:rsid w:val="00AF57C1"/>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57C1"/>
    <w:rPr>
      <w:rFonts w:ascii="Consolas" w:hAnsi="Consolas"/>
      <w:sz w:val="21"/>
      <w:szCs w:val="21"/>
    </w:rPr>
  </w:style>
  <w:style w:type="paragraph" w:styleId="Salutation">
    <w:name w:val="Salutation"/>
    <w:basedOn w:val="Normal"/>
    <w:next w:val="Normal"/>
    <w:link w:val="SalutationChar"/>
    <w:uiPriority w:val="99"/>
    <w:semiHidden/>
    <w:unhideWhenUsed/>
    <w:rsid w:val="00AF57C1"/>
  </w:style>
  <w:style w:type="character" w:customStyle="1" w:styleId="SalutationChar">
    <w:name w:val="Salutation Char"/>
    <w:basedOn w:val="DefaultParagraphFont"/>
    <w:link w:val="Salutation"/>
    <w:uiPriority w:val="99"/>
    <w:semiHidden/>
    <w:rsid w:val="00AF57C1"/>
  </w:style>
  <w:style w:type="paragraph" w:styleId="Signature">
    <w:name w:val="Signature"/>
    <w:basedOn w:val="Normal"/>
    <w:link w:val="SignatureChar"/>
    <w:uiPriority w:val="99"/>
    <w:semiHidden/>
    <w:unhideWhenUsed/>
    <w:rsid w:val="00AF57C1"/>
    <w:pPr>
      <w:spacing w:before="0" w:after="0" w:line="240" w:lineRule="auto"/>
      <w:ind w:left="4252"/>
    </w:pPr>
  </w:style>
  <w:style w:type="character" w:customStyle="1" w:styleId="SignatureChar">
    <w:name w:val="Signature Char"/>
    <w:basedOn w:val="DefaultParagraphFont"/>
    <w:link w:val="Signature"/>
    <w:uiPriority w:val="99"/>
    <w:semiHidden/>
    <w:rsid w:val="00AF57C1"/>
  </w:style>
  <w:style w:type="paragraph" w:styleId="TableofAuthorities">
    <w:name w:val="table of authorities"/>
    <w:basedOn w:val="Normal"/>
    <w:next w:val="Normal"/>
    <w:uiPriority w:val="99"/>
    <w:semiHidden/>
    <w:unhideWhenUsed/>
    <w:rsid w:val="00AF57C1"/>
    <w:pPr>
      <w:spacing w:after="0"/>
      <w:ind w:left="220" w:hanging="220"/>
    </w:pPr>
  </w:style>
  <w:style w:type="paragraph" w:styleId="TableofFigures">
    <w:name w:val="table of figures"/>
    <w:basedOn w:val="Normal"/>
    <w:next w:val="Normal"/>
    <w:uiPriority w:val="99"/>
    <w:semiHidden/>
    <w:unhideWhenUsed/>
    <w:rsid w:val="00AF57C1"/>
    <w:pPr>
      <w:spacing w:after="0"/>
    </w:pPr>
  </w:style>
  <w:style w:type="paragraph" w:styleId="TOAHeading">
    <w:name w:val="toa heading"/>
    <w:basedOn w:val="Normal"/>
    <w:next w:val="Normal"/>
    <w:uiPriority w:val="99"/>
    <w:semiHidden/>
    <w:unhideWhenUsed/>
    <w:rsid w:val="00AF57C1"/>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4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vic.vic.gov.au/book/professional-standards/" TargetMode="External"/><Relationship Id="rId21" Type="http://schemas.openxmlformats.org/officeDocument/2006/relationships/hyperlink" Target="https://ovic.vic.gov.au/freedom-of-information/foi-guidelines/section-19/" TargetMode="External"/><Relationship Id="rId42" Type="http://schemas.openxmlformats.org/officeDocument/2006/relationships/hyperlink" Target="https://ovic.vic.gov.au/freedom-of-information/foi-guidelines/section-33/" TargetMode="External"/><Relationship Id="rId63" Type="http://schemas.openxmlformats.org/officeDocument/2006/relationships/hyperlink" Target="https://ovic.vic.gov.au/freedom-of-information/foi-guidelines/section-21/" TargetMode="External"/><Relationship Id="rId84" Type="http://schemas.openxmlformats.org/officeDocument/2006/relationships/hyperlink" Target="https://ovic.vic.gov.au/freedom-of-information/foi-guidelines/section-17" TargetMode="External"/><Relationship Id="rId138" Type="http://schemas.openxmlformats.org/officeDocument/2006/relationships/hyperlink" Target="https://www.copyright.com.au/767-2/" TargetMode="External"/><Relationship Id="rId159" Type="http://schemas.openxmlformats.org/officeDocument/2006/relationships/hyperlink" Target="https://ovic.vic.gov.au/freedom-of-information/foi-guidelines/section-5/" TargetMode="External"/><Relationship Id="rId170" Type="http://schemas.openxmlformats.org/officeDocument/2006/relationships/hyperlink" Target="https://ovic.vic.gov.au/freedom-of-information/resources-for-agencies/professional-standards/" TargetMode="External"/><Relationship Id="rId191" Type="http://schemas.openxmlformats.org/officeDocument/2006/relationships/hyperlink" Target="https://ovic.vic.gov.au/freedom-of-information/foi-guidelines/section-19/" TargetMode="External"/><Relationship Id="rId205" Type="http://schemas.openxmlformats.org/officeDocument/2006/relationships/hyperlink" Target="https://ovic.vic.gov.au/freedom-of-information/resources-for-agencies/professional-standards/" TargetMode="External"/><Relationship Id="rId226" Type="http://schemas.openxmlformats.org/officeDocument/2006/relationships/hyperlink" Target="https://ovic.vic.gov.au/freedom-of-information/foi-guidelines/section-5/" TargetMode="External"/><Relationship Id="rId107" Type="http://schemas.openxmlformats.org/officeDocument/2006/relationships/hyperlink" Target="https://www.legislation.vic.gov.au/in-force/statutory-rules/freedom-information-access-charges-regulations-2014/001" TargetMode="External"/><Relationship Id="rId11" Type="http://schemas.openxmlformats.org/officeDocument/2006/relationships/hyperlink" Target="https://ovic.vic.gov.au/freedom-of-information/foi-guidelines/section-5/" TargetMode="External"/><Relationship Id="rId32" Type="http://schemas.openxmlformats.org/officeDocument/2006/relationships/hyperlink" Target="https://ovic.vic.gov.au/freedom-of-information/foi-guidelines/section-17/" TargetMode="External"/><Relationship Id="rId53" Type="http://schemas.openxmlformats.org/officeDocument/2006/relationships/hyperlink" Target="https://ovic.vic.gov.au/decision/bw5-and-victorian-institute-of-teaching-freedom-of-information-2020-vicmr-216-5-august-2020/" TargetMode="External"/><Relationship Id="rId74" Type="http://schemas.openxmlformats.org/officeDocument/2006/relationships/hyperlink" Target="https://ovic.vic.gov.au/freedom-of-information/foi-guidelines/section-17/" TargetMode="External"/><Relationship Id="rId128" Type="http://schemas.openxmlformats.org/officeDocument/2006/relationships/hyperlink" Target="https://ovic.vic.gov.au/resource/template-3-record-of-document-search/" TargetMode="External"/><Relationship Id="rId149" Type="http://schemas.openxmlformats.org/officeDocument/2006/relationships/hyperlink" Target="https://ovic.vic.gov.au/freedom-of-information/foi-guidelines/section-49b/" TargetMode="External"/><Relationship Id="rId5" Type="http://schemas.openxmlformats.org/officeDocument/2006/relationships/webSettings" Target="webSettings.xml"/><Relationship Id="rId95" Type="http://schemas.openxmlformats.org/officeDocument/2006/relationships/hyperlink" Target="https://ovic.vic.gov.au/freedom-of-information/foi-guidelines/section-17" TargetMode="External"/><Relationship Id="rId160" Type="http://schemas.openxmlformats.org/officeDocument/2006/relationships/hyperlink" Target="https://ovic.vic.gov.au/freedom-of-information/foi-guidelines/section-17/" TargetMode="External"/><Relationship Id="rId181" Type="http://schemas.openxmlformats.org/officeDocument/2006/relationships/hyperlink" Target="https://ovic.vic.gov.au/freedom-of-information/foi-guidelines/section-30/" TargetMode="External"/><Relationship Id="rId216" Type="http://schemas.openxmlformats.org/officeDocument/2006/relationships/hyperlink" Target="https://ovic.vic.gov.au/freedom-of-information/foi-guidelines/section-20/" TargetMode="External"/><Relationship Id="rId237" Type="http://schemas.openxmlformats.org/officeDocument/2006/relationships/header" Target="header1.xml"/><Relationship Id="rId22" Type="http://schemas.openxmlformats.org/officeDocument/2006/relationships/hyperlink" Target="https://ovic.vic.gov.au/freedom-of-information/foi-guidelines/section-16/" TargetMode="External"/><Relationship Id="rId43" Type="http://schemas.openxmlformats.org/officeDocument/2006/relationships/hyperlink" Target="https://ovic.vic.gov.au/freedom-of-information/foi-guidelines/section-34/" TargetMode="External"/><Relationship Id="rId64" Type="http://schemas.openxmlformats.org/officeDocument/2006/relationships/hyperlink" Target="https://ovic.vic.gov.au/book/professional-standards/" TargetMode="External"/><Relationship Id="rId118" Type="http://schemas.openxmlformats.org/officeDocument/2006/relationships/hyperlink" Target="https://ovic.vic.gov.au/freedom-of-information/foi-guidelines/section-17/" TargetMode="External"/><Relationship Id="rId139" Type="http://schemas.openxmlformats.org/officeDocument/2006/relationships/hyperlink" Target="https://www.dtf.vic.gov.au/funds-programs-and-policies/intellectual-property-policy" TargetMode="External"/><Relationship Id="rId85" Type="http://schemas.openxmlformats.org/officeDocument/2006/relationships/hyperlink" Target="https://ovic.vic.gov.au/freedom-of-information/foi-guidelines/section-5/" TargetMode="External"/><Relationship Id="rId150" Type="http://schemas.openxmlformats.org/officeDocument/2006/relationships/hyperlink" Target="https://ovic.vic.gov.au/freedom-of-information/foi-guidelines/section-16/" TargetMode="External"/><Relationship Id="rId171" Type="http://schemas.openxmlformats.org/officeDocument/2006/relationships/hyperlink" Target="https://ovic.vic.gov.au/decision/dt7-and-fire-rescue-victoria-freedom-of-information-2021-vicmr-305-13-october-2021/" TargetMode="External"/><Relationship Id="rId192" Type="http://schemas.openxmlformats.org/officeDocument/2006/relationships/hyperlink" Target="https://ovic.vic.gov.au/freedom-of-information/foi-guidelines/section-14/" TargetMode="External"/><Relationship Id="rId206" Type="http://schemas.openxmlformats.org/officeDocument/2006/relationships/hyperlink" Target="https://ovic.vic.gov.au/freedom-of-information/foi-guidelines/section-61a/" TargetMode="External"/><Relationship Id="rId227" Type="http://schemas.openxmlformats.org/officeDocument/2006/relationships/hyperlink" Target="https://ovic.vic.gov.au/freedom-of-information/foi-guidelines/section-33/" TargetMode="External"/><Relationship Id="rId12" Type="http://schemas.openxmlformats.org/officeDocument/2006/relationships/hyperlink" Target="https://ovic.vic.gov.au/freedom-of-information/foi-guidelines/section-16/" TargetMode="External"/><Relationship Id="rId33" Type="http://schemas.openxmlformats.org/officeDocument/2006/relationships/hyperlink" Target="http://www.austlii.edu.au/cgi-bin/viewdoc/au/cases/vic/VCAT/2020/506.html" TargetMode="External"/><Relationship Id="rId108" Type="http://schemas.openxmlformats.org/officeDocument/2006/relationships/hyperlink" Target="https://ovic.vic.gov.au/freedom-of-information/foi-guidelines/section-20" TargetMode="External"/><Relationship Id="rId129" Type="http://schemas.openxmlformats.org/officeDocument/2006/relationships/hyperlink" Target="https://ovic.vic.gov.au/resource/template-14-access-charges-deposit-required/" TargetMode="External"/><Relationship Id="rId54" Type="http://schemas.openxmlformats.org/officeDocument/2006/relationships/hyperlink" Target="https://ovic.vic.gov.au/freedom-of-information/foi-guidelines/section-19/" TargetMode="External"/><Relationship Id="rId75" Type="http://schemas.openxmlformats.org/officeDocument/2006/relationships/hyperlink" Target="https://ovic.vic.gov.au/resource/template-10-transfer-of-request-notice-agency/" TargetMode="External"/><Relationship Id="rId96" Type="http://schemas.openxmlformats.org/officeDocument/2006/relationships/hyperlink" Target="https://ovic.vic.gov.au/freedom-of-information/foi-guidelines/section-38" TargetMode="External"/><Relationship Id="rId140" Type="http://schemas.openxmlformats.org/officeDocument/2006/relationships/hyperlink" Target="https://www.dtf.vic.gov.au/funds-programs-and-policies/intellectual-property-policy" TargetMode="External"/><Relationship Id="rId161" Type="http://schemas.openxmlformats.org/officeDocument/2006/relationships/hyperlink" Target="http://www.austlii.edu.au/cgi-bin/viewdoc/au/cases/vic/VCAT/2001/419.html" TargetMode="External"/><Relationship Id="rId182" Type="http://schemas.openxmlformats.org/officeDocument/2006/relationships/hyperlink" Target="https://ovic.vic.gov.au/freedom-of-information/foi-guidelines/section-25/" TargetMode="External"/><Relationship Id="rId217" Type="http://schemas.openxmlformats.org/officeDocument/2006/relationships/hyperlink" Target="https://ovic.vic.gov.au/freedom-of-information/resources-for-agencies/professional-standards/" TargetMode="External"/><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hyperlink" Target="https://ovic.vic.gov.au/freedom-of-information/foi-guidelines/section-6aa/" TargetMode="External"/><Relationship Id="rId119" Type="http://schemas.openxmlformats.org/officeDocument/2006/relationships/hyperlink" Target="https://ovic.vic.gov.au/freedom-of-information/foi-guidelines/section-25a/" TargetMode="External"/><Relationship Id="rId44" Type="http://schemas.openxmlformats.org/officeDocument/2006/relationships/hyperlink" Target="https://ovic.vic.gov.au/freedom-of-information/practice-notes/proactive-release-of-information/" TargetMode="External"/><Relationship Id="rId65" Type="http://schemas.openxmlformats.org/officeDocument/2006/relationships/hyperlink" Target="https://ovic.vic.gov.au/freedom-of-information/foi-guidelines/section-16/" TargetMode="External"/><Relationship Id="rId86" Type="http://schemas.openxmlformats.org/officeDocument/2006/relationships/hyperlink" Target="https://ovic.vic.gov.au/freedom-of-information/foi-guidelines/section-5/" TargetMode="External"/><Relationship Id="rId130" Type="http://schemas.openxmlformats.org/officeDocument/2006/relationships/hyperlink" Target="https://ovic.vic.gov.au/freedom-of-information/foi-guidelines/section-3/" TargetMode="External"/><Relationship Id="rId151" Type="http://schemas.openxmlformats.org/officeDocument/2006/relationships/hyperlink" Target="https://ovic.vic.gov.au/book/professional-standards/" TargetMode="External"/><Relationship Id="rId172" Type="http://schemas.openxmlformats.org/officeDocument/2006/relationships/hyperlink" Target="https://ovic.vic.gov.au/freedom-of-information/foi-guidelines/section-27/" TargetMode="External"/><Relationship Id="rId193" Type="http://schemas.openxmlformats.org/officeDocument/2006/relationships/hyperlink" Target="https://ovic.vic.gov.au/freedom-of-information/foi-guidelines/section-45/" TargetMode="External"/><Relationship Id="rId207" Type="http://schemas.openxmlformats.org/officeDocument/2006/relationships/hyperlink" Target="https://ovic.vic.gov.au/resource/template-3-record-of-document-search/" TargetMode="External"/><Relationship Id="rId228" Type="http://schemas.openxmlformats.org/officeDocument/2006/relationships/hyperlink" Target="https://ovic.vic.gov.au/freedom-of-information/foi-guidelines/section-49b/" TargetMode="External"/><Relationship Id="rId13" Type="http://schemas.openxmlformats.org/officeDocument/2006/relationships/hyperlink" Target="https://ovic.vic.gov.au/freedom-of-information/foi-guidelines/section-3/" TargetMode="External"/><Relationship Id="rId109" Type="http://schemas.openxmlformats.org/officeDocument/2006/relationships/hyperlink" Target="https://ovic.vic.gov.au/freedom-of-information/foi-guidelines/section-3" TargetMode="External"/><Relationship Id="rId34" Type="http://schemas.openxmlformats.org/officeDocument/2006/relationships/hyperlink" Target="https://www.legislation.vic.gov.au/in-force/acts/public-records-act-1973/041" TargetMode="External"/><Relationship Id="rId55" Type="http://schemas.openxmlformats.org/officeDocument/2006/relationships/hyperlink" Target="https://ovic.vic.gov.au/freedom-of-information/foi-guidelines/section-67/" TargetMode="External"/><Relationship Id="rId76" Type="http://schemas.openxmlformats.org/officeDocument/2006/relationships/hyperlink" Target="https://ovic.vic.gov.au/resource/template-11-transfer-of-request-notice-applicant/" TargetMode="External"/><Relationship Id="rId97" Type="http://schemas.openxmlformats.org/officeDocument/2006/relationships/hyperlink" Target="https://ovic.vic.gov.au/freedom-of-information/foi-guidelines/section-17/" TargetMode="External"/><Relationship Id="rId120" Type="http://schemas.openxmlformats.org/officeDocument/2006/relationships/hyperlink" Target="https://ovic.vic.gov.au/freedom-of-information/foi-guidelines/section-25a/" TargetMode="External"/><Relationship Id="rId141" Type="http://schemas.openxmlformats.org/officeDocument/2006/relationships/hyperlink" Target="https://ovic.vic.gov.au/freedom-of-information/foi-guidelines/section-19/" TargetMode="External"/><Relationship Id="rId7" Type="http://schemas.openxmlformats.org/officeDocument/2006/relationships/endnotes" Target="endnotes.xml"/><Relationship Id="rId162" Type="http://schemas.openxmlformats.org/officeDocument/2006/relationships/hyperlink" Target="http://www.austlii.edu.au/cgi-bin/viewdoc/au/cases/vic/VCAT/2005/1734.html" TargetMode="External"/><Relationship Id="rId183" Type="http://schemas.openxmlformats.org/officeDocument/2006/relationships/hyperlink" Target="https://ovic.vic.gov.au/freedom-of-information/foi-guidelines/section-5/" TargetMode="External"/><Relationship Id="rId218" Type="http://schemas.openxmlformats.org/officeDocument/2006/relationships/hyperlink" Target="https://ovic.vic.gov.au/freedom-of-information/foi-guidelines/section-50/" TargetMode="External"/><Relationship Id="rId239" Type="http://schemas.openxmlformats.org/officeDocument/2006/relationships/header" Target="header2.xml"/><Relationship Id="rId24" Type="http://schemas.openxmlformats.org/officeDocument/2006/relationships/hyperlink" Target="https://ovic.vic.gov.au/freedom-of-information/foi-guidelines/section-14/" TargetMode="External"/><Relationship Id="rId45" Type="http://schemas.openxmlformats.org/officeDocument/2006/relationships/hyperlink" Target="https://ovic.vic.gov.au/freedom-of-information/practice-notes/informal-release-of-information/" TargetMode="External"/><Relationship Id="rId66" Type="http://schemas.openxmlformats.org/officeDocument/2006/relationships/hyperlink" Target="https://ovic.vic.gov.au/freedom-of-information/practice-notes/informal-release-of-information/" TargetMode="External"/><Relationship Id="rId87" Type="http://schemas.openxmlformats.org/officeDocument/2006/relationships/hyperlink" Target="https://ovic.vic.gov.au/freedom-of-information/foi-guidelines/section-14" TargetMode="External"/><Relationship Id="rId110" Type="http://schemas.openxmlformats.org/officeDocument/2006/relationships/hyperlink" Target="https://ovic.vic.gov.au/freedom-of-information/foi-guidelines/section-23" TargetMode="External"/><Relationship Id="rId131" Type="http://schemas.openxmlformats.org/officeDocument/2006/relationships/hyperlink" Target="https://www.legislation.vic.gov.au/in-force/acts/health-records-act-2001/046" TargetMode="External"/><Relationship Id="rId152" Type="http://schemas.openxmlformats.org/officeDocument/2006/relationships/hyperlink" Target="https://ovic.vic.gov.au/freedom-of-information/foi-guidelines/" TargetMode="External"/><Relationship Id="rId173" Type="http://schemas.openxmlformats.org/officeDocument/2006/relationships/hyperlink" Target="https://ovic.vic.gov.au/resource/template-20-decision-letter-refusal-under-section-25a1/" TargetMode="External"/><Relationship Id="rId194" Type="http://schemas.openxmlformats.org/officeDocument/2006/relationships/hyperlink" Target="https://ovic.vic.gov.au/freedom-of-information/resources-for-agencies/professional-standards/" TargetMode="External"/><Relationship Id="rId208" Type="http://schemas.openxmlformats.org/officeDocument/2006/relationships/hyperlink" Target="https://ovic.vic.gov.au/freedom-of-information/resources-for-agencies/professional-standards/" TargetMode="External"/><Relationship Id="rId229" Type="http://schemas.openxmlformats.org/officeDocument/2006/relationships/hyperlink" Target="https://www.legislation.vic.gov.au/in-force/acts/health-records-act-2001/046" TargetMode="External"/><Relationship Id="rId240" Type="http://schemas.openxmlformats.org/officeDocument/2006/relationships/footer" Target="footer2.xml"/><Relationship Id="rId14" Type="http://schemas.openxmlformats.org/officeDocument/2006/relationships/hyperlink" Target="https://ovic.vic.gov.au/freedom-of-information/foi-guidelines/section-17/" TargetMode="External"/><Relationship Id="rId35" Type="http://schemas.openxmlformats.org/officeDocument/2006/relationships/hyperlink" Target="https://ovic.vic.gov.au/freedom-of-information/foi-guidelines/section-5/" TargetMode="External"/><Relationship Id="rId56" Type="http://schemas.openxmlformats.org/officeDocument/2006/relationships/hyperlink" Target="https://ovic.vic.gov.au/freedom-of-information/foi-guidelines/section-19/" TargetMode="External"/><Relationship Id="rId77" Type="http://schemas.openxmlformats.org/officeDocument/2006/relationships/hyperlink" Target="https://ovic.vic.gov.au/freedom-of-information/foi-guidelines/section-5/" TargetMode="External"/><Relationship Id="rId100" Type="http://schemas.openxmlformats.org/officeDocument/2006/relationships/hyperlink" Target="https://ovic.vic.gov.au/freedom-of-information/resources-for-agencies/professional-standards/" TargetMode="External"/><Relationship Id="rId8" Type="http://schemas.openxmlformats.org/officeDocument/2006/relationships/hyperlink" Target="mailto:communications@ovic.vic.gov.au" TargetMode="External"/><Relationship Id="rId98" Type="http://schemas.openxmlformats.org/officeDocument/2006/relationships/hyperlink" Target="https://ovic.vic.gov.au/book/professional-standards/" TargetMode="External"/><Relationship Id="rId121" Type="http://schemas.openxmlformats.org/officeDocument/2006/relationships/hyperlink" Target="https://ovic.vic.gov.au/freedom-of-information/foi-guidelines/section-24a/" TargetMode="External"/><Relationship Id="rId142" Type="http://schemas.openxmlformats.org/officeDocument/2006/relationships/hyperlink" Target="https://ovic.vic.gov.au/freedom-of-information/foi-guidelines/section-25/" TargetMode="External"/><Relationship Id="rId163" Type="http://schemas.openxmlformats.org/officeDocument/2006/relationships/hyperlink" Target="http://www.austlii.edu.au/cgi-bin/viewdoc/au/cases/vic/VCAT/2008/916.html" TargetMode="External"/><Relationship Id="rId184" Type="http://schemas.openxmlformats.org/officeDocument/2006/relationships/hyperlink" Target="https://ovic.vic.gov.au/freedom-of-information/foi-guidelines/section-5/" TargetMode="External"/><Relationship Id="rId219" Type="http://schemas.openxmlformats.org/officeDocument/2006/relationships/hyperlink" Target="https://ovic.vic.gov.au/freedom-of-information/foi-guidelines/section-24/" TargetMode="External"/><Relationship Id="rId230" Type="http://schemas.openxmlformats.org/officeDocument/2006/relationships/hyperlink" Target="https://ovic.vic.gov.au/freedom-of-information/practice-notes/overview-of-the-foi-act-and-the-responsibilities-of-victorian-public-sector-officers/" TargetMode="External"/><Relationship Id="rId25" Type="http://schemas.openxmlformats.org/officeDocument/2006/relationships/hyperlink" Target="https://www.legislation.vic.gov.au/in-force/acts/ombudsman-act-1973/117" TargetMode="External"/><Relationship Id="rId46" Type="http://schemas.openxmlformats.org/officeDocument/2006/relationships/hyperlink" Target="https://ovic.vic.gov.au/freedom-of-information/practice-notes/the-professional-standards/" TargetMode="External"/><Relationship Id="rId67" Type="http://schemas.openxmlformats.org/officeDocument/2006/relationships/hyperlink" Target="https://ovic.vic.gov.au/freedom-of-information/practice-notes/the-professional-standards/" TargetMode="External"/><Relationship Id="rId88" Type="http://schemas.openxmlformats.org/officeDocument/2006/relationships/hyperlink" Target="https://ovic.vic.gov.au/freedom-of-information/foi-guidelines/section-14" TargetMode="External"/><Relationship Id="rId111" Type="http://schemas.openxmlformats.org/officeDocument/2006/relationships/hyperlink" Target="https://ovic.vic.gov.au/freedom-of-information/foi-guidelines/section-17" TargetMode="External"/><Relationship Id="rId132" Type="http://schemas.openxmlformats.org/officeDocument/2006/relationships/hyperlink" Target="https://ovic.vic.gov.au/freedom-of-information/foi-guidelines/section-14/" TargetMode="External"/><Relationship Id="rId153" Type="http://schemas.openxmlformats.org/officeDocument/2006/relationships/hyperlink" Target="http://www.austlii.edu.au/cgi-bin/viewdoc/au/cases/vic/VCAT/2004/1562.html" TargetMode="External"/><Relationship Id="rId174" Type="http://schemas.openxmlformats.org/officeDocument/2006/relationships/hyperlink" Target="https://ovic.vic.gov.au/freedom-of-information/foi-guidelines/section-17/" TargetMode="External"/><Relationship Id="rId195" Type="http://schemas.openxmlformats.org/officeDocument/2006/relationships/hyperlink" Target="https://ovic.vic.gov.au/freedom-of-information/foi-guidelines/section-25a/" TargetMode="External"/><Relationship Id="rId209" Type="http://schemas.openxmlformats.org/officeDocument/2006/relationships/hyperlink" Target="https://ovic.vic.gov.au/resource/template-19-decision-letter-documents-do-not-exist-or-cannot-be-located/" TargetMode="External"/><Relationship Id="rId220" Type="http://schemas.openxmlformats.org/officeDocument/2006/relationships/hyperlink" Target="https://ovic.vic.gov.au/freedom-of-information/foi-guidelines/section-39/" TargetMode="External"/><Relationship Id="rId241" Type="http://schemas.openxmlformats.org/officeDocument/2006/relationships/fontTable" Target="fontTable.xml"/><Relationship Id="rId15" Type="http://schemas.openxmlformats.org/officeDocument/2006/relationships/hyperlink" Target="https://ovic.vic.gov.au/freedom-of-information/foi-guidelines/section-14/" TargetMode="External"/><Relationship Id="rId36" Type="http://schemas.openxmlformats.org/officeDocument/2006/relationships/hyperlink" Target="https://ovic.vic.gov.au/freedom-of-information/foi-guidelines/section-3/" TargetMode="External"/><Relationship Id="rId57" Type="http://schemas.openxmlformats.org/officeDocument/2006/relationships/hyperlink" Target="https://ovic.vic.gov.au/freedom-of-information/foi-guidelines/section-25a/" TargetMode="External"/><Relationship Id="rId106" Type="http://schemas.openxmlformats.org/officeDocument/2006/relationships/hyperlink" Target="https://ovic.vic.gov.au/resource/template-13-notice-of-extension-of-time/" TargetMode="External"/><Relationship Id="rId127" Type="http://schemas.openxmlformats.org/officeDocument/2006/relationships/hyperlink" Target="https://ovic.vic.gov.au/freedom-of-information/professional-standards/" TargetMode="External"/><Relationship Id="rId10" Type="http://schemas.openxmlformats.org/officeDocument/2006/relationships/hyperlink" Target="https://ovic.vic.gov.au/freedom-of-information/foi-guidelines/section-5/" TargetMode="External"/><Relationship Id="rId31" Type="http://schemas.openxmlformats.org/officeDocument/2006/relationships/hyperlink" Target="http://www.austlii.edu.au/cgi-bin/viewdoc/au/cases/vic/VCAT/2005/2593.html?context=1;query=selzer%20;mask_path=" TargetMode="External"/><Relationship Id="rId52" Type="http://schemas.openxmlformats.org/officeDocument/2006/relationships/hyperlink" Target="https://ovic.vic.gov.au/book/professional-standards/" TargetMode="External"/><Relationship Id="rId73" Type="http://schemas.openxmlformats.org/officeDocument/2006/relationships/hyperlink" Target="https://ovic.vic.gov.au/freedom-of-information/foi-guidelines/section-17/" TargetMode="External"/><Relationship Id="rId78" Type="http://schemas.openxmlformats.org/officeDocument/2006/relationships/hyperlink" Target="http://www.austlii.edu.au/cgi-bin/viewdoc/au/cases/vic/VSC/2022/651.html" TargetMode="External"/><Relationship Id="rId94" Type="http://schemas.openxmlformats.org/officeDocument/2006/relationships/hyperlink" Target="https://ovic.vic.gov.au/freedom-of-information/foi-guidelines/section-24" TargetMode="External"/><Relationship Id="rId99" Type="http://schemas.openxmlformats.org/officeDocument/2006/relationships/hyperlink" Target="https://ovic.vic.gov.au/resource/practicability-and-third-party-consultation-and-notification/" TargetMode="External"/><Relationship Id="rId101" Type="http://schemas.openxmlformats.org/officeDocument/2006/relationships/hyperlink" Target="https://ovic.vic.gov.au/freedom-of-information/foi-guidelines/section-25a" TargetMode="External"/><Relationship Id="rId122" Type="http://schemas.openxmlformats.org/officeDocument/2006/relationships/hyperlink" Target="https://ovic.vic.gov.au/freedom-of-information/access-charges-calculator/" TargetMode="External"/><Relationship Id="rId143" Type="http://schemas.openxmlformats.org/officeDocument/2006/relationships/hyperlink" Target="https://ovic.vic.gov.au/freedom-of-information/foi-guidelines/section-22/" TargetMode="External"/><Relationship Id="rId148" Type="http://schemas.openxmlformats.org/officeDocument/2006/relationships/hyperlink" Target="https://ovic.vic.gov.au/freedom-of-information/foi-guidelines/section-49a/" TargetMode="External"/><Relationship Id="rId164" Type="http://schemas.openxmlformats.org/officeDocument/2006/relationships/hyperlink" Target="https://ovic.vic.gov.au/freedom-of-information/resources-for-agencies/professional-standards/" TargetMode="External"/><Relationship Id="rId169" Type="http://schemas.openxmlformats.org/officeDocument/2006/relationships/hyperlink" Target="https://ovic.vic.gov.au/freedom-of-information/resources-for-agencies/professional-standards/" TargetMode="External"/><Relationship Id="rId185" Type="http://schemas.openxmlformats.org/officeDocument/2006/relationships/hyperlink" Target="https://ovic.vic.gov.au/freedom-of-information/foi-guidelines/section-17/"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ovic.vic.gov.au/freedom-of-information/foi-guidelines/section-38/" TargetMode="External"/><Relationship Id="rId210" Type="http://schemas.openxmlformats.org/officeDocument/2006/relationships/hyperlink" Target="https://ovic.vic.gov.au/freedom-of-information/resources-for-agencies/professional-standards/" TargetMode="External"/><Relationship Id="rId215" Type="http://schemas.openxmlformats.org/officeDocument/2006/relationships/hyperlink" Target="https://ovic.vic.gov.au/freedom-of-information/foi-guidelines/section-22/" TargetMode="External"/><Relationship Id="rId236" Type="http://schemas.openxmlformats.org/officeDocument/2006/relationships/image" Target="media/image3.svg"/><Relationship Id="rId26" Type="http://schemas.openxmlformats.org/officeDocument/2006/relationships/hyperlink" Target="https://www.legislation.vic.gov.au/in-force/acts/independent-broad-based-anti-corruption-commission-act-2011/041" TargetMode="External"/><Relationship Id="rId231" Type="http://schemas.openxmlformats.org/officeDocument/2006/relationships/hyperlink" Target="https://ovic.vic.gov.au/resource/template-2-internal-search-request-with-checklist/" TargetMode="External"/><Relationship Id="rId47" Type="http://schemas.openxmlformats.org/officeDocument/2006/relationships/hyperlink" Target="https://ovic.vic.gov.au/resource/template-7-providing-informal-or-alternative-access-to-documents/" TargetMode="External"/><Relationship Id="rId68" Type="http://schemas.openxmlformats.org/officeDocument/2006/relationships/hyperlink" Target="https://ovic.vic.gov.au/resource/template-1-processing-an-foi-request-checklist/" TargetMode="External"/><Relationship Id="rId89" Type="http://schemas.openxmlformats.org/officeDocument/2006/relationships/hyperlink" Target="https://ovic.vic.gov.au/freedom-of-information/foi-guidelines/section-17" TargetMode="External"/><Relationship Id="rId112" Type="http://schemas.openxmlformats.org/officeDocument/2006/relationships/hyperlink" Target="https://www.legislation.vic.gov.au/in-force/statutory-rules/freedom-information-access-charges-regulations-2014/001" TargetMode="External"/><Relationship Id="rId133" Type="http://schemas.openxmlformats.org/officeDocument/2006/relationships/hyperlink" Target="http://www.austlii.edu.au/cgi-bin/viewdoc/au/cases/vic/VCAT/2005/2516.html" TargetMode="External"/><Relationship Id="rId154" Type="http://schemas.openxmlformats.org/officeDocument/2006/relationships/hyperlink" Target="http://www.austlii.edu.au/cgi-bin/viewdoc/au/cases/vic/VCAT/2015/669.html" TargetMode="External"/><Relationship Id="rId175" Type="http://schemas.openxmlformats.org/officeDocument/2006/relationships/hyperlink" Target="https://ovic.vic.gov.au/freedom-of-information/foi-guidelines/section-28/" TargetMode="External"/><Relationship Id="rId196" Type="http://schemas.openxmlformats.org/officeDocument/2006/relationships/hyperlink" Target="https://ovic.vic.gov.au/freedom-of-information/foi-guidelines/section-22/" TargetMode="External"/><Relationship Id="rId200" Type="http://schemas.openxmlformats.org/officeDocument/2006/relationships/hyperlink" Target="https://ovic.vic.gov.au/freedom-of-information/foi-guidelines/section-26/" TargetMode="External"/><Relationship Id="rId16" Type="http://schemas.openxmlformats.org/officeDocument/2006/relationships/hyperlink" Target="https://ovic.vic.gov.au/freedom-of-information/foi-guidelines/section-5/" TargetMode="External"/><Relationship Id="rId221" Type="http://schemas.openxmlformats.org/officeDocument/2006/relationships/hyperlink" Target="https://ovic.vic.gov.au/freedom-of-information/foi-guidelines/section-49a/" TargetMode="External"/><Relationship Id="rId242" Type="http://schemas.openxmlformats.org/officeDocument/2006/relationships/glossaryDocument" Target="glossary/document.xml"/><Relationship Id="rId37" Type="http://schemas.openxmlformats.org/officeDocument/2006/relationships/hyperlink" Target="https://ovic.vic.gov.au/freedom-of-information/foi-guidelines/section-13/" TargetMode="External"/><Relationship Id="rId58" Type="http://schemas.openxmlformats.org/officeDocument/2006/relationships/hyperlink" Target="http://www8.austlii.edu.au/cgi-bin/viewdoc/au/cases/vic/VCAT/2010/241.html" TargetMode="External"/><Relationship Id="rId79" Type="http://schemas.openxmlformats.org/officeDocument/2006/relationships/hyperlink" Target="https://ovic.vic.gov.au/freedom-of-information/foi-guidelines/section-5/" TargetMode="External"/><Relationship Id="rId102" Type="http://schemas.openxmlformats.org/officeDocument/2006/relationships/hyperlink" Target="https://ovic.vic.gov.au/freedom-of-information/foi-guidelines/section-22" TargetMode="External"/><Relationship Id="rId123" Type="http://schemas.openxmlformats.org/officeDocument/2006/relationships/hyperlink" Target="https://ovic.vic.gov.au/freedom-of-information/professional-standards/" TargetMode="External"/><Relationship Id="rId144" Type="http://schemas.openxmlformats.org/officeDocument/2006/relationships/hyperlink" Target="https://www.legislation.vic.gov.au/in-force/statutory-rules/freedom-information-access-charges-regulations-2014/001" TargetMode="External"/><Relationship Id="rId90" Type="http://schemas.openxmlformats.org/officeDocument/2006/relationships/hyperlink" Target="https://ovic.vic.gov.au/freedom-of-information/foi-guidelines/section-13" TargetMode="External"/><Relationship Id="rId165" Type="http://schemas.openxmlformats.org/officeDocument/2006/relationships/hyperlink" Target="https://ovic.vic.gov.au/freedom-of-information/foi-guidelines/section-5/" TargetMode="External"/><Relationship Id="rId186" Type="http://schemas.openxmlformats.org/officeDocument/2006/relationships/hyperlink" Target="https://ovic.vic.gov.au/freedom-of-information/foi-guidelines/section-24/" TargetMode="External"/><Relationship Id="rId211" Type="http://schemas.openxmlformats.org/officeDocument/2006/relationships/hyperlink" Target="https://ovic.vic.gov.au/freedom-of-information/resources-for-agencies/professional-standards/" TargetMode="External"/><Relationship Id="rId232" Type="http://schemas.openxmlformats.org/officeDocument/2006/relationships/hyperlink" Target="https://ovic.vic.gov.au/resource/template-3-record-of-document-search/" TargetMode="External"/><Relationship Id="rId27" Type="http://schemas.openxmlformats.org/officeDocument/2006/relationships/hyperlink" Target="https://www.legislation.vic.gov.au/in-force/acts/public-interest-disclosures-act-2012/026" TargetMode="External"/><Relationship Id="rId48" Type="http://schemas.openxmlformats.org/officeDocument/2006/relationships/hyperlink" Target="https://ovic.vic.gov.au/freedom-of-information/foi-guidelines/section-13/" TargetMode="External"/><Relationship Id="rId69" Type="http://schemas.openxmlformats.org/officeDocument/2006/relationships/hyperlink" Target="https://ovic.vic.gov.au/resource/template-5-freedom-of-information-form-application-for-documents-section-17/" TargetMode="External"/><Relationship Id="rId113" Type="http://schemas.openxmlformats.org/officeDocument/2006/relationships/hyperlink" Target="https://www.legislation.vic.gov.au/in-force/acts/monetary-units-act-2004/006" TargetMode="External"/><Relationship Id="rId134" Type="http://schemas.openxmlformats.org/officeDocument/2006/relationships/hyperlink" Target="http://www.austlii.edu.au/cgi-bin/viewdoc/au/cases/vic/VCAT/2004/1194.html" TargetMode="External"/><Relationship Id="rId80" Type="http://schemas.openxmlformats.org/officeDocument/2006/relationships/hyperlink" Target="https://ovic.vic.gov.au/freedom-of-information/foi-guidelines/section-5/" TargetMode="External"/><Relationship Id="rId155" Type="http://schemas.openxmlformats.org/officeDocument/2006/relationships/hyperlink" Target="http://www.austlii.edu.au/cgi-bin/viewdoc/au/cases/vic/VCAT/2007/1237.html" TargetMode="External"/><Relationship Id="rId176" Type="http://schemas.openxmlformats.org/officeDocument/2006/relationships/hyperlink" Target="http://www.austlii.edu.au/cgi-bin/viewdoc/au/cases/vic/VCAT/2021/461.html" TargetMode="External"/><Relationship Id="rId197" Type="http://schemas.openxmlformats.org/officeDocument/2006/relationships/hyperlink" Target="https://ovic.vic.gov.au/freedom-of-information/resources-for-agencies/professional-standards/" TargetMode="External"/><Relationship Id="rId201" Type="http://schemas.openxmlformats.org/officeDocument/2006/relationships/hyperlink" Target="https://ovic.vic.gov.au/freedom-of-information/resources-for-agencies/professional-standards/" TargetMode="External"/><Relationship Id="rId222" Type="http://schemas.openxmlformats.org/officeDocument/2006/relationships/hyperlink" Target="https://ovic.vic.gov.au/freedom-of-information/foi-guidelines/section-50/" TargetMode="External"/><Relationship Id="rId243" Type="http://schemas.openxmlformats.org/officeDocument/2006/relationships/theme" Target="theme/theme1.xml"/><Relationship Id="rId17" Type="http://schemas.openxmlformats.org/officeDocument/2006/relationships/hyperlink" Target="https://www.legislation.vic.gov.au/as-made/acts/local-government-act-2020" TargetMode="External"/><Relationship Id="rId38" Type="http://schemas.openxmlformats.org/officeDocument/2006/relationships/hyperlink" Target="https://ovic.vic.gov.au/freedom-of-information/foi-guidelines/section-17/" TargetMode="External"/><Relationship Id="rId59" Type="http://schemas.openxmlformats.org/officeDocument/2006/relationships/hyperlink" Target="https://ovic.vic.gov.au/freedom-of-information/foi-guidelines/section-18/" TargetMode="External"/><Relationship Id="rId103" Type="http://schemas.openxmlformats.org/officeDocument/2006/relationships/hyperlink" Target="https://ovic.vic.gov.au/freedom-of-information/foi-guidelines/section-27" TargetMode="External"/><Relationship Id="rId124" Type="http://schemas.openxmlformats.org/officeDocument/2006/relationships/hyperlink" Target="https://ovic.vic.gov.au/freedom-of-information/foi-guidelines/section-21/" TargetMode="External"/><Relationship Id="rId70" Type="http://schemas.openxmlformats.org/officeDocument/2006/relationships/hyperlink" Target="https://ovic.vic.gov.au/resource/template-8-request-is-valid-and-being-processed/" TargetMode="External"/><Relationship Id="rId91" Type="http://schemas.openxmlformats.org/officeDocument/2006/relationships/hyperlink" Target="https://www.legislation.vic.gov.au/in-force/statutory-rules/freedom-information-access-charges-regulations-2014/001" TargetMode="External"/><Relationship Id="rId145" Type="http://schemas.openxmlformats.org/officeDocument/2006/relationships/hyperlink" Target="http://www.austlii.edu.au/cgi-bin/viewdoc/au/cases/vic/VICmr/2019/170.html" TargetMode="External"/><Relationship Id="rId166" Type="http://schemas.openxmlformats.org/officeDocument/2006/relationships/hyperlink" Target="http://www.austlii.edu.au/cgi-bin/viewdoc/au/cases/vic/VCAT/2013/288.html" TargetMode="External"/><Relationship Id="rId187" Type="http://schemas.openxmlformats.org/officeDocument/2006/relationships/hyperlink" Target="https://ovic.vic.gov.au/freedom-of-information/foi-guidelines/section-24/" TargetMode="External"/><Relationship Id="rId1" Type="http://schemas.openxmlformats.org/officeDocument/2006/relationships/customXml" Target="../customXml/item1.xml"/><Relationship Id="rId212" Type="http://schemas.openxmlformats.org/officeDocument/2006/relationships/hyperlink" Target="https://ovic.vic.gov.au/resource/template-19-decision-letter-documents-do-not-exist-or-cannot-be-located/" TargetMode="External"/><Relationship Id="rId233" Type="http://schemas.openxmlformats.org/officeDocument/2006/relationships/hyperlink" Target="https://ovic.vic.gov.au/resource/template-18-decision-letter-release-in-full-in-part-deny-in-full/" TargetMode="External"/><Relationship Id="rId28" Type="http://schemas.openxmlformats.org/officeDocument/2006/relationships/hyperlink" Target="https://www.legislation.vic.gov.au/in-force/acts/firearms-act-1996/098" TargetMode="External"/><Relationship Id="rId49" Type="http://schemas.openxmlformats.org/officeDocument/2006/relationships/hyperlink" Target="https://ovic.vic.gov.au/freedom-of-information/resources-for-agencies/professional-standards/" TargetMode="External"/><Relationship Id="rId114" Type="http://schemas.openxmlformats.org/officeDocument/2006/relationships/hyperlink" Target="https://ovic.vic.gov.au/freedom-of-information/foi-guidelines/section-3/" TargetMode="External"/><Relationship Id="rId60" Type="http://schemas.openxmlformats.org/officeDocument/2006/relationships/hyperlink" Target="https://ovic.vic.gov.au/book/professional-standards/" TargetMode="External"/><Relationship Id="rId81" Type="http://schemas.openxmlformats.org/officeDocument/2006/relationships/hyperlink" Target="http://www8.austlii.edu.au/cgi-bin/viewdoc/au/cases/vic/VCAT/2015/1348.html" TargetMode="External"/><Relationship Id="rId135" Type="http://schemas.openxmlformats.org/officeDocument/2006/relationships/hyperlink" Target="http://www.austlii.edu.au/cgi-bin/viewdoc/au/cases/vic/VCAT/2004/1194.html" TargetMode="External"/><Relationship Id="rId156" Type="http://schemas.openxmlformats.org/officeDocument/2006/relationships/hyperlink" Target="https://ovic.vic.gov.au/freedom-of-information/foi-guidelines/section-27/" TargetMode="External"/><Relationship Id="rId177" Type="http://schemas.openxmlformats.org/officeDocument/2006/relationships/hyperlink" Target="https://ovic.vic.gov.au/freedom-of-information/foi-guidelines/section-33/" TargetMode="External"/><Relationship Id="rId198" Type="http://schemas.openxmlformats.org/officeDocument/2006/relationships/hyperlink" Target="https://ovic.vic.gov.au/book/professional-standards/" TargetMode="External"/><Relationship Id="rId202" Type="http://schemas.openxmlformats.org/officeDocument/2006/relationships/hyperlink" Target="https://ovic.vic.gov.au/freedom-of-information/foi-guidelines/section-26/" TargetMode="External"/><Relationship Id="rId223" Type="http://schemas.openxmlformats.org/officeDocument/2006/relationships/hyperlink" Target="https://ovic.vic.gov.au/freedom-of-information/foi-guidelines/section-61a/" TargetMode="External"/><Relationship Id="rId18" Type="http://schemas.openxmlformats.org/officeDocument/2006/relationships/hyperlink" Target="https://ovic.vic.gov.au/freedom-of-information/foi-guidelines/section-22/" TargetMode="External"/><Relationship Id="rId39" Type="http://schemas.openxmlformats.org/officeDocument/2006/relationships/hyperlink" Target="https://ovic.vic.gov.au/freedom-of-information/foi-guidelines/section-3/" TargetMode="External"/><Relationship Id="rId50" Type="http://schemas.openxmlformats.org/officeDocument/2006/relationships/hyperlink" Target="https://ovic.vic.gov.au/freedom-of-information/resources-for-agencies/professional-standards/" TargetMode="External"/><Relationship Id="rId104" Type="http://schemas.openxmlformats.org/officeDocument/2006/relationships/hyperlink" Target="https://ovic.vic.gov.au/freedom-of-information/practice-notes/noting-and-briefing-processes-on-foi-decisions/" TargetMode="External"/><Relationship Id="rId125" Type="http://schemas.openxmlformats.org/officeDocument/2006/relationships/hyperlink" Target="https://ovic.vic.gov.au/book/professional-standards/" TargetMode="External"/><Relationship Id="rId146" Type="http://schemas.openxmlformats.org/officeDocument/2006/relationships/hyperlink" Target="http://www.austlii.edu.au/cgi-bin/viewdoc/au/cases/vic/VCAT/2015/1597.html" TargetMode="External"/><Relationship Id="rId167" Type="http://schemas.openxmlformats.org/officeDocument/2006/relationships/hyperlink" Target="https://ovic.vic.gov.au/freedom-of-information/resources-for-agencies/professional-standards/" TargetMode="External"/><Relationship Id="rId188" Type="http://schemas.openxmlformats.org/officeDocument/2006/relationships/hyperlink" Target="https://ovic.vic.gov.au/freedom-of-information/foi-guidelines/section-25a/" TargetMode="External"/><Relationship Id="rId71" Type="http://schemas.openxmlformats.org/officeDocument/2006/relationships/hyperlink" Target="https://ovic.vic.gov.au/resource/template-9-request-is-not-valid-and-action-is-required/" TargetMode="External"/><Relationship Id="rId92" Type="http://schemas.openxmlformats.org/officeDocument/2006/relationships/hyperlink" Target="https://ovic.vic.gov.au/freedom-of-information/foi-guidelines/section-22" TargetMode="External"/><Relationship Id="rId213" Type="http://schemas.openxmlformats.org/officeDocument/2006/relationships/hyperlink" Target="https://ovic.vic.gov.au/freedom-of-information/professional-standards/" TargetMode="External"/><Relationship Id="rId234" Type="http://schemas.openxmlformats.org/officeDocument/2006/relationships/hyperlink" Target="https://ovic.vic.gov.au/resource/template-19-decision-letter-documents-do-not-exist-or-cannot-be-located/" TargetMode="External"/><Relationship Id="rId2" Type="http://schemas.openxmlformats.org/officeDocument/2006/relationships/numbering" Target="numbering.xml"/><Relationship Id="rId29" Type="http://schemas.openxmlformats.org/officeDocument/2006/relationships/hyperlink" Target="https://www.legislation.vic.gov.au/in-force/acts/australian-grands-prix-act-1994/045" TargetMode="External"/><Relationship Id="rId40" Type="http://schemas.openxmlformats.org/officeDocument/2006/relationships/hyperlink" Target="https://www.legislation.vic.gov.au/in-force/acts/privacy-and-data-protection-act-2014/030" TargetMode="External"/><Relationship Id="rId115" Type="http://schemas.openxmlformats.org/officeDocument/2006/relationships/hyperlink" Target="https://ovic.vic.gov.au/freedom-of-information/foi-guidelines/section-19/" TargetMode="External"/><Relationship Id="rId136" Type="http://schemas.openxmlformats.org/officeDocument/2006/relationships/hyperlink" Target="https://www.legislation.gov.au/Series/C1968A00063" TargetMode="External"/><Relationship Id="rId157" Type="http://schemas.openxmlformats.org/officeDocument/2006/relationships/hyperlink" Target="https://ovic.vic.gov.au/freedom-of-information/foi-guidelines/section-21/" TargetMode="External"/><Relationship Id="rId178" Type="http://schemas.openxmlformats.org/officeDocument/2006/relationships/hyperlink" Target="https://ovic.vic.gov.au/freedom-of-information/foi-guidelines/section-31/" TargetMode="External"/><Relationship Id="rId61" Type="http://schemas.openxmlformats.org/officeDocument/2006/relationships/hyperlink" Target="https://ovic.vic.gov.au/book/professional-standards/" TargetMode="External"/><Relationship Id="rId82" Type="http://schemas.openxmlformats.org/officeDocument/2006/relationships/hyperlink" Target="http://www8.austlii.edu.au/cgi-bin/viewdoc/au/cases/vic/VCAT/2019/612.html" TargetMode="External"/><Relationship Id="rId199" Type="http://schemas.openxmlformats.org/officeDocument/2006/relationships/hyperlink" Target="https://ovic.vic.gov.au/book/professional-standards/" TargetMode="External"/><Relationship Id="rId203" Type="http://schemas.openxmlformats.org/officeDocument/2006/relationships/hyperlink" Target="https://ovic.vic.gov.au/resource/template-2-internal-search-request-with-checklist/" TargetMode="External"/><Relationship Id="rId19" Type="http://schemas.openxmlformats.org/officeDocument/2006/relationships/hyperlink" Target="https://ovic.vic.gov.au/freedom-of-information/foi-guidelines/section-16/" TargetMode="External"/><Relationship Id="rId224" Type="http://schemas.openxmlformats.org/officeDocument/2006/relationships/hyperlink" Target="http://www7.austlii.edu.au/cgi-bin/viewdoc/au/cases/vic/VCAT/2021/1060.html" TargetMode="External"/><Relationship Id="rId30" Type="http://schemas.openxmlformats.org/officeDocument/2006/relationships/hyperlink" Target="https://www.legislation.vic.gov.au/in-force/acts/charter-human-rights-and-responsibilities-act-2006/015" TargetMode="External"/><Relationship Id="rId105" Type="http://schemas.openxmlformats.org/officeDocument/2006/relationships/hyperlink" Target="https://ovic.vic.gov.au/resource/template-12-request-for-extension-of-time/" TargetMode="External"/><Relationship Id="rId126" Type="http://schemas.openxmlformats.org/officeDocument/2006/relationships/hyperlink" Target="https://ovic.vic.gov.au/freedom-of-information/foi-guidelines/section-50/" TargetMode="External"/><Relationship Id="rId147" Type="http://schemas.openxmlformats.org/officeDocument/2006/relationships/hyperlink" Target="https://ovic.vic.gov.au/freedom-of-information/foi-guidelines/section-27/" TargetMode="External"/><Relationship Id="rId168" Type="http://schemas.openxmlformats.org/officeDocument/2006/relationships/hyperlink" Target="https://ovic.vic.gov.au/resource/template-15-section-25a6-consultation-notice-unreasonable-diversion-of-resources/" TargetMode="External"/><Relationship Id="rId51" Type="http://schemas.openxmlformats.org/officeDocument/2006/relationships/hyperlink" Target="https://www.dtf.vic.gov.au/financial-management-government/indexation-fees-and-penalties" TargetMode="External"/><Relationship Id="rId72" Type="http://schemas.openxmlformats.org/officeDocument/2006/relationships/hyperlink" Target="https://ovic.vic.gov.au/freedom-of-information/foi-guidelines/section-3/" TargetMode="External"/><Relationship Id="rId93" Type="http://schemas.openxmlformats.org/officeDocument/2006/relationships/hyperlink" Target="https://ovic.vic.gov.au/freedom-of-information/foi-guidelines/section-23" TargetMode="External"/><Relationship Id="rId189" Type="http://schemas.openxmlformats.org/officeDocument/2006/relationships/hyperlink" Target="https://ovic.vic.gov.au/freedom-of-information/foi-guidelines/section-25/" TargetMode="External"/><Relationship Id="rId3" Type="http://schemas.openxmlformats.org/officeDocument/2006/relationships/styles" Target="styles.xml"/><Relationship Id="rId214" Type="http://schemas.openxmlformats.org/officeDocument/2006/relationships/hyperlink" Target="https://ovic.vic.gov.au/freedom-of-information/foi-guidelines/section-30/" TargetMode="External"/><Relationship Id="rId235" Type="http://schemas.openxmlformats.org/officeDocument/2006/relationships/image" Target="media/image2.png"/><Relationship Id="rId116" Type="http://schemas.openxmlformats.org/officeDocument/2006/relationships/hyperlink" Target="https://www.legislation.vic.gov.au/in-force/acts/health-records-act-2001/048" TargetMode="External"/><Relationship Id="rId137" Type="http://schemas.openxmlformats.org/officeDocument/2006/relationships/hyperlink" Target="mailto:ippolicy@dtf.vic.gov.au" TargetMode="External"/><Relationship Id="rId158" Type="http://schemas.openxmlformats.org/officeDocument/2006/relationships/hyperlink" Target="https://ovic.vic.gov.au/book/professional-standards/" TargetMode="External"/><Relationship Id="rId20" Type="http://schemas.openxmlformats.org/officeDocument/2006/relationships/hyperlink" Target="https://ovic.vic.gov.au/freedom-of-information/foi-guidelines/section-5/" TargetMode="External"/><Relationship Id="rId41" Type="http://schemas.openxmlformats.org/officeDocument/2006/relationships/hyperlink" Target="https://ovic.vic.gov.au/freedom-of-information/foi-guidelines/section-3/" TargetMode="External"/><Relationship Id="rId62" Type="http://schemas.openxmlformats.org/officeDocument/2006/relationships/hyperlink" Target="https://ovic.vic.gov.au/book/professional-standards/" TargetMode="External"/><Relationship Id="rId83" Type="http://schemas.openxmlformats.org/officeDocument/2006/relationships/hyperlink" Target="https://ovic.vic.gov.au/freedom-of-information/foi-guidelines/section-23" TargetMode="External"/><Relationship Id="rId179" Type="http://schemas.openxmlformats.org/officeDocument/2006/relationships/hyperlink" Target="https://ovic.vic.gov.au/decision/at6-and-department-of-health-and-human-services-freedom-of-information-2019-vicmr-178-28-november-2019/" TargetMode="External"/><Relationship Id="rId190" Type="http://schemas.openxmlformats.org/officeDocument/2006/relationships/hyperlink" Target="https://ovic.vic.gov.au/freedom-of-information/foi-guidelines/section-23/" TargetMode="External"/><Relationship Id="rId204" Type="http://schemas.openxmlformats.org/officeDocument/2006/relationships/hyperlink" Target="https://ovic.vic.gov.au/freedom-of-information/practice-notes/overview-of-the-foi-act-and-the-responsibilities-of-victorian-public-sector-officers/" TargetMode="External"/><Relationship Id="rId225" Type="http://schemas.openxmlformats.org/officeDocument/2006/relationships/hyperlink" Target="https://ovic.vic.gov.au/freedom-of-information/foi-guidelines/section-33/"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17" Type="http://schemas.openxmlformats.org/officeDocument/2006/relationships/hyperlink" Target="https://www.legislation.vic.gov.au/in-force/acts/freedom-information-act-1982/111" TargetMode="External"/><Relationship Id="rId299" Type="http://schemas.openxmlformats.org/officeDocument/2006/relationships/hyperlink" Target="http://www.austlii.edu.au/cgi-bin/viewdoc/au/cases/vic/VCAT/2009/2786.html" TargetMode="External"/><Relationship Id="rId21" Type="http://schemas.openxmlformats.org/officeDocument/2006/relationships/hyperlink" Target="https://www.legislation.vic.gov.au/in-force/acts/freedom-information-act-1982/109" TargetMode="External"/><Relationship Id="rId63" Type="http://schemas.openxmlformats.org/officeDocument/2006/relationships/hyperlink" Target="https://www.legislation.vic.gov.au/in-force/acts/freedom-information-act-1982/111" TargetMode="External"/><Relationship Id="rId159" Type="http://schemas.openxmlformats.org/officeDocument/2006/relationships/hyperlink" Target="https://www.legislation.vic.gov.au/in-force/acts/freedom-information-act-1982/111" TargetMode="External"/><Relationship Id="rId324" Type="http://schemas.openxmlformats.org/officeDocument/2006/relationships/hyperlink" Target="http://www.austlii.edu.au/cgi-bin/viewdoc/au/cases/vic/VSCA/2001/246.html" TargetMode="External"/><Relationship Id="rId366" Type="http://schemas.openxmlformats.org/officeDocument/2006/relationships/hyperlink" Target="https://www.legislation.vic.gov.au/in-force/acts/freedom-information-act-1982/111" TargetMode="External"/><Relationship Id="rId170" Type="http://schemas.openxmlformats.org/officeDocument/2006/relationships/hyperlink" Target="https://www.legislation.vic.gov.au/in-force/acts/freedom-information-act-1982/111" TargetMode="External"/><Relationship Id="rId226" Type="http://schemas.openxmlformats.org/officeDocument/2006/relationships/hyperlink" Target="https://ovic.vic.gov.au/freedom-of-information/foi-guidelines/section-27/" TargetMode="External"/><Relationship Id="rId268" Type="http://schemas.openxmlformats.org/officeDocument/2006/relationships/hyperlink" Target="https://www.legislation.gov.au/Series/C1968A00063" TargetMode="External"/><Relationship Id="rId32" Type="http://schemas.openxmlformats.org/officeDocument/2006/relationships/hyperlink" Target="http://www.austlii.edu.au/cgi-bin/viewdoc/au/cases/vic/VCAT/2020/649.html?context=1;query=%2214(1)(a)%22;mask_path=au/cases/vic/VCAT" TargetMode="External"/><Relationship Id="rId74" Type="http://schemas.openxmlformats.org/officeDocument/2006/relationships/hyperlink" Target="http://www.austlii.edu.au/cgi-bin/viewdoc/au/cases/vic/VSC/2020/454.html" TargetMode="External"/><Relationship Id="rId128" Type="http://schemas.openxmlformats.org/officeDocument/2006/relationships/hyperlink" Target="http://www.austlii.edu.au/cgi-bin/viewdoc/au/cases/vic/VSC/2022/651.html" TargetMode="External"/><Relationship Id="rId335" Type="http://schemas.openxmlformats.org/officeDocument/2006/relationships/hyperlink" Target="http://www.austlii.edu.au/cgi-bin/viewdoc/au/cases/vic/VCAT/2012/1550.html" TargetMode="External"/><Relationship Id="rId377" Type="http://schemas.openxmlformats.org/officeDocument/2006/relationships/hyperlink" Target="http://www.austlii.edu.au/cgi-bin/viewdoc/au/cases/vic/VICmr/2020/326.html" TargetMode="External"/><Relationship Id="rId5" Type="http://schemas.openxmlformats.org/officeDocument/2006/relationships/hyperlink" Target="https://ovic.vic.gov.au/freedom-of-information/foi-guidelines/section-22/" TargetMode="External"/><Relationship Id="rId181" Type="http://schemas.openxmlformats.org/officeDocument/2006/relationships/hyperlink" Target="http://www8.austlii.edu.au/cgi-bin/viewdoc/au/cases/vic/VCAT/2016/732.html" TargetMode="External"/><Relationship Id="rId237" Type="http://schemas.openxmlformats.org/officeDocument/2006/relationships/hyperlink" Target="https://www.legislation.vic.gov.au/in-force/acts/freedom-information-act-1982/111" TargetMode="External"/><Relationship Id="rId402" Type="http://schemas.openxmlformats.org/officeDocument/2006/relationships/hyperlink" Target="https://www.legislation.vic.gov.au/in-force/acts/freedom-information-act-1982/111" TargetMode="External"/><Relationship Id="rId279" Type="http://schemas.openxmlformats.org/officeDocument/2006/relationships/hyperlink" Target="https://www.legislation.vic.gov.au/in-force/acts/freedom-information-act-1982/111" TargetMode="External"/><Relationship Id="rId43" Type="http://schemas.openxmlformats.org/officeDocument/2006/relationships/hyperlink" Target="https://www.legislation.vic.gov.au/in-force/acts/freedom-information-act-1982/111" TargetMode="External"/><Relationship Id="rId139" Type="http://schemas.openxmlformats.org/officeDocument/2006/relationships/hyperlink" Target="http://www8.austlii.edu.au/cgi-bin/viewdoc/au/cases/vic/VCAT/2018/1560.html" TargetMode="External"/><Relationship Id="rId290" Type="http://schemas.openxmlformats.org/officeDocument/2006/relationships/hyperlink" Target="http://www.austlii.edu.au/cgi-bin/viewdoc/au/cases/vic/VCAT/2015/453.html" TargetMode="External"/><Relationship Id="rId304" Type="http://schemas.openxmlformats.org/officeDocument/2006/relationships/hyperlink" Target="http://www.austlii.edu.au/cgi-bin/viewdoc/au/cases/vic/VCAT/2003/472.html" TargetMode="External"/><Relationship Id="rId346" Type="http://schemas.openxmlformats.org/officeDocument/2006/relationships/hyperlink" Target="http://www.austlii.edu.au/cgi-bin/viewdoc/au/cases/vic/VCAT/2013/288.html" TargetMode="External"/><Relationship Id="rId388" Type="http://schemas.openxmlformats.org/officeDocument/2006/relationships/hyperlink" Target="https://www.legislation.vic.gov.au/in-force/acts/freedom-information-act-1982/111" TargetMode="External"/><Relationship Id="rId85" Type="http://schemas.openxmlformats.org/officeDocument/2006/relationships/hyperlink" Target="http://www.austlii.edu.au/cgi-bin/viewdoc/au/cases/vic/VCAT/2018/808.html" TargetMode="External"/><Relationship Id="rId150" Type="http://schemas.openxmlformats.org/officeDocument/2006/relationships/hyperlink" Target="http://www8.austlii.edu.au/cgi-bin/viewdoc/au/cases/vic/VCAT/2009/1923.html" TargetMode="External"/><Relationship Id="rId192" Type="http://schemas.openxmlformats.org/officeDocument/2006/relationships/hyperlink" Target="https://www.legislation.vic.gov.au/in-force/acts/freedom-information-act-1982/109" TargetMode="External"/><Relationship Id="rId206" Type="http://schemas.openxmlformats.org/officeDocument/2006/relationships/hyperlink" Target="https://www.legislation.vic.gov.au/in-force/acts/freedom-information-act-1982/109" TargetMode="External"/><Relationship Id="rId413" Type="http://schemas.openxmlformats.org/officeDocument/2006/relationships/hyperlink" Target="https://www.legislation.vic.gov.au/in-force/acts/freedom-information-act-1982/111" TargetMode="External"/><Relationship Id="rId248" Type="http://schemas.openxmlformats.org/officeDocument/2006/relationships/hyperlink" Target="http://www.austlii.edu.au/cgi-bin/viewdoc/au/cases/vic/VCAT/2004/1194.html" TargetMode="External"/><Relationship Id="rId12" Type="http://schemas.openxmlformats.org/officeDocument/2006/relationships/hyperlink" Target="http://www8.austlii.edu.au/cgi-bin/viewdoc/au/cases/vic/VicRp/1985/43.html?context=1;query=%22foia1982222%20s13%22;mask_path=" TargetMode="External"/><Relationship Id="rId108" Type="http://schemas.openxmlformats.org/officeDocument/2006/relationships/hyperlink" Target="https://www.austlii.edu.au/cgi-bin/viewdoc/au/cases/vic/VCAT/2023/903.html" TargetMode="External"/><Relationship Id="rId315" Type="http://schemas.openxmlformats.org/officeDocument/2006/relationships/hyperlink" Target="http://www.austlii.edu.au/cgi-bin/viewdoc/au/cases/vic/VCAT/2021/627.html" TargetMode="External"/><Relationship Id="rId357" Type="http://schemas.openxmlformats.org/officeDocument/2006/relationships/hyperlink" Target="https://www.austlii.edu.au/cgi-bin/viewdoc/au/cases/vic/VCAT/2012/1523.html" TargetMode="External"/><Relationship Id="rId54" Type="http://schemas.openxmlformats.org/officeDocument/2006/relationships/hyperlink" Target="https://www-macquariedictionary-com-au.eu1.proxy.openathens.net/features/word/search/?search_word_type=Dictionary&amp;word=properly" TargetMode="External"/><Relationship Id="rId96" Type="http://schemas.openxmlformats.org/officeDocument/2006/relationships/hyperlink" Target="http://www8.austlii.edu.au/cgi-bin/viewdoc/au/cases/vic/VCAT/2009/1900.html" TargetMode="External"/><Relationship Id="rId161" Type="http://schemas.openxmlformats.org/officeDocument/2006/relationships/hyperlink" Target="http://www8.austlii.edu.au/cgi-bin/viewdoc/au/cases/vic/VCAT/2012/435.html" TargetMode="External"/><Relationship Id="rId217" Type="http://schemas.openxmlformats.org/officeDocument/2006/relationships/hyperlink" Target="https://www.legislation.vic.gov.au/in-force/statutory-rules/freedom-information-access-charges-regulations-2014/001" TargetMode="External"/><Relationship Id="rId399" Type="http://schemas.openxmlformats.org/officeDocument/2006/relationships/hyperlink" Target="https://www.legislation.vic.gov.au/in-force/acts/freedom-information-act-1982/111" TargetMode="External"/><Relationship Id="rId259" Type="http://schemas.openxmlformats.org/officeDocument/2006/relationships/hyperlink" Target="https://www.legislation.vic.gov.au/in-force/acts/freedom-information-act-1982/111" TargetMode="External"/><Relationship Id="rId23" Type="http://schemas.openxmlformats.org/officeDocument/2006/relationships/hyperlink" Target="https://www.parliament.vic.gov.au/images/stories/historical_hansard/VicHansard_19821014_19821020.pdf" TargetMode="External"/><Relationship Id="rId119" Type="http://schemas.openxmlformats.org/officeDocument/2006/relationships/hyperlink" Target="http://www.austlii.edu.au/cgi-bin/viewdoc/au/cases/vic/VCAT/2009/1195.html" TargetMode="External"/><Relationship Id="rId270" Type="http://schemas.openxmlformats.org/officeDocument/2006/relationships/hyperlink" Target="https://www.legislation.vic.gov.au/in-force/acts/freedom-information-act-1982/111" TargetMode="External"/><Relationship Id="rId326" Type="http://schemas.openxmlformats.org/officeDocument/2006/relationships/hyperlink" Target="http://www.austlii.edu.au/cgi-bin/viewdoc/au/cases/vic/VCAT/2008/916.html" TargetMode="External"/><Relationship Id="rId65" Type="http://schemas.openxmlformats.org/officeDocument/2006/relationships/hyperlink" Target="https://ovic.vic.gov.au/freedom-of-information/resources-for-agencies/templates/" TargetMode="External"/><Relationship Id="rId130" Type="http://schemas.openxmlformats.org/officeDocument/2006/relationships/hyperlink" Target="http://www.austlii.edu.au/cgi-bin/viewdoc/au/cases/vic/VSCA/2013/79.html" TargetMode="External"/><Relationship Id="rId368" Type="http://schemas.openxmlformats.org/officeDocument/2006/relationships/hyperlink" Target="http://www.austlii.edu.au/cgi-bin/viewdoc/au/cases/vic/VCAT/2011/2386.html" TargetMode="External"/><Relationship Id="rId172" Type="http://schemas.openxmlformats.org/officeDocument/2006/relationships/hyperlink" Target="https://www.legislation.vic.gov.au/in-force/acts/freedom-information-act-1982/111" TargetMode="External"/><Relationship Id="rId228" Type="http://schemas.openxmlformats.org/officeDocument/2006/relationships/hyperlink" Target="https://www.legislation.vic.gov.au/in-force/acts/freedom-information-act-1982/111" TargetMode="External"/><Relationship Id="rId281" Type="http://schemas.openxmlformats.org/officeDocument/2006/relationships/hyperlink" Target="https://www.parliament.vic.gov.au/images/stories/volume-hansard/Hansard%2052%20LC%20V412%20May1993.pdf" TargetMode="External"/><Relationship Id="rId337" Type="http://schemas.openxmlformats.org/officeDocument/2006/relationships/hyperlink" Target="http://www.austlii.edu.au/cgi-bin/viewdoc/au/cases/vic/VCAT/2012/1550.html" TargetMode="External"/><Relationship Id="rId34" Type="http://schemas.openxmlformats.org/officeDocument/2006/relationships/hyperlink" Target="http://www.austlii.edu.au/cgi-bin/viewdoc/au/cases/vic/VCAT/2020/506.html" TargetMode="External"/><Relationship Id="rId76" Type="http://schemas.openxmlformats.org/officeDocument/2006/relationships/hyperlink" Target="http://www.austlii.edu.au/cgi-bin/viewdoc/au/cases/vic/VSC/2020/454.html" TargetMode="External"/><Relationship Id="rId141" Type="http://schemas.openxmlformats.org/officeDocument/2006/relationships/hyperlink" Target="http://www8.austlii.edu.au/cgi-bin/viewdoc/au/cases/vic/VCAT/2018/1560.html" TargetMode="External"/><Relationship Id="rId379" Type="http://schemas.openxmlformats.org/officeDocument/2006/relationships/hyperlink" Target="http://www.austlii.edu.au/cgi-bin/viewdoc/au/cases/vic/VSC/2010/338.html" TargetMode="External"/><Relationship Id="rId7" Type="http://schemas.openxmlformats.org/officeDocument/2006/relationships/hyperlink" Target="https://www.legislation.vic.gov.au/in-force/acts/freedom-information-act-1982/111" TargetMode="External"/><Relationship Id="rId183" Type="http://schemas.openxmlformats.org/officeDocument/2006/relationships/hyperlink" Target="https://www.legislation.vic.gov.au/in-force/statutory-rules/freedom-information-access-charges-regulations-2014/001" TargetMode="External"/><Relationship Id="rId239" Type="http://schemas.openxmlformats.org/officeDocument/2006/relationships/hyperlink" Target="https://www.legislation.vic.gov.au/in-force/acts/freedom-information-act-1982/111" TargetMode="External"/><Relationship Id="rId390" Type="http://schemas.openxmlformats.org/officeDocument/2006/relationships/hyperlink" Target="http://www.austlii.edu.au/cgi-bin/viewdoc/au/cases/vic/VCAT/2019/1878.html" TargetMode="External"/><Relationship Id="rId404" Type="http://schemas.openxmlformats.org/officeDocument/2006/relationships/hyperlink" Target="https://www.legislation.vic.gov.au/in-force/acts/freedom-information-act-1982/111" TargetMode="External"/><Relationship Id="rId250" Type="http://schemas.openxmlformats.org/officeDocument/2006/relationships/hyperlink" Target="https://www.legislation.vic.gov.au/in-force/acts/freedom-information-act-1982/111" TargetMode="External"/><Relationship Id="rId292" Type="http://schemas.openxmlformats.org/officeDocument/2006/relationships/hyperlink" Target="http://www.austlii.edu.au/cgi-bin/viewdoc/au/cases/vic/VCAT/2015/453.html" TargetMode="External"/><Relationship Id="rId306" Type="http://schemas.openxmlformats.org/officeDocument/2006/relationships/hyperlink" Target="http://www.austlii.edu.au/cgi-bin/viewdoc/au/cases/vic/VCAT/2004/1513.html" TargetMode="External"/><Relationship Id="rId45" Type="http://schemas.openxmlformats.org/officeDocument/2006/relationships/hyperlink" Target="https://www.legislation.vic.gov.au/in-force/acts/public-records-act-1973/041" TargetMode="External"/><Relationship Id="rId87" Type="http://schemas.openxmlformats.org/officeDocument/2006/relationships/hyperlink" Target="http://www.austlii.edu.au/cgi-bin/viewdoc/au/cases/vic/VCAT/2016/337.html" TargetMode="External"/><Relationship Id="rId110" Type="http://schemas.openxmlformats.org/officeDocument/2006/relationships/hyperlink" Target="https://www.legislation.vic.gov.au/in-force/acts/freedom-information-act-1982/111" TargetMode="External"/><Relationship Id="rId348" Type="http://schemas.openxmlformats.org/officeDocument/2006/relationships/hyperlink" Target="http://www.austlii.edu.au/cgi-bin/viewdoc/au/cases/nsw/NSWADT/2006/137.html?context=1;query=cainfrano;mask_path=" TargetMode="External"/><Relationship Id="rId152" Type="http://schemas.openxmlformats.org/officeDocument/2006/relationships/hyperlink" Target="http://www8.austlii.edu.au/cgi-bin/viewdoc/au/cases/vic/VCAT/2019/612.html" TargetMode="External"/><Relationship Id="rId194" Type="http://schemas.openxmlformats.org/officeDocument/2006/relationships/hyperlink" Target="https://www.legislation.vic.gov.au/in-force/statutory-rules/freedom-information-access-charges-regulations-2014/001" TargetMode="External"/><Relationship Id="rId208" Type="http://schemas.openxmlformats.org/officeDocument/2006/relationships/hyperlink" Target="http://www.austlii.edu.au/cgi-bin/viewdoc/au/cases/vic/VCAT/2004/2344.html" TargetMode="External"/><Relationship Id="rId415" Type="http://schemas.openxmlformats.org/officeDocument/2006/relationships/hyperlink" Target="https://www.legislation.vic.gov.au/in-force/acts/freedom-information-act-1982/111" TargetMode="External"/><Relationship Id="rId261" Type="http://schemas.openxmlformats.org/officeDocument/2006/relationships/hyperlink" Target="http://www.austlii.edu.au/cgi-bin/viewdoc/au/cases/vic/VCAT/2004/1194.html" TargetMode="External"/><Relationship Id="rId14" Type="http://schemas.openxmlformats.org/officeDocument/2006/relationships/hyperlink" Target="https://www.legislation.vic.gov.au/in-force/acts/interpretation-legislation-act-1984/131" TargetMode="External"/><Relationship Id="rId56" Type="http://schemas.openxmlformats.org/officeDocument/2006/relationships/hyperlink" Target="http://www.austlii.edu.au/cgi-bin/viewdoc/au/cases/vic/VCAT/2005/654.html" TargetMode="External"/><Relationship Id="rId317" Type="http://schemas.openxmlformats.org/officeDocument/2006/relationships/hyperlink" Target="http://www.austlii.edu.au/cgi-bin/viewdoc/au/cases/vic/VSC/2010/439.html" TargetMode="External"/><Relationship Id="rId359" Type="http://schemas.openxmlformats.org/officeDocument/2006/relationships/hyperlink" Target="http://www.austlii.edu.au/cgi-bin/viewdoc/au/cases/vic/VCAT/2012/1233.html" TargetMode="External"/><Relationship Id="rId98" Type="http://schemas.openxmlformats.org/officeDocument/2006/relationships/hyperlink" Target="http://www.austlii.edu.au/cgi-bin/viewdoc/au/cases/vic/VSCA/2019/298.html" TargetMode="External"/><Relationship Id="rId121" Type="http://schemas.openxmlformats.org/officeDocument/2006/relationships/hyperlink" Target="http://www.austlii.edu.au/cgi-bin/viewdoc/au/cases/vic/VCAT/2009/1195.html" TargetMode="External"/><Relationship Id="rId163" Type="http://schemas.openxmlformats.org/officeDocument/2006/relationships/hyperlink" Target="http://www8.austlii.edu.au/cgi-bin/viewdoc/au/cases/vic/VCAT/2017/2021.html" TargetMode="External"/><Relationship Id="rId219" Type="http://schemas.openxmlformats.org/officeDocument/2006/relationships/hyperlink" Target="http://www.austlii.edu.au/cgi-bin/viewdoc/au/cases/vic/VCAT/2004/2344.html" TargetMode="External"/><Relationship Id="rId370" Type="http://schemas.openxmlformats.org/officeDocument/2006/relationships/hyperlink" Target="https://ovic.vic.gov.au/freedom-of-information/foi-guidelines/" TargetMode="External"/><Relationship Id="rId230" Type="http://schemas.openxmlformats.org/officeDocument/2006/relationships/hyperlink" Target="https://www.legislation.vic.gov.au/in-force/acts/freedom-information-act-1982/111" TargetMode="External"/><Relationship Id="rId25" Type="http://schemas.openxmlformats.org/officeDocument/2006/relationships/hyperlink" Target="http://www.austlii.edu.au/cgi-bin/viewdoc/au/cases/vic/VSCA/2012/25.html" TargetMode="External"/><Relationship Id="rId67" Type="http://schemas.openxmlformats.org/officeDocument/2006/relationships/hyperlink" Target="https://www.legislation.vic.gov.au/in-force/acts/freedom-information-act-1982/111" TargetMode="External"/><Relationship Id="rId272" Type="http://schemas.openxmlformats.org/officeDocument/2006/relationships/hyperlink" Target="https://www.legislation.vic.gov.au/in-force/acts/freedom-information-act-1982/111" TargetMode="External"/><Relationship Id="rId328" Type="http://schemas.openxmlformats.org/officeDocument/2006/relationships/hyperlink" Target="http://www.austlii.edu.au/cgi-bin/viewdoc/au/cases/vic/VCAT/2008/916.html" TargetMode="External"/><Relationship Id="rId132" Type="http://schemas.openxmlformats.org/officeDocument/2006/relationships/hyperlink" Target="http://www.austlii.edu.au/cgi-bin/viewdoc/au/cases/vic/VSC/2022/651.html" TargetMode="External"/><Relationship Id="rId174" Type="http://schemas.openxmlformats.org/officeDocument/2006/relationships/hyperlink" Target="https://www.legislation.vic.gov.au/in-force/acts/freedom-information-act-1982/111" TargetMode="External"/><Relationship Id="rId381" Type="http://schemas.openxmlformats.org/officeDocument/2006/relationships/hyperlink" Target="http://www.austlii.edu.au/cgi-bin/viewdoc/au/cases/vic/VSC/2010/338.html" TargetMode="External"/><Relationship Id="rId241" Type="http://schemas.openxmlformats.org/officeDocument/2006/relationships/hyperlink" Target="http://www.austlii.edu.au/cgi-bin/viewdoc/au/cases/vic/VCAT/2004/1194.html" TargetMode="External"/><Relationship Id="rId36" Type="http://schemas.openxmlformats.org/officeDocument/2006/relationships/hyperlink" Target="https://prov.vic.gov.au/closed-records" TargetMode="External"/><Relationship Id="rId283" Type="http://schemas.openxmlformats.org/officeDocument/2006/relationships/hyperlink" Target="https://www.legislation.vic.gov.au/in-force/acts/freedom-information-act-1982/111" TargetMode="External"/><Relationship Id="rId339" Type="http://schemas.openxmlformats.org/officeDocument/2006/relationships/hyperlink" Target="http://www.austlii.edu.au/cgi-bin/viewdoc/au/cases/vic/VCAT/2012/1550.html" TargetMode="External"/><Relationship Id="rId78" Type="http://schemas.openxmlformats.org/officeDocument/2006/relationships/hyperlink" Target="http://www.austlii.edu.au/cgi-bin/viewdoc/au/cases/cth/FamCA/1979/3.html" TargetMode="External"/><Relationship Id="rId101" Type="http://schemas.openxmlformats.org/officeDocument/2006/relationships/hyperlink" Target="https://www.legislation.vic.gov.au/in-force/acts/freedom-information-act-1982/111" TargetMode="External"/><Relationship Id="rId143" Type="http://schemas.openxmlformats.org/officeDocument/2006/relationships/hyperlink" Target="http://www.austlii.edu.au/cgi-bin/viewdoc/au/cases/vic/VSC/2022/651.html" TargetMode="External"/><Relationship Id="rId185" Type="http://schemas.openxmlformats.org/officeDocument/2006/relationships/hyperlink" Target="https://www.legislation.vic.gov.au/in-force/acts/freedom-information-act-1982/109" TargetMode="External"/><Relationship Id="rId350" Type="http://schemas.openxmlformats.org/officeDocument/2006/relationships/hyperlink" Target="http://www.austlii.edu.au/cgi-bin/viewdoc/au/cases/vic/VCAT/2013/288.html" TargetMode="External"/><Relationship Id="rId406" Type="http://schemas.openxmlformats.org/officeDocument/2006/relationships/hyperlink" Target="https://www.legislation.vic.gov.au/in-force/acts/freedom-information-act-1982/111" TargetMode="External"/><Relationship Id="rId9" Type="http://schemas.openxmlformats.org/officeDocument/2006/relationships/hyperlink" Target="http://www8.austlii.edu.au/cgi-bin/viewdoc/au/cases/cth/AATA/2012/296.html" TargetMode="External"/><Relationship Id="rId210" Type="http://schemas.openxmlformats.org/officeDocument/2006/relationships/hyperlink" Target="http://www.austlii.edu.au/cgi-bin/viewdoc/au/cases/vic/VCAT/2016/1287.html" TargetMode="External"/><Relationship Id="rId392" Type="http://schemas.openxmlformats.org/officeDocument/2006/relationships/hyperlink" Target="https://www.legislation.vic.gov.au/in-force/acts/freedom-information-act-1982/111" TargetMode="External"/><Relationship Id="rId252" Type="http://schemas.openxmlformats.org/officeDocument/2006/relationships/hyperlink" Target="http://www.austlii.edu.au/cgi-bin/viewdoc/au/cases/vic/VCAT/2004/1194.html" TargetMode="External"/><Relationship Id="rId294" Type="http://schemas.openxmlformats.org/officeDocument/2006/relationships/hyperlink" Target="https://www.legislation.vic.gov.au/in-force/acts/freedom-information-act-1982/111" TargetMode="External"/><Relationship Id="rId308" Type="http://schemas.openxmlformats.org/officeDocument/2006/relationships/hyperlink" Target="http://www.austlii.edu.au/cgi-bin/viewdoc/au/cases/vic/VSCA/2001/246.html" TargetMode="External"/><Relationship Id="rId47" Type="http://schemas.openxmlformats.org/officeDocument/2006/relationships/hyperlink" Target="https://www.legislation.vic.gov.au/in-force/acts/freedom-information-act-1982/111" TargetMode="External"/><Relationship Id="rId89" Type="http://schemas.openxmlformats.org/officeDocument/2006/relationships/hyperlink" Target="http://www8.austlii.edu.au/cgi-bin/viewdoc/au/cases/vic/VCAT/2010/1132.html" TargetMode="External"/><Relationship Id="rId112" Type="http://schemas.openxmlformats.org/officeDocument/2006/relationships/hyperlink" Target="http://www.austlii.edu.au/cgi-bin/viewdoc/au/cases/vic/VCAT/2017/2021.html" TargetMode="External"/><Relationship Id="rId154" Type="http://schemas.openxmlformats.org/officeDocument/2006/relationships/hyperlink" Target="http://www8.austlii.edu.au/cgi-bin/viewdoc/au/cases/vic/VCAT/2019/612.html" TargetMode="External"/><Relationship Id="rId361" Type="http://schemas.openxmlformats.org/officeDocument/2006/relationships/hyperlink" Target="http://www.austlii.edu.au/cgi-bin/viewdoc/au/cases/vic/VCAT/2012/1550.html" TargetMode="External"/><Relationship Id="rId196" Type="http://schemas.openxmlformats.org/officeDocument/2006/relationships/hyperlink" Target="https://www.legislation.vic.gov.au/in-force/statutory-rules/freedom-information-access-charges-regulations-2014/001" TargetMode="External"/><Relationship Id="rId16" Type="http://schemas.openxmlformats.org/officeDocument/2006/relationships/hyperlink" Target="http://www.austlii.edu.au/cgi-bin/viewdoc/au/cases/vic/VCAT/2021/1261.html" TargetMode="External"/><Relationship Id="rId221" Type="http://schemas.openxmlformats.org/officeDocument/2006/relationships/hyperlink" Target="https://www.legislation.vic.gov.au/in-force/statutory-rules/freedom-information-access-charges-regulations-2014/001" TargetMode="External"/><Relationship Id="rId263" Type="http://schemas.openxmlformats.org/officeDocument/2006/relationships/hyperlink" Target="http://www.austlii.edu.au/cgi-bin/viewdoc/au/cases/vic/VCAT/2004/1194.html" TargetMode="External"/><Relationship Id="rId319" Type="http://schemas.openxmlformats.org/officeDocument/2006/relationships/hyperlink" Target="http://www.austlii.edu.au/cgi-bin/viewdoc/au/cases/vic/VCAT/2021/627.html" TargetMode="External"/><Relationship Id="rId58" Type="http://schemas.openxmlformats.org/officeDocument/2006/relationships/hyperlink" Target="https://www.legislation.vic.gov.au/in-force/acts/freedom-information-act-1982/109" TargetMode="External"/><Relationship Id="rId123" Type="http://schemas.openxmlformats.org/officeDocument/2006/relationships/hyperlink" Target="https://www.legislation.vic.gov.au/in-force/acts/freedom-information-act-1982/109" TargetMode="External"/><Relationship Id="rId330" Type="http://schemas.openxmlformats.org/officeDocument/2006/relationships/hyperlink" Target="http://www.austlii.edu.au/cgi-bin/viewdoc/au/cases/cth/AATA/1986/179.html" TargetMode="External"/><Relationship Id="rId165" Type="http://schemas.openxmlformats.org/officeDocument/2006/relationships/hyperlink" Target="https://www.legislation.vic.gov.au/in-force/acts/freedom-information-act-1982/111" TargetMode="External"/><Relationship Id="rId372" Type="http://schemas.openxmlformats.org/officeDocument/2006/relationships/hyperlink" Target="http://www.austlii.edu.au/cgi-bin/viewdoc/au/cases/vic/VSC/2010/338.html" TargetMode="External"/><Relationship Id="rId232" Type="http://schemas.openxmlformats.org/officeDocument/2006/relationships/hyperlink" Target="https://www.legislation.vic.gov.au/in-force/acts/freedom-information-act-1982/111" TargetMode="External"/><Relationship Id="rId274" Type="http://schemas.openxmlformats.org/officeDocument/2006/relationships/hyperlink" Target="https://www.legislation.vic.gov.au/in-force/acts/freedom-information-act-1982/111" TargetMode="External"/><Relationship Id="rId27" Type="http://schemas.openxmlformats.org/officeDocument/2006/relationships/hyperlink" Target="https://www.legislation.vic.gov.au/in-force/acts/charter-human-rights-and-responsibilities-act-2006/015" TargetMode="External"/><Relationship Id="rId69" Type="http://schemas.openxmlformats.org/officeDocument/2006/relationships/hyperlink" Target="http://www.austlii.edu.au/cgi-bin/viewdoc/au/cases/vic/VSC/2020/454.html" TargetMode="External"/><Relationship Id="rId134" Type="http://schemas.openxmlformats.org/officeDocument/2006/relationships/hyperlink" Target="http://www.austlii.edu.au/cgi-bin/viewdoc/au/cases/vic/VSC/2022/651.html" TargetMode="External"/><Relationship Id="rId80" Type="http://schemas.openxmlformats.org/officeDocument/2006/relationships/hyperlink" Target="https://ovic.vic.gov.au/decision/bw5-and-victorian-institute-of-teaching-freedom-of-information-2020-vicmr-216-5-august-2020/" TargetMode="External"/><Relationship Id="rId155" Type="http://schemas.openxmlformats.org/officeDocument/2006/relationships/hyperlink" Target="http://www8.austlii.edu.au/cgi-bin/viewdoc/au/cases/vic/VCAT/2001/1769.html" TargetMode="External"/><Relationship Id="rId176" Type="http://schemas.openxmlformats.org/officeDocument/2006/relationships/hyperlink" Target="https://www.legislation.vic.gov.au/in-force/acts/freedom-information-act-1982/111" TargetMode="External"/><Relationship Id="rId197" Type="http://schemas.openxmlformats.org/officeDocument/2006/relationships/hyperlink" Target="https://www.legislation.vic.gov.au/in-force/statutory-rules/freedom-information-access-charges-regulations-2014/001" TargetMode="External"/><Relationship Id="rId341" Type="http://schemas.openxmlformats.org/officeDocument/2006/relationships/hyperlink" Target="http://www.austlii.edu.au/cgi-bin/viewdoc/au/cases/vic/VSC/2010/439.html" TargetMode="External"/><Relationship Id="rId362" Type="http://schemas.openxmlformats.org/officeDocument/2006/relationships/hyperlink" Target="https://ovic.vic.gov.au/decision/br6-and-department-of-transport-freedom-of-information-2020-vicmr-169-24-june-2020/" TargetMode="External"/><Relationship Id="rId383" Type="http://schemas.openxmlformats.org/officeDocument/2006/relationships/hyperlink" Target="http://www.austlii.edu.au/cgi-bin/viewdoc/au/cases/vic/VCAT/2019/1878.html" TargetMode="External"/><Relationship Id="rId201" Type="http://schemas.openxmlformats.org/officeDocument/2006/relationships/hyperlink" Target="https://www.legislation.vic.gov.au/in-force/acts/freedom-information-act-1982/109" TargetMode="External"/><Relationship Id="rId222" Type="http://schemas.openxmlformats.org/officeDocument/2006/relationships/hyperlink" Target="https://www.legislation.vic.gov.au/in-force/acts/freedom-information-act-1982/111" TargetMode="External"/><Relationship Id="rId243" Type="http://schemas.openxmlformats.org/officeDocument/2006/relationships/hyperlink" Target="https://www.legislation.vic.gov.au/in-force/acts/freedom-information-act-1982/111" TargetMode="External"/><Relationship Id="rId264" Type="http://schemas.openxmlformats.org/officeDocument/2006/relationships/hyperlink" Target="http://www.austlii.edu.au/cgi-bin/viewdoc/au/cases/vic/VCAT/2004/1194.html" TargetMode="External"/><Relationship Id="rId285" Type="http://schemas.openxmlformats.org/officeDocument/2006/relationships/hyperlink" Target="https://www.legislation.vic.gov.au/in-force/acts/freedom-information-act-1982/111" TargetMode="External"/><Relationship Id="rId17" Type="http://schemas.openxmlformats.org/officeDocument/2006/relationships/hyperlink" Target="http://www.austlii.edu.au/cgi-bin/viewdoc/au/cases/cth/FCA/2000/495.html?context=1;query=%22johnson%20tiles%22%20;mask_path=" TargetMode="External"/><Relationship Id="rId38" Type="http://schemas.openxmlformats.org/officeDocument/2006/relationships/hyperlink" Target="https://www.legislation.vic.gov.au/in-force/acts/public-records-act-1973/041" TargetMode="External"/><Relationship Id="rId59" Type="http://schemas.openxmlformats.org/officeDocument/2006/relationships/hyperlink" Target="https://www.legislation.vic.gov.au/in-force/acts/freedom-information-act-1982/109" TargetMode="External"/><Relationship Id="rId103" Type="http://schemas.openxmlformats.org/officeDocument/2006/relationships/hyperlink" Target="https://www.legislation.vic.gov.au/in-force/acts/freedom-information-act-1982/111" TargetMode="External"/><Relationship Id="rId124" Type="http://schemas.openxmlformats.org/officeDocument/2006/relationships/hyperlink" Target="http://www8.austlii.edu.au/cgi-bin/viewdoc/au/cases/vic/VCAT/2012/435.html" TargetMode="External"/><Relationship Id="rId310" Type="http://schemas.openxmlformats.org/officeDocument/2006/relationships/hyperlink" Target="http://www.austlii.edu.au/cgi-bin/viewdoc/au/cases/vic/VCAT/2021/627.html" TargetMode="External"/><Relationship Id="rId70" Type="http://schemas.openxmlformats.org/officeDocument/2006/relationships/hyperlink" Target="http://www.austlii.edu.au/cgi-bin/viewdoc/au/cases/vic/VCAT/2005/1710.html" TargetMode="External"/><Relationship Id="rId91" Type="http://schemas.openxmlformats.org/officeDocument/2006/relationships/hyperlink" Target="http://www8.austlii.edu.au/cgi-bin/viewdoc/au/cases/vic/VCAT/2019/106.html" TargetMode="External"/><Relationship Id="rId145" Type="http://schemas.openxmlformats.org/officeDocument/2006/relationships/hyperlink" Target="http://www8.austlii.edu.au/cgi-bin/viewdoc/au/cases/vic/VCAT/2019/612.html" TargetMode="External"/><Relationship Id="rId166" Type="http://schemas.openxmlformats.org/officeDocument/2006/relationships/hyperlink" Target="https://www.legislation.vic.gov.au/in-force/acts/freedom-information-act-1982/111" TargetMode="External"/><Relationship Id="rId187" Type="http://schemas.openxmlformats.org/officeDocument/2006/relationships/hyperlink" Target="https://www.legislation.vic.gov.au/in-force/statutory-rules/freedom-information-access-charges-regulations-2014/001" TargetMode="External"/><Relationship Id="rId331" Type="http://schemas.openxmlformats.org/officeDocument/2006/relationships/hyperlink" Target="http://www.austlii.edu.au/cgi-bin/viewdoc/au/cases/vic/VCAT/2001/419.html" TargetMode="External"/><Relationship Id="rId352" Type="http://schemas.openxmlformats.org/officeDocument/2006/relationships/hyperlink" Target="http://www.austlii.edu.au/cgi-bin/viewdoc/au/cases/vic/VCAT/2015/1760.html" TargetMode="External"/><Relationship Id="rId373" Type="http://schemas.openxmlformats.org/officeDocument/2006/relationships/hyperlink" Target="http://www.austlii.edu.au/cgi-bin/viewdoc/au/cases/vic/VSC/2010/338.html" TargetMode="External"/><Relationship Id="rId394" Type="http://schemas.openxmlformats.org/officeDocument/2006/relationships/hyperlink" Target="https://www.legislation.vic.gov.au/in-force/acts/freedom-information-act-1982/111" TargetMode="External"/><Relationship Id="rId408" Type="http://schemas.openxmlformats.org/officeDocument/2006/relationships/hyperlink" Target="https://www.legislation.vic.gov.au/in-force/acts/freedom-information-act-1982/111" TargetMode="External"/><Relationship Id="rId1" Type="http://schemas.openxmlformats.org/officeDocument/2006/relationships/hyperlink" Target="https://www.legislation.vic.gov.au/in-force/acts/freedom-information-act-1982/111" TargetMode="External"/><Relationship Id="rId212" Type="http://schemas.openxmlformats.org/officeDocument/2006/relationships/hyperlink" Target="https://www.legislation.vic.gov.au/in-force/acts/freedom-information-act-1982/109" TargetMode="External"/><Relationship Id="rId233" Type="http://schemas.openxmlformats.org/officeDocument/2006/relationships/hyperlink" Target="https://www.legislation.vic.gov.au/in-force/acts/freedom-information-act-1982/111" TargetMode="External"/><Relationship Id="rId254" Type="http://schemas.openxmlformats.org/officeDocument/2006/relationships/hyperlink" Target="http://www.austlii.edu.au/cgi-bin/viewdoc/au/cases/vic/VCAT/2004/1194.html" TargetMode="External"/><Relationship Id="rId28" Type="http://schemas.openxmlformats.org/officeDocument/2006/relationships/hyperlink" Target="http://www.austlii.edu.au/cgi-bin/viewdoc/au/cases/vic/VCAT/2010/255.html" TargetMode="External"/><Relationship Id="rId49" Type="http://schemas.openxmlformats.org/officeDocument/2006/relationships/hyperlink" Target="http://www.austlii.edu.au/cgi-bin/viewdoc/au/cases/vic/VCAT/2011/2421.html" TargetMode="External"/><Relationship Id="rId114" Type="http://schemas.openxmlformats.org/officeDocument/2006/relationships/hyperlink" Target="https://www.legislation.vic.gov.au/in-force/acts/freedom-information-act-1982/111" TargetMode="External"/><Relationship Id="rId275" Type="http://schemas.openxmlformats.org/officeDocument/2006/relationships/hyperlink" Target="https://www.legislation.vic.gov.au/in-force/acts/freedom-information-act-1982/111" TargetMode="External"/><Relationship Id="rId296" Type="http://schemas.openxmlformats.org/officeDocument/2006/relationships/hyperlink" Target="http://www.austlii.edu.au/cgi-bin/viewdoc/au/cases/vic/VSC/2010/338.html" TargetMode="External"/><Relationship Id="rId300" Type="http://schemas.openxmlformats.org/officeDocument/2006/relationships/hyperlink" Target="http://www.austlii.edu.au/cgi-bin/viewdoc/au/cases/vic/VCAT/2012/967.html" TargetMode="External"/><Relationship Id="rId60" Type="http://schemas.openxmlformats.org/officeDocument/2006/relationships/hyperlink" Target="http://www8.austlii.edu.au/cgi-bin/viewdoc/au/cases/cth/AATA/2012/296.html" TargetMode="External"/><Relationship Id="rId81" Type="http://schemas.openxmlformats.org/officeDocument/2006/relationships/hyperlink" Target="http://www.austlii.edu.au/cgi-bin/viewdoc/au/cases/vic/VSC/2020/454.html" TargetMode="External"/><Relationship Id="rId135" Type="http://schemas.openxmlformats.org/officeDocument/2006/relationships/hyperlink" Target="http://www8.austlii.edu.au/cgi-bin/viewdoc/au/cases/vic/VCAT/2010/1264.html" TargetMode="External"/><Relationship Id="rId156" Type="http://schemas.openxmlformats.org/officeDocument/2006/relationships/hyperlink" Target="http://www8.austlii.edu.au/cgi-bin/viewdoc/au/cases/vic/VCAT/2001/1769.html" TargetMode="External"/><Relationship Id="rId177" Type="http://schemas.openxmlformats.org/officeDocument/2006/relationships/hyperlink" Target="https://www.legislation.vic.gov.au/in-force/acts/freedom-information-act-1982/111" TargetMode="External"/><Relationship Id="rId198" Type="http://schemas.openxmlformats.org/officeDocument/2006/relationships/hyperlink" Target="https://www.legislation.vic.gov.au/in-force/statutory-rules/freedom-information-access-charges-regulations-2014/001" TargetMode="External"/><Relationship Id="rId321" Type="http://schemas.openxmlformats.org/officeDocument/2006/relationships/hyperlink" Target="https://www.legislation.vic.gov.au/in-force/acts/freedom-information-act-1982/111" TargetMode="External"/><Relationship Id="rId342" Type="http://schemas.openxmlformats.org/officeDocument/2006/relationships/hyperlink" Target="https://www.legislation.vic.gov.au/in-force/acts/freedom-information-act-1982/111" TargetMode="External"/><Relationship Id="rId363" Type="http://schemas.openxmlformats.org/officeDocument/2006/relationships/hyperlink" Target="https://ovic.vic.gov.au/decision/cn2-and-victoria-police-freedom-of-information-2021-vicmr-10-12-january-2021/" TargetMode="External"/><Relationship Id="rId384" Type="http://schemas.openxmlformats.org/officeDocument/2006/relationships/hyperlink" Target="https://www.legislation.vic.gov.au/in-force/acts/freedom-information-act-1982/111" TargetMode="External"/><Relationship Id="rId202" Type="http://schemas.openxmlformats.org/officeDocument/2006/relationships/hyperlink" Target="https://www.legislation.vic.gov.au/in-force/acts/freedom-information-act-1982/109" TargetMode="External"/><Relationship Id="rId223" Type="http://schemas.openxmlformats.org/officeDocument/2006/relationships/hyperlink" Target="https://ovic.vic.gov.au/freedom-of-information/professional-standards/" TargetMode="External"/><Relationship Id="rId244" Type="http://schemas.openxmlformats.org/officeDocument/2006/relationships/hyperlink" Target="http://www.austlii.edu.au/cgi-bin/viewdoc/au/cases/vic/VCAT/2004/1194.html" TargetMode="External"/><Relationship Id="rId18" Type="http://schemas.openxmlformats.org/officeDocument/2006/relationships/hyperlink" Target="http://www.austlii.edu.au/cgi-bin/viewdoc/au/cases/vic/VicRp/1994/2.html?context=1;query=sobh;mask_path=" TargetMode="External"/><Relationship Id="rId39" Type="http://schemas.openxmlformats.org/officeDocument/2006/relationships/hyperlink" Target="https://prov.vic.gov.au/explore-collection/where-start" TargetMode="External"/><Relationship Id="rId265" Type="http://schemas.openxmlformats.org/officeDocument/2006/relationships/hyperlink" Target="http://www.austlii.edu.au/cgi-bin/viewdoc/au/cases/vic/VCAT/2004/1194.html" TargetMode="External"/><Relationship Id="rId286" Type="http://schemas.openxmlformats.org/officeDocument/2006/relationships/hyperlink" Target="http://www.austlii.edu.au/cgi-bin/viewdoc/au/cases/vic/VCAT/2015/1597.html" TargetMode="External"/><Relationship Id="rId50" Type="http://schemas.openxmlformats.org/officeDocument/2006/relationships/hyperlink" Target="https://www.legislation.vic.gov.au/in-force/acts/freedom-information-act-1982/111" TargetMode="External"/><Relationship Id="rId104" Type="http://schemas.openxmlformats.org/officeDocument/2006/relationships/hyperlink" Target="http://www.austlii.edu.au/cgi-bin/viewdoc/au/cases/vic/VSCA/2019/298.html" TargetMode="External"/><Relationship Id="rId125" Type="http://schemas.openxmlformats.org/officeDocument/2006/relationships/hyperlink" Target="http://www8.austlii.edu.au/cgi-bin/viewdoc/au/cases/vic/VCAT/2017/2021.html" TargetMode="External"/><Relationship Id="rId146" Type="http://schemas.openxmlformats.org/officeDocument/2006/relationships/hyperlink" Target="http://www8.austlii.edu.au/cgi-bin/viewdoc/au/cases/vic/VCAT/2019/612.html" TargetMode="External"/><Relationship Id="rId167" Type="http://schemas.openxmlformats.org/officeDocument/2006/relationships/hyperlink" Target="https://www.legislation.vic.gov.au/in-force/acts/freedom-information-act-1982/111" TargetMode="External"/><Relationship Id="rId188" Type="http://schemas.openxmlformats.org/officeDocument/2006/relationships/hyperlink" Target="http://www.austlii.edu.au/cgi-bin/viewdoc/au/cases/vic/VCAT/2004/2344.html" TargetMode="External"/><Relationship Id="rId311" Type="http://schemas.openxmlformats.org/officeDocument/2006/relationships/hyperlink" Target="http://www.austlii.edu.au/cgi-bin/viewdoc/au/cases/vic/VSCA/2001/246.html" TargetMode="External"/><Relationship Id="rId332" Type="http://schemas.openxmlformats.org/officeDocument/2006/relationships/hyperlink" Target="http://www.austlii.edu.au/cgi-bin/viewdoc/au/cases/vic/VCAT/2005/1734.html" TargetMode="External"/><Relationship Id="rId353" Type="http://schemas.openxmlformats.org/officeDocument/2006/relationships/hyperlink" Target="http://www.austlii.edu.au/cgi-bin/viewdoc/au/cases/vic/VCAT/2013/288.html" TargetMode="External"/><Relationship Id="rId374" Type="http://schemas.openxmlformats.org/officeDocument/2006/relationships/hyperlink" Target="https://www.legislation.vic.gov.au/in-force/acts/freedom-information-act-1982/111" TargetMode="External"/><Relationship Id="rId395" Type="http://schemas.openxmlformats.org/officeDocument/2006/relationships/hyperlink" Target="https://www.legislation.vic.gov.au/in-force/acts/freedom-information-act-1982/111" TargetMode="External"/><Relationship Id="rId409" Type="http://schemas.openxmlformats.org/officeDocument/2006/relationships/hyperlink" Target="https://www.legislation.vic.gov.au/in-force/acts/freedom-information-act-1982/111" TargetMode="External"/><Relationship Id="rId71" Type="http://schemas.openxmlformats.org/officeDocument/2006/relationships/hyperlink" Target="https://www.legislation.vic.gov.au/in-force/acts/freedom-information-act-1982/111" TargetMode="External"/><Relationship Id="rId92" Type="http://schemas.openxmlformats.org/officeDocument/2006/relationships/hyperlink" Target="https://www.legislation.vic.gov.au/in-force/acts/freedom-information-act-1982/111" TargetMode="External"/><Relationship Id="rId213" Type="http://schemas.openxmlformats.org/officeDocument/2006/relationships/hyperlink" Target="https://www.legislation.vic.gov.au/in-force/statutory-rules/freedom-information-access-charges-regulations-2014/001" TargetMode="External"/><Relationship Id="rId234" Type="http://schemas.openxmlformats.org/officeDocument/2006/relationships/hyperlink" Target="http://www.austlii.edu.au/cgi-bin/viewdoc/au/cases/vic/VICmr/2019/12.html" TargetMode="External"/><Relationship Id="rId2" Type="http://schemas.openxmlformats.org/officeDocument/2006/relationships/hyperlink" Target="http://www.austlii.edu.au/cgi-bin/viewdoc/au/cases/vic/VCAT/2002/1019.html?context=1;query=kelly%20v%20department%20of%20treasury%20and%20finance;mask_path=au/cases/vic/VCAT" TargetMode="External"/><Relationship Id="rId29" Type="http://schemas.openxmlformats.org/officeDocument/2006/relationships/hyperlink" Target="http://www.austlii.edu.au/cgi-bin/viewdoc/au/cases/cth/AATA/2014/646.html?context=1;query=lester%20v%20commonwealth%20scientific;mask_path=" TargetMode="External"/><Relationship Id="rId255" Type="http://schemas.openxmlformats.org/officeDocument/2006/relationships/hyperlink" Target="https://www.legislation.vic.gov.au/in-force/acts/interpretation-legislation-act-1984/131" TargetMode="External"/><Relationship Id="rId276" Type="http://schemas.openxmlformats.org/officeDocument/2006/relationships/hyperlink" Target="http://www.austlii.edu.au/cgi-bin/viewdoc/au/cases/vic/VICmr/2019/170.html" TargetMode="External"/><Relationship Id="rId297" Type="http://schemas.openxmlformats.org/officeDocument/2006/relationships/hyperlink" Target="http://www.austlii.edu.au/cgi-bin/viewdoc/au/cases/vic/VCAT/2021/492.html" TargetMode="External"/><Relationship Id="rId40" Type="http://schemas.openxmlformats.org/officeDocument/2006/relationships/hyperlink" Target="https://www.legislation.vic.gov.au/in-force/acts/public-records-act-1973/041" TargetMode="External"/><Relationship Id="rId115" Type="http://schemas.openxmlformats.org/officeDocument/2006/relationships/hyperlink" Target="https://www.legislation.vic.gov.au/in-force/acts/freedom-information-act-1982/111" TargetMode="External"/><Relationship Id="rId136" Type="http://schemas.openxmlformats.org/officeDocument/2006/relationships/hyperlink" Target="http://www.austlii.edu.au/cgi-bin/viewdoc/au/cases/vic/VSC/2022/651.html" TargetMode="External"/><Relationship Id="rId157" Type="http://schemas.openxmlformats.org/officeDocument/2006/relationships/hyperlink" Target="https://www.legislation.vic.gov.au/in-force/acts/freedom-information-act-1982/111" TargetMode="External"/><Relationship Id="rId178" Type="http://schemas.openxmlformats.org/officeDocument/2006/relationships/hyperlink" Target="https://www.legislation.vic.gov.au/in-force/acts/freedom-information-act-1982/111" TargetMode="External"/><Relationship Id="rId301" Type="http://schemas.openxmlformats.org/officeDocument/2006/relationships/hyperlink" Target="http://www.austlii.edu.au/cgi-bin/viewdoc/au/cases/vic/VCAT/2006/2048.html" TargetMode="External"/><Relationship Id="rId322" Type="http://schemas.openxmlformats.org/officeDocument/2006/relationships/hyperlink" Target="https://www.legislation.vic.gov.au/in-force/acts/freedom-information-act-1982/111" TargetMode="External"/><Relationship Id="rId343" Type="http://schemas.openxmlformats.org/officeDocument/2006/relationships/hyperlink" Target="http://www.austlii.edu.au/cgi-bin/viewdoc/au/cases/cth/AATA/1994/79.html?context=1;query=SRB%20v%20Department%20of%20Health;mask_path=" TargetMode="External"/><Relationship Id="rId364" Type="http://schemas.openxmlformats.org/officeDocument/2006/relationships/hyperlink" Target="http://www.austlii.edu.au/cgi-bin/viewdoc/au/cases/vic/VCAT/2007/1686.html" TargetMode="External"/><Relationship Id="rId61" Type="http://schemas.openxmlformats.org/officeDocument/2006/relationships/hyperlink" Target="http://www.austlii.edu.au/cgi-bin/viewdoc/au/cases/vic/VCAT/2021/1261.html?context=1;query=%22freedom%20of%20information%22%20and%20%22jointly%22%20and%20%22section%2017%22%20%20%20%20%20%20%20;mask_path=au/cases/vic/VCAT" TargetMode="External"/><Relationship Id="rId82" Type="http://schemas.openxmlformats.org/officeDocument/2006/relationships/hyperlink" Target="https://www.legislation.vic.gov.au/in-force/acts/freedom-information-act-1982/111" TargetMode="External"/><Relationship Id="rId199" Type="http://schemas.openxmlformats.org/officeDocument/2006/relationships/hyperlink" Target="https://www.legislation.vic.gov.au/in-force/statutory-rules/freedom-information-access-charges-regulations-2014/001" TargetMode="External"/><Relationship Id="rId203" Type="http://schemas.openxmlformats.org/officeDocument/2006/relationships/hyperlink" Target="https://www.legislation.vic.gov.au/in-force/acts/freedom-information-act-1982/109" TargetMode="External"/><Relationship Id="rId385" Type="http://schemas.openxmlformats.org/officeDocument/2006/relationships/hyperlink" Target="https://www.legislation.vic.gov.au/in-force/acts/freedom-information-act-1982/111" TargetMode="External"/><Relationship Id="rId19" Type="http://schemas.openxmlformats.org/officeDocument/2006/relationships/hyperlink" Target="http://www.austlii.edu.au/cgi-bin/viewdoc/au/cases/vic/VicRp/1985/86.html?context=1;query=Ryder%20v%20Booth;mask_path=" TargetMode="External"/><Relationship Id="rId224" Type="http://schemas.openxmlformats.org/officeDocument/2006/relationships/hyperlink" Target="https://www.legislation.vic.gov.au/in-force/acts/freedom-information-act-1982/111" TargetMode="External"/><Relationship Id="rId245" Type="http://schemas.openxmlformats.org/officeDocument/2006/relationships/hyperlink" Target="http://www.austlii.edu.au/cgi-bin/viewdoc/au/cases/vic/VCAT/2004/1194.html" TargetMode="External"/><Relationship Id="rId266" Type="http://schemas.openxmlformats.org/officeDocument/2006/relationships/hyperlink" Target="http://www.austlii.edu.au/cgi-bin/viewdoc/au/cases/vic/VCAT/2004/1194.html" TargetMode="External"/><Relationship Id="rId287" Type="http://schemas.openxmlformats.org/officeDocument/2006/relationships/hyperlink" Target="http://www.austlii.edu.au/cgi-bin/viewdoc/au/cases/vic/VCAT/2015/1597.html" TargetMode="External"/><Relationship Id="rId410" Type="http://schemas.openxmlformats.org/officeDocument/2006/relationships/hyperlink" Target="https://www.legislation.vic.gov.au/in-force/acts/freedom-information-act-1982/111" TargetMode="External"/><Relationship Id="rId30" Type="http://schemas.openxmlformats.org/officeDocument/2006/relationships/hyperlink" Target="http://www.austlii.edu.au/cgi-bin/viewdoc/au/cases/vic/VCAT/2017/1486.html" TargetMode="External"/><Relationship Id="rId105" Type="http://schemas.openxmlformats.org/officeDocument/2006/relationships/hyperlink" Target="https://www.legislation.vic.gov.au/in-force/acts/freedom-information-act-1982/111" TargetMode="External"/><Relationship Id="rId126" Type="http://schemas.openxmlformats.org/officeDocument/2006/relationships/hyperlink" Target="http://www.austlii.edu.au/cgi-bin/viewdoc/au/cases/vic/VSC/2022/651.html" TargetMode="External"/><Relationship Id="rId147" Type="http://schemas.openxmlformats.org/officeDocument/2006/relationships/hyperlink" Target="http://www.austlii.edu.au/cgi-bin/viewdoc/au/cases/cth/FCAFC/2013/67.html" TargetMode="External"/><Relationship Id="rId168" Type="http://schemas.openxmlformats.org/officeDocument/2006/relationships/hyperlink" Target="https://www.legislation.vic.gov.au/in-force/acts/freedom-information-act-1982/111" TargetMode="External"/><Relationship Id="rId312" Type="http://schemas.openxmlformats.org/officeDocument/2006/relationships/hyperlink" Target="http://www.austlii.edu.au/cgi-bin/viewdoc/au/cases/vic/VCAT/2021/627.html" TargetMode="External"/><Relationship Id="rId333" Type="http://schemas.openxmlformats.org/officeDocument/2006/relationships/hyperlink" Target="http://www.austlii.edu.au/cgi-bin/viewdoc/au/cases/vic/VCAT/2008/916.html" TargetMode="External"/><Relationship Id="rId354" Type="http://schemas.openxmlformats.org/officeDocument/2006/relationships/hyperlink" Target="http://www.austlii.edu.au/cgi-bin/viewdoc/au/cases/nsw/NSWADT/2006/137.html?context=1;query=cainfrano;mask_path=" TargetMode="External"/><Relationship Id="rId51" Type="http://schemas.openxmlformats.org/officeDocument/2006/relationships/hyperlink" Target="https://www.legislation.vic.gov.au/in-force/acts/freedom-information-act-1982/111" TargetMode="External"/><Relationship Id="rId72" Type="http://schemas.openxmlformats.org/officeDocument/2006/relationships/hyperlink" Target="https://www.legislation.vic.gov.au/in-force/acts/freedom-information-act-1982/111" TargetMode="External"/><Relationship Id="rId93" Type="http://schemas.openxmlformats.org/officeDocument/2006/relationships/hyperlink" Target="https://www.legislation.vic.gov.au/in-force/acts/freedom-information-act-1982/111" TargetMode="External"/><Relationship Id="rId189" Type="http://schemas.openxmlformats.org/officeDocument/2006/relationships/hyperlink" Target="http://www.austlii.edu.au/cgi-bin/viewdoc/au/cases/vic/VSC/2022/651.html" TargetMode="External"/><Relationship Id="rId375" Type="http://schemas.openxmlformats.org/officeDocument/2006/relationships/hyperlink" Target="https://www.legislation.vic.gov.au/in-force/acts/freedom-information-act-1982/109" TargetMode="External"/><Relationship Id="rId396" Type="http://schemas.openxmlformats.org/officeDocument/2006/relationships/hyperlink" Target="https://www.legislation.vic.gov.au/in-force/acts/freedom-information-act-1982/111" TargetMode="External"/><Relationship Id="rId3" Type="http://schemas.openxmlformats.org/officeDocument/2006/relationships/hyperlink" Target="http://www8.austlii.edu.au/cgi-bin/viewdoc/au/cases/vic/VicRp/1985/43.html?context=1;query=%22foia1982222%20s13%22;mask_path=" TargetMode="External"/><Relationship Id="rId214" Type="http://schemas.openxmlformats.org/officeDocument/2006/relationships/hyperlink" Target="https://www.legislation.vic.gov.au/in-force/acts/freedom-information-act-1982/109" TargetMode="External"/><Relationship Id="rId235" Type="http://schemas.openxmlformats.org/officeDocument/2006/relationships/hyperlink" Target="http://www.austlii.edu.au/cgi-bin/viewdoc/au/cases/vic/VICmr/2019/12.html" TargetMode="External"/><Relationship Id="rId256" Type="http://schemas.openxmlformats.org/officeDocument/2006/relationships/hyperlink" Target="http://www.austlii.edu.au/cgi-bin/viewdoc/au/cases/vic/VCAT/2004/1194.html" TargetMode="External"/><Relationship Id="rId277" Type="http://schemas.openxmlformats.org/officeDocument/2006/relationships/hyperlink" Target="http://www.austlii.edu.au/cgi-bin/viewdoc/au/cases/vic/VICmr/2019/170.html" TargetMode="External"/><Relationship Id="rId298" Type="http://schemas.openxmlformats.org/officeDocument/2006/relationships/hyperlink" Target="https://ovic.vic.gov.au/decision/au8-and-major-transport-infrastructure-authority-freedom-of-information-2019-vicmr-189-5-december-2019/" TargetMode="External"/><Relationship Id="rId400" Type="http://schemas.openxmlformats.org/officeDocument/2006/relationships/hyperlink" Target="https://www.legislation.vic.gov.au/in-force/acts/freedom-information-act-1982/111" TargetMode="External"/><Relationship Id="rId116" Type="http://schemas.openxmlformats.org/officeDocument/2006/relationships/hyperlink" Target="https://www.legislation.vic.gov.au/in-force/acts/freedom-information-act-1982/111" TargetMode="External"/><Relationship Id="rId137" Type="http://schemas.openxmlformats.org/officeDocument/2006/relationships/hyperlink" Target="http://www8.austlii.edu.au/cgi-bin/viewdoc/au/cases/vic/VCAT/2019/612.html" TargetMode="External"/><Relationship Id="rId158" Type="http://schemas.openxmlformats.org/officeDocument/2006/relationships/hyperlink" Target="http://www.austlii.edu.au/cgi-bin/viewdoc/au/cases/vic/VCAT/2000/207.html?context=1;query=Baird%20v%20VicRoads;mask_path=" TargetMode="External"/><Relationship Id="rId302" Type="http://schemas.openxmlformats.org/officeDocument/2006/relationships/hyperlink" Target="http://www.austlii.edu.au/cgi-bin/viewdoc/au/cases/vic/VCAT/2013/1267.html" TargetMode="External"/><Relationship Id="rId323" Type="http://schemas.openxmlformats.org/officeDocument/2006/relationships/hyperlink" Target="http://www.austlii.edu.au/cgi-bin/viewdoc/au/cases/vic/VSCA/2001/246.html" TargetMode="External"/><Relationship Id="rId344" Type="http://schemas.openxmlformats.org/officeDocument/2006/relationships/hyperlink" Target="http://www.austlii.edu.au/cgi-bin/viewdoc/au/cases/vic/VCAT/2012/1236.html" TargetMode="External"/><Relationship Id="rId20" Type="http://schemas.openxmlformats.org/officeDocument/2006/relationships/hyperlink" Target="https://www.parliament.vic.gov.au/images/stories/historical_hansard/VicHansard_19821014_19821020.pdf" TargetMode="External"/><Relationship Id="rId41" Type="http://schemas.openxmlformats.org/officeDocument/2006/relationships/hyperlink" Target="https://www.legislation.vic.gov.au/in-force/acts/freedom-information-act-1982/111" TargetMode="External"/><Relationship Id="rId62" Type="http://schemas.openxmlformats.org/officeDocument/2006/relationships/hyperlink" Target="https://www.legislation.vic.gov.au/in-force/acts/interpretation-legislation-act-1984/128" TargetMode="External"/><Relationship Id="rId83" Type="http://schemas.openxmlformats.org/officeDocument/2006/relationships/hyperlink" Target="https://www.legislation.vic.gov.au/in-force/acts/freedom-information-act-1982/111" TargetMode="External"/><Relationship Id="rId179" Type="http://schemas.openxmlformats.org/officeDocument/2006/relationships/hyperlink" Target="https://www.legislation.vic.gov.au/in-force/acts/freedom-information-act-1982/111" TargetMode="External"/><Relationship Id="rId365" Type="http://schemas.openxmlformats.org/officeDocument/2006/relationships/hyperlink" Target="http://www.austlii.edu.au/cgi-bin/viewdoc/au/cases/vic/VCAT/2013/1731.html" TargetMode="External"/><Relationship Id="rId386" Type="http://schemas.openxmlformats.org/officeDocument/2006/relationships/hyperlink" Target="http://www.austlii.edu.au/cgi-bin/viewdoc/au/cases/vic/VSC/2010/338.html" TargetMode="External"/><Relationship Id="rId190" Type="http://schemas.openxmlformats.org/officeDocument/2006/relationships/hyperlink" Target="https://www.legislation.vic.gov.au/in-force/acts/freedom-information-act-1982/109" TargetMode="External"/><Relationship Id="rId204" Type="http://schemas.openxmlformats.org/officeDocument/2006/relationships/hyperlink" Target="https://www.legislation.vic.gov.au/in-force/acts/freedom-information-act-1982/109" TargetMode="External"/><Relationship Id="rId225" Type="http://schemas.openxmlformats.org/officeDocument/2006/relationships/hyperlink" Target="https://www.legislation.vic.gov.au/in-force/acts/freedom-information-act-1982/111" TargetMode="External"/><Relationship Id="rId246" Type="http://schemas.openxmlformats.org/officeDocument/2006/relationships/hyperlink" Target="http://www.austlii.edu.au/cgi-bin/viewdoc/au/cases/vic/VCAT/2004/1194.html" TargetMode="External"/><Relationship Id="rId267" Type="http://schemas.openxmlformats.org/officeDocument/2006/relationships/hyperlink" Target="http://www.austlii.edu.au/cgi-bin/viewdoc/au/cases/vic/VCAT/2004/1194.html" TargetMode="External"/><Relationship Id="rId288" Type="http://schemas.openxmlformats.org/officeDocument/2006/relationships/hyperlink" Target="http://www.austlii.edu.au/cgi-bin/viewdoc/au/cases/vic/VCAT/2015/453.html" TargetMode="External"/><Relationship Id="rId411" Type="http://schemas.openxmlformats.org/officeDocument/2006/relationships/hyperlink" Target="https://ovic.vic.gov.au/decision/ah3-and-victoria-police-freedom-of-information-2019-vicmr-66-19-july-2019/" TargetMode="External"/><Relationship Id="rId106" Type="http://schemas.openxmlformats.org/officeDocument/2006/relationships/hyperlink" Target="https://www.legislation.vic.gov.au/in-force/acts/freedom-information-act-1982/111" TargetMode="External"/><Relationship Id="rId127" Type="http://schemas.openxmlformats.org/officeDocument/2006/relationships/hyperlink" Target="http://www.austlii.edu.au/cgi-bin/viewdoc/au/cases/vic/VSC/2022/651.html" TargetMode="External"/><Relationship Id="rId313" Type="http://schemas.openxmlformats.org/officeDocument/2006/relationships/hyperlink" Target="https://www.legislation.vic.gov.au/in-force/acts/freedom-information-act-1982/109" TargetMode="External"/><Relationship Id="rId10" Type="http://schemas.openxmlformats.org/officeDocument/2006/relationships/hyperlink" Target="http://www.austlii.edu.au/cgi-bin/viewdoc/au/cases/vic/VCAT/2021/1261.html?context=1;query=%22freedom%20of%20information%22%20and%20%22jointly%22%20and%20%22section%2017%22%20%20%20%20%20%20%20;mask_path=au/cases/vic/VCAT" TargetMode="External"/><Relationship Id="rId31" Type="http://schemas.openxmlformats.org/officeDocument/2006/relationships/hyperlink" Target="https://ovic.vic.gov.au/freedom-of-information/resources-for-agencies/professional-standards/" TargetMode="External"/><Relationship Id="rId52" Type="http://schemas.openxmlformats.org/officeDocument/2006/relationships/hyperlink" Target="http://www.austlii.edu.au/cgi-bin/viewdoc/au/cases/vic/VCAT/2005/654.html" TargetMode="External"/><Relationship Id="rId73" Type="http://schemas.openxmlformats.org/officeDocument/2006/relationships/hyperlink" Target="http://www.austlii.edu.au/cgi-bin/viewdoc/au/cases/vic/VSC/2020/454.html" TargetMode="External"/><Relationship Id="rId94" Type="http://schemas.openxmlformats.org/officeDocument/2006/relationships/hyperlink" Target="https://www.legislation.vic.gov.au/in-force/acts/freedom-information-act-1982/111" TargetMode="External"/><Relationship Id="rId148" Type="http://schemas.openxmlformats.org/officeDocument/2006/relationships/hyperlink" Target="http://www8.austlii.edu.au/cgi-bin/viewdoc/au/cases/vic/VCAT/2012/521.html" TargetMode="External"/><Relationship Id="rId169" Type="http://schemas.openxmlformats.org/officeDocument/2006/relationships/hyperlink" Target="https://www.legislation.vic.gov.au/in-force/acts/freedom-information-act-1982/111" TargetMode="External"/><Relationship Id="rId334" Type="http://schemas.openxmlformats.org/officeDocument/2006/relationships/hyperlink" Target="http://www.austlii.edu.au/cgi-bin/viewdoc/au/cases/cth/AATA/1994/79.html?context=1;query=SRB%20v%20Department%20of%20Health;mask_path=" TargetMode="External"/><Relationship Id="rId355" Type="http://schemas.openxmlformats.org/officeDocument/2006/relationships/hyperlink" Target="http://www.austlii.edu.au/cgi-bin/viewdoc/au/cases/vic/VCAT/2013/288.html" TargetMode="External"/><Relationship Id="rId376" Type="http://schemas.openxmlformats.org/officeDocument/2006/relationships/hyperlink" Target="http://www.austlii.edu.au/cgi-bin/viewdoc/au/cases/vic/VSC/2010/338.html" TargetMode="External"/><Relationship Id="rId397" Type="http://schemas.openxmlformats.org/officeDocument/2006/relationships/hyperlink" Target="https://ovic.vic.gov.au/freedom-of-information/resources-for-agencies/professional-standards/" TargetMode="External"/><Relationship Id="rId4" Type="http://schemas.openxmlformats.org/officeDocument/2006/relationships/hyperlink" Target="http://www8.austlii.edu.au/cgi-bin/viewdoc/au/cases/vic/VicRp/1985/43.html?context=1;query=%22foia1982222%20s13%22;mask_path=" TargetMode="External"/><Relationship Id="rId180" Type="http://schemas.openxmlformats.org/officeDocument/2006/relationships/hyperlink" Target="https://www.legislation.vic.gov.au/in-force/acts/freedom-information-act-1982/111" TargetMode="External"/><Relationship Id="rId215" Type="http://schemas.openxmlformats.org/officeDocument/2006/relationships/hyperlink" Target="https://www.legislation.vic.gov.au/in-force/statutory-rules/freedom-information-access-charges-regulations-2014/001" TargetMode="External"/><Relationship Id="rId236" Type="http://schemas.openxmlformats.org/officeDocument/2006/relationships/hyperlink" Target="https://www.legislation.vic.gov.au/in-force/acts/freedom-information-act-1982/111" TargetMode="External"/><Relationship Id="rId257" Type="http://schemas.openxmlformats.org/officeDocument/2006/relationships/hyperlink" Target="http://www.austlii.edu.au/cgi-bin/viewdoc/au/cases/vic/VCAT/2004/1194.html" TargetMode="External"/><Relationship Id="rId278" Type="http://schemas.openxmlformats.org/officeDocument/2006/relationships/hyperlink" Target="http://www.austlii.edu.au/cgi-bin/viewdoc/au/cases/vic/VICmr/2019/170.html" TargetMode="External"/><Relationship Id="rId401" Type="http://schemas.openxmlformats.org/officeDocument/2006/relationships/hyperlink" Target="http://www7.austlii.edu.au/cgi-bin/viewdoc/au/cases/vic/VicRp/1994/2.html" TargetMode="External"/><Relationship Id="rId303" Type="http://schemas.openxmlformats.org/officeDocument/2006/relationships/hyperlink" Target="http://www.austlii.edu.au/cgi-bin/viewdoc/au/cases/vic/VCAT/2003/45.html" TargetMode="External"/><Relationship Id="rId42" Type="http://schemas.openxmlformats.org/officeDocument/2006/relationships/hyperlink" Target="https://ovic.vic.gov.au/freedom-of-information/foi-guidelines/section-14" TargetMode="External"/><Relationship Id="rId84" Type="http://schemas.openxmlformats.org/officeDocument/2006/relationships/hyperlink" Target="http://www.austlii.edu.au/cgi-bin/viewdoc/au/cases/vic/VCAT/2020/932.html" TargetMode="External"/><Relationship Id="rId138" Type="http://schemas.openxmlformats.org/officeDocument/2006/relationships/hyperlink" Target="http://www8.austlii.edu.au/cgi-bin/viewdoc/au/cases/vic/VCAT/2019/612.html" TargetMode="External"/><Relationship Id="rId345" Type="http://schemas.openxmlformats.org/officeDocument/2006/relationships/hyperlink" Target="https://www.legislation.vic.gov.au/in-force/acts/freedom-information-act-1982/111" TargetMode="External"/><Relationship Id="rId387" Type="http://schemas.openxmlformats.org/officeDocument/2006/relationships/hyperlink" Target="http://www.austlii.edu.au/cgi-bin/viewdoc/au/cases/vic/VSC/2010/338.html" TargetMode="External"/><Relationship Id="rId191" Type="http://schemas.openxmlformats.org/officeDocument/2006/relationships/hyperlink" Target="https://www.legislation.vic.gov.au/in-force/statutory-rules/freedom-information-access-charges-regulations-2014/001" TargetMode="External"/><Relationship Id="rId205" Type="http://schemas.openxmlformats.org/officeDocument/2006/relationships/hyperlink" Target="https://www.legislation.vic.gov.au/in-force/acts/freedom-information-act-1982/109" TargetMode="External"/><Relationship Id="rId247" Type="http://schemas.openxmlformats.org/officeDocument/2006/relationships/hyperlink" Target="http://www.austlii.edu.au/cgi-bin/viewdoc/au/cases/vic/VCAT/2004/1194.html" TargetMode="External"/><Relationship Id="rId412" Type="http://schemas.openxmlformats.org/officeDocument/2006/relationships/hyperlink" Target="https://www.legislation.vic.gov.au/in-force/acts/freedom-information-act-1982/111" TargetMode="External"/><Relationship Id="rId107" Type="http://schemas.openxmlformats.org/officeDocument/2006/relationships/hyperlink" Target="http://www.austlii.edu.au/cgi-bin/viewdoc/au/cases/vic/VSC/2020/454.html" TargetMode="External"/><Relationship Id="rId289" Type="http://schemas.openxmlformats.org/officeDocument/2006/relationships/hyperlink" Target="http://www.austlii.edu.au/cgi-bin/viewdoc/au/cases/vic/VCAT/2015/1597.html" TargetMode="External"/><Relationship Id="rId11" Type="http://schemas.openxmlformats.org/officeDocument/2006/relationships/hyperlink" Target="https://www.legislation.vic.gov.au/in-force/acts/interpretation-legislation-act-1984/131" TargetMode="External"/><Relationship Id="rId53" Type="http://schemas.openxmlformats.org/officeDocument/2006/relationships/hyperlink" Target="https://www.police.vic.gov.au/crime-reports" TargetMode="External"/><Relationship Id="rId149" Type="http://schemas.openxmlformats.org/officeDocument/2006/relationships/hyperlink" Target="http://www8.austlii.edu.au/cgi-bin/viewdoc/au/cases/vic/VCAT/2012/521.html" TargetMode="External"/><Relationship Id="rId314" Type="http://schemas.openxmlformats.org/officeDocument/2006/relationships/hyperlink" Target="http://www.austlii.edu.au/cgi-bin/viewdoc/au/cases/vic/VSCA/2001/246.html" TargetMode="External"/><Relationship Id="rId356" Type="http://schemas.openxmlformats.org/officeDocument/2006/relationships/hyperlink" Target="http://www.austlii.edu.au/cgi-bin/viewdoc/au/cases/vic/VCAT/2021/627.html" TargetMode="External"/><Relationship Id="rId398" Type="http://schemas.openxmlformats.org/officeDocument/2006/relationships/hyperlink" Target="https://www.legislation.vic.gov.au/in-force/acts/freedom-information-act-1982/111" TargetMode="External"/><Relationship Id="rId95" Type="http://schemas.openxmlformats.org/officeDocument/2006/relationships/hyperlink" Target="http://www8.austlii.edu.au/cgi-bin/viewdoc/au/cases/vic/VCAT/2009/1923.html" TargetMode="External"/><Relationship Id="rId160" Type="http://schemas.openxmlformats.org/officeDocument/2006/relationships/hyperlink" Target="https://www.legislation.vic.gov.au/in-force/acts/interpretation-legislation-act-1984/128" TargetMode="External"/><Relationship Id="rId216" Type="http://schemas.openxmlformats.org/officeDocument/2006/relationships/hyperlink" Target="http://www.austlii.edu.au/cgi-bin/viewdoc/au/cases/vic/VCAT/2004/2344.html" TargetMode="External"/><Relationship Id="rId258" Type="http://schemas.openxmlformats.org/officeDocument/2006/relationships/hyperlink" Target="http://www.austlii.edu.au/cgi-bin/viewdoc/au/cases/vic/VCAT/2004/1194.html" TargetMode="External"/><Relationship Id="rId22" Type="http://schemas.openxmlformats.org/officeDocument/2006/relationships/hyperlink" Target="http://www.austlii.edu.au/cgi-bin/viewdoc/au/cases/vic/VSC/2022/651.html" TargetMode="External"/><Relationship Id="rId64" Type="http://schemas.openxmlformats.org/officeDocument/2006/relationships/hyperlink" Target="https://www.legislation.vic.gov.au/in-force/acts/freedom-information-act-1982/111" TargetMode="External"/><Relationship Id="rId118" Type="http://schemas.openxmlformats.org/officeDocument/2006/relationships/hyperlink" Target="https://www.legislation.vic.gov.au/in-force/acts/freedom-information-act-1982/111" TargetMode="External"/><Relationship Id="rId325" Type="http://schemas.openxmlformats.org/officeDocument/2006/relationships/hyperlink" Target="http://www.austlii.edu.au/cgi-bin/viewdoc/au/cases/vic/VCAT/2008/916.html" TargetMode="External"/><Relationship Id="rId367" Type="http://schemas.openxmlformats.org/officeDocument/2006/relationships/hyperlink" Target="https://www.legislation.vic.gov.au/in-force/acts/freedom-information-act-1982/111" TargetMode="External"/><Relationship Id="rId171" Type="http://schemas.openxmlformats.org/officeDocument/2006/relationships/hyperlink" Target="https://www.legislation.vic.gov.au/in-force/acts/freedom-information-act-1982/111" TargetMode="External"/><Relationship Id="rId227" Type="http://schemas.openxmlformats.org/officeDocument/2006/relationships/hyperlink" Target="https://www.legislation.vic.gov.au/in-force/acts/freedom-information-act-1982/111" TargetMode="External"/><Relationship Id="rId269" Type="http://schemas.openxmlformats.org/officeDocument/2006/relationships/hyperlink" Target="https://www.legislation.vic.gov.au/in-force/acts/freedom-information-act-1982/111" TargetMode="External"/><Relationship Id="rId33" Type="http://schemas.openxmlformats.org/officeDocument/2006/relationships/hyperlink" Target="http://www.austlii.edu.au/cgi-bin/viewdoc/au/cases/vic/VCAT/2020/506.html" TargetMode="External"/><Relationship Id="rId129" Type="http://schemas.openxmlformats.org/officeDocument/2006/relationships/hyperlink" Target="https://www.legislation.vic.gov.au/in-force/acts/freedom-information-act-1982/111" TargetMode="External"/><Relationship Id="rId280" Type="http://schemas.openxmlformats.org/officeDocument/2006/relationships/hyperlink" Target="https://www.legislation.vic.gov.au/in-force/acts/freedom-information-act-1982/111" TargetMode="External"/><Relationship Id="rId336" Type="http://schemas.openxmlformats.org/officeDocument/2006/relationships/hyperlink" Target="http://www.austlii.edu.au/cgi-bin/viewdoc/au/cases/cth/AATA/1994/79.html?context=1;query=SRB%20v%20Department%20of%20Health;mask_path=" TargetMode="External"/><Relationship Id="rId75" Type="http://schemas.openxmlformats.org/officeDocument/2006/relationships/hyperlink" Target="https://www.legislation.vic.gov.au/in-force/acts/freedom-information-act-1982/111" TargetMode="External"/><Relationship Id="rId140" Type="http://schemas.openxmlformats.org/officeDocument/2006/relationships/hyperlink" Target="https://www.legislation.vic.gov.au/in-force/acts/interpretation-legislation-act-1984/128" TargetMode="External"/><Relationship Id="rId182" Type="http://schemas.openxmlformats.org/officeDocument/2006/relationships/hyperlink" Target="https://www.legislation.vic.gov.au/in-force/statutory-rules/freedom-information-access-charges-regulations-2014/001" TargetMode="External"/><Relationship Id="rId378" Type="http://schemas.openxmlformats.org/officeDocument/2006/relationships/hyperlink" Target="http://www.austlii.edu.au/cgi-bin/viewdoc/au/cases/vic/VSC/2010/338.html" TargetMode="External"/><Relationship Id="rId403" Type="http://schemas.openxmlformats.org/officeDocument/2006/relationships/hyperlink" Target="https://www.legislation.vic.gov.au/in-force/acts/freedom-information-act-1982/111" TargetMode="External"/><Relationship Id="rId6" Type="http://schemas.openxmlformats.org/officeDocument/2006/relationships/hyperlink" Target="https://ovic.vic.gov.au/freedom-of-information/foi-guidelines/access-charges-regulations/" TargetMode="External"/><Relationship Id="rId238" Type="http://schemas.openxmlformats.org/officeDocument/2006/relationships/hyperlink" Target="https://www.legislation.vic.gov.au/in-force/acts/freedom-information-act-1982/111" TargetMode="External"/><Relationship Id="rId291" Type="http://schemas.openxmlformats.org/officeDocument/2006/relationships/hyperlink" Target="http://www.austlii.edu.au/cgi-bin/viewdoc/au/cases/vic/VCAT/2015/1597.html" TargetMode="External"/><Relationship Id="rId305" Type="http://schemas.openxmlformats.org/officeDocument/2006/relationships/hyperlink" Target="http://www.austlii.edu.au/cgi-bin/viewdoc/au/cases/vic/VCAT/2006/1918.html" TargetMode="External"/><Relationship Id="rId347" Type="http://schemas.openxmlformats.org/officeDocument/2006/relationships/hyperlink" Target="http://www.austlii.edu.au/cgi-bin/viewdoc/au/cases/vic/VCAT/2012/1550.html" TargetMode="External"/><Relationship Id="rId44" Type="http://schemas.openxmlformats.org/officeDocument/2006/relationships/hyperlink" Target="https://ovic.vic.gov.au/freedom-of-information/foi-guidelines/section-14/" TargetMode="External"/><Relationship Id="rId86" Type="http://schemas.openxmlformats.org/officeDocument/2006/relationships/hyperlink" Target="http://www.austlii.edu.au/cgi-bin/viewdoc/au/cases/vic/VCAT/2018/1616.html" TargetMode="External"/><Relationship Id="rId151" Type="http://schemas.openxmlformats.org/officeDocument/2006/relationships/hyperlink" Target="http://www.austlii.edu.au/cgi-bin/viewdoc/au/cases/vic/VCAT/2009/1900.html?context=1;query=wooldridge%20v%20department%20of%20human%20services;mask_path=" TargetMode="External"/><Relationship Id="rId389" Type="http://schemas.openxmlformats.org/officeDocument/2006/relationships/hyperlink" Target="https://www.legislation.vic.gov.au/in-force/acts/freedom-information-act-1982/111" TargetMode="External"/><Relationship Id="rId193" Type="http://schemas.openxmlformats.org/officeDocument/2006/relationships/hyperlink" Target="https://www.legislation.vic.gov.au/in-force/statutory-rules/freedom-information-access-charges-regulations-2014/001" TargetMode="External"/><Relationship Id="rId207" Type="http://schemas.openxmlformats.org/officeDocument/2006/relationships/hyperlink" Target="http://www.austlii.edu.au/cgi-bin/viewdoc/au/cases/vic/VCAT/2016/1287.html" TargetMode="External"/><Relationship Id="rId249" Type="http://schemas.openxmlformats.org/officeDocument/2006/relationships/hyperlink" Target="http://www.austlii.edu.au/cgi-bin/viewdoc/au/cases/vic/VCAT/2004/1194.html" TargetMode="External"/><Relationship Id="rId414" Type="http://schemas.openxmlformats.org/officeDocument/2006/relationships/hyperlink" Target="https://www.legislation.vic.gov.au/in-force/acts/freedom-information-act-1982/111" TargetMode="External"/><Relationship Id="rId13" Type="http://schemas.openxmlformats.org/officeDocument/2006/relationships/hyperlink" Target="http://www.austlii.edu.au/cgi-bin/viewdoc/au/cases/vic/VCAT/2021/1261.html" TargetMode="External"/><Relationship Id="rId109" Type="http://schemas.openxmlformats.org/officeDocument/2006/relationships/hyperlink" Target="http://www.austlii.edu.au/cgi-bin/viewdoc/au/cases/vic/VCAT/2000/207.html?context=1;query=Baird%20v%20VicRoads;mask_path=" TargetMode="External"/><Relationship Id="rId260" Type="http://schemas.openxmlformats.org/officeDocument/2006/relationships/hyperlink" Target="https://www.legislation.gov.au/Series/C1968A00063" TargetMode="External"/><Relationship Id="rId316" Type="http://schemas.openxmlformats.org/officeDocument/2006/relationships/hyperlink" Target="http://www.austlii.edu.au/cgi-bin/viewdoc/au/cases/vic/VCAT/2008/916.html" TargetMode="External"/><Relationship Id="rId55" Type="http://schemas.openxmlformats.org/officeDocument/2006/relationships/hyperlink" Target="https://ovic.vic.gov.au/freedom-of-information/foi-guidelines/section-63/" TargetMode="External"/><Relationship Id="rId97" Type="http://schemas.openxmlformats.org/officeDocument/2006/relationships/hyperlink" Target="http://www8.austlii.edu.au/cgi-bin/viewdoc/au/cases/vic/VCAT/2009/92.html" TargetMode="External"/><Relationship Id="rId120" Type="http://schemas.openxmlformats.org/officeDocument/2006/relationships/hyperlink" Target="http://www.austlii.edu.au/cgi-bin/viewdoc/au/cases/vic/VCAT/2009/1195.html" TargetMode="External"/><Relationship Id="rId358" Type="http://schemas.openxmlformats.org/officeDocument/2006/relationships/hyperlink" Target="https://www.austlii.edu.au/cgi-bin/viewdoc/au/cases/vic/VCAT/2013/288.html" TargetMode="External"/><Relationship Id="rId162" Type="http://schemas.openxmlformats.org/officeDocument/2006/relationships/hyperlink" Target="http://www8.austlii.edu.au/cgi-bin/viewdoc/au/cases/vic/VCAT/2012/435.html" TargetMode="External"/><Relationship Id="rId218" Type="http://schemas.openxmlformats.org/officeDocument/2006/relationships/hyperlink" Target="https://www.legislation.vic.gov.au/in-force/acts/freedom-information-act-1982/109" TargetMode="External"/><Relationship Id="rId271" Type="http://schemas.openxmlformats.org/officeDocument/2006/relationships/hyperlink" Target="https://www.legislation.vic.gov.au/in-force/acts/freedom-information-act-1982/111" TargetMode="External"/><Relationship Id="rId24" Type="http://schemas.openxmlformats.org/officeDocument/2006/relationships/hyperlink" Target="http://www.austlii.edu.au/cgi-bin/viewdoc/au/cases/vic/VCAT/2008/167.html" TargetMode="External"/><Relationship Id="rId66" Type="http://schemas.openxmlformats.org/officeDocument/2006/relationships/hyperlink" Target="https://www.legislation.vic.gov.au/in-force/acts/freedom-information-act-1982/111" TargetMode="External"/><Relationship Id="rId131" Type="http://schemas.openxmlformats.org/officeDocument/2006/relationships/hyperlink" Target="http://www8.austlii.edu.au/cgi-bin/viewdoc/au/cases/vic/VCAT/2017/1198.html" TargetMode="External"/><Relationship Id="rId327" Type="http://schemas.openxmlformats.org/officeDocument/2006/relationships/hyperlink" Target="https://www.legislation.vic.gov.au/in-force/acts/freedom-information-act-1982/111" TargetMode="External"/><Relationship Id="rId369" Type="http://schemas.openxmlformats.org/officeDocument/2006/relationships/hyperlink" Target="http://www.austlii.edu.au/cgi-bin/viewdoc/au/cases/vic/VCAT/2012/73.html" TargetMode="External"/><Relationship Id="rId173" Type="http://schemas.openxmlformats.org/officeDocument/2006/relationships/hyperlink" Target="https://www.legislation.vic.gov.au/in-force/acts/freedom-information-act-1982/111" TargetMode="External"/><Relationship Id="rId229" Type="http://schemas.openxmlformats.org/officeDocument/2006/relationships/hyperlink" Target="https://www.legislation.vic.gov.au/in-force/acts/freedom-information-act-1982/111" TargetMode="External"/><Relationship Id="rId380" Type="http://schemas.openxmlformats.org/officeDocument/2006/relationships/hyperlink" Target="http://www.austlii.edu.au/cgi-bin/viewdoc/au/cases/vic/VSC/2010/338.html" TargetMode="External"/><Relationship Id="rId240" Type="http://schemas.openxmlformats.org/officeDocument/2006/relationships/hyperlink" Target="https://www.legislation.vic.gov.au/in-force/acts/freedom-information-act-1982/111" TargetMode="External"/><Relationship Id="rId35" Type="http://schemas.openxmlformats.org/officeDocument/2006/relationships/hyperlink" Target="https://www.police.vic.gov.au/traffic-accident-reports" TargetMode="External"/><Relationship Id="rId77" Type="http://schemas.openxmlformats.org/officeDocument/2006/relationships/hyperlink" Target="https://ovic.vic.gov.au/decision/bw5-and-victorian-institute-of-teaching-freedom-of-information-2020-vicmr-216-5-august-2020/" TargetMode="External"/><Relationship Id="rId100" Type="http://schemas.openxmlformats.org/officeDocument/2006/relationships/hyperlink" Target="http://www.austlii.edu.au/cgi-bin/viewdoc/au/cases/vic/VCAT/2020/932.html" TargetMode="External"/><Relationship Id="rId282" Type="http://schemas.openxmlformats.org/officeDocument/2006/relationships/hyperlink" Target="https://www.legislation.vic.gov.au/in-force/acts/freedom-information-act-1982/111" TargetMode="External"/><Relationship Id="rId338" Type="http://schemas.openxmlformats.org/officeDocument/2006/relationships/hyperlink" Target="http://www.austlii.edu.au/cgi-bin/viewdoc/au/cases/vic/VSC/2010/439.html" TargetMode="External"/><Relationship Id="rId8" Type="http://schemas.openxmlformats.org/officeDocument/2006/relationships/hyperlink" Target="https://www.legislation.vic.gov.au/in-force/acts/interpretation-legislation-act-1984/131" TargetMode="External"/><Relationship Id="rId142" Type="http://schemas.openxmlformats.org/officeDocument/2006/relationships/hyperlink" Target="https://www.legislation.vic.gov.au/in-force/acts/interpretation-legislation-act-1984/131" TargetMode="External"/><Relationship Id="rId184" Type="http://schemas.openxmlformats.org/officeDocument/2006/relationships/hyperlink" Target="https://www.legislation.vic.gov.au/in-force/acts/freedom-information-act-1982/111" TargetMode="External"/><Relationship Id="rId391" Type="http://schemas.openxmlformats.org/officeDocument/2006/relationships/hyperlink" Target="https://www.legislation.vic.gov.au/in-force/acts/freedom-information-act-1982/111" TargetMode="External"/><Relationship Id="rId405" Type="http://schemas.openxmlformats.org/officeDocument/2006/relationships/hyperlink" Target="https://ovic.vic.gov.au/freedom-of-information/foi-guidelines/section-49b/" TargetMode="External"/><Relationship Id="rId251" Type="http://schemas.openxmlformats.org/officeDocument/2006/relationships/hyperlink" Target="http://www.austlii.edu.au/cgi-bin/viewdoc/au/cases/vic/VCAT/2004/1194.html" TargetMode="External"/><Relationship Id="rId46" Type="http://schemas.openxmlformats.org/officeDocument/2006/relationships/hyperlink" Target="https://www.legislation.vic.gov.au/in-force/acts/freedom-information-act-1982/111" TargetMode="External"/><Relationship Id="rId293" Type="http://schemas.openxmlformats.org/officeDocument/2006/relationships/hyperlink" Target="https://www.legislation.vic.gov.au/in-force/acts/freedom-information-act-1982/111" TargetMode="External"/><Relationship Id="rId307" Type="http://schemas.openxmlformats.org/officeDocument/2006/relationships/hyperlink" Target="https://www.parliament.vic.gov.au/images/stories/volume-hansard/Hansard%2052%20LC%20V412%20May1993.pdf" TargetMode="External"/><Relationship Id="rId349" Type="http://schemas.openxmlformats.org/officeDocument/2006/relationships/hyperlink" Target="http://www.austlii.edu.au/cgi-bin/viewdoc/au/cases/vic/VCAT/2013/288.html" TargetMode="External"/><Relationship Id="rId88" Type="http://schemas.openxmlformats.org/officeDocument/2006/relationships/hyperlink" Target="http://www8.austlii.edu.au/cgi-bin/viewdoc/au/cases/vic/VCAT/2010/1379.html" TargetMode="External"/><Relationship Id="rId111" Type="http://schemas.openxmlformats.org/officeDocument/2006/relationships/hyperlink" Target="http://www.austlii.edu.au/cgi-bin/viewdoc/au/cases/vic/VCAT/2012/435.html" TargetMode="External"/><Relationship Id="rId153" Type="http://schemas.openxmlformats.org/officeDocument/2006/relationships/hyperlink" Target="http://www8.austlii.edu.au/cgi-bin/viewdoc/au/cases/vic/VCAT/2019/612.html" TargetMode="External"/><Relationship Id="rId195" Type="http://schemas.openxmlformats.org/officeDocument/2006/relationships/hyperlink" Target="https://www.legislation.vic.gov.au/in-force/statutory-rules/freedom-information-access-charges-regulations-2014/001" TargetMode="External"/><Relationship Id="rId209" Type="http://schemas.openxmlformats.org/officeDocument/2006/relationships/hyperlink" Target="http://www.austlii.edu.au/cgi-bin/viewdoc/au/cases/vic/VCAT/2016/1287.html" TargetMode="External"/><Relationship Id="rId360" Type="http://schemas.openxmlformats.org/officeDocument/2006/relationships/hyperlink" Target="http://www.austlii.edu.au/cgi-bin/viewdoc/au/cases/vic/VCAT/2012/1236.html" TargetMode="External"/><Relationship Id="rId220" Type="http://schemas.openxmlformats.org/officeDocument/2006/relationships/hyperlink" Target="https://www.legislation.vic.gov.au/in-force/acts/freedom-information-act-1982/109" TargetMode="External"/><Relationship Id="rId15" Type="http://schemas.openxmlformats.org/officeDocument/2006/relationships/hyperlink" Target="http://www.austlii.edu.au/cgi-bin/viewdoc/au/cases/vic/VCAT/2021/1261.html" TargetMode="External"/><Relationship Id="rId57" Type="http://schemas.openxmlformats.org/officeDocument/2006/relationships/hyperlink" Target="https://ovic.vic.gov.au/freedom-of-information/foi-guidelines/section-62/" TargetMode="External"/><Relationship Id="rId262" Type="http://schemas.openxmlformats.org/officeDocument/2006/relationships/hyperlink" Target="http://www.austlii.edu.au/cgi-bin/viewdoc/au/cases/vic/VCAT/2004/1194.html" TargetMode="External"/><Relationship Id="rId318" Type="http://schemas.openxmlformats.org/officeDocument/2006/relationships/hyperlink" Target="http://www.austlii.edu.au/cgi-bin/viewdoc/au/cases/vic/VSCA/2001/246.html" TargetMode="External"/><Relationship Id="rId99" Type="http://schemas.openxmlformats.org/officeDocument/2006/relationships/hyperlink" Target="http://www.austlii.edu.au/cgi-bin/viewdoc/au/cases/vic/VCAT/2018/1616.html" TargetMode="External"/><Relationship Id="rId122" Type="http://schemas.openxmlformats.org/officeDocument/2006/relationships/hyperlink" Target="http://www.austlii.edu.au/cgi-bin/viewdoc/au/cases/vic/VCAT/2009/1195.html" TargetMode="External"/><Relationship Id="rId164" Type="http://schemas.openxmlformats.org/officeDocument/2006/relationships/hyperlink" Target="https://www.legislation.vic.gov.au/in-force/acts/interpretation-legislation-act-1984/128" TargetMode="External"/><Relationship Id="rId371" Type="http://schemas.openxmlformats.org/officeDocument/2006/relationships/hyperlink" Target="https://ovic.vic.gov.au/freedom-of-information/foi-guidelines/section-25/" TargetMode="External"/><Relationship Id="rId26" Type="http://schemas.openxmlformats.org/officeDocument/2006/relationships/hyperlink" Target="https://www.legislation.vic.gov.au/in-force/acts/charter-human-rights-and-responsibilities-act-2006/015" TargetMode="External"/><Relationship Id="rId231" Type="http://schemas.openxmlformats.org/officeDocument/2006/relationships/hyperlink" Target="https://www.legislation.vic.gov.au/in-force/acts/freedom-information-act-1982/111" TargetMode="External"/><Relationship Id="rId273" Type="http://schemas.openxmlformats.org/officeDocument/2006/relationships/hyperlink" Target="https://www.legislation.vic.gov.au/in-force/acts/freedom-information-act-1982/111" TargetMode="External"/><Relationship Id="rId329" Type="http://schemas.openxmlformats.org/officeDocument/2006/relationships/hyperlink" Target="http://www.austlii.edu.au/cgi-bin/viewdoc/au/cases/cth/AATA/1986/179.html" TargetMode="External"/><Relationship Id="rId68" Type="http://schemas.openxmlformats.org/officeDocument/2006/relationships/hyperlink" Target="https://www.legislation.vic.gov.au/in-force/acts/monetary-units-act-2004/006" TargetMode="External"/><Relationship Id="rId133" Type="http://schemas.openxmlformats.org/officeDocument/2006/relationships/hyperlink" Target="http://www8.austlii.edu.au/cgi-bin/viewdoc/au/cases/vic/VCAT/2019/612.html" TargetMode="External"/><Relationship Id="rId175" Type="http://schemas.openxmlformats.org/officeDocument/2006/relationships/hyperlink" Target="https://www.legislation.vic.gov.au/in-force/acts/freedom-information-act-1982/111" TargetMode="External"/><Relationship Id="rId340" Type="http://schemas.openxmlformats.org/officeDocument/2006/relationships/hyperlink" Target="http://www.austlii.edu.au/cgi-bin/viewdoc/au/cases/vic/VSC/2010/439.html" TargetMode="External"/><Relationship Id="rId200" Type="http://schemas.openxmlformats.org/officeDocument/2006/relationships/hyperlink" Target="http://www8.austlii.edu.au/cgi-bin/viewdoc/au/cases/vic/VCAT/2020/440.html" TargetMode="External"/><Relationship Id="rId382" Type="http://schemas.openxmlformats.org/officeDocument/2006/relationships/hyperlink" Target="http://www.austlii.edu.au/cgi-bin/viewdoc/au/cases/vic/VICmr/2020/326.html" TargetMode="External"/><Relationship Id="rId242" Type="http://schemas.openxmlformats.org/officeDocument/2006/relationships/hyperlink" Target="http://www.austlii.edu.au/cgi-bin/viewdoc/au/cases/vic/VCAT/2005/2516.html" TargetMode="External"/><Relationship Id="rId284" Type="http://schemas.openxmlformats.org/officeDocument/2006/relationships/hyperlink" Target="https://www.legislation.vic.gov.au/in-force/acts/freedom-information-act-1982/111" TargetMode="External"/><Relationship Id="rId37" Type="http://schemas.openxmlformats.org/officeDocument/2006/relationships/hyperlink" Target="https://prov.vic.gov.au/about-us" TargetMode="External"/><Relationship Id="rId79" Type="http://schemas.openxmlformats.org/officeDocument/2006/relationships/hyperlink" Target="https://ovic.vic.gov.au/decision/bw5-and-victorian-institute-of-teaching-freedom-of-information-2020-vicmr-216-5-august-2020/" TargetMode="External"/><Relationship Id="rId102" Type="http://schemas.openxmlformats.org/officeDocument/2006/relationships/hyperlink" Target="https://www.legislation.vic.gov.au/in-force/acts/freedom-information-act-1982/111" TargetMode="External"/><Relationship Id="rId144" Type="http://schemas.openxmlformats.org/officeDocument/2006/relationships/hyperlink" Target="http://www.austlii.edu.au/cgi-bin/viewdoc/au/cases/vic/VICmr/2019/230.html" TargetMode="External"/><Relationship Id="rId90" Type="http://schemas.openxmlformats.org/officeDocument/2006/relationships/hyperlink" Target="http://www8.austlii.edu.au/cgi-bin/viewdoc/au/cases/vic/VCAT/2010/1132.html" TargetMode="External"/><Relationship Id="rId186" Type="http://schemas.openxmlformats.org/officeDocument/2006/relationships/hyperlink" Target="https://www.legislation.vic.gov.au/in-force/acts/freedom-information-act-1982/111" TargetMode="External"/><Relationship Id="rId351" Type="http://schemas.openxmlformats.org/officeDocument/2006/relationships/hyperlink" Target="http://www.austlii.edu.au/cgi-bin/viewdoc/au/cases/vic/VCAT/2021/627.html" TargetMode="External"/><Relationship Id="rId393" Type="http://schemas.openxmlformats.org/officeDocument/2006/relationships/hyperlink" Target="https://www.legislation.vic.gov.au/in-force/acts/freedom-information-act-1982/111" TargetMode="External"/><Relationship Id="rId407" Type="http://schemas.openxmlformats.org/officeDocument/2006/relationships/hyperlink" Target="https://www.legislation.vic.gov.au/in-force/acts/freedom-information-act-1982/111" TargetMode="External"/><Relationship Id="rId211" Type="http://schemas.openxmlformats.org/officeDocument/2006/relationships/hyperlink" Target="https://www.legislation.vic.gov.au/in-force/acts/freedom-information-act-1982/109" TargetMode="External"/><Relationship Id="rId253" Type="http://schemas.openxmlformats.org/officeDocument/2006/relationships/hyperlink" Target="http://www.austlii.edu.au/cgi-bin/viewdoc/au/cases/vic/VCAT/2004/1194.html" TargetMode="External"/><Relationship Id="rId295" Type="http://schemas.openxmlformats.org/officeDocument/2006/relationships/hyperlink" Target="http://www.austlii.edu.au/cgi-bin/viewdoc/au/cases/vic/VCAT/2016/1521.html" TargetMode="External"/><Relationship Id="rId309" Type="http://schemas.openxmlformats.org/officeDocument/2006/relationships/hyperlink" Target="http://www.austlii.edu.au/cgi-bin/viewdoc/au/cases/vic/VSCA/2001/246.html" TargetMode="External"/><Relationship Id="rId48" Type="http://schemas.openxmlformats.org/officeDocument/2006/relationships/hyperlink" Target="http://www.austlii.edu.au/cgi-bin/viewdoc/au/cases/vic/VCAT/2002/1019.html?context=1;query=kelly%20v%20department%20of%20treasury%20and%20finance;mask_path=au/cases/vic/VCAT" TargetMode="External"/><Relationship Id="rId113" Type="http://schemas.openxmlformats.org/officeDocument/2006/relationships/hyperlink" Target="http://www.austlii.edu.au/cgi-bin/viewdoc/au/cases/vic/VCAT/2018/1616.html" TargetMode="External"/><Relationship Id="rId320" Type="http://schemas.openxmlformats.org/officeDocument/2006/relationships/hyperlink" Target="http://www.austlii.edu.au/cgi-bin/viewdoc/au/cases/vic/VCAT/2007/1686.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47DDF8C5E75247BF5652F4B989EB8A"/>
        <w:category>
          <w:name w:val="General"/>
          <w:gallery w:val="placeholder"/>
        </w:category>
        <w:types>
          <w:type w:val="bbPlcHdr"/>
        </w:types>
        <w:behaviors>
          <w:behavior w:val="content"/>
        </w:behaviors>
        <w:guid w:val="{80824D2E-FF1D-C049-A186-FEE4ADC7FCE9}"/>
      </w:docPartPr>
      <w:docPartBody>
        <w:p w:rsidR="00754136" w:rsidRDefault="009759D5">
          <w:pPr>
            <w:pStyle w:val="8D47DDF8C5E75247BF5652F4B989EB8A"/>
          </w:pPr>
          <w:r>
            <w:t xml:space="preserve">      </w:t>
          </w:r>
        </w:p>
      </w:docPartBody>
    </w:docPart>
    <w:docPart>
      <w:docPartPr>
        <w:name w:val="DA75C395A7AADC4F90E98907B2FC670A"/>
        <w:category>
          <w:name w:val="General"/>
          <w:gallery w:val="placeholder"/>
        </w:category>
        <w:types>
          <w:type w:val="bbPlcHdr"/>
        </w:types>
        <w:behaviors>
          <w:behavior w:val="content"/>
        </w:behaviors>
        <w:guid w:val="{CFD6DD38-16ED-B44D-ADF2-E9A66BE9CE18}"/>
      </w:docPartPr>
      <w:docPartBody>
        <w:p w:rsidR="00754136" w:rsidRDefault="009759D5">
          <w:pPr>
            <w:pStyle w:val="DA75C395A7AADC4F90E98907B2FC670A"/>
          </w:pPr>
          <w:r w:rsidRPr="00983D00">
            <w:rPr>
              <w:highlight w:val="lightGray"/>
            </w:rPr>
            <w:t>[</w:t>
          </w:r>
          <w:r>
            <w:rPr>
              <w:highlight w:val="lightGray"/>
            </w:rPr>
            <w:t xml:space="preserve">Click to choose </w:t>
          </w:r>
          <w:r w:rsidRPr="00983D00">
            <w:rPr>
              <w:highlight w:val="lightGray"/>
            </w:rPr>
            <w:t>Stream selection]</w:t>
          </w:r>
        </w:p>
      </w:docPartBody>
    </w:docPart>
    <w:docPart>
      <w:docPartPr>
        <w:name w:val="9643143B64C04E409FAF434B0A25980D"/>
        <w:category>
          <w:name w:val="General"/>
          <w:gallery w:val="placeholder"/>
        </w:category>
        <w:types>
          <w:type w:val="bbPlcHdr"/>
        </w:types>
        <w:behaviors>
          <w:behavior w:val="content"/>
        </w:behaviors>
        <w:guid w:val="{D194F61B-CF1D-1A44-B1D3-843EC912B8BA}"/>
      </w:docPartPr>
      <w:docPartBody>
        <w:p w:rsidR="00754136" w:rsidRDefault="009759D5">
          <w:pPr>
            <w:pStyle w:val="9643143B64C04E409FAF434B0A25980D"/>
          </w:pPr>
          <w:r>
            <w:t xml:space="preserve">  </w:t>
          </w:r>
        </w:p>
      </w:docPartBody>
    </w:docPart>
    <w:docPart>
      <w:docPartPr>
        <w:name w:val="76B0847B729D5F448FC79582F3B00F64"/>
        <w:category>
          <w:name w:val="General"/>
          <w:gallery w:val="placeholder"/>
        </w:category>
        <w:types>
          <w:type w:val="bbPlcHdr"/>
        </w:types>
        <w:behaviors>
          <w:behavior w:val="content"/>
        </w:behaviors>
        <w:guid w:val="{2CA7C352-EBF1-4C4A-8CCD-205724F3074E}"/>
      </w:docPartPr>
      <w:docPartBody>
        <w:p w:rsidR="00754136" w:rsidRDefault="009759D5">
          <w:pPr>
            <w:pStyle w:val="76B0847B729D5F448FC79582F3B00F64"/>
          </w:pPr>
          <w:r w:rsidRPr="000878AC">
            <w:rPr>
              <w:rStyle w:val="PlaceholderText"/>
            </w:rPr>
            <w:t>Click or tap here to enter text.</w:t>
          </w:r>
        </w:p>
      </w:docPartBody>
    </w:docPart>
    <w:docPart>
      <w:docPartPr>
        <w:name w:val="365962DDA53C704B8D1E069B8838EF17"/>
        <w:category>
          <w:name w:val="General"/>
          <w:gallery w:val="placeholder"/>
        </w:category>
        <w:types>
          <w:type w:val="bbPlcHdr"/>
        </w:types>
        <w:behaviors>
          <w:behavior w:val="content"/>
        </w:behaviors>
        <w:guid w:val="{4C0DFFAC-1F21-D341-BC50-B2C82652A85A}"/>
      </w:docPartPr>
      <w:docPartBody>
        <w:p w:rsidR="00B816E8" w:rsidRDefault="00DD5F19" w:rsidP="00DD5F19">
          <w:pPr>
            <w:pStyle w:val="365962DDA53C704B8D1E069B8838EF17"/>
          </w:pPr>
          <w:r w:rsidRPr="00FE7C88">
            <w:rPr>
              <w:rStyle w:val="PlaceholderText"/>
              <w:highlight w:val="lightGray"/>
            </w:rPr>
            <w:t>[</w:t>
          </w:r>
          <w:r>
            <w:rPr>
              <w:rStyle w:val="PlaceholderText"/>
              <w:highlight w:val="lightGray"/>
            </w:rPr>
            <w:t>DD Month YYYY</w:t>
          </w:r>
          <w:r w:rsidRPr="00FE7C88">
            <w:rPr>
              <w:rStyle w:val="PlaceholderText"/>
              <w:highlight w:val="lightGray"/>
            </w:rPr>
            <w:t>]</w:t>
          </w:r>
        </w:p>
      </w:docPartBody>
    </w:docPart>
    <w:docPart>
      <w:docPartPr>
        <w:name w:val="F0723BF7FCFA9D44A2DFBB0266753F79"/>
        <w:category>
          <w:name w:val="General"/>
          <w:gallery w:val="placeholder"/>
        </w:category>
        <w:types>
          <w:type w:val="bbPlcHdr"/>
        </w:types>
        <w:behaviors>
          <w:behavior w:val="content"/>
        </w:behaviors>
        <w:guid w:val="{92A395B3-0429-8B42-8FF7-BB5D93C30879}"/>
      </w:docPartPr>
      <w:docPartBody>
        <w:p w:rsidR="00B816E8" w:rsidRDefault="00DD5F19" w:rsidP="00DD5F19">
          <w:pPr>
            <w:pStyle w:val="F0723BF7FCFA9D44A2DFBB0266753F79"/>
          </w:pPr>
          <w:r w:rsidRPr="00FE7C88">
            <w:rPr>
              <w:rStyle w:val="PlaceholderText"/>
              <w:highlight w:val="lightGray"/>
            </w:rPr>
            <w:t>[Click to add text]</w:t>
          </w:r>
        </w:p>
      </w:docPartBody>
    </w:docPart>
    <w:docPart>
      <w:docPartPr>
        <w:name w:val="5C46038BF99AE74F9DF2232239C16417"/>
        <w:category>
          <w:name w:val="General"/>
          <w:gallery w:val="placeholder"/>
        </w:category>
        <w:types>
          <w:type w:val="bbPlcHdr"/>
        </w:types>
        <w:behaviors>
          <w:behavior w:val="content"/>
        </w:behaviors>
        <w:guid w:val="{7EE7A454-9014-3543-A63F-A6C5A0BFBB55}"/>
      </w:docPartPr>
      <w:docPartBody>
        <w:p w:rsidR="00B816E8" w:rsidRDefault="00DD5F19" w:rsidP="00DD5F19">
          <w:pPr>
            <w:pStyle w:val="5C46038BF99AE74F9DF2232239C16417"/>
          </w:pPr>
          <w:r w:rsidRPr="00FE7C88">
            <w:rPr>
              <w:rStyle w:val="PlaceholderText"/>
              <w:highlight w:val="lightGray"/>
            </w:rPr>
            <w:t>[</w:t>
          </w:r>
          <w:r>
            <w:rPr>
              <w:rStyle w:val="PlaceholderText"/>
              <w:highlight w:val="lightGray"/>
            </w:rPr>
            <w:t>D</w:t>
          </w:r>
          <w:r w:rsidRPr="004C4C1F">
            <w:rPr>
              <w:rStyle w:val="PlaceholderText"/>
              <w:highlight w:val="lightGray"/>
            </w:rPr>
            <w:t>raft/Approved/Published</w:t>
          </w:r>
          <w:r w:rsidRPr="00FE7C88">
            <w:rPr>
              <w:rStyle w:val="PlaceholderText"/>
              <w:highlight w:val="lightGray"/>
            </w:rPr>
            <w:t>]</w:t>
          </w:r>
        </w:p>
      </w:docPartBody>
    </w:docPart>
    <w:docPart>
      <w:docPartPr>
        <w:name w:val="B374E19FDD853D4A8C896C835F8FBAF8"/>
        <w:category>
          <w:name w:val="General"/>
          <w:gallery w:val="placeholder"/>
        </w:category>
        <w:types>
          <w:type w:val="bbPlcHdr"/>
        </w:types>
        <w:behaviors>
          <w:behavior w:val="content"/>
        </w:behaviors>
        <w:guid w:val="{1623C90D-9E85-D942-9172-3D8FEE0EF852}"/>
      </w:docPartPr>
      <w:docPartBody>
        <w:p w:rsidR="00B816E8" w:rsidRDefault="00DD5F19" w:rsidP="00DD5F19">
          <w:pPr>
            <w:pStyle w:val="B374E19FDD853D4A8C896C835F8FBAF8"/>
          </w:pPr>
          <w:r w:rsidRPr="00FE7C88">
            <w:rPr>
              <w:rStyle w:val="PlaceholderText"/>
              <w:highlight w:val="lightGray"/>
            </w:rPr>
            <w:t>[Name/</w:t>
          </w:r>
          <w:r>
            <w:rPr>
              <w:rStyle w:val="PlaceholderText"/>
              <w:highlight w:val="lightGray"/>
            </w:rPr>
            <w:t>D</w:t>
          </w:r>
          <w:r w:rsidRPr="00FE7C88">
            <w:rPr>
              <w:rStyle w:val="PlaceholderText"/>
              <w:highlight w:val="lightGray"/>
            </w:rPr>
            <w:t>epartmen</w:t>
          </w:r>
          <w:r>
            <w:rPr>
              <w:rStyle w:val="PlaceholderText"/>
              <w:highlight w:val="lightGray"/>
            </w:rPr>
            <w:t>t]</w:t>
          </w:r>
        </w:p>
      </w:docPartBody>
    </w:docPart>
    <w:docPart>
      <w:docPartPr>
        <w:name w:val="7811DEBEE20A0E4CB226DCDA7824B7C0"/>
        <w:category>
          <w:name w:val="General"/>
          <w:gallery w:val="placeholder"/>
        </w:category>
        <w:types>
          <w:type w:val="bbPlcHdr"/>
        </w:types>
        <w:behaviors>
          <w:behavior w:val="content"/>
        </w:behaviors>
        <w:guid w:val="{258F1D1B-A0C9-274D-9DB6-8F018EE58EA2}"/>
      </w:docPartPr>
      <w:docPartBody>
        <w:p w:rsidR="00B816E8" w:rsidRDefault="00DD5F19" w:rsidP="00DD5F19">
          <w:pPr>
            <w:pStyle w:val="7811DEBEE20A0E4CB226DCDA7824B7C0"/>
          </w:pPr>
          <w:r w:rsidRPr="00B60B0A">
            <w:rPr>
              <w:rStyle w:val="PlaceholderText"/>
              <w:highlight w:val="lightGray"/>
            </w:rPr>
            <w:t>[</w:t>
          </w:r>
          <w:r>
            <w:rPr>
              <w:rStyle w:val="PlaceholderText"/>
              <w:highlight w:val="lightGray"/>
            </w:rPr>
            <w:t>0.0</w:t>
          </w:r>
          <w:r w:rsidRPr="00B60B0A">
            <w:rPr>
              <w:rStyle w:val="PlaceholderText"/>
              <w:highlight w:val="lightGray"/>
            </w:rPr>
            <w:t>]</w:t>
          </w:r>
        </w:p>
      </w:docPartBody>
    </w:docPart>
    <w:docPart>
      <w:docPartPr>
        <w:name w:val="2C46DB5E2DE281488233034D8C225328"/>
        <w:category>
          <w:name w:val="General"/>
          <w:gallery w:val="placeholder"/>
        </w:category>
        <w:types>
          <w:type w:val="bbPlcHdr"/>
        </w:types>
        <w:behaviors>
          <w:behavior w:val="content"/>
        </w:behaviors>
        <w:guid w:val="{DCA1EE9B-C5D8-2442-98F2-6880DB562883}"/>
      </w:docPartPr>
      <w:docPartBody>
        <w:p w:rsidR="00B816E8" w:rsidRDefault="00DD5F19" w:rsidP="00DD5F19">
          <w:pPr>
            <w:pStyle w:val="2C46DB5E2DE281488233034D8C225328"/>
          </w:pPr>
          <w:r w:rsidRPr="00B60B0A">
            <w:rPr>
              <w:rStyle w:val="PlaceholderText"/>
              <w:highlight w:val="lightGray"/>
            </w:rPr>
            <w:t xml:space="preserve">[Click to add </w:t>
          </w:r>
          <w:r>
            <w:rPr>
              <w:rStyle w:val="PlaceholderText"/>
              <w:highlight w:val="lightGray"/>
            </w:rPr>
            <w:t>Name</w:t>
          </w:r>
          <w:r w:rsidRPr="00B60B0A">
            <w:rPr>
              <w:rStyle w:val="PlaceholderText"/>
              <w:highlight w:val="lightGray"/>
            </w:rPr>
            <w:t>]</w:t>
          </w:r>
        </w:p>
      </w:docPartBody>
    </w:docPart>
    <w:docPart>
      <w:docPartPr>
        <w:name w:val="71E7EA6E86B0354BA34852A66792EE93"/>
        <w:category>
          <w:name w:val="General"/>
          <w:gallery w:val="placeholder"/>
        </w:category>
        <w:types>
          <w:type w:val="bbPlcHdr"/>
        </w:types>
        <w:behaviors>
          <w:behavior w:val="content"/>
        </w:behaviors>
        <w:guid w:val="{A4C9959A-38F9-6140-91E8-578051E221A6}"/>
      </w:docPartPr>
      <w:docPartBody>
        <w:p w:rsidR="00B816E8" w:rsidRDefault="00DD5F19" w:rsidP="00DD5F19">
          <w:pPr>
            <w:pStyle w:val="71E7EA6E86B0354BA34852A66792EE93"/>
          </w:pPr>
          <w:r w:rsidRPr="00B60B0A">
            <w:rPr>
              <w:highlight w:val="lightGray"/>
            </w:rPr>
            <w:t>Click to select date from Date picker</w:t>
          </w:r>
        </w:p>
      </w:docPartBody>
    </w:docPart>
    <w:docPart>
      <w:docPartPr>
        <w:name w:val="06FDD6888C41B04E888A0EBCD75D2C28"/>
        <w:category>
          <w:name w:val="General"/>
          <w:gallery w:val="placeholder"/>
        </w:category>
        <w:types>
          <w:type w:val="bbPlcHdr"/>
        </w:types>
        <w:behaviors>
          <w:behavior w:val="content"/>
        </w:behaviors>
        <w:guid w:val="{630ABA9C-D49A-9845-AF6E-64B5B07E186F}"/>
      </w:docPartPr>
      <w:docPartBody>
        <w:p w:rsidR="00B816E8" w:rsidRDefault="00DD5F19" w:rsidP="00DD5F19">
          <w:pPr>
            <w:pStyle w:val="06FDD6888C41B04E888A0EBCD75D2C28"/>
          </w:pPr>
          <w:r w:rsidRPr="00B60B0A">
            <w:rPr>
              <w:rStyle w:val="PlaceholderText"/>
              <w:highlight w:val="lightGray"/>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4D"/>
    <w:family w:val="auto"/>
    <w:pitch w:val="variable"/>
    <w:sig w:usb0="A00000FF" w:usb1="5000207B" w:usb2="00000010" w:usb3="00000000" w:csb0="0000009B" w:csb1="00000000"/>
  </w:font>
  <w:font w:name="PostGrotesk-Medium">
    <w:altName w:val="Times New Roman"/>
    <w:charset w:val="00"/>
    <w:family w:val="auto"/>
    <w:pitch w:val="variable"/>
    <w:sig w:usb0="00000001" w:usb1="5001607B" w:usb2="00000000" w:usb3="00000000" w:csb0="00000193"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DE"/>
    <w:rsid w:val="001415C3"/>
    <w:rsid w:val="001F5448"/>
    <w:rsid w:val="00235C8B"/>
    <w:rsid w:val="0029348B"/>
    <w:rsid w:val="00295250"/>
    <w:rsid w:val="002E6ADE"/>
    <w:rsid w:val="002F37CB"/>
    <w:rsid w:val="00382DC9"/>
    <w:rsid w:val="0045797D"/>
    <w:rsid w:val="004715FB"/>
    <w:rsid w:val="004B0960"/>
    <w:rsid w:val="004F26FE"/>
    <w:rsid w:val="00592208"/>
    <w:rsid w:val="005B2566"/>
    <w:rsid w:val="005D2E6A"/>
    <w:rsid w:val="00620ABF"/>
    <w:rsid w:val="0064413F"/>
    <w:rsid w:val="00650F2E"/>
    <w:rsid w:val="00653686"/>
    <w:rsid w:val="00681F14"/>
    <w:rsid w:val="006E3965"/>
    <w:rsid w:val="006F2D0F"/>
    <w:rsid w:val="00712CD2"/>
    <w:rsid w:val="00754136"/>
    <w:rsid w:val="007654F4"/>
    <w:rsid w:val="00791C7F"/>
    <w:rsid w:val="007D763A"/>
    <w:rsid w:val="00882A76"/>
    <w:rsid w:val="008A36C8"/>
    <w:rsid w:val="00945767"/>
    <w:rsid w:val="009759D5"/>
    <w:rsid w:val="009E0EDF"/>
    <w:rsid w:val="009F3293"/>
    <w:rsid w:val="00A36DFF"/>
    <w:rsid w:val="00B36136"/>
    <w:rsid w:val="00B46112"/>
    <w:rsid w:val="00B816E8"/>
    <w:rsid w:val="00BA1148"/>
    <w:rsid w:val="00BE4198"/>
    <w:rsid w:val="00C06C98"/>
    <w:rsid w:val="00C44263"/>
    <w:rsid w:val="00C475A6"/>
    <w:rsid w:val="00C70197"/>
    <w:rsid w:val="00CB5744"/>
    <w:rsid w:val="00CE7BCC"/>
    <w:rsid w:val="00D97BA7"/>
    <w:rsid w:val="00DA5CC2"/>
    <w:rsid w:val="00DB3FD0"/>
    <w:rsid w:val="00DD5F19"/>
    <w:rsid w:val="00E37B94"/>
    <w:rsid w:val="00ED4319"/>
    <w:rsid w:val="00F5082A"/>
    <w:rsid w:val="00F66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7DDF8C5E75247BF5652F4B989EB8A">
    <w:name w:val="8D47DDF8C5E75247BF5652F4B989EB8A"/>
  </w:style>
  <w:style w:type="character" w:styleId="PlaceholderText">
    <w:name w:val="Placeholder Text"/>
    <w:basedOn w:val="DefaultParagraphFont"/>
    <w:uiPriority w:val="99"/>
    <w:semiHidden/>
    <w:rsid w:val="00DD5F19"/>
    <w:rPr>
      <w:color w:val="808080"/>
    </w:rPr>
  </w:style>
  <w:style w:type="paragraph" w:customStyle="1" w:styleId="DA75C395A7AADC4F90E98907B2FC670A">
    <w:name w:val="DA75C395A7AADC4F90E98907B2FC670A"/>
  </w:style>
  <w:style w:type="paragraph" w:customStyle="1" w:styleId="9643143B64C04E409FAF434B0A25980D">
    <w:name w:val="9643143B64C04E409FAF434B0A25980D"/>
  </w:style>
  <w:style w:type="paragraph" w:customStyle="1" w:styleId="76B0847B729D5F448FC79582F3B00F64">
    <w:name w:val="76B0847B729D5F448FC79582F3B00F64"/>
  </w:style>
  <w:style w:type="paragraph" w:customStyle="1" w:styleId="365962DDA53C704B8D1E069B8838EF17">
    <w:name w:val="365962DDA53C704B8D1E069B8838EF17"/>
    <w:rsid w:val="00DD5F19"/>
    <w:rPr>
      <w:kern w:val="2"/>
      <w14:ligatures w14:val="standardContextual"/>
    </w:rPr>
  </w:style>
  <w:style w:type="paragraph" w:customStyle="1" w:styleId="F0723BF7FCFA9D44A2DFBB0266753F79">
    <w:name w:val="F0723BF7FCFA9D44A2DFBB0266753F79"/>
    <w:rsid w:val="00DD5F19"/>
    <w:rPr>
      <w:kern w:val="2"/>
      <w14:ligatures w14:val="standardContextual"/>
    </w:rPr>
  </w:style>
  <w:style w:type="paragraph" w:customStyle="1" w:styleId="5C46038BF99AE74F9DF2232239C16417">
    <w:name w:val="5C46038BF99AE74F9DF2232239C16417"/>
    <w:rsid w:val="00DD5F19"/>
    <w:rPr>
      <w:kern w:val="2"/>
      <w14:ligatures w14:val="standardContextual"/>
    </w:rPr>
  </w:style>
  <w:style w:type="paragraph" w:customStyle="1" w:styleId="B374E19FDD853D4A8C896C835F8FBAF8">
    <w:name w:val="B374E19FDD853D4A8C896C835F8FBAF8"/>
    <w:rsid w:val="00DD5F19"/>
    <w:rPr>
      <w:kern w:val="2"/>
      <w14:ligatures w14:val="standardContextual"/>
    </w:rPr>
  </w:style>
  <w:style w:type="paragraph" w:customStyle="1" w:styleId="7811DEBEE20A0E4CB226DCDA7824B7C0">
    <w:name w:val="7811DEBEE20A0E4CB226DCDA7824B7C0"/>
    <w:rsid w:val="00DD5F19"/>
    <w:rPr>
      <w:kern w:val="2"/>
      <w14:ligatures w14:val="standardContextual"/>
    </w:rPr>
  </w:style>
  <w:style w:type="paragraph" w:customStyle="1" w:styleId="2C46DB5E2DE281488233034D8C225328">
    <w:name w:val="2C46DB5E2DE281488233034D8C225328"/>
    <w:rsid w:val="00DD5F19"/>
    <w:rPr>
      <w:kern w:val="2"/>
      <w14:ligatures w14:val="standardContextual"/>
    </w:rPr>
  </w:style>
  <w:style w:type="paragraph" w:customStyle="1" w:styleId="71E7EA6E86B0354BA34852A66792EE93">
    <w:name w:val="71E7EA6E86B0354BA34852A66792EE93"/>
    <w:rsid w:val="00DD5F19"/>
    <w:rPr>
      <w:kern w:val="2"/>
      <w14:ligatures w14:val="standardContextual"/>
    </w:rPr>
  </w:style>
  <w:style w:type="paragraph" w:customStyle="1" w:styleId="06FDD6888C41B04E888A0EBCD75D2C28">
    <w:name w:val="06FDD6888C41B04E888A0EBCD75D2C28"/>
    <w:rsid w:val="00DD5F1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430098"/>
      </a:hlink>
      <a:folHlink>
        <a:srgbClr val="430098"/>
      </a:folHlink>
    </a:clrScheme>
    <a:fontScheme name="OVIC">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51747</Words>
  <Characters>262358</Characters>
  <Application>Microsoft Office Word</Application>
  <DocSecurity>0</DocSecurity>
  <Lines>5354</Lines>
  <Paragraphs>3141</Paragraphs>
  <ScaleCrop>false</ScaleCrop>
  <Company/>
  <LinksUpToDate>false</LinksUpToDate>
  <CharactersWithSpaces>310964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2025-06-02T04:38:00Z</dcterms:created>
  <dcterms:modified xsi:type="dcterms:W3CDTF">2025-06-02T04:38:00Z</dcterms:modified>
</cp:coreProperties>
</file>