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72343476"/>
        <w:lock w:val="sdtLocked"/>
        <w:placeholder>
          <w:docPart w:val="E1BAE75E90E09F459C888658F539C9DC"/>
        </w:placeholder>
        <w:showingPlcHd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EndPr/>
      <w:sdtContent>
        <w:p w14:paraId="16C33E41" w14:textId="77777777" w:rsidR="003D0865" w:rsidRDefault="002437F6" w:rsidP="007C2EB8">
          <w:pPr>
            <w:pStyle w:val="ProtectiveMarking"/>
            <w:framePr w:wrap="around"/>
          </w:pPr>
          <w:r>
            <w:t xml:space="preserve">      </w:t>
          </w:r>
        </w:p>
      </w:sdtContent>
    </w:sdt>
    <w:p w14:paraId="5B37F0DE" w14:textId="19BA9E2E" w:rsidR="00EA3594" w:rsidRDefault="00B926D7" w:rsidP="00EA3594">
      <w:pPr>
        <w:pStyle w:val="Title"/>
      </w:pPr>
      <w:r>
        <w:t>Part VI – Review of decisions</w:t>
      </w:r>
    </w:p>
    <w:p w14:paraId="0C2069C4" w14:textId="3887F545" w:rsidR="00EA3594" w:rsidRPr="00E90548" w:rsidRDefault="003A78A1" w:rsidP="00E90548">
      <w:pPr>
        <w:pStyle w:val="Subtitle"/>
      </w:pPr>
      <w:r>
        <w:t>Freedom of Information Guidelines</w:t>
      </w:r>
    </w:p>
    <w:sdt>
      <w:sdtPr>
        <w:alias w:val="Click to choose Stream selection"/>
        <w:tag w:val="Click to choose Stream selection"/>
        <w:id w:val="493142358"/>
        <w:lock w:val="sdtLocked"/>
        <w:placeholder>
          <w:docPart w:val="CEB644475269274AAF640039B6136923"/>
        </w:placeholder>
        <w:docPartList>
          <w:docPartGallery w:val="Custom 1"/>
          <w:docPartCategory w:val="Stream Selection"/>
        </w:docPartList>
      </w:sdtPr>
      <w:sdtEndPr/>
      <w:sdtContent>
        <w:p w14:paraId="52863402" w14:textId="019EF3E7" w:rsidR="00C8367B" w:rsidRDefault="003A78A1" w:rsidP="0054698D">
          <w:pPr>
            <w:pStyle w:val="Streamselectionholder"/>
          </w:pPr>
          <w:r>
            <w:t>Freedom of information</w:t>
          </w:r>
        </w:p>
      </w:sdtContent>
    </w:sdt>
    <w:p w14:paraId="01860639" w14:textId="77777777" w:rsidR="00C8367B" w:rsidRDefault="00C8367B">
      <w:pPr>
        <w:spacing w:before="0" w:after="160" w:line="259" w:lineRule="auto"/>
      </w:pPr>
    </w:p>
    <w:p w14:paraId="0DA975DA" w14:textId="77777777" w:rsidR="003D0865" w:rsidRDefault="003D0865">
      <w:pPr>
        <w:spacing w:before="0" w:after="160" w:line="259" w:lineRule="auto"/>
      </w:pPr>
      <w:r>
        <w:br w:type="page"/>
      </w:r>
    </w:p>
    <w:p w14:paraId="5845982C" w14:textId="77777777" w:rsidR="009F5B49" w:rsidRDefault="00E17191" w:rsidP="003A78A1">
      <w:pPr>
        <w:pStyle w:val="Heading1-noTOC"/>
        <w:spacing w:before="0"/>
      </w:pPr>
      <w:r>
        <w:lastRenderedPageBreak/>
        <w:t>Document details</w:t>
      </w:r>
    </w:p>
    <w:tbl>
      <w:tblPr>
        <w:tblStyle w:val="OVICDefaulttable"/>
        <w:tblW w:w="0" w:type="auto"/>
        <w:tblLook w:val="04A0" w:firstRow="1" w:lastRow="0" w:firstColumn="1" w:lastColumn="0" w:noHBand="0" w:noVBand="1"/>
      </w:tblPr>
      <w:tblGrid>
        <w:gridCol w:w="1957"/>
        <w:gridCol w:w="7113"/>
      </w:tblGrid>
      <w:tr w:rsidR="00642AC4" w:rsidRPr="00735843" w14:paraId="4687559B" w14:textId="77777777" w:rsidTr="00D00C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7" w:type="dxa"/>
          </w:tcPr>
          <w:p w14:paraId="18A7B015" w14:textId="77777777" w:rsidR="00642AC4" w:rsidRDefault="00642AC4" w:rsidP="00D00C07">
            <w:pPr>
              <w:pStyle w:val="TableText"/>
            </w:pPr>
            <w:r>
              <w:t>Document details</w:t>
            </w:r>
          </w:p>
        </w:tc>
        <w:tc>
          <w:tcPr>
            <w:tcW w:w="7113" w:type="dxa"/>
          </w:tcPr>
          <w:p w14:paraId="741AE31A" w14:textId="3773B1EA" w:rsidR="00642AC4" w:rsidRPr="00735843" w:rsidRDefault="00B926D7" w:rsidP="00D00C07">
            <w:pPr>
              <w:pStyle w:val="TableText"/>
              <w:cnfStyle w:val="100000000000" w:firstRow="1" w:lastRow="0" w:firstColumn="0" w:lastColumn="0" w:oddVBand="0" w:evenVBand="0" w:oddHBand="0" w:evenHBand="0" w:firstRowFirstColumn="0" w:firstRowLastColumn="0" w:lastRowFirstColumn="0" w:lastRowLastColumn="0"/>
            </w:pPr>
            <w:r>
              <w:t>Part VI – Review of decisions</w:t>
            </w:r>
          </w:p>
        </w:tc>
      </w:tr>
      <w:tr w:rsidR="00642AC4" w:rsidRPr="00735843" w14:paraId="5446B1AC"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50EBEA35" w14:textId="77777777" w:rsidR="00642AC4" w:rsidRPr="00F94D3F" w:rsidRDefault="00642AC4" w:rsidP="00D00C07">
            <w:pPr>
              <w:pStyle w:val="TableText"/>
              <w:rPr>
                <w:b w:val="0"/>
                <w:bCs/>
              </w:rPr>
            </w:pPr>
            <w:r>
              <w:rPr>
                <w:bCs/>
              </w:rPr>
              <w:t>Publication date</w:t>
            </w:r>
          </w:p>
        </w:tc>
        <w:sdt>
          <w:sdtPr>
            <w:id w:val="-1118062466"/>
            <w:placeholder>
              <w:docPart w:val="5962936C3B36FF42AAF69EBF707DC979"/>
            </w:placeholder>
            <w15:appearance w15:val="hidden"/>
          </w:sdtPr>
          <w:sdtEndPr/>
          <w:sdtContent>
            <w:tc>
              <w:tcPr>
                <w:tcW w:w="7113" w:type="dxa"/>
              </w:tcPr>
              <w:p w14:paraId="0584D75D" w14:textId="7768718B" w:rsidR="00642AC4" w:rsidRPr="00D8324E" w:rsidRDefault="00AB7AEF" w:rsidP="00D00C07">
                <w:pPr>
                  <w:pStyle w:val="TableText"/>
                  <w:cnfStyle w:val="000000000000" w:firstRow="0" w:lastRow="0" w:firstColumn="0" w:lastColumn="0" w:oddVBand="0" w:evenVBand="0" w:oddHBand="0" w:evenHBand="0" w:firstRowFirstColumn="0" w:firstRowLastColumn="0" w:lastRowFirstColumn="0" w:lastRowLastColumn="0"/>
                  <w:rPr>
                    <w:bCs/>
                  </w:rPr>
                </w:pPr>
                <w:r>
                  <w:t>11 March 2025</w:t>
                </w:r>
              </w:p>
            </w:tc>
          </w:sdtContent>
        </w:sdt>
      </w:tr>
      <w:tr w:rsidR="00642AC4" w:rsidRPr="00735843" w14:paraId="0B57A8D9"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71AF7BD" w14:textId="77777777" w:rsidR="00642AC4" w:rsidRPr="00F94D3F" w:rsidRDefault="00642AC4" w:rsidP="00D00C07">
            <w:pPr>
              <w:pStyle w:val="TableText"/>
              <w:rPr>
                <w:b w:val="0"/>
                <w:bCs/>
              </w:rPr>
            </w:pPr>
            <w:r>
              <w:rPr>
                <w:bCs/>
              </w:rPr>
              <w:t>CM ref / location</w:t>
            </w:r>
          </w:p>
        </w:tc>
        <w:sdt>
          <w:sdtPr>
            <w:id w:val="1006166369"/>
            <w:placeholder>
              <w:docPart w:val="BDDFF0731B03D74FA47465FD29B4B570"/>
            </w:placeholder>
            <w15:appearance w15:val="hidden"/>
          </w:sdtPr>
          <w:sdtEndPr/>
          <w:sdtContent>
            <w:tc>
              <w:tcPr>
                <w:tcW w:w="7113" w:type="dxa"/>
              </w:tcPr>
              <w:p w14:paraId="209EE8DA" w14:textId="2129C89E" w:rsidR="00642AC4" w:rsidRPr="00735843" w:rsidRDefault="00642AC4" w:rsidP="00D00C07">
                <w:pPr>
                  <w:pStyle w:val="TableText"/>
                  <w:cnfStyle w:val="000000000000" w:firstRow="0" w:lastRow="0" w:firstColumn="0" w:lastColumn="0" w:oddVBand="0" w:evenVBand="0" w:oddHBand="0" w:evenHBand="0" w:firstRowFirstColumn="0" w:firstRowLastColumn="0" w:lastRowFirstColumn="0" w:lastRowLastColumn="0"/>
                </w:pPr>
                <w:r>
                  <w:t>D21/</w:t>
                </w:r>
                <w:r w:rsidR="0033320F">
                  <w:t>7575</w:t>
                </w:r>
                <w:r w:rsidR="007573E7">
                  <w:t>[v2]</w:t>
                </w:r>
              </w:p>
            </w:tc>
          </w:sdtContent>
        </w:sdt>
      </w:tr>
      <w:tr w:rsidR="00642AC4" w:rsidRPr="00735843" w14:paraId="5882F2D7"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CF54268" w14:textId="77777777" w:rsidR="00642AC4" w:rsidRPr="00F94D3F" w:rsidRDefault="00642AC4" w:rsidP="00D00C07">
            <w:pPr>
              <w:pStyle w:val="TableText"/>
              <w:rPr>
                <w:b w:val="0"/>
                <w:bCs/>
              </w:rPr>
            </w:pPr>
            <w:r w:rsidRPr="00F94D3F">
              <w:rPr>
                <w:bCs/>
              </w:rPr>
              <w:t>Document status</w:t>
            </w:r>
          </w:p>
        </w:tc>
        <w:sdt>
          <w:sdtPr>
            <w:id w:val="-1401367027"/>
            <w:placeholder>
              <w:docPart w:val="DD0FB9F87617774887AB3A67CA7DCBA5"/>
            </w:placeholder>
            <w15:appearance w15:val="hidden"/>
          </w:sdtPr>
          <w:sdtEndPr/>
          <w:sdtContent>
            <w:tc>
              <w:tcPr>
                <w:tcW w:w="7113" w:type="dxa"/>
              </w:tcPr>
              <w:p w14:paraId="280164C0" w14:textId="2BF21456" w:rsidR="00642AC4" w:rsidRPr="00735843" w:rsidRDefault="00B926D7" w:rsidP="00D00C07">
                <w:pPr>
                  <w:pStyle w:val="TableText"/>
                  <w:cnfStyle w:val="000000000000" w:firstRow="0" w:lastRow="0" w:firstColumn="0" w:lastColumn="0" w:oddVBand="0" w:evenVBand="0" w:oddHBand="0" w:evenHBand="0" w:firstRowFirstColumn="0" w:firstRowLastColumn="0" w:lastRowFirstColumn="0" w:lastRowLastColumn="0"/>
                </w:pPr>
                <w:r>
                  <w:t>Published</w:t>
                </w:r>
              </w:p>
            </w:tc>
          </w:sdtContent>
        </w:sdt>
      </w:tr>
      <w:tr w:rsidR="00642AC4" w:rsidRPr="00735843" w14:paraId="1783D386"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2AAFAD2" w14:textId="77777777" w:rsidR="00642AC4" w:rsidRPr="00F94D3F" w:rsidRDefault="00642AC4" w:rsidP="00D00C07">
            <w:pPr>
              <w:pStyle w:val="TableText"/>
              <w:rPr>
                <w:b w:val="0"/>
                <w:bCs/>
              </w:rPr>
            </w:pPr>
            <w:r w:rsidRPr="00F94D3F">
              <w:rPr>
                <w:bCs/>
              </w:rPr>
              <w:t>Authority</w:t>
            </w:r>
          </w:p>
        </w:tc>
        <w:tc>
          <w:tcPr>
            <w:tcW w:w="7113" w:type="dxa"/>
          </w:tcPr>
          <w:p w14:paraId="64652686" w14:textId="77777777" w:rsidR="00642AC4" w:rsidRPr="00735843" w:rsidRDefault="00642AC4" w:rsidP="00D00C07">
            <w:pPr>
              <w:pStyle w:val="TableText"/>
              <w:cnfStyle w:val="000000000000" w:firstRow="0" w:lastRow="0" w:firstColumn="0" w:lastColumn="0" w:oddVBand="0" w:evenVBand="0" w:oddHBand="0" w:evenHBand="0" w:firstRowFirstColumn="0" w:firstRowLastColumn="0" w:lastRowFirstColumn="0" w:lastRowLastColumn="0"/>
            </w:pPr>
            <w:r>
              <w:t>Office of the Victorian Information Commissioner (OVIC)</w:t>
            </w:r>
          </w:p>
        </w:tc>
      </w:tr>
      <w:tr w:rsidR="00642AC4" w:rsidRPr="00735843" w14:paraId="492B0072" w14:textId="77777777" w:rsidTr="00D00C07">
        <w:trPr>
          <w:trHeight w:val="20"/>
        </w:trPr>
        <w:tc>
          <w:tcPr>
            <w:cnfStyle w:val="001000000000" w:firstRow="0" w:lastRow="0" w:firstColumn="1" w:lastColumn="0" w:oddVBand="0" w:evenVBand="0" w:oddHBand="0" w:evenHBand="0" w:firstRowFirstColumn="0" w:firstRowLastColumn="0" w:lastRowFirstColumn="0" w:lastRowLastColumn="0"/>
            <w:tcW w:w="1957" w:type="dxa"/>
          </w:tcPr>
          <w:p w14:paraId="37568449" w14:textId="77777777" w:rsidR="00642AC4" w:rsidRPr="00F94D3F" w:rsidRDefault="00642AC4" w:rsidP="00D00C07">
            <w:pPr>
              <w:pStyle w:val="TableText"/>
              <w:rPr>
                <w:b w:val="0"/>
                <w:bCs/>
              </w:rPr>
            </w:pPr>
            <w:r w:rsidRPr="00F94D3F">
              <w:rPr>
                <w:bCs/>
              </w:rPr>
              <w:t>Author</w:t>
            </w:r>
          </w:p>
        </w:tc>
        <w:sdt>
          <w:sdtPr>
            <w:id w:val="331728627"/>
            <w:placeholder>
              <w:docPart w:val="5AD8ECF8B9CEED4DB3902F006C4ABEF5"/>
            </w:placeholder>
            <w15:appearance w15:val="hidden"/>
          </w:sdtPr>
          <w:sdtEndPr/>
          <w:sdtContent>
            <w:tc>
              <w:tcPr>
                <w:tcW w:w="7113" w:type="dxa"/>
              </w:tcPr>
              <w:p w14:paraId="0D1DBEBD" w14:textId="77777777" w:rsidR="00642AC4" w:rsidRPr="00735843" w:rsidRDefault="00642AC4" w:rsidP="00D00C07">
                <w:pPr>
                  <w:pStyle w:val="TableText"/>
                  <w:cnfStyle w:val="000000000000" w:firstRow="0" w:lastRow="0" w:firstColumn="0" w:lastColumn="0" w:oddVBand="0" w:evenVBand="0" w:oddHBand="0" w:evenHBand="0" w:firstRowFirstColumn="0" w:firstRowLastColumn="0" w:lastRowFirstColumn="0" w:lastRowLastColumn="0"/>
                </w:pPr>
                <w:r>
                  <w:t>Policy Team</w:t>
                </w:r>
              </w:p>
            </w:tc>
          </w:sdtContent>
        </w:sdt>
      </w:tr>
    </w:tbl>
    <w:p w14:paraId="11BD0091" w14:textId="77777777" w:rsidR="00642AC4" w:rsidRDefault="00642AC4" w:rsidP="00642AC4"/>
    <w:tbl>
      <w:tblPr>
        <w:tblStyle w:val="OVICDefaulttable"/>
        <w:tblW w:w="0" w:type="auto"/>
        <w:tblLook w:val="0420" w:firstRow="1" w:lastRow="0" w:firstColumn="0" w:lastColumn="0" w:noHBand="0" w:noVBand="1"/>
      </w:tblPr>
      <w:tblGrid>
        <w:gridCol w:w="775"/>
        <w:gridCol w:w="1813"/>
        <w:gridCol w:w="1960"/>
        <w:gridCol w:w="4750"/>
      </w:tblGrid>
      <w:tr w:rsidR="00642AC4" w:rsidRPr="00B60B0A" w14:paraId="7C6D8F91" w14:textId="77777777" w:rsidTr="0057320A">
        <w:trPr>
          <w:cnfStyle w:val="100000000000" w:firstRow="1" w:lastRow="0" w:firstColumn="0" w:lastColumn="0" w:oddVBand="0" w:evenVBand="0" w:oddHBand="0" w:evenHBand="0" w:firstRowFirstColumn="0" w:firstRowLastColumn="0" w:lastRowFirstColumn="0" w:lastRowLastColumn="0"/>
          <w:trHeight w:val="20"/>
        </w:trPr>
        <w:tc>
          <w:tcPr>
            <w:tcW w:w="775" w:type="dxa"/>
          </w:tcPr>
          <w:p w14:paraId="1ACB646A" w14:textId="77777777" w:rsidR="00642AC4" w:rsidRPr="00B60B0A" w:rsidRDefault="00642AC4" w:rsidP="00D00C07">
            <w:pPr>
              <w:pStyle w:val="TableText"/>
            </w:pPr>
            <w:r w:rsidRPr="00B60B0A">
              <w:t>Version</w:t>
            </w:r>
          </w:p>
        </w:tc>
        <w:tc>
          <w:tcPr>
            <w:tcW w:w="1813" w:type="dxa"/>
          </w:tcPr>
          <w:p w14:paraId="07D7F0A8" w14:textId="77777777" w:rsidR="00642AC4" w:rsidRPr="00B60B0A" w:rsidRDefault="00642AC4" w:rsidP="00D00C07">
            <w:pPr>
              <w:pStyle w:val="TableText"/>
            </w:pPr>
            <w:r w:rsidRPr="00B60B0A">
              <w:t>Author</w:t>
            </w:r>
          </w:p>
        </w:tc>
        <w:tc>
          <w:tcPr>
            <w:tcW w:w="1960" w:type="dxa"/>
          </w:tcPr>
          <w:p w14:paraId="02380EB6" w14:textId="77777777" w:rsidR="00642AC4" w:rsidRPr="00B60B0A" w:rsidRDefault="00642AC4" w:rsidP="00D00C07">
            <w:pPr>
              <w:pStyle w:val="TableText"/>
            </w:pPr>
            <w:r w:rsidRPr="00B60B0A">
              <w:t>Date</w:t>
            </w:r>
          </w:p>
        </w:tc>
        <w:tc>
          <w:tcPr>
            <w:tcW w:w="4750" w:type="dxa"/>
          </w:tcPr>
          <w:p w14:paraId="3B992001" w14:textId="77777777" w:rsidR="00642AC4" w:rsidRPr="00B60B0A" w:rsidRDefault="00642AC4" w:rsidP="00D00C07">
            <w:pPr>
              <w:pStyle w:val="TableText"/>
            </w:pPr>
            <w:r w:rsidRPr="00B60B0A">
              <w:t>Additions/changes</w:t>
            </w:r>
          </w:p>
        </w:tc>
      </w:tr>
      <w:tr w:rsidR="00642AC4" w:rsidRPr="00B60B0A" w14:paraId="55580666" w14:textId="77777777" w:rsidTr="0057320A">
        <w:trPr>
          <w:trHeight w:val="20"/>
        </w:trPr>
        <w:sdt>
          <w:sdtPr>
            <w:id w:val="-913693819"/>
            <w:placeholder>
              <w:docPart w:val="B7F8B6F9516D404B9E404C0800C79500"/>
            </w:placeholder>
            <w15:appearance w15:val="hidden"/>
          </w:sdtPr>
          <w:sdtEndPr/>
          <w:sdtContent>
            <w:tc>
              <w:tcPr>
                <w:tcW w:w="775" w:type="dxa"/>
              </w:tcPr>
              <w:p w14:paraId="1229B047" w14:textId="39A379A9" w:rsidR="00642AC4" w:rsidRPr="00B60B0A" w:rsidRDefault="00DA7BB3" w:rsidP="00D00C07">
                <w:pPr>
                  <w:pStyle w:val="TableText"/>
                </w:pPr>
                <w:r>
                  <w:t>1.0</w:t>
                </w:r>
              </w:p>
            </w:tc>
          </w:sdtContent>
        </w:sdt>
        <w:sdt>
          <w:sdtPr>
            <w:id w:val="-192624335"/>
            <w:placeholder>
              <w:docPart w:val="6EE92B256B729948BED075EED6579A44"/>
            </w:placeholder>
            <w15:appearance w15:val="hidden"/>
          </w:sdtPr>
          <w:sdtEndPr/>
          <w:sdtContent>
            <w:tc>
              <w:tcPr>
                <w:tcW w:w="1813" w:type="dxa"/>
              </w:tcPr>
              <w:p w14:paraId="645C5E58" w14:textId="77777777" w:rsidR="00642AC4" w:rsidRPr="00B60B0A" w:rsidRDefault="00642AC4" w:rsidP="00D00C07">
                <w:pPr>
                  <w:pStyle w:val="TableText"/>
                </w:pPr>
                <w:r>
                  <w:t>Policy Team</w:t>
                </w:r>
              </w:p>
            </w:tc>
          </w:sdtContent>
        </w:sdt>
        <w:sdt>
          <w:sdtPr>
            <w:id w:val="-739628614"/>
            <w:placeholder>
              <w:docPart w:val="95657C0257BEDA45827CD08E65E40C5F"/>
            </w:placeholder>
            <w:date w:fullDate="2024-01-18T00:00:00Z">
              <w:dateFormat w:val="yyyy/MM/dd"/>
              <w:lid w:val="en-AU"/>
              <w:storeMappedDataAs w:val="dateTime"/>
              <w:calendar w:val="gregorian"/>
            </w:date>
          </w:sdtPr>
          <w:sdtEndPr/>
          <w:sdtContent>
            <w:tc>
              <w:tcPr>
                <w:tcW w:w="1960" w:type="dxa"/>
              </w:tcPr>
              <w:p w14:paraId="469C4BE8" w14:textId="7B5FF365" w:rsidR="00642AC4" w:rsidRPr="00B60B0A" w:rsidRDefault="00B84CBD" w:rsidP="00D00C07">
                <w:pPr>
                  <w:pStyle w:val="TableText"/>
                </w:pPr>
                <w:r>
                  <w:t>2024/01/18</w:t>
                </w:r>
              </w:p>
            </w:tc>
          </w:sdtContent>
        </w:sdt>
        <w:sdt>
          <w:sdtPr>
            <w:id w:val="427633383"/>
            <w:placeholder>
              <w:docPart w:val="52A2A213D682184FAF8DCD63D47DE60E"/>
            </w:placeholder>
            <w15:appearance w15:val="hidden"/>
          </w:sdtPr>
          <w:sdtEndPr/>
          <w:sdtContent>
            <w:tc>
              <w:tcPr>
                <w:tcW w:w="4750" w:type="dxa"/>
              </w:tcPr>
              <w:p w14:paraId="7518D95F" w14:textId="37A9F020" w:rsidR="00642AC4" w:rsidRPr="00B60B0A" w:rsidRDefault="00B926D7" w:rsidP="00D00C07">
                <w:pPr>
                  <w:pStyle w:val="TableText"/>
                </w:pPr>
                <w:r>
                  <w:t>Version 1.0</w:t>
                </w:r>
              </w:p>
            </w:tc>
          </w:sdtContent>
        </w:sdt>
      </w:tr>
      <w:tr w:rsidR="004A6C9B" w:rsidRPr="00B60B0A" w14:paraId="08C44E5B" w14:textId="77777777" w:rsidTr="004A6C9B">
        <w:trPr>
          <w:trHeight w:val="20"/>
        </w:trPr>
        <w:tc>
          <w:tcPr>
            <w:tcW w:w="775" w:type="dxa"/>
          </w:tcPr>
          <w:p w14:paraId="454ACC99" w14:textId="71785288" w:rsidR="004A6C9B" w:rsidRDefault="004A6C9B" w:rsidP="00D00C07">
            <w:pPr>
              <w:pStyle w:val="TableText"/>
            </w:pPr>
            <w:r>
              <w:t>2.0</w:t>
            </w:r>
          </w:p>
        </w:tc>
        <w:tc>
          <w:tcPr>
            <w:tcW w:w="1813" w:type="dxa"/>
          </w:tcPr>
          <w:p w14:paraId="6197E9F0" w14:textId="2D79C447" w:rsidR="004A6C9B" w:rsidRDefault="004A6C9B" w:rsidP="00D00C07">
            <w:pPr>
              <w:pStyle w:val="TableText"/>
            </w:pPr>
            <w:r>
              <w:t>Policy Team</w:t>
            </w:r>
          </w:p>
        </w:tc>
        <w:tc>
          <w:tcPr>
            <w:tcW w:w="1960" w:type="dxa"/>
          </w:tcPr>
          <w:p w14:paraId="1BF68CA8" w14:textId="29EEB691" w:rsidR="004A6C9B" w:rsidRDefault="004A6C9B" w:rsidP="00D00C07">
            <w:pPr>
              <w:pStyle w:val="TableText"/>
            </w:pPr>
            <w:r>
              <w:t>2025/</w:t>
            </w:r>
            <w:r w:rsidR="00FD2143">
              <w:t>03/11</w:t>
            </w:r>
          </w:p>
        </w:tc>
        <w:tc>
          <w:tcPr>
            <w:tcW w:w="4750" w:type="dxa"/>
          </w:tcPr>
          <w:p w14:paraId="5C7ED528" w14:textId="08BD5B6A" w:rsidR="004A6C9B" w:rsidRDefault="004A6C9B" w:rsidP="00D00C07">
            <w:pPr>
              <w:pStyle w:val="TableText"/>
            </w:pPr>
            <w:r>
              <w:t xml:space="preserve">Amends guidance relating to informal resolution by the Office of the Victorian Information Commissioner, following replacement of section 49N by Act No 31/2024. Amends section 49K, to reflect amendments to section 49K(b) by Act No 31/2024. </w:t>
            </w:r>
            <w:r w:rsidR="00B62ABA">
              <w:t xml:space="preserve">Consequential amendment to reflect name change of Victorian Inspectorate to Integrity Oversight Victoria. </w:t>
            </w:r>
            <w:r>
              <w:t>Other incidental changes</w:t>
            </w:r>
            <w:r w:rsidR="00B62ABA">
              <w:t>.</w:t>
            </w:r>
          </w:p>
        </w:tc>
      </w:tr>
    </w:tbl>
    <w:p w14:paraId="35988432" w14:textId="77777777" w:rsidR="003A78A1" w:rsidRDefault="003A78A1" w:rsidP="003A78A1">
      <w:pPr>
        <w:pStyle w:val="Heading3"/>
      </w:pPr>
      <w:r>
        <w:t xml:space="preserve">References to legislation </w:t>
      </w:r>
    </w:p>
    <w:p w14:paraId="37144F60" w14:textId="77777777" w:rsidR="003A78A1" w:rsidRDefault="003A78A1" w:rsidP="003A78A1">
      <w:r>
        <w:t xml:space="preserve">All legislative references are to the </w:t>
      </w:r>
      <w:r w:rsidRPr="00E379B7">
        <w:rPr>
          <w:i/>
          <w:iCs/>
        </w:rPr>
        <w:t>Freedom of Information Act 1982</w:t>
      </w:r>
      <w:r>
        <w:t xml:space="preserve"> (Vic) (</w:t>
      </w:r>
      <w:r w:rsidRPr="00E379B7">
        <w:rPr>
          <w:b/>
          <w:bCs/>
        </w:rPr>
        <w:t>the Act</w:t>
      </w:r>
      <w:r>
        <w:t>) unless otherwise stated.</w:t>
      </w:r>
    </w:p>
    <w:p w14:paraId="65870D23" w14:textId="77777777" w:rsidR="00735843" w:rsidRDefault="00B44103" w:rsidP="002F07B4">
      <w:pPr>
        <w:pStyle w:val="Heading3"/>
      </w:pPr>
      <w:r>
        <w:t>Disclaimer</w:t>
      </w:r>
    </w:p>
    <w:p w14:paraId="090FE244" w14:textId="77777777" w:rsidR="003D0865" w:rsidRDefault="00AC59FD" w:rsidP="003D0865">
      <w:r w:rsidRPr="00AC59FD">
        <w:t>The information in this document is general in nature and does not constitute legal advice.</w:t>
      </w:r>
    </w:p>
    <w:p w14:paraId="4168096B" w14:textId="77777777" w:rsidR="003D0865" w:rsidRDefault="00B44103" w:rsidP="002F07B4">
      <w:pPr>
        <w:pStyle w:val="Heading3"/>
      </w:pPr>
      <w:r>
        <w:t>Copyright</w:t>
      </w:r>
    </w:p>
    <w:p w14:paraId="4F3E28FC" w14:textId="77777777" w:rsidR="00B60B0A" w:rsidRDefault="00AC59FD" w:rsidP="00B60B0A">
      <w:r w:rsidRPr="00AC59FD">
        <w:t xml:space="preserve">You are free to re-use this work under a Creative Commons Attribution 4.0 licence, provided you credit the State of Victoria (Office of the Victorian Information Commissioner) as author, indicate if changes were made and comply with the other licence terms. The licence does not apply to any branding, including Government logos.  Copyright queries may be directed to </w:t>
      </w:r>
      <w:hyperlink r:id="rId8" w:history="1">
        <w:r w:rsidR="00B60B0A" w:rsidRPr="00A168C5">
          <w:rPr>
            <w:rStyle w:val="Hyperlink"/>
          </w:rPr>
          <w:t>communications@ovic.vic.gov.au</w:t>
        </w:r>
      </w:hyperlink>
    </w:p>
    <w:p w14:paraId="1EB72098" w14:textId="77777777" w:rsidR="00F47F1C" w:rsidRDefault="00845C1F" w:rsidP="00B60B0A">
      <w:r w:rsidRPr="00845C1F">
        <w:rPr>
          <w:noProof/>
        </w:rPr>
        <w:drawing>
          <wp:inline distT="0" distB="0" distL="0" distR="0" wp14:anchorId="20EA9A21" wp14:editId="6327B150">
            <wp:extent cx="900000" cy="309648"/>
            <wp:effectExtent l="38100" t="38100" r="33655" b="33655"/>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9"/>
                    <a:stretch>
                      <a:fillRect/>
                    </a:stretch>
                  </pic:blipFill>
                  <pic:spPr>
                    <a:xfrm>
                      <a:off x="0" y="0"/>
                      <a:ext cx="900000" cy="309648"/>
                    </a:xfrm>
                    <a:prstGeom prst="rect">
                      <a:avLst/>
                    </a:prstGeom>
                    <a:ln w="28575">
                      <a:solidFill>
                        <a:schemeClr val="tx1"/>
                      </a:solidFill>
                    </a:ln>
                  </pic:spPr>
                </pic:pic>
              </a:graphicData>
            </a:graphic>
          </wp:inline>
        </w:drawing>
      </w:r>
      <w:r w:rsidR="00F47F1C">
        <w:br w:type="page"/>
      </w:r>
    </w:p>
    <w:sdt>
      <w:sdtPr>
        <w:rPr>
          <w:rFonts w:asciiTheme="minorHAnsi" w:eastAsiaTheme="minorHAnsi" w:hAnsiTheme="minorHAnsi" w:cstheme="minorBidi"/>
          <w:color w:val="auto"/>
          <w:sz w:val="22"/>
          <w:szCs w:val="22"/>
          <w:lang w:val="en-GB"/>
        </w:rPr>
        <w:id w:val="-858884737"/>
        <w:docPartObj>
          <w:docPartGallery w:val="Table of Contents"/>
          <w:docPartUnique/>
        </w:docPartObj>
      </w:sdtPr>
      <w:sdtEndPr>
        <w:rPr>
          <w:b/>
          <w:bCs/>
        </w:rPr>
      </w:sdtEndPr>
      <w:sdtContent>
        <w:p w14:paraId="726A20E9" w14:textId="77777777" w:rsidR="00DE59FB" w:rsidRDefault="00DE59FB" w:rsidP="00DE59FB">
          <w:pPr>
            <w:pStyle w:val="TOCHeading"/>
          </w:pPr>
          <w:r>
            <w:rPr>
              <w:lang w:val="en-GB"/>
            </w:rPr>
            <w:t xml:space="preserve">Table of </w:t>
          </w:r>
          <w:r w:rsidRPr="00DE59FB">
            <w:t>Contents</w:t>
          </w:r>
        </w:p>
        <w:p w14:paraId="7760DF97" w14:textId="49D3ECF4" w:rsidR="0057320A" w:rsidRDefault="00DE59FB">
          <w:pPr>
            <w:pStyle w:val="TOC1"/>
            <w:rPr>
              <w:rFonts w:eastAsiaTheme="minorEastAsia"/>
              <w:noProof/>
              <w:color w:val="auto"/>
              <w:kern w:val="2"/>
              <w:szCs w:val="24"/>
              <w:lang w:eastAsia="en-AU"/>
              <w14:ligatures w14:val="standardContextual"/>
            </w:rPr>
          </w:pPr>
          <w:r>
            <w:fldChar w:fldCharType="begin"/>
          </w:r>
          <w:r>
            <w:instrText xml:space="preserve"> TOC \o "1-</w:instrText>
          </w:r>
          <w:r w:rsidR="008E0D6C">
            <w:instrText>2</w:instrText>
          </w:r>
          <w:r>
            <w:instrText xml:space="preserve">" \h \z \u </w:instrText>
          </w:r>
          <w:r>
            <w:fldChar w:fldCharType="separate"/>
          </w:r>
          <w:hyperlink w:anchor="_Toc192590198" w:history="1">
            <w:r w:rsidR="0057320A" w:rsidRPr="00C17659">
              <w:rPr>
                <w:rStyle w:val="Hyperlink"/>
                <w:noProof/>
              </w:rPr>
              <w:t>Division 1—Review by Information Commissioner</w:t>
            </w:r>
            <w:r w:rsidR="0057320A">
              <w:rPr>
                <w:noProof/>
                <w:webHidden/>
              </w:rPr>
              <w:tab/>
            </w:r>
            <w:r w:rsidR="0057320A">
              <w:rPr>
                <w:noProof/>
                <w:webHidden/>
              </w:rPr>
              <w:fldChar w:fldCharType="begin"/>
            </w:r>
            <w:r w:rsidR="0057320A">
              <w:rPr>
                <w:noProof/>
                <w:webHidden/>
              </w:rPr>
              <w:instrText xml:space="preserve"> PAGEREF _Toc192590198 \h </w:instrText>
            </w:r>
            <w:r w:rsidR="0057320A">
              <w:rPr>
                <w:noProof/>
                <w:webHidden/>
              </w:rPr>
            </w:r>
            <w:r w:rsidR="0057320A">
              <w:rPr>
                <w:noProof/>
                <w:webHidden/>
              </w:rPr>
              <w:fldChar w:fldCharType="separate"/>
            </w:r>
            <w:r w:rsidR="0057320A">
              <w:rPr>
                <w:noProof/>
                <w:webHidden/>
              </w:rPr>
              <w:t>10</w:t>
            </w:r>
            <w:r w:rsidR="0057320A">
              <w:rPr>
                <w:noProof/>
                <w:webHidden/>
              </w:rPr>
              <w:fldChar w:fldCharType="end"/>
            </w:r>
          </w:hyperlink>
        </w:p>
        <w:p w14:paraId="5A6E9C90" w14:textId="7569A3D8" w:rsidR="0057320A" w:rsidRDefault="0057320A">
          <w:pPr>
            <w:pStyle w:val="TOC1"/>
            <w:rPr>
              <w:rFonts w:eastAsiaTheme="minorEastAsia"/>
              <w:noProof/>
              <w:color w:val="auto"/>
              <w:kern w:val="2"/>
              <w:szCs w:val="24"/>
              <w:lang w:eastAsia="en-AU"/>
              <w14:ligatures w14:val="standardContextual"/>
            </w:rPr>
          </w:pPr>
          <w:hyperlink w:anchor="_Toc192590199" w:history="1">
            <w:r w:rsidRPr="00C17659">
              <w:rPr>
                <w:rStyle w:val="Hyperlink"/>
                <w:noProof/>
              </w:rPr>
              <w:t>Section 49A – Applications to Information Commissioner for review</w:t>
            </w:r>
            <w:r>
              <w:rPr>
                <w:noProof/>
                <w:webHidden/>
              </w:rPr>
              <w:tab/>
            </w:r>
            <w:r>
              <w:rPr>
                <w:noProof/>
                <w:webHidden/>
              </w:rPr>
              <w:fldChar w:fldCharType="begin"/>
            </w:r>
            <w:r>
              <w:rPr>
                <w:noProof/>
                <w:webHidden/>
              </w:rPr>
              <w:instrText xml:space="preserve"> PAGEREF _Toc192590199 \h </w:instrText>
            </w:r>
            <w:r>
              <w:rPr>
                <w:noProof/>
                <w:webHidden/>
              </w:rPr>
            </w:r>
            <w:r>
              <w:rPr>
                <w:noProof/>
                <w:webHidden/>
              </w:rPr>
              <w:fldChar w:fldCharType="separate"/>
            </w:r>
            <w:r>
              <w:rPr>
                <w:noProof/>
                <w:webHidden/>
              </w:rPr>
              <w:t>10</w:t>
            </w:r>
            <w:r>
              <w:rPr>
                <w:noProof/>
                <w:webHidden/>
              </w:rPr>
              <w:fldChar w:fldCharType="end"/>
            </w:r>
          </w:hyperlink>
        </w:p>
        <w:p w14:paraId="60793220" w14:textId="123D96C6" w:rsidR="0057320A" w:rsidRDefault="0057320A">
          <w:pPr>
            <w:pStyle w:val="TOC2"/>
            <w:rPr>
              <w:rFonts w:eastAsiaTheme="minorEastAsia"/>
              <w:noProof/>
              <w:kern w:val="2"/>
              <w:sz w:val="24"/>
              <w:szCs w:val="24"/>
              <w:lang w:eastAsia="en-AU"/>
              <w14:ligatures w14:val="standardContextual"/>
            </w:rPr>
          </w:pPr>
          <w:hyperlink w:anchor="_Toc192590200"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_Toc192590200 \h </w:instrText>
            </w:r>
            <w:r>
              <w:rPr>
                <w:noProof/>
                <w:webHidden/>
              </w:rPr>
            </w:r>
            <w:r>
              <w:rPr>
                <w:noProof/>
                <w:webHidden/>
              </w:rPr>
              <w:fldChar w:fldCharType="separate"/>
            </w:r>
            <w:r>
              <w:rPr>
                <w:noProof/>
                <w:webHidden/>
              </w:rPr>
              <w:t>10</w:t>
            </w:r>
            <w:r>
              <w:rPr>
                <w:noProof/>
                <w:webHidden/>
              </w:rPr>
              <w:fldChar w:fldCharType="end"/>
            </w:r>
          </w:hyperlink>
        </w:p>
        <w:p w14:paraId="2484F275" w14:textId="1E0E0F16" w:rsidR="0057320A" w:rsidRDefault="0057320A">
          <w:pPr>
            <w:pStyle w:val="TOC2"/>
            <w:rPr>
              <w:rFonts w:eastAsiaTheme="minorEastAsia"/>
              <w:noProof/>
              <w:kern w:val="2"/>
              <w:sz w:val="24"/>
              <w:szCs w:val="24"/>
              <w:lang w:eastAsia="en-AU"/>
              <w14:ligatures w14:val="standardContextual"/>
            </w:rPr>
          </w:pPr>
          <w:hyperlink w:anchor="_Toc192590201" w:history="1">
            <w:r w:rsidRPr="00C17659">
              <w:rPr>
                <w:rStyle w:val="Hyperlink"/>
                <w:noProof/>
              </w:rPr>
              <w:t>Guidelines</w:t>
            </w:r>
            <w:r>
              <w:rPr>
                <w:noProof/>
                <w:webHidden/>
              </w:rPr>
              <w:tab/>
            </w:r>
            <w:r>
              <w:rPr>
                <w:noProof/>
                <w:webHidden/>
              </w:rPr>
              <w:fldChar w:fldCharType="begin"/>
            </w:r>
            <w:r>
              <w:rPr>
                <w:noProof/>
                <w:webHidden/>
              </w:rPr>
              <w:instrText xml:space="preserve"> PAGEREF _Toc192590201 \h </w:instrText>
            </w:r>
            <w:r>
              <w:rPr>
                <w:noProof/>
                <w:webHidden/>
              </w:rPr>
            </w:r>
            <w:r>
              <w:rPr>
                <w:noProof/>
                <w:webHidden/>
              </w:rPr>
              <w:fldChar w:fldCharType="separate"/>
            </w:r>
            <w:r>
              <w:rPr>
                <w:noProof/>
                <w:webHidden/>
              </w:rPr>
              <w:t>11</w:t>
            </w:r>
            <w:r>
              <w:rPr>
                <w:noProof/>
                <w:webHidden/>
              </w:rPr>
              <w:fldChar w:fldCharType="end"/>
            </w:r>
          </w:hyperlink>
        </w:p>
        <w:p w14:paraId="1B563D82" w14:textId="423BC88A" w:rsidR="0057320A" w:rsidRDefault="0057320A">
          <w:pPr>
            <w:pStyle w:val="TOC2"/>
            <w:rPr>
              <w:rFonts w:eastAsiaTheme="minorEastAsia"/>
              <w:noProof/>
              <w:kern w:val="2"/>
              <w:sz w:val="24"/>
              <w:szCs w:val="24"/>
              <w:lang w:eastAsia="en-AU"/>
              <w14:ligatures w14:val="standardContextual"/>
            </w:rPr>
          </w:pPr>
          <w:hyperlink w:anchor="_Toc192590202" w:history="1">
            <w:r w:rsidRPr="00C17659">
              <w:rPr>
                <w:rStyle w:val="Hyperlink"/>
                <w:noProof/>
              </w:rPr>
              <w:t>What is Part VI about?</w:t>
            </w:r>
            <w:r>
              <w:rPr>
                <w:noProof/>
                <w:webHidden/>
              </w:rPr>
              <w:tab/>
            </w:r>
            <w:r>
              <w:rPr>
                <w:noProof/>
                <w:webHidden/>
              </w:rPr>
              <w:fldChar w:fldCharType="begin"/>
            </w:r>
            <w:r>
              <w:rPr>
                <w:noProof/>
                <w:webHidden/>
              </w:rPr>
              <w:instrText xml:space="preserve"> PAGEREF _Toc192590202 \h </w:instrText>
            </w:r>
            <w:r>
              <w:rPr>
                <w:noProof/>
                <w:webHidden/>
              </w:rPr>
            </w:r>
            <w:r>
              <w:rPr>
                <w:noProof/>
                <w:webHidden/>
              </w:rPr>
              <w:fldChar w:fldCharType="separate"/>
            </w:r>
            <w:r>
              <w:rPr>
                <w:noProof/>
                <w:webHidden/>
              </w:rPr>
              <w:t>11</w:t>
            </w:r>
            <w:r>
              <w:rPr>
                <w:noProof/>
                <w:webHidden/>
              </w:rPr>
              <w:fldChar w:fldCharType="end"/>
            </w:r>
          </w:hyperlink>
        </w:p>
        <w:p w14:paraId="5682773F" w14:textId="06469A67" w:rsidR="0057320A" w:rsidRDefault="0057320A">
          <w:pPr>
            <w:pStyle w:val="TOC2"/>
            <w:rPr>
              <w:rFonts w:eastAsiaTheme="minorEastAsia"/>
              <w:noProof/>
              <w:kern w:val="2"/>
              <w:sz w:val="24"/>
              <w:szCs w:val="24"/>
              <w:lang w:eastAsia="en-AU"/>
              <w14:ligatures w14:val="standardContextual"/>
            </w:rPr>
          </w:pPr>
          <w:hyperlink w:anchor="_Toc192590203" w:history="1">
            <w:r w:rsidRPr="00C17659">
              <w:rPr>
                <w:rStyle w:val="Hyperlink"/>
                <w:noProof/>
              </w:rPr>
              <w:t>What can OVIC review?</w:t>
            </w:r>
            <w:r>
              <w:rPr>
                <w:noProof/>
                <w:webHidden/>
              </w:rPr>
              <w:tab/>
            </w:r>
            <w:r>
              <w:rPr>
                <w:noProof/>
                <w:webHidden/>
              </w:rPr>
              <w:fldChar w:fldCharType="begin"/>
            </w:r>
            <w:r>
              <w:rPr>
                <w:noProof/>
                <w:webHidden/>
              </w:rPr>
              <w:instrText xml:space="preserve"> PAGEREF _Toc192590203 \h </w:instrText>
            </w:r>
            <w:r>
              <w:rPr>
                <w:noProof/>
                <w:webHidden/>
              </w:rPr>
            </w:r>
            <w:r>
              <w:rPr>
                <w:noProof/>
                <w:webHidden/>
              </w:rPr>
              <w:fldChar w:fldCharType="separate"/>
            </w:r>
            <w:r>
              <w:rPr>
                <w:noProof/>
                <w:webHidden/>
              </w:rPr>
              <w:t>11</w:t>
            </w:r>
            <w:r>
              <w:rPr>
                <w:noProof/>
                <w:webHidden/>
              </w:rPr>
              <w:fldChar w:fldCharType="end"/>
            </w:r>
          </w:hyperlink>
        </w:p>
        <w:p w14:paraId="66258F9D" w14:textId="62C406CA" w:rsidR="0057320A" w:rsidRDefault="0057320A">
          <w:pPr>
            <w:pStyle w:val="TOC2"/>
            <w:rPr>
              <w:rFonts w:eastAsiaTheme="minorEastAsia"/>
              <w:noProof/>
              <w:kern w:val="2"/>
              <w:sz w:val="24"/>
              <w:szCs w:val="24"/>
              <w:lang w:eastAsia="en-AU"/>
              <w14:ligatures w14:val="standardContextual"/>
            </w:rPr>
          </w:pPr>
          <w:hyperlink w:anchor="_Toc192590204" w:history="1">
            <w:r w:rsidRPr="00C17659">
              <w:rPr>
                <w:rStyle w:val="Hyperlink"/>
                <w:noProof/>
              </w:rPr>
              <w:t>What kind of review does OVIC do?</w:t>
            </w:r>
            <w:r>
              <w:rPr>
                <w:noProof/>
                <w:webHidden/>
              </w:rPr>
              <w:tab/>
            </w:r>
            <w:r>
              <w:rPr>
                <w:noProof/>
                <w:webHidden/>
              </w:rPr>
              <w:fldChar w:fldCharType="begin"/>
            </w:r>
            <w:r>
              <w:rPr>
                <w:noProof/>
                <w:webHidden/>
              </w:rPr>
              <w:instrText xml:space="preserve"> PAGEREF _Toc192590204 \h </w:instrText>
            </w:r>
            <w:r>
              <w:rPr>
                <w:noProof/>
                <w:webHidden/>
              </w:rPr>
            </w:r>
            <w:r>
              <w:rPr>
                <w:noProof/>
                <w:webHidden/>
              </w:rPr>
              <w:fldChar w:fldCharType="separate"/>
            </w:r>
            <w:r>
              <w:rPr>
                <w:noProof/>
                <w:webHidden/>
              </w:rPr>
              <w:t>12</w:t>
            </w:r>
            <w:r>
              <w:rPr>
                <w:noProof/>
                <w:webHidden/>
              </w:rPr>
              <w:fldChar w:fldCharType="end"/>
            </w:r>
          </w:hyperlink>
        </w:p>
        <w:p w14:paraId="4A03712C" w14:textId="7CFF6423" w:rsidR="0057320A" w:rsidRDefault="0057320A">
          <w:pPr>
            <w:pStyle w:val="TOC2"/>
            <w:rPr>
              <w:rFonts w:eastAsiaTheme="minorEastAsia"/>
              <w:noProof/>
              <w:kern w:val="2"/>
              <w:sz w:val="24"/>
              <w:szCs w:val="24"/>
              <w:lang w:eastAsia="en-AU"/>
              <w14:ligatures w14:val="standardContextual"/>
            </w:rPr>
          </w:pPr>
          <w:hyperlink w:anchor="_Toc192590205" w:history="1">
            <w:r w:rsidRPr="00C17659">
              <w:rPr>
                <w:rStyle w:val="Hyperlink"/>
                <w:noProof/>
              </w:rPr>
              <w:t>What kind of decisions can OVIC make on review?</w:t>
            </w:r>
            <w:r>
              <w:rPr>
                <w:noProof/>
                <w:webHidden/>
              </w:rPr>
              <w:tab/>
            </w:r>
            <w:r>
              <w:rPr>
                <w:noProof/>
                <w:webHidden/>
              </w:rPr>
              <w:fldChar w:fldCharType="begin"/>
            </w:r>
            <w:r>
              <w:rPr>
                <w:noProof/>
                <w:webHidden/>
              </w:rPr>
              <w:instrText xml:space="preserve"> PAGEREF _Toc192590205 \h </w:instrText>
            </w:r>
            <w:r>
              <w:rPr>
                <w:noProof/>
                <w:webHidden/>
              </w:rPr>
            </w:r>
            <w:r>
              <w:rPr>
                <w:noProof/>
                <w:webHidden/>
              </w:rPr>
              <w:fldChar w:fldCharType="separate"/>
            </w:r>
            <w:r>
              <w:rPr>
                <w:noProof/>
                <w:webHidden/>
              </w:rPr>
              <w:t>13</w:t>
            </w:r>
            <w:r>
              <w:rPr>
                <w:noProof/>
                <w:webHidden/>
              </w:rPr>
              <w:fldChar w:fldCharType="end"/>
            </w:r>
          </w:hyperlink>
        </w:p>
        <w:p w14:paraId="0119777C" w14:textId="5C0393E7" w:rsidR="0057320A" w:rsidRDefault="0057320A">
          <w:pPr>
            <w:pStyle w:val="TOC2"/>
            <w:rPr>
              <w:rFonts w:eastAsiaTheme="minorEastAsia"/>
              <w:noProof/>
              <w:kern w:val="2"/>
              <w:sz w:val="24"/>
              <w:szCs w:val="24"/>
              <w:lang w:eastAsia="en-AU"/>
              <w14:ligatures w14:val="standardContextual"/>
            </w:rPr>
          </w:pPr>
          <w:hyperlink w:anchor="_Toc192590206"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_Toc192590206 \h </w:instrText>
            </w:r>
            <w:r>
              <w:rPr>
                <w:noProof/>
                <w:webHidden/>
              </w:rPr>
            </w:r>
            <w:r>
              <w:rPr>
                <w:noProof/>
                <w:webHidden/>
              </w:rPr>
              <w:fldChar w:fldCharType="separate"/>
            </w:r>
            <w:r>
              <w:rPr>
                <w:noProof/>
                <w:webHidden/>
              </w:rPr>
              <w:t>14</w:t>
            </w:r>
            <w:r>
              <w:rPr>
                <w:noProof/>
                <w:webHidden/>
              </w:rPr>
              <w:fldChar w:fldCharType="end"/>
            </w:r>
          </w:hyperlink>
        </w:p>
        <w:p w14:paraId="490982FF" w14:textId="61AEAD23" w:rsidR="0057320A" w:rsidRDefault="0057320A">
          <w:pPr>
            <w:pStyle w:val="TOC1"/>
            <w:rPr>
              <w:rFonts w:eastAsiaTheme="minorEastAsia"/>
              <w:noProof/>
              <w:color w:val="auto"/>
              <w:kern w:val="2"/>
              <w:szCs w:val="24"/>
              <w:lang w:eastAsia="en-AU"/>
              <w14:ligatures w14:val="standardContextual"/>
            </w:rPr>
          </w:pPr>
          <w:hyperlink w:anchor="_Toc192590207" w:history="1">
            <w:r w:rsidRPr="00C17659">
              <w:rPr>
                <w:rStyle w:val="Hyperlink"/>
                <w:noProof/>
              </w:rPr>
              <w:t>Section 49B – Time for applying for review</w:t>
            </w:r>
            <w:r>
              <w:rPr>
                <w:noProof/>
                <w:webHidden/>
              </w:rPr>
              <w:tab/>
            </w:r>
            <w:r>
              <w:rPr>
                <w:noProof/>
                <w:webHidden/>
              </w:rPr>
              <w:fldChar w:fldCharType="begin"/>
            </w:r>
            <w:r>
              <w:rPr>
                <w:noProof/>
                <w:webHidden/>
              </w:rPr>
              <w:instrText xml:space="preserve"> PAGEREF _Toc192590207 \h </w:instrText>
            </w:r>
            <w:r>
              <w:rPr>
                <w:noProof/>
                <w:webHidden/>
              </w:rPr>
            </w:r>
            <w:r>
              <w:rPr>
                <w:noProof/>
                <w:webHidden/>
              </w:rPr>
              <w:fldChar w:fldCharType="separate"/>
            </w:r>
            <w:r>
              <w:rPr>
                <w:noProof/>
                <w:webHidden/>
              </w:rPr>
              <w:t>15</w:t>
            </w:r>
            <w:r>
              <w:rPr>
                <w:noProof/>
                <w:webHidden/>
              </w:rPr>
              <w:fldChar w:fldCharType="end"/>
            </w:r>
          </w:hyperlink>
        </w:p>
        <w:p w14:paraId="0CF35E43" w14:textId="06C72607" w:rsidR="0057320A" w:rsidRDefault="0057320A">
          <w:pPr>
            <w:pStyle w:val="TOC2"/>
            <w:rPr>
              <w:rFonts w:eastAsiaTheme="minorEastAsia"/>
              <w:noProof/>
              <w:kern w:val="2"/>
              <w:sz w:val="24"/>
              <w:szCs w:val="24"/>
              <w:lang w:eastAsia="en-AU"/>
              <w14:ligatures w14:val="standardContextual"/>
            </w:rPr>
          </w:pPr>
          <w:hyperlink w:anchor="_Toc192590208"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_Toc192590208 \h </w:instrText>
            </w:r>
            <w:r>
              <w:rPr>
                <w:noProof/>
                <w:webHidden/>
              </w:rPr>
            </w:r>
            <w:r>
              <w:rPr>
                <w:noProof/>
                <w:webHidden/>
              </w:rPr>
              <w:fldChar w:fldCharType="separate"/>
            </w:r>
            <w:r>
              <w:rPr>
                <w:noProof/>
                <w:webHidden/>
              </w:rPr>
              <w:t>15</w:t>
            </w:r>
            <w:r>
              <w:rPr>
                <w:noProof/>
                <w:webHidden/>
              </w:rPr>
              <w:fldChar w:fldCharType="end"/>
            </w:r>
          </w:hyperlink>
        </w:p>
        <w:p w14:paraId="6F73E550" w14:textId="423F07F4" w:rsidR="0057320A" w:rsidRDefault="0057320A">
          <w:pPr>
            <w:pStyle w:val="TOC2"/>
            <w:rPr>
              <w:rFonts w:eastAsiaTheme="minorEastAsia"/>
              <w:noProof/>
              <w:kern w:val="2"/>
              <w:sz w:val="24"/>
              <w:szCs w:val="24"/>
              <w:lang w:eastAsia="en-AU"/>
              <w14:ligatures w14:val="standardContextual"/>
            </w:rPr>
          </w:pPr>
          <w:hyperlink w:anchor="_Toc192590209" w:history="1">
            <w:r w:rsidRPr="00C17659">
              <w:rPr>
                <w:rStyle w:val="Hyperlink"/>
                <w:noProof/>
              </w:rPr>
              <w:t>Guidelines</w:t>
            </w:r>
            <w:r>
              <w:rPr>
                <w:noProof/>
                <w:webHidden/>
              </w:rPr>
              <w:tab/>
            </w:r>
            <w:r>
              <w:rPr>
                <w:noProof/>
                <w:webHidden/>
              </w:rPr>
              <w:fldChar w:fldCharType="begin"/>
            </w:r>
            <w:r>
              <w:rPr>
                <w:noProof/>
                <w:webHidden/>
              </w:rPr>
              <w:instrText xml:space="preserve"> PAGEREF _Toc192590209 \h </w:instrText>
            </w:r>
            <w:r>
              <w:rPr>
                <w:noProof/>
                <w:webHidden/>
              </w:rPr>
            </w:r>
            <w:r>
              <w:rPr>
                <w:noProof/>
                <w:webHidden/>
              </w:rPr>
              <w:fldChar w:fldCharType="separate"/>
            </w:r>
            <w:r>
              <w:rPr>
                <w:noProof/>
                <w:webHidden/>
              </w:rPr>
              <w:t>15</w:t>
            </w:r>
            <w:r>
              <w:rPr>
                <w:noProof/>
                <w:webHidden/>
              </w:rPr>
              <w:fldChar w:fldCharType="end"/>
            </w:r>
          </w:hyperlink>
        </w:p>
        <w:p w14:paraId="4C311803" w14:textId="41A52D30" w:rsidR="0057320A" w:rsidRDefault="0057320A">
          <w:pPr>
            <w:pStyle w:val="TOC2"/>
            <w:rPr>
              <w:rFonts w:eastAsiaTheme="minorEastAsia"/>
              <w:noProof/>
              <w:kern w:val="2"/>
              <w:sz w:val="24"/>
              <w:szCs w:val="24"/>
              <w:lang w:eastAsia="en-AU"/>
              <w14:ligatures w14:val="standardContextual"/>
            </w:rPr>
          </w:pPr>
          <w:hyperlink w:anchor="_Toc192590210" w:history="1">
            <w:r w:rsidRPr="00C17659">
              <w:rPr>
                <w:rStyle w:val="Hyperlink"/>
                <w:noProof/>
              </w:rPr>
              <w:t>How long does an applicant have to apply for a review by OVIC?</w:t>
            </w:r>
            <w:r>
              <w:rPr>
                <w:noProof/>
                <w:webHidden/>
              </w:rPr>
              <w:tab/>
            </w:r>
            <w:r>
              <w:rPr>
                <w:noProof/>
                <w:webHidden/>
              </w:rPr>
              <w:fldChar w:fldCharType="begin"/>
            </w:r>
            <w:r>
              <w:rPr>
                <w:noProof/>
                <w:webHidden/>
              </w:rPr>
              <w:instrText xml:space="preserve"> PAGEREF _Toc192590210 \h </w:instrText>
            </w:r>
            <w:r>
              <w:rPr>
                <w:noProof/>
                <w:webHidden/>
              </w:rPr>
            </w:r>
            <w:r>
              <w:rPr>
                <w:noProof/>
                <w:webHidden/>
              </w:rPr>
              <w:fldChar w:fldCharType="separate"/>
            </w:r>
            <w:r>
              <w:rPr>
                <w:noProof/>
                <w:webHidden/>
              </w:rPr>
              <w:t>15</w:t>
            </w:r>
            <w:r>
              <w:rPr>
                <w:noProof/>
                <w:webHidden/>
              </w:rPr>
              <w:fldChar w:fldCharType="end"/>
            </w:r>
          </w:hyperlink>
        </w:p>
        <w:p w14:paraId="1272FEF0" w14:textId="7A753166" w:rsidR="0057320A" w:rsidRDefault="0057320A">
          <w:pPr>
            <w:pStyle w:val="TOC2"/>
            <w:rPr>
              <w:rFonts w:eastAsiaTheme="minorEastAsia"/>
              <w:noProof/>
              <w:kern w:val="2"/>
              <w:sz w:val="24"/>
              <w:szCs w:val="24"/>
              <w:lang w:eastAsia="en-AU"/>
              <w14:ligatures w14:val="standardContextual"/>
            </w:rPr>
          </w:pPr>
          <w:hyperlink w:anchor="_Toc192590211"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_Toc192590211 \h </w:instrText>
            </w:r>
            <w:r>
              <w:rPr>
                <w:noProof/>
                <w:webHidden/>
              </w:rPr>
            </w:r>
            <w:r>
              <w:rPr>
                <w:noProof/>
                <w:webHidden/>
              </w:rPr>
              <w:fldChar w:fldCharType="separate"/>
            </w:r>
            <w:r>
              <w:rPr>
                <w:noProof/>
                <w:webHidden/>
              </w:rPr>
              <w:t>16</w:t>
            </w:r>
            <w:r>
              <w:rPr>
                <w:noProof/>
                <w:webHidden/>
              </w:rPr>
              <w:fldChar w:fldCharType="end"/>
            </w:r>
          </w:hyperlink>
        </w:p>
        <w:p w14:paraId="60AAFA7A" w14:textId="4F23C142" w:rsidR="0057320A" w:rsidRDefault="0057320A">
          <w:pPr>
            <w:pStyle w:val="TOC1"/>
            <w:rPr>
              <w:rFonts w:eastAsiaTheme="minorEastAsia"/>
              <w:noProof/>
              <w:color w:val="auto"/>
              <w:kern w:val="2"/>
              <w:szCs w:val="24"/>
              <w:lang w:eastAsia="en-AU"/>
              <w14:ligatures w14:val="standardContextual"/>
            </w:rPr>
          </w:pPr>
          <w:hyperlink w:anchor="_Toc192590212" w:history="1">
            <w:r w:rsidRPr="00C17659">
              <w:rPr>
                <w:rStyle w:val="Hyperlink"/>
                <w:noProof/>
              </w:rPr>
              <w:t>Section 49C – Form of application</w:t>
            </w:r>
            <w:r>
              <w:rPr>
                <w:noProof/>
                <w:webHidden/>
              </w:rPr>
              <w:tab/>
            </w:r>
            <w:r>
              <w:rPr>
                <w:noProof/>
                <w:webHidden/>
              </w:rPr>
              <w:fldChar w:fldCharType="begin"/>
            </w:r>
            <w:r>
              <w:rPr>
                <w:noProof/>
                <w:webHidden/>
              </w:rPr>
              <w:instrText xml:space="preserve"> PAGEREF _Toc192590212 \h </w:instrText>
            </w:r>
            <w:r>
              <w:rPr>
                <w:noProof/>
                <w:webHidden/>
              </w:rPr>
            </w:r>
            <w:r>
              <w:rPr>
                <w:noProof/>
                <w:webHidden/>
              </w:rPr>
              <w:fldChar w:fldCharType="separate"/>
            </w:r>
            <w:r>
              <w:rPr>
                <w:noProof/>
                <w:webHidden/>
              </w:rPr>
              <w:t>17</w:t>
            </w:r>
            <w:r>
              <w:rPr>
                <w:noProof/>
                <w:webHidden/>
              </w:rPr>
              <w:fldChar w:fldCharType="end"/>
            </w:r>
          </w:hyperlink>
        </w:p>
        <w:p w14:paraId="1A580A7E" w14:textId="78AB75E5" w:rsidR="0057320A" w:rsidRDefault="0057320A">
          <w:pPr>
            <w:pStyle w:val="TOC2"/>
            <w:rPr>
              <w:rFonts w:eastAsiaTheme="minorEastAsia"/>
              <w:noProof/>
              <w:kern w:val="2"/>
              <w:sz w:val="24"/>
              <w:szCs w:val="24"/>
              <w:lang w:eastAsia="en-AU"/>
              <w14:ligatures w14:val="standardContextual"/>
            </w:rPr>
          </w:pPr>
          <w:hyperlink w:anchor="_Toc19259021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_Toc192590213 \h </w:instrText>
            </w:r>
            <w:r>
              <w:rPr>
                <w:noProof/>
                <w:webHidden/>
              </w:rPr>
            </w:r>
            <w:r>
              <w:rPr>
                <w:noProof/>
                <w:webHidden/>
              </w:rPr>
              <w:fldChar w:fldCharType="separate"/>
            </w:r>
            <w:r>
              <w:rPr>
                <w:noProof/>
                <w:webHidden/>
              </w:rPr>
              <w:t>17</w:t>
            </w:r>
            <w:r>
              <w:rPr>
                <w:noProof/>
                <w:webHidden/>
              </w:rPr>
              <w:fldChar w:fldCharType="end"/>
            </w:r>
          </w:hyperlink>
        </w:p>
        <w:p w14:paraId="3E973407" w14:textId="58E64F9C" w:rsidR="0057320A" w:rsidRDefault="0057320A">
          <w:pPr>
            <w:pStyle w:val="TOC2"/>
            <w:rPr>
              <w:rFonts w:eastAsiaTheme="minorEastAsia"/>
              <w:noProof/>
              <w:kern w:val="2"/>
              <w:sz w:val="24"/>
              <w:szCs w:val="24"/>
              <w:lang w:eastAsia="en-AU"/>
              <w14:ligatures w14:val="standardContextual"/>
            </w:rPr>
          </w:pPr>
          <w:hyperlink w:anchor="_Toc192590214" w:history="1">
            <w:r w:rsidRPr="00C17659">
              <w:rPr>
                <w:rStyle w:val="Hyperlink"/>
                <w:noProof/>
              </w:rPr>
              <w:t>Guidelines</w:t>
            </w:r>
            <w:r>
              <w:rPr>
                <w:noProof/>
                <w:webHidden/>
              </w:rPr>
              <w:tab/>
            </w:r>
            <w:r>
              <w:rPr>
                <w:noProof/>
                <w:webHidden/>
              </w:rPr>
              <w:fldChar w:fldCharType="begin"/>
            </w:r>
            <w:r>
              <w:rPr>
                <w:noProof/>
                <w:webHidden/>
              </w:rPr>
              <w:instrText xml:space="preserve"> PAGEREF _Toc192590214 \h </w:instrText>
            </w:r>
            <w:r>
              <w:rPr>
                <w:noProof/>
                <w:webHidden/>
              </w:rPr>
            </w:r>
            <w:r>
              <w:rPr>
                <w:noProof/>
                <w:webHidden/>
              </w:rPr>
              <w:fldChar w:fldCharType="separate"/>
            </w:r>
            <w:r>
              <w:rPr>
                <w:noProof/>
                <w:webHidden/>
              </w:rPr>
              <w:t>17</w:t>
            </w:r>
            <w:r>
              <w:rPr>
                <w:noProof/>
                <w:webHidden/>
              </w:rPr>
              <w:fldChar w:fldCharType="end"/>
            </w:r>
          </w:hyperlink>
        </w:p>
        <w:p w14:paraId="49B3C97C" w14:textId="622F8584" w:rsidR="0057320A" w:rsidRDefault="0057320A">
          <w:pPr>
            <w:pStyle w:val="TOC2"/>
            <w:rPr>
              <w:rFonts w:eastAsiaTheme="minorEastAsia"/>
              <w:noProof/>
              <w:kern w:val="2"/>
              <w:sz w:val="24"/>
              <w:szCs w:val="24"/>
              <w:lang w:eastAsia="en-AU"/>
              <w14:ligatures w14:val="standardContextual"/>
            </w:rPr>
          </w:pPr>
          <w:hyperlink w:anchor="_Toc192590215" w:history="1">
            <w:r w:rsidRPr="00C17659">
              <w:rPr>
                <w:rStyle w:val="Hyperlink"/>
                <w:noProof/>
              </w:rPr>
              <w:t>What needs to be in a review application?</w:t>
            </w:r>
            <w:r>
              <w:rPr>
                <w:noProof/>
                <w:webHidden/>
              </w:rPr>
              <w:tab/>
            </w:r>
            <w:r>
              <w:rPr>
                <w:noProof/>
                <w:webHidden/>
              </w:rPr>
              <w:fldChar w:fldCharType="begin"/>
            </w:r>
            <w:r>
              <w:rPr>
                <w:noProof/>
                <w:webHidden/>
              </w:rPr>
              <w:instrText xml:space="preserve"> PAGEREF _Toc192590215 \h </w:instrText>
            </w:r>
            <w:r>
              <w:rPr>
                <w:noProof/>
                <w:webHidden/>
              </w:rPr>
            </w:r>
            <w:r>
              <w:rPr>
                <w:noProof/>
                <w:webHidden/>
              </w:rPr>
              <w:fldChar w:fldCharType="separate"/>
            </w:r>
            <w:r>
              <w:rPr>
                <w:noProof/>
                <w:webHidden/>
              </w:rPr>
              <w:t>17</w:t>
            </w:r>
            <w:r>
              <w:rPr>
                <w:noProof/>
                <w:webHidden/>
              </w:rPr>
              <w:fldChar w:fldCharType="end"/>
            </w:r>
          </w:hyperlink>
        </w:p>
        <w:p w14:paraId="114564D4" w14:textId="3E84051F" w:rsidR="0057320A" w:rsidRDefault="0057320A">
          <w:pPr>
            <w:pStyle w:val="TOC2"/>
            <w:rPr>
              <w:rFonts w:eastAsiaTheme="minorEastAsia"/>
              <w:noProof/>
              <w:kern w:val="2"/>
              <w:sz w:val="24"/>
              <w:szCs w:val="24"/>
              <w:lang w:eastAsia="en-AU"/>
              <w14:ligatures w14:val="standardContextual"/>
            </w:rPr>
          </w:pPr>
          <w:hyperlink w:anchor="_Toc192590216" w:history="1">
            <w:r w:rsidRPr="00C17659">
              <w:rPr>
                <w:rStyle w:val="Hyperlink"/>
                <w:noProof/>
              </w:rPr>
              <w:t>How does OVIC use the information provided in a review application?</w:t>
            </w:r>
            <w:r>
              <w:rPr>
                <w:noProof/>
                <w:webHidden/>
              </w:rPr>
              <w:tab/>
            </w:r>
            <w:r>
              <w:rPr>
                <w:noProof/>
                <w:webHidden/>
              </w:rPr>
              <w:fldChar w:fldCharType="begin"/>
            </w:r>
            <w:r>
              <w:rPr>
                <w:noProof/>
                <w:webHidden/>
              </w:rPr>
              <w:instrText xml:space="preserve"> PAGEREF _Toc192590216 \h </w:instrText>
            </w:r>
            <w:r>
              <w:rPr>
                <w:noProof/>
                <w:webHidden/>
              </w:rPr>
            </w:r>
            <w:r>
              <w:rPr>
                <w:noProof/>
                <w:webHidden/>
              </w:rPr>
              <w:fldChar w:fldCharType="separate"/>
            </w:r>
            <w:r>
              <w:rPr>
                <w:noProof/>
                <w:webHidden/>
              </w:rPr>
              <w:t>18</w:t>
            </w:r>
            <w:r>
              <w:rPr>
                <w:noProof/>
                <w:webHidden/>
              </w:rPr>
              <w:fldChar w:fldCharType="end"/>
            </w:r>
          </w:hyperlink>
        </w:p>
        <w:p w14:paraId="2E39D722" w14:textId="71465D87" w:rsidR="0057320A" w:rsidRDefault="0057320A">
          <w:pPr>
            <w:pStyle w:val="TOC2"/>
            <w:rPr>
              <w:rFonts w:eastAsiaTheme="minorEastAsia"/>
              <w:noProof/>
              <w:kern w:val="2"/>
              <w:sz w:val="24"/>
              <w:szCs w:val="24"/>
              <w:lang w:eastAsia="en-AU"/>
              <w14:ligatures w14:val="standardContextual"/>
            </w:rPr>
          </w:pPr>
          <w:hyperlink w:anchor="_Toc192590217"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_Toc192590217 \h </w:instrText>
            </w:r>
            <w:r>
              <w:rPr>
                <w:noProof/>
                <w:webHidden/>
              </w:rPr>
            </w:r>
            <w:r>
              <w:rPr>
                <w:noProof/>
                <w:webHidden/>
              </w:rPr>
              <w:fldChar w:fldCharType="separate"/>
            </w:r>
            <w:r>
              <w:rPr>
                <w:noProof/>
                <w:webHidden/>
              </w:rPr>
              <w:t>19</w:t>
            </w:r>
            <w:r>
              <w:rPr>
                <w:noProof/>
                <w:webHidden/>
              </w:rPr>
              <w:fldChar w:fldCharType="end"/>
            </w:r>
          </w:hyperlink>
        </w:p>
        <w:p w14:paraId="7BFEFD14" w14:textId="5BA77B87" w:rsidR="0057320A" w:rsidRDefault="0057320A">
          <w:pPr>
            <w:pStyle w:val="TOC1"/>
            <w:rPr>
              <w:rFonts w:eastAsiaTheme="minorEastAsia"/>
              <w:noProof/>
              <w:color w:val="auto"/>
              <w:kern w:val="2"/>
              <w:szCs w:val="24"/>
              <w:lang w:eastAsia="en-AU"/>
              <w14:ligatures w14:val="standardContextual"/>
            </w:rPr>
          </w:pPr>
          <w:hyperlink w:anchor="_Toc192590218" w:history="1">
            <w:r w:rsidRPr="00C17659">
              <w:rPr>
                <w:rStyle w:val="Hyperlink"/>
                <w:noProof/>
              </w:rPr>
              <w:t>Section 49D – Notice and copies of application for review</w:t>
            </w:r>
            <w:r>
              <w:rPr>
                <w:noProof/>
                <w:webHidden/>
              </w:rPr>
              <w:tab/>
            </w:r>
            <w:r>
              <w:rPr>
                <w:noProof/>
                <w:webHidden/>
              </w:rPr>
              <w:fldChar w:fldCharType="begin"/>
            </w:r>
            <w:r>
              <w:rPr>
                <w:noProof/>
                <w:webHidden/>
              </w:rPr>
              <w:instrText xml:space="preserve"> PAGEREF _Toc192590218 \h </w:instrText>
            </w:r>
            <w:r>
              <w:rPr>
                <w:noProof/>
                <w:webHidden/>
              </w:rPr>
            </w:r>
            <w:r>
              <w:rPr>
                <w:noProof/>
                <w:webHidden/>
              </w:rPr>
              <w:fldChar w:fldCharType="separate"/>
            </w:r>
            <w:r>
              <w:rPr>
                <w:noProof/>
                <w:webHidden/>
              </w:rPr>
              <w:t>20</w:t>
            </w:r>
            <w:r>
              <w:rPr>
                <w:noProof/>
                <w:webHidden/>
              </w:rPr>
              <w:fldChar w:fldCharType="end"/>
            </w:r>
          </w:hyperlink>
        </w:p>
        <w:p w14:paraId="003FDE48" w14:textId="16AAA54D" w:rsidR="0057320A" w:rsidRDefault="0057320A">
          <w:pPr>
            <w:pStyle w:val="TOC2"/>
            <w:rPr>
              <w:rFonts w:eastAsiaTheme="minorEastAsia"/>
              <w:noProof/>
              <w:kern w:val="2"/>
              <w:sz w:val="24"/>
              <w:szCs w:val="24"/>
              <w:lang w:eastAsia="en-AU"/>
              <w14:ligatures w14:val="standardContextual"/>
            </w:rPr>
          </w:pPr>
          <w:hyperlink w:anchor="_Toc192590219"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_Toc192590219 \h </w:instrText>
            </w:r>
            <w:r>
              <w:rPr>
                <w:noProof/>
                <w:webHidden/>
              </w:rPr>
            </w:r>
            <w:r>
              <w:rPr>
                <w:noProof/>
                <w:webHidden/>
              </w:rPr>
              <w:fldChar w:fldCharType="separate"/>
            </w:r>
            <w:r>
              <w:rPr>
                <w:noProof/>
                <w:webHidden/>
              </w:rPr>
              <w:t>20</w:t>
            </w:r>
            <w:r>
              <w:rPr>
                <w:noProof/>
                <w:webHidden/>
              </w:rPr>
              <w:fldChar w:fldCharType="end"/>
            </w:r>
          </w:hyperlink>
        </w:p>
        <w:p w14:paraId="2D3F26EE" w14:textId="174B78F8" w:rsidR="0057320A" w:rsidRDefault="0057320A">
          <w:pPr>
            <w:pStyle w:val="TOC2"/>
            <w:rPr>
              <w:rFonts w:eastAsiaTheme="minorEastAsia"/>
              <w:noProof/>
              <w:kern w:val="2"/>
              <w:sz w:val="24"/>
              <w:szCs w:val="24"/>
              <w:lang w:eastAsia="en-AU"/>
              <w14:ligatures w14:val="standardContextual"/>
            </w:rPr>
          </w:pPr>
          <w:hyperlink w:anchor="_Toc192590220" w:history="1">
            <w:r w:rsidRPr="00C17659">
              <w:rPr>
                <w:rStyle w:val="Hyperlink"/>
                <w:noProof/>
              </w:rPr>
              <w:t>Guidelines</w:t>
            </w:r>
            <w:r>
              <w:rPr>
                <w:noProof/>
                <w:webHidden/>
              </w:rPr>
              <w:tab/>
            </w:r>
            <w:r>
              <w:rPr>
                <w:noProof/>
                <w:webHidden/>
              </w:rPr>
              <w:fldChar w:fldCharType="begin"/>
            </w:r>
            <w:r>
              <w:rPr>
                <w:noProof/>
                <w:webHidden/>
              </w:rPr>
              <w:instrText xml:space="preserve"> PAGEREF _Toc192590220 \h </w:instrText>
            </w:r>
            <w:r>
              <w:rPr>
                <w:noProof/>
                <w:webHidden/>
              </w:rPr>
            </w:r>
            <w:r>
              <w:rPr>
                <w:noProof/>
                <w:webHidden/>
              </w:rPr>
              <w:fldChar w:fldCharType="separate"/>
            </w:r>
            <w:r>
              <w:rPr>
                <w:noProof/>
                <w:webHidden/>
              </w:rPr>
              <w:t>20</w:t>
            </w:r>
            <w:r>
              <w:rPr>
                <w:noProof/>
                <w:webHidden/>
              </w:rPr>
              <w:fldChar w:fldCharType="end"/>
            </w:r>
          </w:hyperlink>
        </w:p>
        <w:p w14:paraId="6AC549D5" w14:textId="69364970" w:rsidR="0057320A" w:rsidRDefault="0057320A">
          <w:pPr>
            <w:pStyle w:val="TOC2"/>
            <w:rPr>
              <w:rFonts w:eastAsiaTheme="minorEastAsia"/>
              <w:noProof/>
              <w:kern w:val="2"/>
              <w:sz w:val="24"/>
              <w:szCs w:val="24"/>
              <w:lang w:eastAsia="en-AU"/>
              <w14:ligatures w14:val="standardContextual"/>
            </w:rPr>
          </w:pPr>
          <w:hyperlink w:anchor="_Toc192590221" w:history="1">
            <w:r w:rsidRPr="00C17659">
              <w:rPr>
                <w:rStyle w:val="Hyperlink"/>
                <w:noProof/>
              </w:rPr>
              <w:t>OVIC must notify an agency or Minister of a review application</w:t>
            </w:r>
            <w:r>
              <w:rPr>
                <w:noProof/>
                <w:webHidden/>
              </w:rPr>
              <w:tab/>
            </w:r>
            <w:r>
              <w:rPr>
                <w:noProof/>
                <w:webHidden/>
              </w:rPr>
              <w:fldChar w:fldCharType="begin"/>
            </w:r>
            <w:r>
              <w:rPr>
                <w:noProof/>
                <w:webHidden/>
              </w:rPr>
              <w:instrText xml:space="preserve"> PAGEREF _Toc192590221 \h </w:instrText>
            </w:r>
            <w:r>
              <w:rPr>
                <w:noProof/>
                <w:webHidden/>
              </w:rPr>
            </w:r>
            <w:r>
              <w:rPr>
                <w:noProof/>
                <w:webHidden/>
              </w:rPr>
              <w:fldChar w:fldCharType="separate"/>
            </w:r>
            <w:r>
              <w:rPr>
                <w:noProof/>
                <w:webHidden/>
              </w:rPr>
              <w:t>20</w:t>
            </w:r>
            <w:r>
              <w:rPr>
                <w:noProof/>
                <w:webHidden/>
              </w:rPr>
              <w:fldChar w:fldCharType="end"/>
            </w:r>
          </w:hyperlink>
        </w:p>
        <w:p w14:paraId="2DAE62A5" w14:textId="6AAC4C6A" w:rsidR="0057320A" w:rsidRDefault="0057320A">
          <w:pPr>
            <w:pStyle w:val="TOC1"/>
            <w:rPr>
              <w:rFonts w:eastAsiaTheme="minorEastAsia"/>
              <w:noProof/>
              <w:color w:val="auto"/>
              <w:kern w:val="2"/>
              <w:szCs w:val="24"/>
              <w:lang w:eastAsia="en-AU"/>
              <w14:ligatures w14:val="standardContextual"/>
            </w:rPr>
          </w:pPr>
          <w:hyperlink w:anchor="_Toc192590222" w:history="1">
            <w:r w:rsidRPr="00C17659">
              <w:rPr>
                <w:rStyle w:val="Hyperlink"/>
                <w:noProof/>
              </w:rPr>
              <w:t>Section 49E – Parties to review</w:t>
            </w:r>
            <w:r>
              <w:rPr>
                <w:noProof/>
                <w:webHidden/>
              </w:rPr>
              <w:tab/>
            </w:r>
            <w:r>
              <w:rPr>
                <w:noProof/>
                <w:webHidden/>
              </w:rPr>
              <w:fldChar w:fldCharType="begin"/>
            </w:r>
            <w:r>
              <w:rPr>
                <w:noProof/>
                <w:webHidden/>
              </w:rPr>
              <w:instrText xml:space="preserve"> PAGEREF _Toc192590222 \h </w:instrText>
            </w:r>
            <w:r>
              <w:rPr>
                <w:noProof/>
                <w:webHidden/>
              </w:rPr>
            </w:r>
            <w:r>
              <w:rPr>
                <w:noProof/>
                <w:webHidden/>
              </w:rPr>
              <w:fldChar w:fldCharType="separate"/>
            </w:r>
            <w:r>
              <w:rPr>
                <w:noProof/>
                <w:webHidden/>
              </w:rPr>
              <w:t>21</w:t>
            </w:r>
            <w:r>
              <w:rPr>
                <w:noProof/>
                <w:webHidden/>
              </w:rPr>
              <w:fldChar w:fldCharType="end"/>
            </w:r>
          </w:hyperlink>
        </w:p>
        <w:p w14:paraId="160B2DEF" w14:textId="6C526471" w:rsidR="0057320A" w:rsidRDefault="0057320A">
          <w:pPr>
            <w:pStyle w:val="TOC2"/>
            <w:rPr>
              <w:rFonts w:eastAsiaTheme="minorEastAsia"/>
              <w:noProof/>
              <w:kern w:val="2"/>
              <w:sz w:val="24"/>
              <w:szCs w:val="24"/>
              <w:lang w:eastAsia="en-AU"/>
              <w14:ligatures w14:val="standardContextual"/>
            </w:rPr>
          </w:pPr>
          <w:hyperlink w:anchor="_Toc19259022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_Toc192590223 \h </w:instrText>
            </w:r>
            <w:r>
              <w:rPr>
                <w:noProof/>
                <w:webHidden/>
              </w:rPr>
            </w:r>
            <w:r>
              <w:rPr>
                <w:noProof/>
                <w:webHidden/>
              </w:rPr>
              <w:fldChar w:fldCharType="separate"/>
            </w:r>
            <w:r>
              <w:rPr>
                <w:noProof/>
                <w:webHidden/>
              </w:rPr>
              <w:t>21</w:t>
            </w:r>
            <w:r>
              <w:rPr>
                <w:noProof/>
                <w:webHidden/>
              </w:rPr>
              <w:fldChar w:fldCharType="end"/>
            </w:r>
          </w:hyperlink>
        </w:p>
        <w:p w14:paraId="45EDE312" w14:textId="0E28F9BB" w:rsidR="0057320A" w:rsidRDefault="0057320A">
          <w:pPr>
            <w:pStyle w:val="TOC2"/>
            <w:rPr>
              <w:rFonts w:eastAsiaTheme="minorEastAsia"/>
              <w:noProof/>
              <w:kern w:val="2"/>
              <w:sz w:val="24"/>
              <w:szCs w:val="24"/>
              <w:lang w:eastAsia="en-AU"/>
              <w14:ligatures w14:val="standardContextual"/>
            </w:rPr>
          </w:pPr>
          <w:hyperlink w:anchor="_Toc192590224" w:history="1">
            <w:r w:rsidRPr="00C17659">
              <w:rPr>
                <w:rStyle w:val="Hyperlink"/>
                <w:noProof/>
              </w:rPr>
              <w:t>Guidelines</w:t>
            </w:r>
            <w:r>
              <w:rPr>
                <w:noProof/>
                <w:webHidden/>
              </w:rPr>
              <w:tab/>
            </w:r>
            <w:r>
              <w:rPr>
                <w:noProof/>
                <w:webHidden/>
              </w:rPr>
              <w:fldChar w:fldCharType="begin"/>
            </w:r>
            <w:r>
              <w:rPr>
                <w:noProof/>
                <w:webHidden/>
              </w:rPr>
              <w:instrText xml:space="preserve"> PAGEREF _Toc192590224 \h </w:instrText>
            </w:r>
            <w:r>
              <w:rPr>
                <w:noProof/>
                <w:webHidden/>
              </w:rPr>
            </w:r>
            <w:r>
              <w:rPr>
                <w:noProof/>
                <w:webHidden/>
              </w:rPr>
              <w:fldChar w:fldCharType="separate"/>
            </w:r>
            <w:r>
              <w:rPr>
                <w:noProof/>
                <w:webHidden/>
              </w:rPr>
              <w:t>21</w:t>
            </w:r>
            <w:r>
              <w:rPr>
                <w:noProof/>
                <w:webHidden/>
              </w:rPr>
              <w:fldChar w:fldCharType="end"/>
            </w:r>
          </w:hyperlink>
        </w:p>
        <w:p w14:paraId="522CFAB0" w14:textId="4001E668" w:rsidR="0057320A" w:rsidRDefault="0057320A">
          <w:pPr>
            <w:pStyle w:val="TOC1"/>
            <w:rPr>
              <w:rFonts w:eastAsiaTheme="minorEastAsia"/>
              <w:noProof/>
              <w:color w:val="auto"/>
              <w:kern w:val="2"/>
              <w:szCs w:val="24"/>
              <w:lang w:eastAsia="en-AU"/>
              <w14:ligatures w14:val="standardContextual"/>
            </w:rPr>
          </w:pPr>
          <w:hyperlink w:anchor="_Toc192590225" w:history="1">
            <w:r w:rsidRPr="00C17659">
              <w:rPr>
                <w:rStyle w:val="Hyperlink"/>
                <w:noProof/>
              </w:rPr>
              <w:t>Section 49F – Review of decision</w:t>
            </w:r>
            <w:r>
              <w:rPr>
                <w:noProof/>
                <w:webHidden/>
              </w:rPr>
              <w:tab/>
            </w:r>
            <w:r>
              <w:rPr>
                <w:noProof/>
                <w:webHidden/>
              </w:rPr>
              <w:fldChar w:fldCharType="begin"/>
            </w:r>
            <w:r>
              <w:rPr>
                <w:noProof/>
                <w:webHidden/>
              </w:rPr>
              <w:instrText xml:space="preserve"> PAGEREF _Toc192590225 \h </w:instrText>
            </w:r>
            <w:r>
              <w:rPr>
                <w:noProof/>
                <w:webHidden/>
              </w:rPr>
            </w:r>
            <w:r>
              <w:rPr>
                <w:noProof/>
                <w:webHidden/>
              </w:rPr>
              <w:fldChar w:fldCharType="separate"/>
            </w:r>
            <w:r>
              <w:rPr>
                <w:noProof/>
                <w:webHidden/>
              </w:rPr>
              <w:t>22</w:t>
            </w:r>
            <w:r>
              <w:rPr>
                <w:noProof/>
                <w:webHidden/>
              </w:rPr>
              <w:fldChar w:fldCharType="end"/>
            </w:r>
          </w:hyperlink>
        </w:p>
        <w:p w14:paraId="229A00EA" w14:textId="3457B123" w:rsidR="0057320A" w:rsidRDefault="0057320A">
          <w:pPr>
            <w:pStyle w:val="TOC2"/>
            <w:rPr>
              <w:rFonts w:eastAsiaTheme="minorEastAsia"/>
              <w:noProof/>
              <w:kern w:val="2"/>
              <w:sz w:val="24"/>
              <w:szCs w:val="24"/>
              <w:lang w:eastAsia="en-AU"/>
              <w14:ligatures w14:val="standardContextual"/>
            </w:rPr>
          </w:pPr>
          <w:hyperlink w:anchor="_Toc192590226"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_Toc192590226 \h </w:instrText>
            </w:r>
            <w:r>
              <w:rPr>
                <w:noProof/>
                <w:webHidden/>
              </w:rPr>
            </w:r>
            <w:r>
              <w:rPr>
                <w:noProof/>
                <w:webHidden/>
              </w:rPr>
              <w:fldChar w:fldCharType="separate"/>
            </w:r>
            <w:r>
              <w:rPr>
                <w:noProof/>
                <w:webHidden/>
              </w:rPr>
              <w:t>22</w:t>
            </w:r>
            <w:r>
              <w:rPr>
                <w:noProof/>
                <w:webHidden/>
              </w:rPr>
              <w:fldChar w:fldCharType="end"/>
            </w:r>
          </w:hyperlink>
        </w:p>
        <w:p w14:paraId="0921D5B9" w14:textId="31981F6C" w:rsidR="0057320A" w:rsidRDefault="0057320A">
          <w:pPr>
            <w:pStyle w:val="TOC2"/>
            <w:rPr>
              <w:rFonts w:eastAsiaTheme="minorEastAsia"/>
              <w:noProof/>
              <w:kern w:val="2"/>
              <w:sz w:val="24"/>
              <w:szCs w:val="24"/>
              <w:lang w:eastAsia="en-AU"/>
              <w14:ligatures w14:val="standardContextual"/>
            </w:rPr>
          </w:pPr>
          <w:hyperlink w:anchor="_Toc192590227" w:history="1">
            <w:r w:rsidRPr="00C17659">
              <w:rPr>
                <w:rStyle w:val="Hyperlink"/>
                <w:noProof/>
              </w:rPr>
              <w:t>Guidelines</w:t>
            </w:r>
            <w:r>
              <w:rPr>
                <w:noProof/>
                <w:webHidden/>
              </w:rPr>
              <w:tab/>
            </w:r>
            <w:r>
              <w:rPr>
                <w:noProof/>
                <w:webHidden/>
              </w:rPr>
              <w:fldChar w:fldCharType="begin"/>
            </w:r>
            <w:r>
              <w:rPr>
                <w:noProof/>
                <w:webHidden/>
              </w:rPr>
              <w:instrText xml:space="preserve"> PAGEREF _Toc192590227 \h </w:instrText>
            </w:r>
            <w:r>
              <w:rPr>
                <w:noProof/>
                <w:webHidden/>
              </w:rPr>
            </w:r>
            <w:r>
              <w:rPr>
                <w:noProof/>
                <w:webHidden/>
              </w:rPr>
              <w:fldChar w:fldCharType="separate"/>
            </w:r>
            <w:r>
              <w:rPr>
                <w:noProof/>
                <w:webHidden/>
              </w:rPr>
              <w:t>22</w:t>
            </w:r>
            <w:r>
              <w:rPr>
                <w:noProof/>
                <w:webHidden/>
              </w:rPr>
              <w:fldChar w:fldCharType="end"/>
            </w:r>
          </w:hyperlink>
        </w:p>
        <w:p w14:paraId="7210BCF9" w14:textId="129A3A59" w:rsidR="0057320A" w:rsidRDefault="0057320A">
          <w:pPr>
            <w:pStyle w:val="TOC1"/>
            <w:rPr>
              <w:rFonts w:eastAsiaTheme="minorEastAsia"/>
              <w:noProof/>
              <w:color w:val="auto"/>
              <w:kern w:val="2"/>
              <w:szCs w:val="24"/>
              <w:lang w:eastAsia="en-AU"/>
              <w14:ligatures w14:val="standardContextual"/>
            </w:rPr>
          </w:pPr>
          <w:hyperlink w:anchor="_Toc192590228" w:history="1">
            <w:r w:rsidRPr="00C17659">
              <w:rPr>
                <w:rStyle w:val="Hyperlink"/>
                <w:noProof/>
              </w:rPr>
              <w:t>Section 49G – Information Commissioner may determine not to accept application or may dismiss review</w:t>
            </w:r>
            <w:r>
              <w:rPr>
                <w:noProof/>
                <w:webHidden/>
              </w:rPr>
              <w:tab/>
            </w:r>
            <w:r>
              <w:rPr>
                <w:noProof/>
                <w:webHidden/>
              </w:rPr>
              <w:fldChar w:fldCharType="begin"/>
            </w:r>
            <w:r>
              <w:rPr>
                <w:noProof/>
                <w:webHidden/>
              </w:rPr>
              <w:instrText xml:space="preserve"> PAGEREF _Toc192590228 \h </w:instrText>
            </w:r>
            <w:r>
              <w:rPr>
                <w:noProof/>
                <w:webHidden/>
              </w:rPr>
            </w:r>
            <w:r>
              <w:rPr>
                <w:noProof/>
                <w:webHidden/>
              </w:rPr>
              <w:fldChar w:fldCharType="separate"/>
            </w:r>
            <w:r>
              <w:rPr>
                <w:noProof/>
                <w:webHidden/>
              </w:rPr>
              <w:t>23</w:t>
            </w:r>
            <w:r>
              <w:rPr>
                <w:noProof/>
                <w:webHidden/>
              </w:rPr>
              <w:fldChar w:fldCharType="end"/>
            </w:r>
          </w:hyperlink>
        </w:p>
        <w:p w14:paraId="072E8117" w14:textId="72783D7C" w:rsidR="0057320A" w:rsidRDefault="0057320A">
          <w:pPr>
            <w:pStyle w:val="TOC2"/>
            <w:rPr>
              <w:rFonts w:eastAsiaTheme="minorEastAsia"/>
              <w:noProof/>
              <w:kern w:val="2"/>
              <w:sz w:val="24"/>
              <w:szCs w:val="24"/>
              <w:lang w:eastAsia="en-AU"/>
              <w14:ligatures w14:val="standardContextual"/>
            </w:rPr>
          </w:pPr>
          <w:hyperlink w:anchor="_Toc192590229"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_Toc192590229 \h </w:instrText>
            </w:r>
            <w:r>
              <w:rPr>
                <w:noProof/>
                <w:webHidden/>
              </w:rPr>
            </w:r>
            <w:r>
              <w:rPr>
                <w:noProof/>
                <w:webHidden/>
              </w:rPr>
              <w:fldChar w:fldCharType="separate"/>
            </w:r>
            <w:r>
              <w:rPr>
                <w:noProof/>
                <w:webHidden/>
              </w:rPr>
              <w:t>23</w:t>
            </w:r>
            <w:r>
              <w:rPr>
                <w:noProof/>
                <w:webHidden/>
              </w:rPr>
              <w:fldChar w:fldCharType="end"/>
            </w:r>
          </w:hyperlink>
        </w:p>
        <w:p w14:paraId="1E1B00BC" w14:textId="163B8857" w:rsidR="0057320A" w:rsidRDefault="0057320A">
          <w:pPr>
            <w:pStyle w:val="TOC2"/>
            <w:rPr>
              <w:rFonts w:eastAsiaTheme="minorEastAsia"/>
              <w:noProof/>
              <w:kern w:val="2"/>
              <w:sz w:val="24"/>
              <w:szCs w:val="24"/>
              <w:lang w:eastAsia="en-AU"/>
              <w14:ligatures w14:val="standardContextual"/>
            </w:rPr>
          </w:pPr>
          <w:hyperlink w:anchor="_Toc192590230" w:history="1">
            <w:r w:rsidRPr="00C17659">
              <w:rPr>
                <w:rStyle w:val="Hyperlink"/>
                <w:noProof/>
              </w:rPr>
              <w:t>Guidelines</w:t>
            </w:r>
            <w:r>
              <w:rPr>
                <w:noProof/>
                <w:webHidden/>
              </w:rPr>
              <w:tab/>
            </w:r>
            <w:r>
              <w:rPr>
                <w:noProof/>
                <w:webHidden/>
              </w:rPr>
              <w:fldChar w:fldCharType="begin"/>
            </w:r>
            <w:r>
              <w:rPr>
                <w:noProof/>
                <w:webHidden/>
              </w:rPr>
              <w:instrText xml:space="preserve"> PAGEREF _Toc192590230 \h </w:instrText>
            </w:r>
            <w:r>
              <w:rPr>
                <w:noProof/>
                <w:webHidden/>
              </w:rPr>
            </w:r>
            <w:r>
              <w:rPr>
                <w:noProof/>
                <w:webHidden/>
              </w:rPr>
              <w:fldChar w:fldCharType="separate"/>
            </w:r>
            <w:r>
              <w:rPr>
                <w:noProof/>
                <w:webHidden/>
              </w:rPr>
              <w:t>23</w:t>
            </w:r>
            <w:r>
              <w:rPr>
                <w:noProof/>
                <w:webHidden/>
              </w:rPr>
              <w:fldChar w:fldCharType="end"/>
            </w:r>
          </w:hyperlink>
        </w:p>
        <w:p w14:paraId="0CF7FAAD" w14:textId="26087F10" w:rsidR="0057320A" w:rsidRDefault="0057320A">
          <w:pPr>
            <w:pStyle w:val="TOC2"/>
            <w:rPr>
              <w:rFonts w:eastAsiaTheme="minorEastAsia"/>
              <w:noProof/>
              <w:kern w:val="2"/>
              <w:sz w:val="24"/>
              <w:szCs w:val="24"/>
              <w:lang w:eastAsia="en-AU"/>
              <w14:ligatures w14:val="standardContextual"/>
            </w:rPr>
          </w:pPr>
          <w:hyperlink w:anchor="_Toc192590231" w:history="1">
            <w:r w:rsidRPr="00C17659">
              <w:rPr>
                <w:rStyle w:val="Hyperlink"/>
                <w:noProof/>
              </w:rPr>
              <w:t>When can OVIC not accept or dismiss a review?</w:t>
            </w:r>
            <w:r>
              <w:rPr>
                <w:noProof/>
                <w:webHidden/>
              </w:rPr>
              <w:tab/>
            </w:r>
            <w:r>
              <w:rPr>
                <w:noProof/>
                <w:webHidden/>
              </w:rPr>
              <w:fldChar w:fldCharType="begin"/>
            </w:r>
            <w:r>
              <w:rPr>
                <w:noProof/>
                <w:webHidden/>
              </w:rPr>
              <w:instrText xml:space="preserve"> PAGEREF _Toc192590231 \h </w:instrText>
            </w:r>
            <w:r>
              <w:rPr>
                <w:noProof/>
                <w:webHidden/>
              </w:rPr>
            </w:r>
            <w:r>
              <w:rPr>
                <w:noProof/>
                <w:webHidden/>
              </w:rPr>
              <w:fldChar w:fldCharType="separate"/>
            </w:r>
            <w:r>
              <w:rPr>
                <w:noProof/>
                <w:webHidden/>
              </w:rPr>
              <w:t>23</w:t>
            </w:r>
            <w:r>
              <w:rPr>
                <w:noProof/>
                <w:webHidden/>
              </w:rPr>
              <w:fldChar w:fldCharType="end"/>
            </w:r>
          </w:hyperlink>
        </w:p>
        <w:p w14:paraId="2058722D" w14:textId="4B407A62" w:rsidR="0057320A" w:rsidRDefault="0057320A">
          <w:pPr>
            <w:pStyle w:val="TOC1"/>
            <w:rPr>
              <w:rFonts w:eastAsiaTheme="minorEastAsia"/>
              <w:noProof/>
              <w:color w:val="auto"/>
              <w:kern w:val="2"/>
              <w:szCs w:val="24"/>
              <w:lang w:eastAsia="en-AU"/>
              <w14:ligatures w14:val="standardContextual"/>
            </w:rPr>
          </w:pPr>
          <w:hyperlink w:anchor="_Toc192590232" w:history="1">
            <w:r w:rsidRPr="00C17659">
              <w:rPr>
                <w:rStyle w:val="Hyperlink"/>
                <w:noProof/>
              </w:rPr>
              <w:t>Section 49H – Procedure on review</w:t>
            </w:r>
            <w:r>
              <w:rPr>
                <w:noProof/>
                <w:webHidden/>
              </w:rPr>
              <w:tab/>
            </w:r>
            <w:r>
              <w:rPr>
                <w:noProof/>
                <w:webHidden/>
              </w:rPr>
              <w:fldChar w:fldCharType="begin"/>
            </w:r>
            <w:r>
              <w:rPr>
                <w:noProof/>
                <w:webHidden/>
              </w:rPr>
              <w:instrText xml:space="preserve"> PAGEREF _Toc192590232 \h </w:instrText>
            </w:r>
            <w:r>
              <w:rPr>
                <w:noProof/>
                <w:webHidden/>
              </w:rPr>
            </w:r>
            <w:r>
              <w:rPr>
                <w:noProof/>
                <w:webHidden/>
              </w:rPr>
              <w:fldChar w:fldCharType="separate"/>
            </w:r>
            <w:r>
              <w:rPr>
                <w:noProof/>
                <w:webHidden/>
              </w:rPr>
              <w:t>28</w:t>
            </w:r>
            <w:r>
              <w:rPr>
                <w:noProof/>
                <w:webHidden/>
              </w:rPr>
              <w:fldChar w:fldCharType="end"/>
            </w:r>
          </w:hyperlink>
        </w:p>
        <w:p w14:paraId="7C20EC14" w14:textId="1C5CD383" w:rsidR="0057320A" w:rsidRDefault="0057320A">
          <w:pPr>
            <w:pStyle w:val="TOC2"/>
            <w:rPr>
              <w:rFonts w:eastAsiaTheme="minorEastAsia"/>
              <w:noProof/>
              <w:kern w:val="2"/>
              <w:sz w:val="24"/>
              <w:szCs w:val="24"/>
              <w:lang w:eastAsia="en-AU"/>
              <w14:ligatures w14:val="standardContextual"/>
            </w:rPr>
          </w:pPr>
          <w:hyperlink w:anchor="_Toc19259023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_Toc192590233 \h </w:instrText>
            </w:r>
            <w:r>
              <w:rPr>
                <w:noProof/>
                <w:webHidden/>
              </w:rPr>
            </w:r>
            <w:r>
              <w:rPr>
                <w:noProof/>
                <w:webHidden/>
              </w:rPr>
              <w:fldChar w:fldCharType="separate"/>
            </w:r>
            <w:r>
              <w:rPr>
                <w:noProof/>
                <w:webHidden/>
              </w:rPr>
              <w:t>28</w:t>
            </w:r>
            <w:r>
              <w:rPr>
                <w:noProof/>
                <w:webHidden/>
              </w:rPr>
              <w:fldChar w:fldCharType="end"/>
            </w:r>
          </w:hyperlink>
        </w:p>
        <w:p w14:paraId="160DC343" w14:textId="09B3E3B9" w:rsidR="0057320A" w:rsidRDefault="0057320A">
          <w:pPr>
            <w:pStyle w:val="TOC2"/>
            <w:rPr>
              <w:rFonts w:eastAsiaTheme="minorEastAsia"/>
              <w:noProof/>
              <w:kern w:val="2"/>
              <w:sz w:val="24"/>
              <w:szCs w:val="24"/>
              <w:lang w:eastAsia="en-AU"/>
              <w14:ligatures w14:val="standardContextual"/>
            </w:rPr>
          </w:pPr>
          <w:hyperlink w:anchor="_Toc192590234" w:history="1">
            <w:r w:rsidRPr="00C17659">
              <w:rPr>
                <w:rStyle w:val="Hyperlink"/>
                <w:noProof/>
              </w:rPr>
              <w:t>Relevant FOI Professional Standards</w:t>
            </w:r>
            <w:r>
              <w:rPr>
                <w:noProof/>
                <w:webHidden/>
              </w:rPr>
              <w:tab/>
            </w:r>
            <w:r>
              <w:rPr>
                <w:noProof/>
                <w:webHidden/>
              </w:rPr>
              <w:fldChar w:fldCharType="begin"/>
            </w:r>
            <w:r>
              <w:rPr>
                <w:noProof/>
                <w:webHidden/>
              </w:rPr>
              <w:instrText xml:space="preserve"> PAGEREF _Toc192590234 \h </w:instrText>
            </w:r>
            <w:r>
              <w:rPr>
                <w:noProof/>
                <w:webHidden/>
              </w:rPr>
            </w:r>
            <w:r>
              <w:rPr>
                <w:noProof/>
                <w:webHidden/>
              </w:rPr>
              <w:fldChar w:fldCharType="separate"/>
            </w:r>
            <w:r>
              <w:rPr>
                <w:noProof/>
                <w:webHidden/>
              </w:rPr>
              <w:t>28</w:t>
            </w:r>
            <w:r>
              <w:rPr>
                <w:noProof/>
                <w:webHidden/>
              </w:rPr>
              <w:fldChar w:fldCharType="end"/>
            </w:r>
          </w:hyperlink>
        </w:p>
        <w:p w14:paraId="2908AEE4" w14:textId="2BD571A7" w:rsidR="0057320A" w:rsidRDefault="0057320A">
          <w:pPr>
            <w:pStyle w:val="TOC2"/>
            <w:rPr>
              <w:rFonts w:eastAsiaTheme="minorEastAsia"/>
              <w:noProof/>
              <w:kern w:val="2"/>
              <w:sz w:val="24"/>
              <w:szCs w:val="24"/>
              <w:lang w:eastAsia="en-AU"/>
              <w14:ligatures w14:val="standardContextual"/>
            </w:rPr>
          </w:pPr>
          <w:hyperlink w:anchor="_Toc192590235" w:history="1">
            <w:r w:rsidRPr="00C17659">
              <w:rPr>
                <w:rStyle w:val="Hyperlink"/>
                <w:noProof/>
              </w:rPr>
              <w:t>Guidelines</w:t>
            </w:r>
            <w:r>
              <w:rPr>
                <w:noProof/>
                <w:webHidden/>
              </w:rPr>
              <w:tab/>
            </w:r>
            <w:r>
              <w:rPr>
                <w:noProof/>
                <w:webHidden/>
              </w:rPr>
              <w:fldChar w:fldCharType="begin"/>
            </w:r>
            <w:r>
              <w:rPr>
                <w:noProof/>
                <w:webHidden/>
              </w:rPr>
              <w:instrText xml:space="preserve"> PAGEREF _Toc192590235 \h </w:instrText>
            </w:r>
            <w:r>
              <w:rPr>
                <w:noProof/>
                <w:webHidden/>
              </w:rPr>
            </w:r>
            <w:r>
              <w:rPr>
                <w:noProof/>
                <w:webHidden/>
              </w:rPr>
              <w:fldChar w:fldCharType="separate"/>
            </w:r>
            <w:r>
              <w:rPr>
                <w:noProof/>
                <w:webHidden/>
              </w:rPr>
              <w:t>29</w:t>
            </w:r>
            <w:r>
              <w:rPr>
                <w:noProof/>
                <w:webHidden/>
              </w:rPr>
              <w:fldChar w:fldCharType="end"/>
            </w:r>
          </w:hyperlink>
        </w:p>
        <w:p w14:paraId="4D2A3A97" w14:textId="532287C5" w:rsidR="0057320A" w:rsidRDefault="0057320A">
          <w:pPr>
            <w:pStyle w:val="TOC2"/>
            <w:rPr>
              <w:rFonts w:eastAsiaTheme="minorEastAsia"/>
              <w:noProof/>
              <w:kern w:val="2"/>
              <w:sz w:val="24"/>
              <w:szCs w:val="24"/>
              <w:lang w:eastAsia="en-AU"/>
              <w14:ligatures w14:val="standardContextual"/>
            </w:rPr>
          </w:pPr>
          <w:hyperlink w:anchor="_Toc192590236" w:history="1">
            <w:r w:rsidRPr="00C17659">
              <w:rPr>
                <w:rStyle w:val="Hyperlink"/>
                <w:noProof/>
              </w:rPr>
              <w:t>How OVIC approaches reviews</w:t>
            </w:r>
            <w:r>
              <w:rPr>
                <w:noProof/>
                <w:webHidden/>
              </w:rPr>
              <w:tab/>
            </w:r>
            <w:r>
              <w:rPr>
                <w:noProof/>
                <w:webHidden/>
              </w:rPr>
              <w:fldChar w:fldCharType="begin"/>
            </w:r>
            <w:r>
              <w:rPr>
                <w:noProof/>
                <w:webHidden/>
              </w:rPr>
              <w:instrText xml:space="preserve"> PAGEREF _Toc192590236 \h </w:instrText>
            </w:r>
            <w:r>
              <w:rPr>
                <w:noProof/>
                <w:webHidden/>
              </w:rPr>
            </w:r>
            <w:r>
              <w:rPr>
                <w:noProof/>
                <w:webHidden/>
              </w:rPr>
              <w:fldChar w:fldCharType="separate"/>
            </w:r>
            <w:r>
              <w:rPr>
                <w:noProof/>
                <w:webHidden/>
              </w:rPr>
              <w:t>29</w:t>
            </w:r>
            <w:r>
              <w:rPr>
                <w:noProof/>
                <w:webHidden/>
              </w:rPr>
              <w:fldChar w:fldCharType="end"/>
            </w:r>
          </w:hyperlink>
        </w:p>
        <w:p w14:paraId="6816A3EC" w14:textId="6D5528A1" w:rsidR="0057320A" w:rsidRDefault="0057320A">
          <w:pPr>
            <w:pStyle w:val="TOC2"/>
            <w:rPr>
              <w:rFonts w:eastAsiaTheme="minorEastAsia"/>
              <w:noProof/>
              <w:kern w:val="2"/>
              <w:sz w:val="24"/>
              <w:szCs w:val="24"/>
              <w:lang w:eastAsia="en-AU"/>
              <w14:ligatures w14:val="standardContextual"/>
            </w:rPr>
          </w:pPr>
          <w:hyperlink w:anchor="_Toc192590237" w:history="1">
            <w:r w:rsidRPr="00C17659">
              <w:rPr>
                <w:rStyle w:val="Hyperlink"/>
                <w:noProof/>
              </w:rPr>
              <w:t>Providing documents to OVIC during a review</w:t>
            </w:r>
            <w:r>
              <w:rPr>
                <w:noProof/>
                <w:webHidden/>
              </w:rPr>
              <w:tab/>
            </w:r>
            <w:r>
              <w:rPr>
                <w:noProof/>
                <w:webHidden/>
              </w:rPr>
              <w:fldChar w:fldCharType="begin"/>
            </w:r>
            <w:r>
              <w:rPr>
                <w:noProof/>
                <w:webHidden/>
              </w:rPr>
              <w:instrText xml:space="preserve"> PAGEREF _Toc192590237 \h </w:instrText>
            </w:r>
            <w:r>
              <w:rPr>
                <w:noProof/>
                <w:webHidden/>
              </w:rPr>
            </w:r>
            <w:r>
              <w:rPr>
                <w:noProof/>
                <w:webHidden/>
              </w:rPr>
              <w:fldChar w:fldCharType="separate"/>
            </w:r>
            <w:r>
              <w:rPr>
                <w:noProof/>
                <w:webHidden/>
              </w:rPr>
              <w:t>30</w:t>
            </w:r>
            <w:r>
              <w:rPr>
                <w:noProof/>
                <w:webHidden/>
              </w:rPr>
              <w:fldChar w:fldCharType="end"/>
            </w:r>
          </w:hyperlink>
        </w:p>
        <w:p w14:paraId="479B723F" w14:textId="2A1F2813" w:rsidR="0057320A" w:rsidRDefault="0057320A">
          <w:pPr>
            <w:pStyle w:val="TOC2"/>
            <w:rPr>
              <w:rFonts w:eastAsiaTheme="minorEastAsia"/>
              <w:noProof/>
              <w:kern w:val="2"/>
              <w:sz w:val="24"/>
              <w:szCs w:val="24"/>
              <w:lang w:eastAsia="en-AU"/>
              <w14:ligatures w14:val="standardContextual"/>
            </w:rPr>
          </w:pPr>
          <w:hyperlink w:anchor="_Toc192590238" w:history="1">
            <w:r w:rsidRPr="00C17659">
              <w:rPr>
                <w:rStyle w:val="Hyperlink"/>
                <w:noProof/>
              </w:rPr>
              <w:t>Making preliminary inquiries</w:t>
            </w:r>
            <w:r>
              <w:rPr>
                <w:noProof/>
                <w:webHidden/>
              </w:rPr>
              <w:tab/>
            </w:r>
            <w:r>
              <w:rPr>
                <w:noProof/>
                <w:webHidden/>
              </w:rPr>
              <w:fldChar w:fldCharType="begin"/>
            </w:r>
            <w:r>
              <w:rPr>
                <w:noProof/>
                <w:webHidden/>
              </w:rPr>
              <w:instrText xml:space="preserve"> PAGEREF _Toc192590238 \h </w:instrText>
            </w:r>
            <w:r>
              <w:rPr>
                <w:noProof/>
                <w:webHidden/>
              </w:rPr>
            </w:r>
            <w:r>
              <w:rPr>
                <w:noProof/>
                <w:webHidden/>
              </w:rPr>
              <w:fldChar w:fldCharType="separate"/>
            </w:r>
            <w:r>
              <w:rPr>
                <w:noProof/>
                <w:webHidden/>
              </w:rPr>
              <w:t>32</w:t>
            </w:r>
            <w:r>
              <w:rPr>
                <w:noProof/>
                <w:webHidden/>
              </w:rPr>
              <w:fldChar w:fldCharType="end"/>
            </w:r>
          </w:hyperlink>
        </w:p>
        <w:p w14:paraId="317AA8BD" w14:textId="0EF5CDFB" w:rsidR="0057320A" w:rsidRDefault="0057320A">
          <w:pPr>
            <w:pStyle w:val="TOC2"/>
            <w:rPr>
              <w:rFonts w:eastAsiaTheme="minorEastAsia"/>
              <w:noProof/>
              <w:kern w:val="2"/>
              <w:sz w:val="24"/>
              <w:szCs w:val="24"/>
              <w:lang w:eastAsia="en-AU"/>
              <w14:ligatures w14:val="standardContextual"/>
            </w:rPr>
          </w:pPr>
          <w:hyperlink w:anchor="_Toc192590239" w:history="1">
            <w:r w:rsidRPr="00C17659">
              <w:rPr>
                <w:rStyle w:val="Hyperlink"/>
                <w:noProof/>
              </w:rPr>
              <w:t>Informal resolution process</w:t>
            </w:r>
            <w:r>
              <w:rPr>
                <w:noProof/>
                <w:webHidden/>
              </w:rPr>
              <w:tab/>
            </w:r>
            <w:r>
              <w:rPr>
                <w:noProof/>
                <w:webHidden/>
              </w:rPr>
              <w:fldChar w:fldCharType="begin"/>
            </w:r>
            <w:r>
              <w:rPr>
                <w:noProof/>
                <w:webHidden/>
              </w:rPr>
              <w:instrText xml:space="preserve"> PAGEREF _Toc192590239 \h </w:instrText>
            </w:r>
            <w:r>
              <w:rPr>
                <w:noProof/>
                <w:webHidden/>
              </w:rPr>
            </w:r>
            <w:r>
              <w:rPr>
                <w:noProof/>
                <w:webHidden/>
              </w:rPr>
              <w:fldChar w:fldCharType="separate"/>
            </w:r>
            <w:r>
              <w:rPr>
                <w:noProof/>
                <w:webHidden/>
              </w:rPr>
              <w:t>32</w:t>
            </w:r>
            <w:r>
              <w:rPr>
                <w:noProof/>
                <w:webHidden/>
              </w:rPr>
              <w:fldChar w:fldCharType="end"/>
            </w:r>
          </w:hyperlink>
        </w:p>
        <w:p w14:paraId="49A829EF" w14:textId="426DD620" w:rsidR="0057320A" w:rsidRDefault="0057320A">
          <w:pPr>
            <w:pStyle w:val="TOC2"/>
            <w:rPr>
              <w:rFonts w:eastAsiaTheme="minorEastAsia"/>
              <w:noProof/>
              <w:kern w:val="2"/>
              <w:sz w:val="24"/>
              <w:szCs w:val="24"/>
              <w:lang w:eastAsia="en-AU"/>
              <w14:ligatures w14:val="standardContextual"/>
            </w:rPr>
          </w:pPr>
          <w:hyperlink w:anchor="_Toc192590240" w:history="1">
            <w:r w:rsidRPr="00C17659">
              <w:rPr>
                <w:rStyle w:val="Hyperlink"/>
                <w:noProof/>
              </w:rPr>
              <w:t>Written submissions</w:t>
            </w:r>
            <w:r>
              <w:rPr>
                <w:noProof/>
                <w:webHidden/>
              </w:rPr>
              <w:tab/>
            </w:r>
            <w:r>
              <w:rPr>
                <w:noProof/>
                <w:webHidden/>
              </w:rPr>
              <w:fldChar w:fldCharType="begin"/>
            </w:r>
            <w:r>
              <w:rPr>
                <w:noProof/>
                <w:webHidden/>
              </w:rPr>
              <w:instrText xml:space="preserve"> PAGEREF _Toc192590240 \h </w:instrText>
            </w:r>
            <w:r>
              <w:rPr>
                <w:noProof/>
                <w:webHidden/>
              </w:rPr>
            </w:r>
            <w:r>
              <w:rPr>
                <w:noProof/>
                <w:webHidden/>
              </w:rPr>
              <w:fldChar w:fldCharType="separate"/>
            </w:r>
            <w:r>
              <w:rPr>
                <w:noProof/>
                <w:webHidden/>
              </w:rPr>
              <w:t>35</w:t>
            </w:r>
            <w:r>
              <w:rPr>
                <w:noProof/>
                <w:webHidden/>
              </w:rPr>
              <w:fldChar w:fldCharType="end"/>
            </w:r>
          </w:hyperlink>
        </w:p>
        <w:p w14:paraId="535D9668" w14:textId="6FA41413" w:rsidR="0057320A" w:rsidRDefault="0057320A">
          <w:pPr>
            <w:pStyle w:val="TOC2"/>
            <w:rPr>
              <w:rFonts w:eastAsiaTheme="minorEastAsia"/>
              <w:noProof/>
              <w:kern w:val="2"/>
              <w:sz w:val="24"/>
              <w:szCs w:val="24"/>
              <w:lang w:eastAsia="en-AU"/>
              <w14:ligatures w14:val="standardContextual"/>
            </w:rPr>
          </w:pPr>
          <w:hyperlink w:anchor="_Toc192590241" w:history="1">
            <w:r w:rsidRPr="00C17659">
              <w:rPr>
                <w:rStyle w:val="Hyperlink"/>
                <w:noProof/>
              </w:rPr>
              <w:t>What is natural justice?</w:t>
            </w:r>
            <w:r>
              <w:rPr>
                <w:noProof/>
                <w:webHidden/>
              </w:rPr>
              <w:tab/>
            </w:r>
            <w:r>
              <w:rPr>
                <w:noProof/>
                <w:webHidden/>
              </w:rPr>
              <w:fldChar w:fldCharType="begin"/>
            </w:r>
            <w:r>
              <w:rPr>
                <w:noProof/>
                <w:webHidden/>
              </w:rPr>
              <w:instrText xml:space="preserve"> PAGEREF _Toc192590241 \h </w:instrText>
            </w:r>
            <w:r>
              <w:rPr>
                <w:noProof/>
                <w:webHidden/>
              </w:rPr>
            </w:r>
            <w:r>
              <w:rPr>
                <w:noProof/>
                <w:webHidden/>
              </w:rPr>
              <w:fldChar w:fldCharType="separate"/>
            </w:r>
            <w:r>
              <w:rPr>
                <w:noProof/>
                <w:webHidden/>
              </w:rPr>
              <w:t>39</w:t>
            </w:r>
            <w:r>
              <w:rPr>
                <w:noProof/>
                <w:webHidden/>
              </w:rPr>
              <w:fldChar w:fldCharType="end"/>
            </w:r>
          </w:hyperlink>
        </w:p>
        <w:p w14:paraId="485FF2CA" w14:textId="7406077D" w:rsidR="0057320A" w:rsidRDefault="0057320A">
          <w:pPr>
            <w:pStyle w:val="TOC2"/>
            <w:rPr>
              <w:rFonts w:eastAsiaTheme="minorEastAsia"/>
              <w:noProof/>
              <w:kern w:val="2"/>
              <w:sz w:val="24"/>
              <w:szCs w:val="24"/>
              <w:lang w:eastAsia="en-AU"/>
              <w14:ligatures w14:val="standardContextual"/>
            </w:rPr>
          </w:pPr>
          <w:hyperlink w:anchor="_Toc192590242"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_Toc192590242 \h </w:instrText>
            </w:r>
            <w:r>
              <w:rPr>
                <w:noProof/>
                <w:webHidden/>
              </w:rPr>
            </w:r>
            <w:r>
              <w:rPr>
                <w:noProof/>
                <w:webHidden/>
              </w:rPr>
              <w:fldChar w:fldCharType="separate"/>
            </w:r>
            <w:r>
              <w:rPr>
                <w:noProof/>
                <w:webHidden/>
              </w:rPr>
              <w:t>40</w:t>
            </w:r>
            <w:r>
              <w:rPr>
                <w:noProof/>
                <w:webHidden/>
              </w:rPr>
              <w:fldChar w:fldCharType="end"/>
            </w:r>
          </w:hyperlink>
        </w:p>
        <w:p w14:paraId="23F21583" w14:textId="007CF594" w:rsidR="0057320A" w:rsidRDefault="0057320A">
          <w:pPr>
            <w:pStyle w:val="TOC1"/>
            <w:rPr>
              <w:rFonts w:eastAsiaTheme="minorEastAsia"/>
              <w:noProof/>
              <w:color w:val="auto"/>
              <w:kern w:val="2"/>
              <w:szCs w:val="24"/>
              <w:lang w:eastAsia="en-AU"/>
              <w14:ligatures w14:val="standardContextual"/>
            </w:rPr>
          </w:pPr>
          <w:hyperlink w:anchor="_Toc192590243" w:history="1">
            <w:r w:rsidRPr="00C17659">
              <w:rPr>
                <w:rStyle w:val="Hyperlink"/>
                <w:noProof/>
              </w:rPr>
              <w:t>Section 49I – Agency or Minister must assist Information Commissioner</w:t>
            </w:r>
            <w:r>
              <w:rPr>
                <w:noProof/>
                <w:webHidden/>
              </w:rPr>
              <w:tab/>
            </w:r>
            <w:r>
              <w:rPr>
                <w:noProof/>
                <w:webHidden/>
              </w:rPr>
              <w:fldChar w:fldCharType="begin"/>
            </w:r>
            <w:r>
              <w:rPr>
                <w:noProof/>
                <w:webHidden/>
              </w:rPr>
              <w:instrText xml:space="preserve"> PAGEREF _Toc192590243 \h </w:instrText>
            </w:r>
            <w:r>
              <w:rPr>
                <w:noProof/>
                <w:webHidden/>
              </w:rPr>
            </w:r>
            <w:r>
              <w:rPr>
                <w:noProof/>
                <w:webHidden/>
              </w:rPr>
              <w:fldChar w:fldCharType="separate"/>
            </w:r>
            <w:r>
              <w:rPr>
                <w:noProof/>
                <w:webHidden/>
              </w:rPr>
              <w:t>41</w:t>
            </w:r>
            <w:r>
              <w:rPr>
                <w:noProof/>
                <w:webHidden/>
              </w:rPr>
              <w:fldChar w:fldCharType="end"/>
            </w:r>
          </w:hyperlink>
        </w:p>
        <w:p w14:paraId="19300C2C" w14:textId="71B6A894" w:rsidR="0057320A" w:rsidRDefault="0057320A">
          <w:pPr>
            <w:pStyle w:val="TOC2"/>
            <w:rPr>
              <w:rFonts w:eastAsiaTheme="minorEastAsia"/>
              <w:noProof/>
              <w:kern w:val="2"/>
              <w:sz w:val="24"/>
              <w:szCs w:val="24"/>
              <w:lang w:eastAsia="en-AU"/>
              <w14:ligatures w14:val="standardContextual"/>
            </w:rPr>
          </w:pPr>
          <w:hyperlink w:anchor="_Toc192590244"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_Toc192590244 \h </w:instrText>
            </w:r>
            <w:r>
              <w:rPr>
                <w:noProof/>
                <w:webHidden/>
              </w:rPr>
            </w:r>
            <w:r>
              <w:rPr>
                <w:noProof/>
                <w:webHidden/>
              </w:rPr>
              <w:fldChar w:fldCharType="separate"/>
            </w:r>
            <w:r>
              <w:rPr>
                <w:noProof/>
                <w:webHidden/>
              </w:rPr>
              <w:t>41</w:t>
            </w:r>
            <w:r>
              <w:rPr>
                <w:noProof/>
                <w:webHidden/>
              </w:rPr>
              <w:fldChar w:fldCharType="end"/>
            </w:r>
          </w:hyperlink>
        </w:p>
        <w:p w14:paraId="634FB5B2" w14:textId="66AFCAEC" w:rsidR="0057320A" w:rsidRDefault="0057320A">
          <w:pPr>
            <w:pStyle w:val="TOC2"/>
            <w:rPr>
              <w:rFonts w:eastAsiaTheme="minorEastAsia"/>
              <w:noProof/>
              <w:kern w:val="2"/>
              <w:sz w:val="24"/>
              <w:szCs w:val="24"/>
              <w:lang w:eastAsia="en-AU"/>
              <w14:ligatures w14:val="standardContextual"/>
            </w:rPr>
          </w:pPr>
          <w:hyperlink w:anchor="_Toc192590245" w:history="1">
            <w:r w:rsidRPr="00C17659">
              <w:rPr>
                <w:rStyle w:val="Hyperlink"/>
                <w:noProof/>
              </w:rPr>
              <w:t>Relevant FOI Professional Standards</w:t>
            </w:r>
            <w:r>
              <w:rPr>
                <w:noProof/>
                <w:webHidden/>
              </w:rPr>
              <w:tab/>
            </w:r>
            <w:r>
              <w:rPr>
                <w:noProof/>
                <w:webHidden/>
              </w:rPr>
              <w:fldChar w:fldCharType="begin"/>
            </w:r>
            <w:r>
              <w:rPr>
                <w:noProof/>
                <w:webHidden/>
              </w:rPr>
              <w:instrText xml:space="preserve"> PAGEREF _Toc192590245 \h </w:instrText>
            </w:r>
            <w:r>
              <w:rPr>
                <w:noProof/>
                <w:webHidden/>
              </w:rPr>
            </w:r>
            <w:r>
              <w:rPr>
                <w:noProof/>
                <w:webHidden/>
              </w:rPr>
              <w:fldChar w:fldCharType="separate"/>
            </w:r>
            <w:r>
              <w:rPr>
                <w:noProof/>
                <w:webHidden/>
              </w:rPr>
              <w:t>41</w:t>
            </w:r>
            <w:r>
              <w:rPr>
                <w:noProof/>
                <w:webHidden/>
              </w:rPr>
              <w:fldChar w:fldCharType="end"/>
            </w:r>
          </w:hyperlink>
        </w:p>
        <w:p w14:paraId="03FA52F9" w14:textId="6A8BA39C" w:rsidR="0057320A" w:rsidRDefault="0057320A">
          <w:pPr>
            <w:pStyle w:val="TOC2"/>
            <w:rPr>
              <w:rFonts w:eastAsiaTheme="minorEastAsia"/>
              <w:noProof/>
              <w:kern w:val="2"/>
              <w:sz w:val="24"/>
              <w:szCs w:val="24"/>
              <w:lang w:eastAsia="en-AU"/>
              <w14:ligatures w14:val="standardContextual"/>
            </w:rPr>
          </w:pPr>
          <w:hyperlink w:anchor="_Toc192590246" w:history="1">
            <w:r w:rsidRPr="00C17659">
              <w:rPr>
                <w:rStyle w:val="Hyperlink"/>
                <w:noProof/>
              </w:rPr>
              <w:t>Guidelines</w:t>
            </w:r>
            <w:r>
              <w:rPr>
                <w:noProof/>
                <w:webHidden/>
              </w:rPr>
              <w:tab/>
            </w:r>
            <w:r>
              <w:rPr>
                <w:noProof/>
                <w:webHidden/>
              </w:rPr>
              <w:fldChar w:fldCharType="begin"/>
            </w:r>
            <w:r>
              <w:rPr>
                <w:noProof/>
                <w:webHidden/>
              </w:rPr>
              <w:instrText xml:space="preserve"> PAGEREF _Toc192590246 \h </w:instrText>
            </w:r>
            <w:r>
              <w:rPr>
                <w:noProof/>
                <w:webHidden/>
              </w:rPr>
            </w:r>
            <w:r>
              <w:rPr>
                <w:noProof/>
                <w:webHidden/>
              </w:rPr>
              <w:fldChar w:fldCharType="separate"/>
            </w:r>
            <w:r>
              <w:rPr>
                <w:noProof/>
                <w:webHidden/>
              </w:rPr>
              <w:t>42</w:t>
            </w:r>
            <w:r>
              <w:rPr>
                <w:noProof/>
                <w:webHidden/>
              </w:rPr>
              <w:fldChar w:fldCharType="end"/>
            </w:r>
          </w:hyperlink>
        </w:p>
        <w:p w14:paraId="354DBDC0" w14:textId="0E6FB084" w:rsidR="0057320A" w:rsidRDefault="0057320A">
          <w:pPr>
            <w:pStyle w:val="TOC2"/>
            <w:rPr>
              <w:rFonts w:eastAsiaTheme="minorEastAsia"/>
              <w:noProof/>
              <w:kern w:val="2"/>
              <w:sz w:val="24"/>
              <w:szCs w:val="24"/>
              <w:lang w:eastAsia="en-AU"/>
              <w14:ligatures w14:val="standardContextual"/>
            </w:rPr>
          </w:pPr>
          <w:hyperlink w:anchor="_Toc192590247" w:history="1">
            <w:r w:rsidRPr="00C17659">
              <w:rPr>
                <w:rStyle w:val="Hyperlink"/>
                <w:noProof/>
              </w:rPr>
              <w:t>Providing assistance to OVIC during a review</w:t>
            </w:r>
            <w:r>
              <w:rPr>
                <w:noProof/>
                <w:webHidden/>
              </w:rPr>
              <w:tab/>
            </w:r>
            <w:r>
              <w:rPr>
                <w:noProof/>
                <w:webHidden/>
              </w:rPr>
              <w:fldChar w:fldCharType="begin"/>
            </w:r>
            <w:r>
              <w:rPr>
                <w:noProof/>
                <w:webHidden/>
              </w:rPr>
              <w:instrText xml:space="preserve"> PAGEREF _Toc192590247 \h </w:instrText>
            </w:r>
            <w:r>
              <w:rPr>
                <w:noProof/>
                <w:webHidden/>
              </w:rPr>
            </w:r>
            <w:r>
              <w:rPr>
                <w:noProof/>
                <w:webHidden/>
              </w:rPr>
              <w:fldChar w:fldCharType="separate"/>
            </w:r>
            <w:r>
              <w:rPr>
                <w:noProof/>
                <w:webHidden/>
              </w:rPr>
              <w:t>42</w:t>
            </w:r>
            <w:r>
              <w:rPr>
                <w:noProof/>
                <w:webHidden/>
              </w:rPr>
              <w:fldChar w:fldCharType="end"/>
            </w:r>
          </w:hyperlink>
        </w:p>
        <w:p w14:paraId="0275376F" w14:textId="56587F2E" w:rsidR="0057320A" w:rsidRDefault="0057320A">
          <w:pPr>
            <w:pStyle w:val="TOC2"/>
            <w:rPr>
              <w:rFonts w:eastAsiaTheme="minorEastAsia"/>
              <w:noProof/>
              <w:kern w:val="2"/>
              <w:sz w:val="24"/>
              <w:szCs w:val="24"/>
              <w:lang w:eastAsia="en-AU"/>
              <w14:ligatures w14:val="standardContextual"/>
            </w:rPr>
          </w:pPr>
          <w:hyperlink w:anchor="_Toc192590248" w:history="1">
            <w:r w:rsidRPr="00C17659">
              <w:rPr>
                <w:rStyle w:val="Hyperlink"/>
                <w:noProof/>
                <w:lang w:eastAsia="en-GB"/>
              </w:rPr>
              <w:t>Considering a preliminary view from OVIC</w:t>
            </w:r>
            <w:r>
              <w:rPr>
                <w:noProof/>
                <w:webHidden/>
              </w:rPr>
              <w:tab/>
            </w:r>
            <w:r>
              <w:rPr>
                <w:noProof/>
                <w:webHidden/>
              </w:rPr>
              <w:fldChar w:fldCharType="begin"/>
            </w:r>
            <w:r>
              <w:rPr>
                <w:noProof/>
                <w:webHidden/>
              </w:rPr>
              <w:instrText xml:space="preserve"> PAGEREF _Toc192590248 \h </w:instrText>
            </w:r>
            <w:r>
              <w:rPr>
                <w:noProof/>
                <w:webHidden/>
              </w:rPr>
            </w:r>
            <w:r>
              <w:rPr>
                <w:noProof/>
                <w:webHidden/>
              </w:rPr>
              <w:fldChar w:fldCharType="separate"/>
            </w:r>
            <w:r>
              <w:rPr>
                <w:noProof/>
                <w:webHidden/>
              </w:rPr>
              <w:t>43</w:t>
            </w:r>
            <w:r>
              <w:rPr>
                <w:noProof/>
                <w:webHidden/>
              </w:rPr>
              <w:fldChar w:fldCharType="end"/>
            </w:r>
          </w:hyperlink>
        </w:p>
        <w:p w14:paraId="65DC5824" w14:textId="40F33EAC" w:rsidR="0057320A" w:rsidRDefault="0057320A">
          <w:pPr>
            <w:pStyle w:val="TOC2"/>
            <w:rPr>
              <w:rFonts w:eastAsiaTheme="minorEastAsia"/>
              <w:noProof/>
              <w:kern w:val="2"/>
              <w:sz w:val="24"/>
              <w:szCs w:val="24"/>
              <w:lang w:eastAsia="en-AU"/>
              <w14:ligatures w14:val="standardContextual"/>
            </w:rPr>
          </w:pPr>
          <w:hyperlink w:anchor="_Toc192590249" w:history="1">
            <w:r w:rsidRPr="00C17659">
              <w:rPr>
                <w:rStyle w:val="Hyperlink"/>
                <w:noProof/>
                <w:lang w:eastAsia="en-GB"/>
              </w:rPr>
              <w:t>More information</w:t>
            </w:r>
            <w:r>
              <w:rPr>
                <w:noProof/>
                <w:webHidden/>
              </w:rPr>
              <w:tab/>
            </w:r>
            <w:r>
              <w:rPr>
                <w:noProof/>
                <w:webHidden/>
              </w:rPr>
              <w:fldChar w:fldCharType="begin"/>
            </w:r>
            <w:r>
              <w:rPr>
                <w:noProof/>
                <w:webHidden/>
              </w:rPr>
              <w:instrText xml:space="preserve"> PAGEREF _Toc192590249 \h </w:instrText>
            </w:r>
            <w:r>
              <w:rPr>
                <w:noProof/>
                <w:webHidden/>
              </w:rPr>
            </w:r>
            <w:r>
              <w:rPr>
                <w:noProof/>
                <w:webHidden/>
              </w:rPr>
              <w:fldChar w:fldCharType="separate"/>
            </w:r>
            <w:r>
              <w:rPr>
                <w:noProof/>
                <w:webHidden/>
              </w:rPr>
              <w:t>43</w:t>
            </w:r>
            <w:r>
              <w:rPr>
                <w:noProof/>
                <w:webHidden/>
              </w:rPr>
              <w:fldChar w:fldCharType="end"/>
            </w:r>
          </w:hyperlink>
        </w:p>
        <w:p w14:paraId="512E4D79" w14:textId="3079FB61" w:rsidR="0057320A" w:rsidRDefault="0057320A">
          <w:pPr>
            <w:pStyle w:val="TOC1"/>
            <w:rPr>
              <w:rFonts w:eastAsiaTheme="minorEastAsia"/>
              <w:noProof/>
              <w:color w:val="auto"/>
              <w:kern w:val="2"/>
              <w:szCs w:val="24"/>
              <w:lang w:eastAsia="en-AU"/>
              <w14:ligatures w14:val="standardContextual"/>
            </w:rPr>
          </w:pPr>
          <w:hyperlink w:anchor="_Toc192590250" w:history="1">
            <w:r w:rsidRPr="00C17659">
              <w:rPr>
                <w:rStyle w:val="Hyperlink"/>
                <w:noProof/>
              </w:rPr>
              <w:t>Section 49J – Effect of delay by Information Commissioner in relation to requests</w:t>
            </w:r>
            <w:r>
              <w:rPr>
                <w:noProof/>
                <w:webHidden/>
              </w:rPr>
              <w:tab/>
            </w:r>
            <w:r>
              <w:rPr>
                <w:noProof/>
                <w:webHidden/>
              </w:rPr>
              <w:fldChar w:fldCharType="begin"/>
            </w:r>
            <w:r>
              <w:rPr>
                <w:noProof/>
                <w:webHidden/>
              </w:rPr>
              <w:instrText xml:space="preserve"> PAGEREF _Toc192590250 \h </w:instrText>
            </w:r>
            <w:r>
              <w:rPr>
                <w:noProof/>
                <w:webHidden/>
              </w:rPr>
            </w:r>
            <w:r>
              <w:rPr>
                <w:noProof/>
                <w:webHidden/>
              </w:rPr>
              <w:fldChar w:fldCharType="separate"/>
            </w:r>
            <w:r>
              <w:rPr>
                <w:noProof/>
                <w:webHidden/>
              </w:rPr>
              <w:t>44</w:t>
            </w:r>
            <w:r>
              <w:rPr>
                <w:noProof/>
                <w:webHidden/>
              </w:rPr>
              <w:fldChar w:fldCharType="end"/>
            </w:r>
          </w:hyperlink>
        </w:p>
        <w:p w14:paraId="785EF71E" w14:textId="7F19C73E" w:rsidR="0057320A" w:rsidRDefault="0057320A">
          <w:pPr>
            <w:pStyle w:val="TOC2"/>
            <w:rPr>
              <w:rFonts w:eastAsiaTheme="minorEastAsia"/>
              <w:noProof/>
              <w:kern w:val="2"/>
              <w:sz w:val="24"/>
              <w:szCs w:val="24"/>
              <w:lang w:eastAsia="en-AU"/>
              <w14:ligatures w14:val="standardContextual"/>
            </w:rPr>
          </w:pPr>
          <w:hyperlink w:anchor="_Toc192590251"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_Toc192590251 \h </w:instrText>
            </w:r>
            <w:r>
              <w:rPr>
                <w:noProof/>
                <w:webHidden/>
              </w:rPr>
            </w:r>
            <w:r>
              <w:rPr>
                <w:noProof/>
                <w:webHidden/>
              </w:rPr>
              <w:fldChar w:fldCharType="separate"/>
            </w:r>
            <w:r>
              <w:rPr>
                <w:noProof/>
                <w:webHidden/>
              </w:rPr>
              <w:t>44</w:t>
            </w:r>
            <w:r>
              <w:rPr>
                <w:noProof/>
                <w:webHidden/>
              </w:rPr>
              <w:fldChar w:fldCharType="end"/>
            </w:r>
          </w:hyperlink>
        </w:p>
        <w:p w14:paraId="6E3B23C5" w14:textId="7C8FD018" w:rsidR="0057320A" w:rsidRDefault="0057320A">
          <w:pPr>
            <w:pStyle w:val="TOC2"/>
            <w:rPr>
              <w:rFonts w:eastAsiaTheme="minorEastAsia"/>
              <w:noProof/>
              <w:kern w:val="2"/>
              <w:sz w:val="24"/>
              <w:szCs w:val="24"/>
              <w:lang w:eastAsia="en-AU"/>
              <w14:ligatures w14:val="standardContextual"/>
            </w:rPr>
          </w:pPr>
          <w:hyperlink w:anchor="_Toc192590252" w:history="1">
            <w:r w:rsidRPr="00C17659">
              <w:rPr>
                <w:rStyle w:val="Hyperlink"/>
                <w:noProof/>
              </w:rPr>
              <w:t>Guidelines</w:t>
            </w:r>
            <w:r>
              <w:rPr>
                <w:noProof/>
                <w:webHidden/>
              </w:rPr>
              <w:tab/>
            </w:r>
            <w:r>
              <w:rPr>
                <w:noProof/>
                <w:webHidden/>
              </w:rPr>
              <w:fldChar w:fldCharType="begin"/>
            </w:r>
            <w:r>
              <w:rPr>
                <w:noProof/>
                <w:webHidden/>
              </w:rPr>
              <w:instrText xml:space="preserve"> PAGEREF _Toc192590252 \h </w:instrText>
            </w:r>
            <w:r>
              <w:rPr>
                <w:noProof/>
                <w:webHidden/>
              </w:rPr>
            </w:r>
            <w:r>
              <w:rPr>
                <w:noProof/>
                <w:webHidden/>
              </w:rPr>
              <w:fldChar w:fldCharType="separate"/>
            </w:r>
            <w:r>
              <w:rPr>
                <w:noProof/>
                <w:webHidden/>
              </w:rPr>
              <w:t>45</w:t>
            </w:r>
            <w:r>
              <w:rPr>
                <w:noProof/>
                <w:webHidden/>
              </w:rPr>
              <w:fldChar w:fldCharType="end"/>
            </w:r>
          </w:hyperlink>
        </w:p>
        <w:p w14:paraId="6DD82FBB" w14:textId="4DE97893" w:rsidR="0057320A" w:rsidRDefault="0057320A">
          <w:pPr>
            <w:pStyle w:val="TOC2"/>
            <w:rPr>
              <w:rFonts w:eastAsiaTheme="minorEastAsia"/>
              <w:noProof/>
              <w:kern w:val="2"/>
              <w:sz w:val="24"/>
              <w:szCs w:val="24"/>
              <w:lang w:eastAsia="en-AU"/>
              <w14:ligatures w14:val="standardContextual"/>
            </w:rPr>
          </w:pPr>
          <w:hyperlink w:anchor="_Toc192590253" w:history="1">
            <w:r w:rsidRPr="00C17659">
              <w:rPr>
                <w:rStyle w:val="Hyperlink"/>
                <w:noProof/>
              </w:rPr>
              <w:t>How long does OVIC have to conduct a review?</w:t>
            </w:r>
            <w:r>
              <w:rPr>
                <w:noProof/>
                <w:webHidden/>
              </w:rPr>
              <w:tab/>
            </w:r>
            <w:r>
              <w:rPr>
                <w:noProof/>
                <w:webHidden/>
              </w:rPr>
              <w:fldChar w:fldCharType="begin"/>
            </w:r>
            <w:r>
              <w:rPr>
                <w:noProof/>
                <w:webHidden/>
              </w:rPr>
              <w:instrText xml:space="preserve"> PAGEREF _Toc192590253 \h </w:instrText>
            </w:r>
            <w:r>
              <w:rPr>
                <w:noProof/>
                <w:webHidden/>
              </w:rPr>
            </w:r>
            <w:r>
              <w:rPr>
                <w:noProof/>
                <w:webHidden/>
              </w:rPr>
              <w:fldChar w:fldCharType="separate"/>
            </w:r>
            <w:r>
              <w:rPr>
                <w:noProof/>
                <w:webHidden/>
              </w:rPr>
              <w:t>45</w:t>
            </w:r>
            <w:r>
              <w:rPr>
                <w:noProof/>
                <w:webHidden/>
              </w:rPr>
              <w:fldChar w:fldCharType="end"/>
            </w:r>
          </w:hyperlink>
        </w:p>
        <w:p w14:paraId="19ABF9D2" w14:textId="3614102E" w:rsidR="0057320A" w:rsidRDefault="0057320A">
          <w:pPr>
            <w:pStyle w:val="TOC2"/>
            <w:rPr>
              <w:rFonts w:eastAsiaTheme="minorEastAsia"/>
              <w:noProof/>
              <w:kern w:val="2"/>
              <w:sz w:val="24"/>
              <w:szCs w:val="24"/>
              <w:lang w:eastAsia="en-AU"/>
              <w14:ligatures w14:val="standardContextual"/>
            </w:rPr>
          </w:pPr>
          <w:hyperlink w:anchor="_Toc192590254" w:history="1">
            <w:r w:rsidRPr="00C17659">
              <w:rPr>
                <w:rStyle w:val="Hyperlink"/>
                <w:noProof/>
                <w:lang w:eastAsia="en-GB"/>
              </w:rPr>
              <w:t>What happens if the review is not finished within the required time?</w:t>
            </w:r>
            <w:r>
              <w:rPr>
                <w:noProof/>
                <w:webHidden/>
              </w:rPr>
              <w:tab/>
            </w:r>
            <w:r>
              <w:rPr>
                <w:noProof/>
                <w:webHidden/>
              </w:rPr>
              <w:fldChar w:fldCharType="begin"/>
            </w:r>
            <w:r>
              <w:rPr>
                <w:noProof/>
                <w:webHidden/>
              </w:rPr>
              <w:instrText xml:space="preserve"> PAGEREF _Toc192590254 \h </w:instrText>
            </w:r>
            <w:r>
              <w:rPr>
                <w:noProof/>
                <w:webHidden/>
              </w:rPr>
            </w:r>
            <w:r>
              <w:rPr>
                <w:noProof/>
                <w:webHidden/>
              </w:rPr>
              <w:fldChar w:fldCharType="separate"/>
            </w:r>
            <w:r>
              <w:rPr>
                <w:noProof/>
                <w:webHidden/>
              </w:rPr>
              <w:t>46</w:t>
            </w:r>
            <w:r>
              <w:rPr>
                <w:noProof/>
                <w:webHidden/>
              </w:rPr>
              <w:fldChar w:fldCharType="end"/>
            </w:r>
          </w:hyperlink>
        </w:p>
        <w:p w14:paraId="759B9B84" w14:textId="657B2FA9" w:rsidR="0057320A" w:rsidRDefault="0057320A">
          <w:pPr>
            <w:pStyle w:val="TOC1"/>
            <w:rPr>
              <w:rFonts w:eastAsiaTheme="minorEastAsia"/>
              <w:noProof/>
              <w:color w:val="auto"/>
              <w:kern w:val="2"/>
              <w:szCs w:val="24"/>
              <w:lang w:eastAsia="en-AU"/>
              <w14:ligatures w14:val="standardContextual"/>
            </w:rPr>
          </w:pPr>
          <w:hyperlink w:anchor="_Toc192590255" w:history="1">
            <w:r w:rsidRPr="00C17659">
              <w:rPr>
                <w:rStyle w:val="Hyperlink"/>
                <w:noProof/>
              </w:rPr>
              <w:t>Section 49K – Preliminary inquiries</w:t>
            </w:r>
            <w:r>
              <w:rPr>
                <w:noProof/>
                <w:webHidden/>
              </w:rPr>
              <w:tab/>
            </w:r>
            <w:r>
              <w:rPr>
                <w:noProof/>
                <w:webHidden/>
              </w:rPr>
              <w:fldChar w:fldCharType="begin"/>
            </w:r>
            <w:r>
              <w:rPr>
                <w:noProof/>
                <w:webHidden/>
              </w:rPr>
              <w:instrText xml:space="preserve"> PAGEREF _Toc192590255 \h </w:instrText>
            </w:r>
            <w:r>
              <w:rPr>
                <w:noProof/>
                <w:webHidden/>
              </w:rPr>
            </w:r>
            <w:r>
              <w:rPr>
                <w:noProof/>
                <w:webHidden/>
              </w:rPr>
              <w:fldChar w:fldCharType="separate"/>
            </w:r>
            <w:r>
              <w:rPr>
                <w:noProof/>
                <w:webHidden/>
              </w:rPr>
              <w:t>47</w:t>
            </w:r>
            <w:r>
              <w:rPr>
                <w:noProof/>
                <w:webHidden/>
              </w:rPr>
              <w:fldChar w:fldCharType="end"/>
            </w:r>
          </w:hyperlink>
        </w:p>
        <w:p w14:paraId="6DAA19ED" w14:textId="5E583C54" w:rsidR="0057320A" w:rsidRDefault="0057320A">
          <w:pPr>
            <w:pStyle w:val="TOC2"/>
            <w:rPr>
              <w:rFonts w:eastAsiaTheme="minorEastAsia"/>
              <w:noProof/>
              <w:kern w:val="2"/>
              <w:sz w:val="24"/>
              <w:szCs w:val="24"/>
              <w:lang w:eastAsia="en-AU"/>
              <w14:ligatures w14:val="standardContextual"/>
            </w:rPr>
          </w:pPr>
          <w:hyperlink w:anchor="_Toc192590256"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_Toc192590256 \h </w:instrText>
            </w:r>
            <w:r>
              <w:rPr>
                <w:noProof/>
                <w:webHidden/>
              </w:rPr>
            </w:r>
            <w:r>
              <w:rPr>
                <w:noProof/>
                <w:webHidden/>
              </w:rPr>
              <w:fldChar w:fldCharType="separate"/>
            </w:r>
            <w:r>
              <w:rPr>
                <w:noProof/>
                <w:webHidden/>
              </w:rPr>
              <w:t>47</w:t>
            </w:r>
            <w:r>
              <w:rPr>
                <w:noProof/>
                <w:webHidden/>
              </w:rPr>
              <w:fldChar w:fldCharType="end"/>
            </w:r>
          </w:hyperlink>
        </w:p>
        <w:p w14:paraId="31B1866B" w14:textId="39E1C814" w:rsidR="0057320A" w:rsidRDefault="0057320A">
          <w:pPr>
            <w:pStyle w:val="TOC2"/>
            <w:rPr>
              <w:rFonts w:eastAsiaTheme="minorEastAsia"/>
              <w:noProof/>
              <w:kern w:val="2"/>
              <w:sz w:val="24"/>
              <w:szCs w:val="24"/>
              <w:lang w:eastAsia="en-AU"/>
              <w14:ligatures w14:val="standardContextual"/>
            </w:rPr>
          </w:pPr>
          <w:hyperlink w:anchor="_Toc192590257" w:history="1">
            <w:r w:rsidRPr="00C17659">
              <w:rPr>
                <w:rStyle w:val="Hyperlink"/>
                <w:noProof/>
              </w:rPr>
              <w:t>Guidelines</w:t>
            </w:r>
            <w:r>
              <w:rPr>
                <w:noProof/>
                <w:webHidden/>
              </w:rPr>
              <w:tab/>
            </w:r>
            <w:r>
              <w:rPr>
                <w:noProof/>
                <w:webHidden/>
              </w:rPr>
              <w:fldChar w:fldCharType="begin"/>
            </w:r>
            <w:r>
              <w:rPr>
                <w:noProof/>
                <w:webHidden/>
              </w:rPr>
              <w:instrText xml:space="preserve"> PAGEREF _Toc192590257 \h </w:instrText>
            </w:r>
            <w:r>
              <w:rPr>
                <w:noProof/>
                <w:webHidden/>
              </w:rPr>
            </w:r>
            <w:r>
              <w:rPr>
                <w:noProof/>
                <w:webHidden/>
              </w:rPr>
              <w:fldChar w:fldCharType="separate"/>
            </w:r>
            <w:r>
              <w:rPr>
                <w:noProof/>
                <w:webHidden/>
              </w:rPr>
              <w:t>47</w:t>
            </w:r>
            <w:r>
              <w:rPr>
                <w:noProof/>
                <w:webHidden/>
              </w:rPr>
              <w:fldChar w:fldCharType="end"/>
            </w:r>
          </w:hyperlink>
        </w:p>
        <w:p w14:paraId="027E9150" w14:textId="57D4F035" w:rsidR="0057320A" w:rsidRDefault="0057320A">
          <w:pPr>
            <w:pStyle w:val="TOC2"/>
            <w:rPr>
              <w:rFonts w:eastAsiaTheme="minorEastAsia"/>
              <w:noProof/>
              <w:kern w:val="2"/>
              <w:sz w:val="24"/>
              <w:szCs w:val="24"/>
              <w:lang w:eastAsia="en-AU"/>
              <w14:ligatures w14:val="standardContextual"/>
            </w:rPr>
          </w:pPr>
          <w:hyperlink w:anchor="_Toc192590258" w:history="1">
            <w:r w:rsidRPr="00C17659">
              <w:rPr>
                <w:rStyle w:val="Hyperlink"/>
                <w:noProof/>
              </w:rPr>
              <w:t>Making preliminary inquiries</w:t>
            </w:r>
            <w:r>
              <w:rPr>
                <w:noProof/>
                <w:webHidden/>
              </w:rPr>
              <w:tab/>
            </w:r>
            <w:r>
              <w:rPr>
                <w:noProof/>
                <w:webHidden/>
              </w:rPr>
              <w:fldChar w:fldCharType="begin"/>
            </w:r>
            <w:r>
              <w:rPr>
                <w:noProof/>
                <w:webHidden/>
              </w:rPr>
              <w:instrText xml:space="preserve"> PAGEREF _Toc192590258 \h </w:instrText>
            </w:r>
            <w:r>
              <w:rPr>
                <w:noProof/>
                <w:webHidden/>
              </w:rPr>
            </w:r>
            <w:r>
              <w:rPr>
                <w:noProof/>
                <w:webHidden/>
              </w:rPr>
              <w:fldChar w:fldCharType="separate"/>
            </w:r>
            <w:r>
              <w:rPr>
                <w:noProof/>
                <w:webHidden/>
              </w:rPr>
              <w:t>47</w:t>
            </w:r>
            <w:r>
              <w:rPr>
                <w:noProof/>
                <w:webHidden/>
              </w:rPr>
              <w:fldChar w:fldCharType="end"/>
            </w:r>
          </w:hyperlink>
        </w:p>
        <w:p w14:paraId="4C9966C1" w14:textId="17074C63" w:rsidR="0057320A" w:rsidRDefault="0057320A">
          <w:pPr>
            <w:pStyle w:val="TOC1"/>
            <w:rPr>
              <w:rFonts w:eastAsiaTheme="minorEastAsia"/>
              <w:noProof/>
              <w:color w:val="auto"/>
              <w:kern w:val="2"/>
              <w:szCs w:val="24"/>
              <w:lang w:eastAsia="en-AU"/>
              <w14:ligatures w14:val="standardContextual"/>
            </w:rPr>
          </w:pPr>
          <w:hyperlink w:anchor="_Toc192590259" w:history="1">
            <w:r w:rsidRPr="00C17659">
              <w:rPr>
                <w:rStyle w:val="Hyperlink"/>
                <w:noProof/>
              </w:rPr>
              <w:t>Section 49KA – Power to require a further search for documents</w:t>
            </w:r>
            <w:r>
              <w:rPr>
                <w:noProof/>
                <w:webHidden/>
              </w:rPr>
              <w:tab/>
            </w:r>
            <w:r>
              <w:rPr>
                <w:noProof/>
                <w:webHidden/>
              </w:rPr>
              <w:fldChar w:fldCharType="begin"/>
            </w:r>
            <w:r>
              <w:rPr>
                <w:noProof/>
                <w:webHidden/>
              </w:rPr>
              <w:instrText xml:space="preserve"> PAGEREF _Toc192590259 \h </w:instrText>
            </w:r>
            <w:r>
              <w:rPr>
                <w:noProof/>
                <w:webHidden/>
              </w:rPr>
            </w:r>
            <w:r>
              <w:rPr>
                <w:noProof/>
                <w:webHidden/>
              </w:rPr>
              <w:fldChar w:fldCharType="separate"/>
            </w:r>
            <w:r>
              <w:rPr>
                <w:noProof/>
                <w:webHidden/>
              </w:rPr>
              <w:t>48</w:t>
            </w:r>
            <w:r>
              <w:rPr>
                <w:noProof/>
                <w:webHidden/>
              </w:rPr>
              <w:fldChar w:fldCharType="end"/>
            </w:r>
          </w:hyperlink>
        </w:p>
        <w:p w14:paraId="3407D8E7" w14:textId="6B4B1AD8" w:rsidR="0057320A" w:rsidRDefault="0057320A">
          <w:pPr>
            <w:pStyle w:val="TOC2"/>
            <w:rPr>
              <w:rFonts w:eastAsiaTheme="minorEastAsia"/>
              <w:noProof/>
              <w:kern w:val="2"/>
              <w:sz w:val="24"/>
              <w:szCs w:val="24"/>
              <w:lang w:eastAsia="en-AU"/>
              <w14:ligatures w14:val="standardContextual"/>
            </w:rPr>
          </w:pPr>
          <w:hyperlink w:anchor="_Toc192590260"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_Toc192590260 \h </w:instrText>
            </w:r>
            <w:r>
              <w:rPr>
                <w:noProof/>
                <w:webHidden/>
              </w:rPr>
            </w:r>
            <w:r>
              <w:rPr>
                <w:noProof/>
                <w:webHidden/>
              </w:rPr>
              <w:fldChar w:fldCharType="separate"/>
            </w:r>
            <w:r>
              <w:rPr>
                <w:noProof/>
                <w:webHidden/>
              </w:rPr>
              <w:t>48</w:t>
            </w:r>
            <w:r>
              <w:rPr>
                <w:noProof/>
                <w:webHidden/>
              </w:rPr>
              <w:fldChar w:fldCharType="end"/>
            </w:r>
          </w:hyperlink>
        </w:p>
        <w:p w14:paraId="2C18D7C8" w14:textId="0840AAE9" w:rsidR="0057320A" w:rsidRDefault="0057320A">
          <w:pPr>
            <w:pStyle w:val="TOC2"/>
            <w:rPr>
              <w:rFonts w:eastAsiaTheme="minorEastAsia"/>
              <w:noProof/>
              <w:kern w:val="2"/>
              <w:sz w:val="24"/>
              <w:szCs w:val="24"/>
              <w:lang w:eastAsia="en-AU"/>
              <w14:ligatures w14:val="standardContextual"/>
            </w:rPr>
          </w:pPr>
          <w:hyperlink w:anchor="_Toc192590261" w:history="1">
            <w:r w:rsidRPr="00C17659">
              <w:rPr>
                <w:rStyle w:val="Hyperlink"/>
                <w:noProof/>
              </w:rPr>
              <w:t>Guidelines</w:t>
            </w:r>
            <w:r>
              <w:rPr>
                <w:noProof/>
                <w:webHidden/>
              </w:rPr>
              <w:tab/>
            </w:r>
            <w:r>
              <w:rPr>
                <w:noProof/>
                <w:webHidden/>
              </w:rPr>
              <w:fldChar w:fldCharType="begin"/>
            </w:r>
            <w:r>
              <w:rPr>
                <w:noProof/>
                <w:webHidden/>
              </w:rPr>
              <w:instrText xml:space="preserve"> PAGEREF _Toc192590261 \h </w:instrText>
            </w:r>
            <w:r>
              <w:rPr>
                <w:noProof/>
                <w:webHidden/>
              </w:rPr>
            </w:r>
            <w:r>
              <w:rPr>
                <w:noProof/>
                <w:webHidden/>
              </w:rPr>
              <w:fldChar w:fldCharType="separate"/>
            </w:r>
            <w:r>
              <w:rPr>
                <w:noProof/>
                <w:webHidden/>
              </w:rPr>
              <w:t>49</w:t>
            </w:r>
            <w:r>
              <w:rPr>
                <w:noProof/>
                <w:webHidden/>
              </w:rPr>
              <w:fldChar w:fldCharType="end"/>
            </w:r>
          </w:hyperlink>
        </w:p>
        <w:p w14:paraId="501AE088" w14:textId="41D07AD0" w:rsidR="0057320A" w:rsidRDefault="0057320A">
          <w:pPr>
            <w:pStyle w:val="TOC2"/>
            <w:rPr>
              <w:rFonts w:eastAsiaTheme="minorEastAsia"/>
              <w:noProof/>
              <w:kern w:val="2"/>
              <w:sz w:val="24"/>
              <w:szCs w:val="24"/>
              <w:lang w:eastAsia="en-AU"/>
              <w14:ligatures w14:val="standardContextual"/>
            </w:rPr>
          </w:pPr>
          <w:hyperlink w:anchor="_Toc192590262" w:history="1">
            <w:r w:rsidRPr="00C17659">
              <w:rPr>
                <w:rStyle w:val="Hyperlink"/>
                <w:noProof/>
              </w:rPr>
              <w:t>OVIC can require document searches in certain circumstances</w:t>
            </w:r>
            <w:r>
              <w:rPr>
                <w:noProof/>
                <w:webHidden/>
              </w:rPr>
              <w:tab/>
            </w:r>
            <w:r>
              <w:rPr>
                <w:noProof/>
                <w:webHidden/>
              </w:rPr>
              <w:fldChar w:fldCharType="begin"/>
            </w:r>
            <w:r>
              <w:rPr>
                <w:noProof/>
                <w:webHidden/>
              </w:rPr>
              <w:instrText xml:space="preserve"> PAGEREF _Toc192590262 \h </w:instrText>
            </w:r>
            <w:r>
              <w:rPr>
                <w:noProof/>
                <w:webHidden/>
              </w:rPr>
            </w:r>
            <w:r>
              <w:rPr>
                <w:noProof/>
                <w:webHidden/>
              </w:rPr>
              <w:fldChar w:fldCharType="separate"/>
            </w:r>
            <w:r>
              <w:rPr>
                <w:noProof/>
                <w:webHidden/>
              </w:rPr>
              <w:t>49</w:t>
            </w:r>
            <w:r>
              <w:rPr>
                <w:noProof/>
                <w:webHidden/>
              </w:rPr>
              <w:fldChar w:fldCharType="end"/>
            </w:r>
          </w:hyperlink>
        </w:p>
        <w:p w14:paraId="3224A92F" w14:textId="556D2FBB" w:rsidR="0057320A" w:rsidRDefault="0057320A">
          <w:pPr>
            <w:pStyle w:val="TOC2"/>
            <w:rPr>
              <w:rFonts w:eastAsiaTheme="minorEastAsia"/>
              <w:noProof/>
              <w:kern w:val="2"/>
              <w:sz w:val="24"/>
              <w:szCs w:val="24"/>
              <w:lang w:eastAsia="en-AU"/>
              <w14:ligatures w14:val="standardContextual"/>
            </w:rPr>
          </w:pPr>
          <w:hyperlink w:anchor="_Toc192590263" w:history="1">
            <w:r w:rsidRPr="00C17659">
              <w:rPr>
                <w:rStyle w:val="Hyperlink"/>
                <w:noProof/>
              </w:rPr>
              <w:t>What happens if an agency or Minister receives a notice to search for documents?</w:t>
            </w:r>
            <w:r>
              <w:rPr>
                <w:noProof/>
                <w:webHidden/>
              </w:rPr>
              <w:tab/>
            </w:r>
            <w:r>
              <w:rPr>
                <w:noProof/>
                <w:webHidden/>
              </w:rPr>
              <w:fldChar w:fldCharType="begin"/>
            </w:r>
            <w:r>
              <w:rPr>
                <w:noProof/>
                <w:webHidden/>
              </w:rPr>
              <w:instrText xml:space="preserve"> PAGEREF _Toc192590263 \h </w:instrText>
            </w:r>
            <w:r>
              <w:rPr>
                <w:noProof/>
                <w:webHidden/>
              </w:rPr>
            </w:r>
            <w:r>
              <w:rPr>
                <w:noProof/>
                <w:webHidden/>
              </w:rPr>
              <w:fldChar w:fldCharType="separate"/>
            </w:r>
            <w:r>
              <w:rPr>
                <w:noProof/>
                <w:webHidden/>
              </w:rPr>
              <w:t>50</w:t>
            </w:r>
            <w:r>
              <w:rPr>
                <w:noProof/>
                <w:webHidden/>
              </w:rPr>
              <w:fldChar w:fldCharType="end"/>
            </w:r>
          </w:hyperlink>
        </w:p>
        <w:p w14:paraId="437B3981" w14:textId="5B32E2BC" w:rsidR="0057320A" w:rsidRDefault="0057320A">
          <w:pPr>
            <w:pStyle w:val="TOC2"/>
            <w:rPr>
              <w:rFonts w:eastAsiaTheme="minorEastAsia"/>
              <w:noProof/>
              <w:kern w:val="2"/>
              <w:sz w:val="24"/>
              <w:szCs w:val="24"/>
              <w:lang w:eastAsia="en-AU"/>
              <w14:ligatures w14:val="standardContextual"/>
            </w:rPr>
          </w:pPr>
          <w:hyperlink w:anchor="_Toc192590264" w:history="1">
            <w:r w:rsidRPr="00C17659">
              <w:rPr>
                <w:rStyle w:val="Hyperlink"/>
                <w:noProof/>
              </w:rPr>
              <w:t>What happens to the time to complete a review?</w:t>
            </w:r>
            <w:r>
              <w:rPr>
                <w:noProof/>
                <w:webHidden/>
              </w:rPr>
              <w:tab/>
            </w:r>
            <w:r>
              <w:rPr>
                <w:noProof/>
                <w:webHidden/>
              </w:rPr>
              <w:fldChar w:fldCharType="begin"/>
            </w:r>
            <w:r>
              <w:rPr>
                <w:noProof/>
                <w:webHidden/>
              </w:rPr>
              <w:instrText xml:space="preserve"> PAGEREF _Toc192590264 \h </w:instrText>
            </w:r>
            <w:r>
              <w:rPr>
                <w:noProof/>
                <w:webHidden/>
              </w:rPr>
            </w:r>
            <w:r>
              <w:rPr>
                <w:noProof/>
                <w:webHidden/>
              </w:rPr>
              <w:fldChar w:fldCharType="separate"/>
            </w:r>
            <w:r>
              <w:rPr>
                <w:noProof/>
                <w:webHidden/>
              </w:rPr>
              <w:t>52</w:t>
            </w:r>
            <w:r>
              <w:rPr>
                <w:noProof/>
                <w:webHidden/>
              </w:rPr>
              <w:fldChar w:fldCharType="end"/>
            </w:r>
          </w:hyperlink>
        </w:p>
        <w:p w14:paraId="6959E400" w14:textId="1967A646" w:rsidR="0057320A" w:rsidRDefault="0057320A">
          <w:pPr>
            <w:pStyle w:val="TOC2"/>
            <w:rPr>
              <w:rFonts w:eastAsiaTheme="minorEastAsia"/>
              <w:noProof/>
              <w:kern w:val="2"/>
              <w:sz w:val="24"/>
              <w:szCs w:val="24"/>
              <w:lang w:eastAsia="en-AU"/>
              <w14:ligatures w14:val="standardContextual"/>
            </w:rPr>
          </w:pPr>
          <w:hyperlink w:anchor="_Toc192590265"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_Toc192590265 \h </w:instrText>
            </w:r>
            <w:r>
              <w:rPr>
                <w:noProof/>
                <w:webHidden/>
              </w:rPr>
            </w:r>
            <w:r>
              <w:rPr>
                <w:noProof/>
                <w:webHidden/>
              </w:rPr>
              <w:fldChar w:fldCharType="separate"/>
            </w:r>
            <w:r>
              <w:rPr>
                <w:noProof/>
                <w:webHidden/>
              </w:rPr>
              <w:t>52</w:t>
            </w:r>
            <w:r>
              <w:rPr>
                <w:noProof/>
                <w:webHidden/>
              </w:rPr>
              <w:fldChar w:fldCharType="end"/>
            </w:r>
          </w:hyperlink>
        </w:p>
        <w:p w14:paraId="388CC18C" w14:textId="157BEE86" w:rsidR="0057320A" w:rsidRDefault="0057320A">
          <w:pPr>
            <w:pStyle w:val="TOC1"/>
            <w:rPr>
              <w:rFonts w:eastAsiaTheme="minorEastAsia"/>
              <w:noProof/>
              <w:color w:val="auto"/>
              <w:kern w:val="2"/>
              <w:szCs w:val="24"/>
              <w:lang w:eastAsia="en-AU"/>
              <w14:ligatures w14:val="standardContextual"/>
            </w:rPr>
          </w:pPr>
          <w:hyperlink w:anchor="_Toc192590266" w:history="1">
            <w:r w:rsidRPr="00C17659">
              <w:rPr>
                <w:rStyle w:val="Hyperlink"/>
                <w:noProof/>
              </w:rPr>
              <w:t>Section 49KB – Information Commissioner may issue notice to produce or attend</w:t>
            </w:r>
            <w:r>
              <w:rPr>
                <w:noProof/>
                <w:webHidden/>
              </w:rPr>
              <w:tab/>
            </w:r>
            <w:r>
              <w:rPr>
                <w:noProof/>
                <w:webHidden/>
              </w:rPr>
              <w:fldChar w:fldCharType="begin"/>
            </w:r>
            <w:r>
              <w:rPr>
                <w:noProof/>
                <w:webHidden/>
              </w:rPr>
              <w:instrText xml:space="preserve"> PAGEREF _Toc192590266 \h </w:instrText>
            </w:r>
            <w:r>
              <w:rPr>
                <w:noProof/>
                <w:webHidden/>
              </w:rPr>
            </w:r>
            <w:r>
              <w:rPr>
                <w:noProof/>
                <w:webHidden/>
              </w:rPr>
              <w:fldChar w:fldCharType="separate"/>
            </w:r>
            <w:r>
              <w:rPr>
                <w:noProof/>
                <w:webHidden/>
              </w:rPr>
              <w:t>53</w:t>
            </w:r>
            <w:r>
              <w:rPr>
                <w:noProof/>
                <w:webHidden/>
              </w:rPr>
              <w:fldChar w:fldCharType="end"/>
            </w:r>
          </w:hyperlink>
        </w:p>
        <w:p w14:paraId="0AE9E0C5" w14:textId="43BF48A9" w:rsidR="0057320A" w:rsidRDefault="0057320A">
          <w:pPr>
            <w:pStyle w:val="TOC2"/>
            <w:rPr>
              <w:rFonts w:eastAsiaTheme="minorEastAsia"/>
              <w:noProof/>
              <w:kern w:val="2"/>
              <w:sz w:val="24"/>
              <w:szCs w:val="24"/>
              <w:lang w:eastAsia="en-AU"/>
              <w14:ligatures w14:val="standardContextual"/>
            </w:rPr>
          </w:pPr>
          <w:hyperlink w:anchor="_Toc192590267"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_Toc192590267 \h </w:instrText>
            </w:r>
            <w:r>
              <w:rPr>
                <w:noProof/>
                <w:webHidden/>
              </w:rPr>
            </w:r>
            <w:r>
              <w:rPr>
                <w:noProof/>
                <w:webHidden/>
              </w:rPr>
              <w:fldChar w:fldCharType="separate"/>
            </w:r>
            <w:r>
              <w:rPr>
                <w:noProof/>
                <w:webHidden/>
              </w:rPr>
              <w:t>53</w:t>
            </w:r>
            <w:r>
              <w:rPr>
                <w:noProof/>
                <w:webHidden/>
              </w:rPr>
              <w:fldChar w:fldCharType="end"/>
            </w:r>
          </w:hyperlink>
        </w:p>
        <w:p w14:paraId="49608EED" w14:textId="1483DFCE" w:rsidR="0057320A" w:rsidRDefault="0057320A">
          <w:pPr>
            <w:pStyle w:val="TOC2"/>
            <w:rPr>
              <w:rFonts w:eastAsiaTheme="minorEastAsia"/>
              <w:noProof/>
              <w:kern w:val="2"/>
              <w:sz w:val="24"/>
              <w:szCs w:val="24"/>
              <w:lang w:eastAsia="en-AU"/>
              <w14:ligatures w14:val="standardContextual"/>
            </w:rPr>
          </w:pPr>
          <w:hyperlink w:anchor="_Toc192590268" w:history="1">
            <w:r w:rsidRPr="00C17659">
              <w:rPr>
                <w:rStyle w:val="Hyperlink"/>
                <w:noProof/>
              </w:rPr>
              <w:t>Guidelines</w:t>
            </w:r>
            <w:r>
              <w:rPr>
                <w:noProof/>
                <w:webHidden/>
              </w:rPr>
              <w:tab/>
            </w:r>
            <w:r>
              <w:rPr>
                <w:noProof/>
                <w:webHidden/>
              </w:rPr>
              <w:fldChar w:fldCharType="begin"/>
            </w:r>
            <w:r>
              <w:rPr>
                <w:noProof/>
                <w:webHidden/>
              </w:rPr>
              <w:instrText xml:space="preserve"> PAGEREF _Toc192590268 \h </w:instrText>
            </w:r>
            <w:r>
              <w:rPr>
                <w:noProof/>
                <w:webHidden/>
              </w:rPr>
            </w:r>
            <w:r>
              <w:rPr>
                <w:noProof/>
                <w:webHidden/>
              </w:rPr>
              <w:fldChar w:fldCharType="separate"/>
            </w:r>
            <w:r>
              <w:rPr>
                <w:noProof/>
                <w:webHidden/>
              </w:rPr>
              <w:t>53</w:t>
            </w:r>
            <w:r>
              <w:rPr>
                <w:noProof/>
                <w:webHidden/>
              </w:rPr>
              <w:fldChar w:fldCharType="end"/>
            </w:r>
          </w:hyperlink>
        </w:p>
        <w:p w14:paraId="1857FE21" w14:textId="413499CA" w:rsidR="0057320A" w:rsidRDefault="0057320A">
          <w:pPr>
            <w:pStyle w:val="TOC2"/>
            <w:rPr>
              <w:rFonts w:eastAsiaTheme="minorEastAsia"/>
              <w:noProof/>
              <w:kern w:val="2"/>
              <w:sz w:val="24"/>
              <w:szCs w:val="24"/>
              <w:lang w:eastAsia="en-AU"/>
              <w14:ligatures w14:val="standardContextual"/>
            </w:rPr>
          </w:pPr>
          <w:hyperlink w:anchor="_Toc192590269" w:history="1">
            <w:r w:rsidRPr="00C17659">
              <w:rPr>
                <w:rStyle w:val="Hyperlink"/>
                <w:noProof/>
              </w:rPr>
              <w:t>Issuing a notice to produce or attend during a review</w:t>
            </w:r>
            <w:r>
              <w:rPr>
                <w:noProof/>
                <w:webHidden/>
              </w:rPr>
              <w:tab/>
            </w:r>
            <w:r>
              <w:rPr>
                <w:noProof/>
                <w:webHidden/>
              </w:rPr>
              <w:fldChar w:fldCharType="begin"/>
            </w:r>
            <w:r>
              <w:rPr>
                <w:noProof/>
                <w:webHidden/>
              </w:rPr>
              <w:instrText xml:space="preserve"> PAGEREF _Toc192590269 \h </w:instrText>
            </w:r>
            <w:r>
              <w:rPr>
                <w:noProof/>
                <w:webHidden/>
              </w:rPr>
            </w:r>
            <w:r>
              <w:rPr>
                <w:noProof/>
                <w:webHidden/>
              </w:rPr>
              <w:fldChar w:fldCharType="separate"/>
            </w:r>
            <w:r>
              <w:rPr>
                <w:noProof/>
                <w:webHidden/>
              </w:rPr>
              <w:t>53</w:t>
            </w:r>
            <w:r>
              <w:rPr>
                <w:noProof/>
                <w:webHidden/>
              </w:rPr>
              <w:fldChar w:fldCharType="end"/>
            </w:r>
          </w:hyperlink>
        </w:p>
        <w:p w14:paraId="02BCFE46" w14:textId="59DA3B0D" w:rsidR="0057320A" w:rsidRDefault="0057320A">
          <w:pPr>
            <w:pStyle w:val="TOC1"/>
            <w:rPr>
              <w:rFonts w:eastAsiaTheme="minorEastAsia"/>
              <w:noProof/>
              <w:color w:val="auto"/>
              <w:kern w:val="2"/>
              <w:szCs w:val="24"/>
              <w:lang w:eastAsia="en-AU"/>
              <w14:ligatures w14:val="standardContextual"/>
            </w:rPr>
          </w:pPr>
          <w:hyperlink w:anchor="_Toc192590270" w:history="1">
            <w:r w:rsidRPr="00C17659">
              <w:rPr>
                <w:rStyle w:val="Hyperlink"/>
                <w:noProof/>
              </w:rPr>
              <w:t>Section 49L – Referral back to agency or Minister for reconsideration</w:t>
            </w:r>
            <w:r>
              <w:rPr>
                <w:noProof/>
                <w:webHidden/>
              </w:rPr>
              <w:tab/>
            </w:r>
            <w:r>
              <w:rPr>
                <w:noProof/>
                <w:webHidden/>
              </w:rPr>
              <w:fldChar w:fldCharType="begin"/>
            </w:r>
            <w:r>
              <w:rPr>
                <w:noProof/>
                <w:webHidden/>
              </w:rPr>
              <w:instrText xml:space="preserve"> PAGEREF _Toc192590270 \h </w:instrText>
            </w:r>
            <w:r>
              <w:rPr>
                <w:noProof/>
                <w:webHidden/>
              </w:rPr>
            </w:r>
            <w:r>
              <w:rPr>
                <w:noProof/>
                <w:webHidden/>
              </w:rPr>
              <w:fldChar w:fldCharType="separate"/>
            </w:r>
            <w:r>
              <w:rPr>
                <w:noProof/>
                <w:webHidden/>
              </w:rPr>
              <w:t>54</w:t>
            </w:r>
            <w:r>
              <w:rPr>
                <w:noProof/>
                <w:webHidden/>
              </w:rPr>
              <w:fldChar w:fldCharType="end"/>
            </w:r>
          </w:hyperlink>
        </w:p>
        <w:p w14:paraId="27738571" w14:textId="64C5FE00" w:rsidR="0057320A" w:rsidRDefault="0057320A">
          <w:pPr>
            <w:pStyle w:val="TOC2"/>
            <w:rPr>
              <w:rFonts w:eastAsiaTheme="minorEastAsia"/>
              <w:noProof/>
              <w:kern w:val="2"/>
              <w:sz w:val="24"/>
              <w:szCs w:val="24"/>
              <w:lang w:eastAsia="en-AU"/>
              <w14:ligatures w14:val="standardContextual"/>
            </w:rPr>
          </w:pPr>
          <w:hyperlink w:anchor="_Toc192590271"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_Toc192590271 \h </w:instrText>
            </w:r>
            <w:r>
              <w:rPr>
                <w:noProof/>
                <w:webHidden/>
              </w:rPr>
            </w:r>
            <w:r>
              <w:rPr>
                <w:noProof/>
                <w:webHidden/>
              </w:rPr>
              <w:fldChar w:fldCharType="separate"/>
            </w:r>
            <w:r>
              <w:rPr>
                <w:noProof/>
                <w:webHidden/>
              </w:rPr>
              <w:t>54</w:t>
            </w:r>
            <w:r>
              <w:rPr>
                <w:noProof/>
                <w:webHidden/>
              </w:rPr>
              <w:fldChar w:fldCharType="end"/>
            </w:r>
          </w:hyperlink>
        </w:p>
        <w:p w14:paraId="15D31ADE" w14:textId="675AFBF6" w:rsidR="0057320A" w:rsidRDefault="0057320A">
          <w:pPr>
            <w:pStyle w:val="TOC2"/>
            <w:rPr>
              <w:rFonts w:eastAsiaTheme="minorEastAsia"/>
              <w:noProof/>
              <w:kern w:val="2"/>
              <w:sz w:val="24"/>
              <w:szCs w:val="24"/>
              <w:lang w:eastAsia="en-AU"/>
              <w14:ligatures w14:val="standardContextual"/>
            </w:rPr>
          </w:pPr>
          <w:hyperlink w:anchor="_Toc192590272" w:history="1">
            <w:r w:rsidRPr="00C17659">
              <w:rPr>
                <w:rStyle w:val="Hyperlink"/>
                <w:noProof/>
              </w:rPr>
              <w:t>Guidelines</w:t>
            </w:r>
            <w:r>
              <w:rPr>
                <w:noProof/>
                <w:webHidden/>
              </w:rPr>
              <w:tab/>
            </w:r>
            <w:r>
              <w:rPr>
                <w:noProof/>
                <w:webHidden/>
              </w:rPr>
              <w:fldChar w:fldCharType="begin"/>
            </w:r>
            <w:r>
              <w:rPr>
                <w:noProof/>
                <w:webHidden/>
              </w:rPr>
              <w:instrText xml:space="preserve"> PAGEREF _Toc192590272 \h </w:instrText>
            </w:r>
            <w:r>
              <w:rPr>
                <w:noProof/>
                <w:webHidden/>
              </w:rPr>
            </w:r>
            <w:r>
              <w:rPr>
                <w:noProof/>
                <w:webHidden/>
              </w:rPr>
              <w:fldChar w:fldCharType="separate"/>
            </w:r>
            <w:r>
              <w:rPr>
                <w:noProof/>
                <w:webHidden/>
              </w:rPr>
              <w:t>55</w:t>
            </w:r>
            <w:r>
              <w:rPr>
                <w:noProof/>
                <w:webHidden/>
              </w:rPr>
              <w:fldChar w:fldCharType="end"/>
            </w:r>
          </w:hyperlink>
        </w:p>
        <w:p w14:paraId="5EBA86D2" w14:textId="3CE37DC5" w:rsidR="0057320A" w:rsidRDefault="0057320A">
          <w:pPr>
            <w:pStyle w:val="TOC2"/>
            <w:rPr>
              <w:rFonts w:eastAsiaTheme="minorEastAsia"/>
              <w:noProof/>
              <w:kern w:val="2"/>
              <w:sz w:val="24"/>
              <w:szCs w:val="24"/>
              <w:lang w:eastAsia="en-AU"/>
              <w14:ligatures w14:val="standardContextual"/>
            </w:rPr>
          </w:pPr>
          <w:hyperlink w:anchor="_Toc192590273" w:history="1">
            <w:r w:rsidRPr="00C17659">
              <w:rPr>
                <w:rStyle w:val="Hyperlink"/>
                <w:noProof/>
              </w:rPr>
              <w:t>Referring a decision back to the agency or Minister to reconsider</w:t>
            </w:r>
            <w:r>
              <w:rPr>
                <w:noProof/>
                <w:webHidden/>
              </w:rPr>
              <w:tab/>
            </w:r>
            <w:r>
              <w:rPr>
                <w:noProof/>
                <w:webHidden/>
              </w:rPr>
              <w:fldChar w:fldCharType="begin"/>
            </w:r>
            <w:r>
              <w:rPr>
                <w:noProof/>
                <w:webHidden/>
              </w:rPr>
              <w:instrText xml:space="preserve"> PAGEREF _Toc192590273 \h </w:instrText>
            </w:r>
            <w:r>
              <w:rPr>
                <w:noProof/>
                <w:webHidden/>
              </w:rPr>
            </w:r>
            <w:r>
              <w:rPr>
                <w:noProof/>
                <w:webHidden/>
              </w:rPr>
              <w:fldChar w:fldCharType="separate"/>
            </w:r>
            <w:r>
              <w:rPr>
                <w:noProof/>
                <w:webHidden/>
              </w:rPr>
              <w:t>55</w:t>
            </w:r>
            <w:r>
              <w:rPr>
                <w:noProof/>
                <w:webHidden/>
              </w:rPr>
              <w:fldChar w:fldCharType="end"/>
            </w:r>
          </w:hyperlink>
        </w:p>
        <w:p w14:paraId="34D30DC4" w14:textId="7EA14CED" w:rsidR="0057320A" w:rsidRDefault="0057320A">
          <w:pPr>
            <w:pStyle w:val="TOC2"/>
            <w:rPr>
              <w:rFonts w:eastAsiaTheme="minorEastAsia"/>
              <w:noProof/>
              <w:kern w:val="2"/>
              <w:sz w:val="24"/>
              <w:szCs w:val="24"/>
              <w:lang w:eastAsia="en-AU"/>
              <w14:ligatures w14:val="standardContextual"/>
            </w:rPr>
          </w:pPr>
          <w:hyperlink w:anchor="_Toc192590274"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_Toc192590274 \h </w:instrText>
            </w:r>
            <w:r>
              <w:rPr>
                <w:noProof/>
                <w:webHidden/>
              </w:rPr>
            </w:r>
            <w:r>
              <w:rPr>
                <w:noProof/>
                <w:webHidden/>
              </w:rPr>
              <w:fldChar w:fldCharType="separate"/>
            </w:r>
            <w:r>
              <w:rPr>
                <w:noProof/>
                <w:webHidden/>
              </w:rPr>
              <w:t>57</w:t>
            </w:r>
            <w:r>
              <w:rPr>
                <w:noProof/>
                <w:webHidden/>
              </w:rPr>
              <w:fldChar w:fldCharType="end"/>
            </w:r>
          </w:hyperlink>
        </w:p>
        <w:p w14:paraId="1FC3EC20" w14:textId="28206BF0" w:rsidR="0057320A" w:rsidRDefault="0057320A">
          <w:pPr>
            <w:pStyle w:val="TOC1"/>
            <w:rPr>
              <w:rFonts w:eastAsiaTheme="minorEastAsia"/>
              <w:noProof/>
              <w:color w:val="auto"/>
              <w:kern w:val="2"/>
              <w:szCs w:val="24"/>
              <w:lang w:eastAsia="en-AU"/>
              <w14:ligatures w14:val="standardContextual"/>
            </w:rPr>
          </w:pPr>
          <w:hyperlink w:anchor="_Toc192590275" w:history="1">
            <w:r w:rsidRPr="00C17659">
              <w:rPr>
                <w:rStyle w:val="Hyperlink"/>
                <w:noProof/>
              </w:rPr>
              <w:t>Section 49M – Reconsideration at agency’s or Minister’s own initiative</w:t>
            </w:r>
            <w:r>
              <w:rPr>
                <w:noProof/>
                <w:webHidden/>
              </w:rPr>
              <w:tab/>
            </w:r>
            <w:r>
              <w:rPr>
                <w:noProof/>
                <w:webHidden/>
              </w:rPr>
              <w:fldChar w:fldCharType="begin"/>
            </w:r>
            <w:r>
              <w:rPr>
                <w:noProof/>
                <w:webHidden/>
              </w:rPr>
              <w:instrText xml:space="preserve"> PAGEREF _Toc192590275 \h </w:instrText>
            </w:r>
            <w:r>
              <w:rPr>
                <w:noProof/>
                <w:webHidden/>
              </w:rPr>
            </w:r>
            <w:r>
              <w:rPr>
                <w:noProof/>
                <w:webHidden/>
              </w:rPr>
              <w:fldChar w:fldCharType="separate"/>
            </w:r>
            <w:r>
              <w:rPr>
                <w:noProof/>
                <w:webHidden/>
              </w:rPr>
              <w:t>58</w:t>
            </w:r>
            <w:r>
              <w:rPr>
                <w:noProof/>
                <w:webHidden/>
              </w:rPr>
              <w:fldChar w:fldCharType="end"/>
            </w:r>
          </w:hyperlink>
        </w:p>
        <w:p w14:paraId="3A464BE3" w14:textId="7CDE19A4" w:rsidR="0057320A" w:rsidRDefault="0057320A">
          <w:pPr>
            <w:pStyle w:val="TOC2"/>
            <w:rPr>
              <w:rFonts w:eastAsiaTheme="minorEastAsia"/>
              <w:noProof/>
              <w:kern w:val="2"/>
              <w:sz w:val="24"/>
              <w:szCs w:val="24"/>
              <w:lang w:eastAsia="en-AU"/>
              <w14:ligatures w14:val="standardContextual"/>
            </w:rPr>
          </w:pPr>
          <w:hyperlink w:anchor="_Toc192590276"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_Toc192590276 \h </w:instrText>
            </w:r>
            <w:r>
              <w:rPr>
                <w:noProof/>
                <w:webHidden/>
              </w:rPr>
            </w:r>
            <w:r>
              <w:rPr>
                <w:noProof/>
                <w:webHidden/>
              </w:rPr>
              <w:fldChar w:fldCharType="separate"/>
            </w:r>
            <w:r>
              <w:rPr>
                <w:noProof/>
                <w:webHidden/>
              </w:rPr>
              <w:t>58</w:t>
            </w:r>
            <w:r>
              <w:rPr>
                <w:noProof/>
                <w:webHidden/>
              </w:rPr>
              <w:fldChar w:fldCharType="end"/>
            </w:r>
          </w:hyperlink>
        </w:p>
        <w:p w14:paraId="35DA0926" w14:textId="3B865418" w:rsidR="0057320A" w:rsidRDefault="0057320A">
          <w:pPr>
            <w:pStyle w:val="TOC2"/>
            <w:rPr>
              <w:rFonts w:eastAsiaTheme="minorEastAsia"/>
              <w:noProof/>
              <w:kern w:val="2"/>
              <w:sz w:val="24"/>
              <w:szCs w:val="24"/>
              <w:lang w:eastAsia="en-AU"/>
              <w14:ligatures w14:val="standardContextual"/>
            </w:rPr>
          </w:pPr>
          <w:hyperlink w:anchor="_Toc192590277" w:history="1">
            <w:r w:rsidRPr="00C17659">
              <w:rPr>
                <w:rStyle w:val="Hyperlink"/>
                <w:noProof/>
              </w:rPr>
              <w:t>Guidelines</w:t>
            </w:r>
            <w:r>
              <w:rPr>
                <w:noProof/>
                <w:webHidden/>
              </w:rPr>
              <w:tab/>
            </w:r>
            <w:r>
              <w:rPr>
                <w:noProof/>
                <w:webHidden/>
              </w:rPr>
              <w:fldChar w:fldCharType="begin"/>
            </w:r>
            <w:r>
              <w:rPr>
                <w:noProof/>
                <w:webHidden/>
              </w:rPr>
              <w:instrText xml:space="preserve"> PAGEREF _Toc192590277 \h </w:instrText>
            </w:r>
            <w:r>
              <w:rPr>
                <w:noProof/>
                <w:webHidden/>
              </w:rPr>
            </w:r>
            <w:r>
              <w:rPr>
                <w:noProof/>
                <w:webHidden/>
              </w:rPr>
              <w:fldChar w:fldCharType="separate"/>
            </w:r>
            <w:r>
              <w:rPr>
                <w:noProof/>
                <w:webHidden/>
              </w:rPr>
              <w:t>59</w:t>
            </w:r>
            <w:r>
              <w:rPr>
                <w:noProof/>
                <w:webHidden/>
              </w:rPr>
              <w:fldChar w:fldCharType="end"/>
            </w:r>
          </w:hyperlink>
        </w:p>
        <w:p w14:paraId="089DCDCD" w14:textId="1EAB8430" w:rsidR="0057320A" w:rsidRDefault="0057320A">
          <w:pPr>
            <w:pStyle w:val="TOC2"/>
            <w:rPr>
              <w:rFonts w:eastAsiaTheme="minorEastAsia"/>
              <w:noProof/>
              <w:kern w:val="2"/>
              <w:sz w:val="24"/>
              <w:szCs w:val="24"/>
              <w:lang w:eastAsia="en-AU"/>
              <w14:ligatures w14:val="standardContextual"/>
            </w:rPr>
          </w:pPr>
          <w:hyperlink w:anchor="_Toc192590278" w:history="1">
            <w:r w:rsidRPr="00C17659">
              <w:rPr>
                <w:rStyle w:val="Hyperlink"/>
                <w:noProof/>
              </w:rPr>
              <w:t>Overview of section 49M</w:t>
            </w:r>
            <w:r>
              <w:rPr>
                <w:noProof/>
                <w:webHidden/>
              </w:rPr>
              <w:tab/>
            </w:r>
            <w:r>
              <w:rPr>
                <w:noProof/>
                <w:webHidden/>
              </w:rPr>
              <w:fldChar w:fldCharType="begin"/>
            </w:r>
            <w:r>
              <w:rPr>
                <w:noProof/>
                <w:webHidden/>
              </w:rPr>
              <w:instrText xml:space="preserve"> PAGEREF _Toc192590278 \h </w:instrText>
            </w:r>
            <w:r>
              <w:rPr>
                <w:noProof/>
                <w:webHidden/>
              </w:rPr>
            </w:r>
            <w:r>
              <w:rPr>
                <w:noProof/>
                <w:webHidden/>
              </w:rPr>
              <w:fldChar w:fldCharType="separate"/>
            </w:r>
            <w:r>
              <w:rPr>
                <w:noProof/>
                <w:webHidden/>
              </w:rPr>
              <w:t>59</w:t>
            </w:r>
            <w:r>
              <w:rPr>
                <w:noProof/>
                <w:webHidden/>
              </w:rPr>
              <w:fldChar w:fldCharType="end"/>
            </w:r>
          </w:hyperlink>
        </w:p>
        <w:p w14:paraId="28ECE088" w14:textId="673CA7CD" w:rsidR="0057320A" w:rsidRDefault="0057320A">
          <w:pPr>
            <w:pStyle w:val="TOC2"/>
            <w:rPr>
              <w:rFonts w:eastAsiaTheme="minorEastAsia"/>
              <w:noProof/>
              <w:kern w:val="2"/>
              <w:sz w:val="24"/>
              <w:szCs w:val="24"/>
              <w:lang w:eastAsia="en-AU"/>
              <w14:ligatures w14:val="standardContextual"/>
            </w:rPr>
          </w:pPr>
          <w:hyperlink w:anchor="_Toc192590279" w:history="1">
            <w:r w:rsidRPr="00C17659">
              <w:rPr>
                <w:rStyle w:val="Hyperlink"/>
                <w:noProof/>
              </w:rPr>
              <w:t>Reconsidering a decision at an agency or Minister’s own initiative</w:t>
            </w:r>
            <w:r>
              <w:rPr>
                <w:noProof/>
                <w:webHidden/>
              </w:rPr>
              <w:tab/>
            </w:r>
            <w:r>
              <w:rPr>
                <w:noProof/>
                <w:webHidden/>
              </w:rPr>
              <w:fldChar w:fldCharType="begin"/>
            </w:r>
            <w:r>
              <w:rPr>
                <w:noProof/>
                <w:webHidden/>
              </w:rPr>
              <w:instrText xml:space="preserve"> PAGEREF _Toc192590279 \h </w:instrText>
            </w:r>
            <w:r>
              <w:rPr>
                <w:noProof/>
                <w:webHidden/>
              </w:rPr>
            </w:r>
            <w:r>
              <w:rPr>
                <w:noProof/>
                <w:webHidden/>
              </w:rPr>
              <w:fldChar w:fldCharType="separate"/>
            </w:r>
            <w:r>
              <w:rPr>
                <w:noProof/>
                <w:webHidden/>
              </w:rPr>
              <w:t>59</w:t>
            </w:r>
            <w:r>
              <w:rPr>
                <w:noProof/>
                <w:webHidden/>
              </w:rPr>
              <w:fldChar w:fldCharType="end"/>
            </w:r>
          </w:hyperlink>
        </w:p>
        <w:p w14:paraId="226E7795" w14:textId="04E67999" w:rsidR="0057320A" w:rsidRDefault="0057320A">
          <w:pPr>
            <w:pStyle w:val="TOC2"/>
            <w:rPr>
              <w:rFonts w:eastAsiaTheme="minorEastAsia"/>
              <w:noProof/>
              <w:kern w:val="2"/>
              <w:sz w:val="24"/>
              <w:szCs w:val="24"/>
              <w:lang w:eastAsia="en-AU"/>
              <w14:ligatures w14:val="standardContextual"/>
            </w:rPr>
          </w:pPr>
          <w:hyperlink w:anchor="_Toc192590280"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_Toc192590280 \h </w:instrText>
            </w:r>
            <w:r>
              <w:rPr>
                <w:noProof/>
                <w:webHidden/>
              </w:rPr>
            </w:r>
            <w:r>
              <w:rPr>
                <w:noProof/>
                <w:webHidden/>
              </w:rPr>
              <w:fldChar w:fldCharType="separate"/>
            </w:r>
            <w:r>
              <w:rPr>
                <w:noProof/>
                <w:webHidden/>
              </w:rPr>
              <w:t>61</w:t>
            </w:r>
            <w:r>
              <w:rPr>
                <w:noProof/>
                <w:webHidden/>
              </w:rPr>
              <w:fldChar w:fldCharType="end"/>
            </w:r>
          </w:hyperlink>
        </w:p>
        <w:p w14:paraId="02EE4F1F" w14:textId="617CD10F" w:rsidR="0057320A" w:rsidRDefault="0057320A">
          <w:pPr>
            <w:pStyle w:val="TOC1"/>
            <w:rPr>
              <w:rFonts w:eastAsiaTheme="minorEastAsia"/>
              <w:noProof/>
              <w:color w:val="auto"/>
              <w:kern w:val="2"/>
              <w:szCs w:val="24"/>
              <w:lang w:eastAsia="en-AU"/>
              <w14:ligatures w14:val="standardContextual"/>
            </w:rPr>
          </w:pPr>
          <w:hyperlink w:anchor="_Toc192590281" w:history="1">
            <w:r w:rsidRPr="00C17659">
              <w:rPr>
                <w:rStyle w:val="Hyperlink"/>
                <w:noProof/>
              </w:rPr>
              <w:t>Section 49MA – Procedure after reconsideration under section 49L or 49M</w:t>
            </w:r>
            <w:r>
              <w:rPr>
                <w:noProof/>
                <w:webHidden/>
              </w:rPr>
              <w:tab/>
            </w:r>
            <w:r>
              <w:rPr>
                <w:noProof/>
                <w:webHidden/>
              </w:rPr>
              <w:fldChar w:fldCharType="begin"/>
            </w:r>
            <w:r>
              <w:rPr>
                <w:noProof/>
                <w:webHidden/>
              </w:rPr>
              <w:instrText xml:space="preserve"> PAGEREF _Toc192590281 \h </w:instrText>
            </w:r>
            <w:r>
              <w:rPr>
                <w:noProof/>
                <w:webHidden/>
              </w:rPr>
            </w:r>
            <w:r>
              <w:rPr>
                <w:noProof/>
                <w:webHidden/>
              </w:rPr>
              <w:fldChar w:fldCharType="separate"/>
            </w:r>
            <w:r>
              <w:rPr>
                <w:noProof/>
                <w:webHidden/>
              </w:rPr>
              <w:t>62</w:t>
            </w:r>
            <w:r>
              <w:rPr>
                <w:noProof/>
                <w:webHidden/>
              </w:rPr>
              <w:fldChar w:fldCharType="end"/>
            </w:r>
          </w:hyperlink>
        </w:p>
        <w:p w14:paraId="0B5E1063" w14:textId="6969DEF6" w:rsidR="0057320A" w:rsidRDefault="0057320A">
          <w:pPr>
            <w:pStyle w:val="TOC2"/>
            <w:rPr>
              <w:rFonts w:eastAsiaTheme="minorEastAsia"/>
              <w:noProof/>
              <w:kern w:val="2"/>
              <w:sz w:val="24"/>
              <w:szCs w:val="24"/>
              <w:lang w:eastAsia="en-AU"/>
              <w14:ligatures w14:val="standardContextual"/>
            </w:rPr>
          </w:pPr>
          <w:hyperlink w:anchor="_Toc192590282"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_Toc192590282 \h </w:instrText>
            </w:r>
            <w:r>
              <w:rPr>
                <w:noProof/>
                <w:webHidden/>
              </w:rPr>
            </w:r>
            <w:r>
              <w:rPr>
                <w:noProof/>
                <w:webHidden/>
              </w:rPr>
              <w:fldChar w:fldCharType="separate"/>
            </w:r>
            <w:r>
              <w:rPr>
                <w:noProof/>
                <w:webHidden/>
              </w:rPr>
              <w:t>62</w:t>
            </w:r>
            <w:r>
              <w:rPr>
                <w:noProof/>
                <w:webHidden/>
              </w:rPr>
              <w:fldChar w:fldCharType="end"/>
            </w:r>
          </w:hyperlink>
        </w:p>
        <w:p w14:paraId="32A75B51" w14:textId="0D2D7F5F" w:rsidR="0057320A" w:rsidRDefault="0057320A">
          <w:pPr>
            <w:pStyle w:val="TOC2"/>
            <w:rPr>
              <w:rFonts w:eastAsiaTheme="minorEastAsia"/>
              <w:noProof/>
              <w:kern w:val="2"/>
              <w:sz w:val="24"/>
              <w:szCs w:val="24"/>
              <w:lang w:eastAsia="en-AU"/>
              <w14:ligatures w14:val="standardContextual"/>
            </w:rPr>
          </w:pPr>
          <w:hyperlink w:anchor="_Toc192590283" w:history="1">
            <w:r w:rsidRPr="00C17659">
              <w:rPr>
                <w:rStyle w:val="Hyperlink"/>
                <w:noProof/>
              </w:rPr>
              <w:t>Guidelines</w:t>
            </w:r>
            <w:r>
              <w:rPr>
                <w:noProof/>
                <w:webHidden/>
              </w:rPr>
              <w:tab/>
            </w:r>
            <w:r>
              <w:rPr>
                <w:noProof/>
                <w:webHidden/>
              </w:rPr>
              <w:fldChar w:fldCharType="begin"/>
            </w:r>
            <w:r>
              <w:rPr>
                <w:noProof/>
                <w:webHidden/>
              </w:rPr>
              <w:instrText xml:space="preserve"> PAGEREF _Toc192590283 \h </w:instrText>
            </w:r>
            <w:r>
              <w:rPr>
                <w:noProof/>
                <w:webHidden/>
              </w:rPr>
            </w:r>
            <w:r>
              <w:rPr>
                <w:noProof/>
                <w:webHidden/>
              </w:rPr>
              <w:fldChar w:fldCharType="separate"/>
            </w:r>
            <w:r>
              <w:rPr>
                <w:noProof/>
                <w:webHidden/>
              </w:rPr>
              <w:t>63</w:t>
            </w:r>
            <w:r>
              <w:rPr>
                <w:noProof/>
                <w:webHidden/>
              </w:rPr>
              <w:fldChar w:fldCharType="end"/>
            </w:r>
          </w:hyperlink>
        </w:p>
        <w:p w14:paraId="5967097B" w14:textId="0BDFF1BD" w:rsidR="0057320A" w:rsidRDefault="0057320A">
          <w:pPr>
            <w:pStyle w:val="TOC2"/>
            <w:rPr>
              <w:rFonts w:eastAsiaTheme="minorEastAsia"/>
              <w:noProof/>
              <w:kern w:val="2"/>
              <w:sz w:val="24"/>
              <w:szCs w:val="24"/>
              <w:lang w:eastAsia="en-AU"/>
              <w14:ligatures w14:val="standardContextual"/>
            </w:rPr>
          </w:pPr>
          <w:hyperlink w:anchor="_Toc192590284" w:history="1">
            <w:r w:rsidRPr="00C17659">
              <w:rPr>
                <w:rStyle w:val="Hyperlink"/>
                <w:noProof/>
              </w:rPr>
              <w:t>What happens after an agency or Minister reconsiders their decision?</w:t>
            </w:r>
            <w:r>
              <w:rPr>
                <w:noProof/>
                <w:webHidden/>
              </w:rPr>
              <w:tab/>
            </w:r>
            <w:r>
              <w:rPr>
                <w:noProof/>
                <w:webHidden/>
              </w:rPr>
              <w:fldChar w:fldCharType="begin"/>
            </w:r>
            <w:r>
              <w:rPr>
                <w:noProof/>
                <w:webHidden/>
              </w:rPr>
              <w:instrText xml:space="preserve"> PAGEREF _Toc192590284 \h </w:instrText>
            </w:r>
            <w:r>
              <w:rPr>
                <w:noProof/>
                <w:webHidden/>
              </w:rPr>
            </w:r>
            <w:r>
              <w:rPr>
                <w:noProof/>
                <w:webHidden/>
              </w:rPr>
              <w:fldChar w:fldCharType="separate"/>
            </w:r>
            <w:r>
              <w:rPr>
                <w:noProof/>
                <w:webHidden/>
              </w:rPr>
              <w:t>63</w:t>
            </w:r>
            <w:r>
              <w:rPr>
                <w:noProof/>
                <w:webHidden/>
              </w:rPr>
              <w:fldChar w:fldCharType="end"/>
            </w:r>
          </w:hyperlink>
        </w:p>
        <w:p w14:paraId="60E3A72F" w14:textId="29C41567" w:rsidR="0057320A" w:rsidRDefault="0057320A">
          <w:pPr>
            <w:pStyle w:val="TOC2"/>
            <w:rPr>
              <w:rFonts w:eastAsiaTheme="minorEastAsia"/>
              <w:noProof/>
              <w:kern w:val="2"/>
              <w:sz w:val="24"/>
              <w:szCs w:val="24"/>
              <w:lang w:eastAsia="en-AU"/>
              <w14:ligatures w14:val="standardContextual"/>
            </w:rPr>
          </w:pPr>
          <w:hyperlink w:anchor="_Toc192590285"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_Toc192590285 \h </w:instrText>
            </w:r>
            <w:r>
              <w:rPr>
                <w:noProof/>
                <w:webHidden/>
              </w:rPr>
            </w:r>
            <w:r>
              <w:rPr>
                <w:noProof/>
                <w:webHidden/>
              </w:rPr>
              <w:fldChar w:fldCharType="separate"/>
            </w:r>
            <w:r>
              <w:rPr>
                <w:noProof/>
                <w:webHidden/>
              </w:rPr>
              <w:t>65</w:t>
            </w:r>
            <w:r>
              <w:rPr>
                <w:noProof/>
                <w:webHidden/>
              </w:rPr>
              <w:fldChar w:fldCharType="end"/>
            </w:r>
          </w:hyperlink>
        </w:p>
        <w:p w14:paraId="1891A306" w14:textId="2619EEE2" w:rsidR="0057320A" w:rsidRDefault="0057320A">
          <w:pPr>
            <w:pStyle w:val="TOC1"/>
            <w:rPr>
              <w:rFonts w:eastAsiaTheme="minorEastAsia"/>
              <w:noProof/>
              <w:color w:val="auto"/>
              <w:kern w:val="2"/>
              <w:szCs w:val="24"/>
              <w:lang w:eastAsia="en-AU"/>
              <w14:ligatures w14:val="standardContextual"/>
            </w:rPr>
          </w:pPr>
          <w:hyperlink w:anchor="_Toc192590286" w:history="1">
            <w:r w:rsidRPr="00C17659">
              <w:rPr>
                <w:rStyle w:val="Hyperlink"/>
                <w:noProof/>
              </w:rPr>
              <w:t>Section 49N – Informal resolution of review</w:t>
            </w:r>
            <w:r>
              <w:rPr>
                <w:noProof/>
                <w:webHidden/>
              </w:rPr>
              <w:tab/>
            </w:r>
            <w:r>
              <w:rPr>
                <w:noProof/>
                <w:webHidden/>
              </w:rPr>
              <w:fldChar w:fldCharType="begin"/>
            </w:r>
            <w:r>
              <w:rPr>
                <w:noProof/>
                <w:webHidden/>
              </w:rPr>
              <w:instrText xml:space="preserve"> PAGEREF _Toc192590286 \h </w:instrText>
            </w:r>
            <w:r>
              <w:rPr>
                <w:noProof/>
                <w:webHidden/>
              </w:rPr>
            </w:r>
            <w:r>
              <w:rPr>
                <w:noProof/>
                <w:webHidden/>
              </w:rPr>
              <w:fldChar w:fldCharType="separate"/>
            </w:r>
            <w:r>
              <w:rPr>
                <w:noProof/>
                <w:webHidden/>
              </w:rPr>
              <w:t>66</w:t>
            </w:r>
            <w:r>
              <w:rPr>
                <w:noProof/>
                <w:webHidden/>
              </w:rPr>
              <w:fldChar w:fldCharType="end"/>
            </w:r>
          </w:hyperlink>
        </w:p>
        <w:p w14:paraId="2627D4B4" w14:textId="6F6D11FA" w:rsidR="0057320A" w:rsidRDefault="0057320A">
          <w:pPr>
            <w:pStyle w:val="TOC2"/>
            <w:rPr>
              <w:rFonts w:eastAsiaTheme="minorEastAsia"/>
              <w:noProof/>
              <w:kern w:val="2"/>
              <w:sz w:val="24"/>
              <w:szCs w:val="24"/>
              <w:lang w:eastAsia="en-AU"/>
              <w14:ligatures w14:val="standardContextual"/>
            </w:rPr>
          </w:pPr>
          <w:hyperlink w:anchor="_Toc192590287"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_Toc192590287 \h </w:instrText>
            </w:r>
            <w:r>
              <w:rPr>
                <w:noProof/>
                <w:webHidden/>
              </w:rPr>
            </w:r>
            <w:r>
              <w:rPr>
                <w:noProof/>
                <w:webHidden/>
              </w:rPr>
              <w:fldChar w:fldCharType="separate"/>
            </w:r>
            <w:r>
              <w:rPr>
                <w:noProof/>
                <w:webHidden/>
              </w:rPr>
              <w:t>66</w:t>
            </w:r>
            <w:r>
              <w:rPr>
                <w:noProof/>
                <w:webHidden/>
              </w:rPr>
              <w:fldChar w:fldCharType="end"/>
            </w:r>
          </w:hyperlink>
        </w:p>
        <w:p w14:paraId="6117C7B8" w14:textId="5F8DB3D8" w:rsidR="0057320A" w:rsidRDefault="0057320A">
          <w:pPr>
            <w:pStyle w:val="TOC2"/>
            <w:rPr>
              <w:rFonts w:eastAsiaTheme="minorEastAsia"/>
              <w:noProof/>
              <w:kern w:val="2"/>
              <w:sz w:val="24"/>
              <w:szCs w:val="24"/>
              <w:lang w:eastAsia="en-AU"/>
              <w14:ligatures w14:val="standardContextual"/>
            </w:rPr>
          </w:pPr>
          <w:hyperlink w:anchor="_Toc192590288" w:history="1">
            <w:r w:rsidRPr="00C17659">
              <w:rPr>
                <w:rStyle w:val="Hyperlink"/>
                <w:noProof/>
              </w:rPr>
              <w:t>Guidelines</w:t>
            </w:r>
            <w:r>
              <w:rPr>
                <w:noProof/>
                <w:webHidden/>
              </w:rPr>
              <w:tab/>
            </w:r>
            <w:r>
              <w:rPr>
                <w:noProof/>
                <w:webHidden/>
              </w:rPr>
              <w:fldChar w:fldCharType="begin"/>
            </w:r>
            <w:r>
              <w:rPr>
                <w:noProof/>
                <w:webHidden/>
              </w:rPr>
              <w:instrText xml:space="preserve"> PAGEREF _Toc192590288 \h </w:instrText>
            </w:r>
            <w:r>
              <w:rPr>
                <w:noProof/>
                <w:webHidden/>
              </w:rPr>
            </w:r>
            <w:r>
              <w:rPr>
                <w:noProof/>
                <w:webHidden/>
              </w:rPr>
              <w:fldChar w:fldCharType="separate"/>
            </w:r>
            <w:r>
              <w:rPr>
                <w:noProof/>
                <w:webHidden/>
              </w:rPr>
              <w:t>66</w:t>
            </w:r>
            <w:r>
              <w:rPr>
                <w:noProof/>
                <w:webHidden/>
              </w:rPr>
              <w:fldChar w:fldCharType="end"/>
            </w:r>
          </w:hyperlink>
        </w:p>
        <w:p w14:paraId="6855BEE0" w14:textId="0F79F1EB" w:rsidR="0057320A" w:rsidRDefault="0057320A">
          <w:pPr>
            <w:pStyle w:val="TOC2"/>
            <w:rPr>
              <w:rFonts w:eastAsiaTheme="minorEastAsia"/>
              <w:noProof/>
              <w:kern w:val="2"/>
              <w:sz w:val="24"/>
              <w:szCs w:val="24"/>
              <w:lang w:eastAsia="en-AU"/>
              <w14:ligatures w14:val="standardContextual"/>
            </w:rPr>
          </w:pPr>
          <w:hyperlink w:anchor="_Toc192590289" w:history="1">
            <w:r w:rsidRPr="00C17659">
              <w:rPr>
                <w:rStyle w:val="Hyperlink"/>
                <w:noProof/>
              </w:rPr>
              <w:t>Informal resolution of a review</w:t>
            </w:r>
            <w:r>
              <w:rPr>
                <w:noProof/>
                <w:webHidden/>
              </w:rPr>
              <w:tab/>
            </w:r>
            <w:r>
              <w:rPr>
                <w:noProof/>
                <w:webHidden/>
              </w:rPr>
              <w:fldChar w:fldCharType="begin"/>
            </w:r>
            <w:r>
              <w:rPr>
                <w:noProof/>
                <w:webHidden/>
              </w:rPr>
              <w:instrText xml:space="preserve"> PAGEREF _Toc192590289 \h </w:instrText>
            </w:r>
            <w:r>
              <w:rPr>
                <w:noProof/>
                <w:webHidden/>
              </w:rPr>
            </w:r>
            <w:r>
              <w:rPr>
                <w:noProof/>
                <w:webHidden/>
              </w:rPr>
              <w:fldChar w:fldCharType="separate"/>
            </w:r>
            <w:r>
              <w:rPr>
                <w:noProof/>
                <w:webHidden/>
              </w:rPr>
              <w:t>66</w:t>
            </w:r>
            <w:r>
              <w:rPr>
                <w:noProof/>
                <w:webHidden/>
              </w:rPr>
              <w:fldChar w:fldCharType="end"/>
            </w:r>
          </w:hyperlink>
        </w:p>
        <w:p w14:paraId="3C8879D5" w14:textId="055F3735" w:rsidR="0057320A" w:rsidRDefault="0057320A">
          <w:pPr>
            <w:pStyle w:val="TOC1"/>
            <w:rPr>
              <w:rFonts w:eastAsiaTheme="minorEastAsia"/>
              <w:noProof/>
              <w:color w:val="auto"/>
              <w:kern w:val="2"/>
              <w:szCs w:val="24"/>
              <w:lang w:eastAsia="en-AU"/>
              <w14:ligatures w14:val="standardContextual"/>
            </w:rPr>
          </w:pPr>
          <w:hyperlink w:anchor="_Toc192590290" w:history="1">
            <w:r w:rsidRPr="00C17659">
              <w:rPr>
                <w:rStyle w:val="Hyperlink"/>
                <w:noProof/>
              </w:rPr>
              <w:t>Section 49O – Referral of matter to a relevant authority</w:t>
            </w:r>
            <w:r>
              <w:rPr>
                <w:noProof/>
                <w:webHidden/>
              </w:rPr>
              <w:tab/>
            </w:r>
            <w:r>
              <w:rPr>
                <w:noProof/>
                <w:webHidden/>
              </w:rPr>
              <w:fldChar w:fldCharType="begin"/>
            </w:r>
            <w:r>
              <w:rPr>
                <w:noProof/>
                <w:webHidden/>
              </w:rPr>
              <w:instrText xml:space="preserve"> PAGEREF _Toc192590290 \h </w:instrText>
            </w:r>
            <w:r>
              <w:rPr>
                <w:noProof/>
                <w:webHidden/>
              </w:rPr>
            </w:r>
            <w:r>
              <w:rPr>
                <w:noProof/>
                <w:webHidden/>
              </w:rPr>
              <w:fldChar w:fldCharType="separate"/>
            </w:r>
            <w:r>
              <w:rPr>
                <w:noProof/>
                <w:webHidden/>
              </w:rPr>
              <w:t>68</w:t>
            </w:r>
            <w:r>
              <w:rPr>
                <w:noProof/>
                <w:webHidden/>
              </w:rPr>
              <w:fldChar w:fldCharType="end"/>
            </w:r>
          </w:hyperlink>
        </w:p>
        <w:p w14:paraId="5AB6ADC7" w14:textId="010C7C6B" w:rsidR="0057320A" w:rsidRDefault="0057320A">
          <w:pPr>
            <w:pStyle w:val="TOC2"/>
            <w:rPr>
              <w:rFonts w:eastAsiaTheme="minorEastAsia"/>
              <w:noProof/>
              <w:kern w:val="2"/>
              <w:sz w:val="24"/>
              <w:szCs w:val="24"/>
              <w:lang w:eastAsia="en-AU"/>
              <w14:ligatures w14:val="standardContextual"/>
            </w:rPr>
          </w:pPr>
          <w:hyperlink w:anchor="_Toc192590291"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_Toc192590291 \h </w:instrText>
            </w:r>
            <w:r>
              <w:rPr>
                <w:noProof/>
                <w:webHidden/>
              </w:rPr>
            </w:r>
            <w:r>
              <w:rPr>
                <w:noProof/>
                <w:webHidden/>
              </w:rPr>
              <w:fldChar w:fldCharType="separate"/>
            </w:r>
            <w:r>
              <w:rPr>
                <w:noProof/>
                <w:webHidden/>
              </w:rPr>
              <w:t>68</w:t>
            </w:r>
            <w:r>
              <w:rPr>
                <w:noProof/>
                <w:webHidden/>
              </w:rPr>
              <w:fldChar w:fldCharType="end"/>
            </w:r>
          </w:hyperlink>
        </w:p>
        <w:p w14:paraId="2D359D7C" w14:textId="496297C2" w:rsidR="0057320A" w:rsidRDefault="0057320A">
          <w:pPr>
            <w:pStyle w:val="TOC2"/>
            <w:rPr>
              <w:rFonts w:eastAsiaTheme="minorEastAsia"/>
              <w:noProof/>
              <w:kern w:val="2"/>
              <w:sz w:val="24"/>
              <w:szCs w:val="24"/>
              <w:lang w:eastAsia="en-AU"/>
              <w14:ligatures w14:val="standardContextual"/>
            </w:rPr>
          </w:pPr>
          <w:hyperlink w:anchor="_Toc192590292" w:history="1">
            <w:r w:rsidRPr="00C17659">
              <w:rPr>
                <w:rStyle w:val="Hyperlink"/>
                <w:noProof/>
              </w:rPr>
              <w:t>Guidelines</w:t>
            </w:r>
            <w:r>
              <w:rPr>
                <w:noProof/>
                <w:webHidden/>
              </w:rPr>
              <w:tab/>
            </w:r>
            <w:r>
              <w:rPr>
                <w:noProof/>
                <w:webHidden/>
              </w:rPr>
              <w:fldChar w:fldCharType="begin"/>
            </w:r>
            <w:r>
              <w:rPr>
                <w:noProof/>
                <w:webHidden/>
              </w:rPr>
              <w:instrText xml:space="preserve"> PAGEREF _Toc192590292 \h </w:instrText>
            </w:r>
            <w:r>
              <w:rPr>
                <w:noProof/>
                <w:webHidden/>
              </w:rPr>
            </w:r>
            <w:r>
              <w:rPr>
                <w:noProof/>
                <w:webHidden/>
              </w:rPr>
              <w:fldChar w:fldCharType="separate"/>
            </w:r>
            <w:r>
              <w:rPr>
                <w:noProof/>
                <w:webHidden/>
              </w:rPr>
              <w:t>68</w:t>
            </w:r>
            <w:r>
              <w:rPr>
                <w:noProof/>
                <w:webHidden/>
              </w:rPr>
              <w:fldChar w:fldCharType="end"/>
            </w:r>
          </w:hyperlink>
        </w:p>
        <w:p w14:paraId="7CE770FD" w14:textId="3538F7DE" w:rsidR="0057320A" w:rsidRDefault="0057320A">
          <w:pPr>
            <w:pStyle w:val="TOC2"/>
            <w:rPr>
              <w:rFonts w:eastAsiaTheme="minorEastAsia"/>
              <w:noProof/>
              <w:kern w:val="2"/>
              <w:sz w:val="24"/>
              <w:szCs w:val="24"/>
              <w:lang w:eastAsia="en-AU"/>
              <w14:ligatures w14:val="standardContextual"/>
            </w:rPr>
          </w:pPr>
          <w:hyperlink w:anchor="_Toc192590293" w:history="1">
            <w:r w:rsidRPr="00C17659">
              <w:rPr>
                <w:rStyle w:val="Hyperlink"/>
                <w:noProof/>
              </w:rPr>
              <w:t>Referring a matter to a different authority</w:t>
            </w:r>
            <w:r>
              <w:rPr>
                <w:noProof/>
                <w:webHidden/>
              </w:rPr>
              <w:tab/>
            </w:r>
            <w:r>
              <w:rPr>
                <w:noProof/>
                <w:webHidden/>
              </w:rPr>
              <w:fldChar w:fldCharType="begin"/>
            </w:r>
            <w:r>
              <w:rPr>
                <w:noProof/>
                <w:webHidden/>
              </w:rPr>
              <w:instrText xml:space="preserve"> PAGEREF _Toc192590293 \h </w:instrText>
            </w:r>
            <w:r>
              <w:rPr>
                <w:noProof/>
                <w:webHidden/>
              </w:rPr>
            </w:r>
            <w:r>
              <w:rPr>
                <w:noProof/>
                <w:webHidden/>
              </w:rPr>
              <w:fldChar w:fldCharType="separate"/>
            </w:r>
            <w:r>
              <w:rPr>
                <w:noProof/>
                <w:webHidden/>
              </w:rPr>
              <w:t>68</w:t>
            </w:r>
            <w:r>
              <w:rPr>
                <w:noProof/>
                <w:webHidden/>
              </w:rPr>
              <w:fldChar w:fldCharType="end"/>
            </w:r>
          </w:hyperlink>
        </w:p>
        <w:p w14:paraId="55E69D09" w14:textId="23D550EB" w:rsidR="0057320A" w:rsidRDefault="0057320A">
          <w:pPr>
            <w:pStyle w:val="TOC1"/>
            <w:rPr>
              <w:rFonts w:eastAsiaTheme="minorEastAsia"/>
              <w:noProof/>
              <w:color w:val="auto"/>
              <w:kern w:val="2"/>
              <w:szCs w:val="24"/>
              <w:lang w:eastAsia="en-AU"/>
              <w14:ligatures w14:val="standardContextual"/>
            </w:rPr>
          </w:pPr>
          <w:hyperlink w:anchor="_Toc192590294" w:history="1">
            <w:r w:rsidRPr="00C17659">
              <w:rPr>
                <w:rStyle w:val="Hyperlink"/>
                <w:noProof/>
              </w:rPr>
              <w:t>Section 49OA – Review of decisions under section 25A(5)</w:t>
            </w:r>
            <w:r>
              <w:rPr>
                <w:noProof/>
                <w:webHidden/>
              </w:rPr>
              <w:tab/>
            </w:r>
            <w:r>
              <w:rPr>
                <w:noProof/>
                <w:webHidden/>
              </w:rPr>
              <w:fldChar w:fldCharType="begin"/>
            </w:r>
            <w:r>
              <w:rPr>
                <w:noProof/>
                <w:webHidden/>
              </w:rPr>
              <w:instrText xml:space="preserve"> PAGEREF _Toc192590294 \h </w:instrText>
            </w:r>
            <w:r>
              <w:rPr>
                <w:noProof/>
                <w:webHidden/>
              </w:rPr>
            </w:r>
            <w:r>
              <w:rPr>
                <w:noProof/>
                <w:webHidden/>
              </w:rPr>
              <w:fldChar w:fldCharType="separate"/>
            </w:r>
            <w:r>
              <w:rPr>
                <w:noProof/>
                <w:webHidden/>
              </w:rPr>
              <w:t>70</w:t>
            </w:r>
            <w:r>
              <w:rPr>
                <w:noProof/>
                <w:webHidden/>
              </w:rPr>
              <w:fldChar w:fldCharType="end"/>
            </w:r>
          </w:hyperlink>
        </w:p>
        <w:p w14:paraId="0B233751" w14:textId="1F3AF2A6" w:rsidR="0057320A" w:rsidRDefault="0057320A">
          <w:pPr>
            <w:pStyle w:val="TOC2"/>
            <w:rPr>
              <w:rFonts w:eastAsiaTheme="minorEastAsia"/>
              <w:noProof/>
              <w:kern w:val="2"/>
              <w:sz w:val="24"/>
              <w:szCs w:val="24"/>
              <w:lang w:eastAsia="en-AU"/>
              <w14:ligatures w14:val="standardContextual"/>
            </w:rPr>
          </w:pPr>
          <w:hyperlink w:anchor="_Toc192590295"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_Toc192590295 \h </w:instrText>
            </w:r>
            <w:r>
              <w:rPr>
                <w:noProof/>
                <w:webHidden/>
              </w:rPr>
            </w:r>
            <w:r>
              <w:rPr>
                <w:noProof/>
                <w:webHidden/>
              </w:rPr>
              <w:fldChar w:fldCharType="separate"/>
            </w:r>
            <w:r>
              <w:rPr>
                <w:noProof/>
                <w:webHidden/>
              </w:rPr>
              <w:t>70</w:t>
            </w:r>
            <w:r>
              <w:rPr>
                <w:noProof/>
                <w:webHidden/>
              </w:rPr>
              <w:fldChar w:fldCharType="end"/>
            </w:r>
          </w:hyperlink>
        </w:p>
        <w:p w14:paraId="610DD81E" w14:textId="3D5451A1" w:rsidR="0057320A" w:rsidRDefault="0057320A">
          <w:pPr>
            <w:pStyle w:val="TOC2"/>
            <w:rPr>
              <w:rFonts w:eastAsiaTheme="minorEastAsia"/>
              <w:noProof/>
              <w:kern w:val="2"/>
              <w:sz w:val="24"/>
              <w:szCs w:val="24"/>
              <w:lang w:eastAsia="en-AU"/>
              <w14:ligatures w14:val="standardContextual"/>
            </w:rPr>
          </w:pPr>
          <w:hyperlink w:anchor="_Toc192590296" w:history="1">
            <w:r w:rsidRPr="00C17659">
              <w:rPr>
                <w:rStyle w:val="Hyperlink"/>
                <w:noProof/>
              </w:rPr>
              <w:t>Guidelines</w:t>
            </w:r>
            <w:r>
              <w:rPr>
                <w:noProof/>
                <w:webHidden/>
              </w:rPr>
              <w:tab/>
            </w:r>
            <w:r>
              <w:rPr>
                <w:noProof/>
                <w:webHidden/>
              </w:rPr>
              <w:fldChar w:fldCharType="begin"/>
            </w:r>
            <w:r>
              <w:rPr>
                <w:noProof/>
                <w:webHidden/>
              </w:rPr>
              <w:instrText xml:space="preserve"> PAGEREF _Toc192590296 \h </w:instrText>
            </w:r>
            <w:r>
              <w:rPr>
                <w:noProof/>
                <w:webHidden/>
              </w:rPr>
            </w:r>
            <w:r>
              <w:rPr>
                <w:noProof/>
                <w:webHidden/>
              </w:rPr>
              <w:fldChar w:fldCharType="separate"/>
            </w:r>
            <w:r>
              <w:rPr>
                <w:noProof/>
                <w:webHidden/>
              </w:rPr>
              <w:t>70</w:t>
            </w:r>
            <w:r>
              <w:rPr>
                <w:noProof/>
                <w:webHidden/>
              </w:rPr>
              <w:fldChar w:fldCharType="end"/>
            </w:r>
          </w:hyperlink>
        </w:p>
        <w:p w14:paraId="6B28F1DA" w14:textId="2C1B9261" w:rsidR="0057320A" w:rsidRDefault="0057320A">
          <w:pPr>
            <w:pStyle w:val="TOC2"/>
            <w:rPr>
              <w:rFonts w:eastAsiaTheme="minorEastAsia"/>
              <w:noProof/>
              <w:kern w:val="2"/>
              <w:sz w:val="24"/>
              <w:szCs w:val="24"/>
              <w:lang w:eastAsia="en-AU"/>
              <w14:ligatures w14:val="standardContextual"/>
            </w:rPr>
          </w:pPr>
          <w:hyperlink w:anchor="_Toc192590297" w:history="1">
            <w:r w:rsidRPr="00C17659">
              <w:rPr>
                <w:rStyle w:val="Hyperlink"/>
                <w:noProof/>
              </w:rPr>
              <w:t>Reviewing a decision under section 25A(5)</w:t>
            </w:r>
            <w:r>
              <w:rPr>
                <w:noProof/>
                <w:webHidden/>
              </w:rPr>
              <w:tab/>
            </w:r>
            <w:r>
              <w:rPr>
                <w:noProof/>
                <w:webHidden/>
              </w:rPr>
              <w:fldChar w:fldCharType="begin"/>
            </w:r>
            <w:r>
              <w:rPr>
                <w:noProof/>
                <w:webHidden/>
              </w:rPr>
              <w:instrText xml:space="preserve"> PAGEREF _Toc192590297 \h </w:instrText>
            </w:r>
            <w:r>
              <w:rPr>
                <w:noProof/>
                <w:webHidden/>
              </w:rPr>
            </w:r>
            <w:r>
              <w:rPr>
                <w:noProof/>
                <w:webHidden/>
              </w:rPr>
              <w:fldChar w:fldCharType="separate"/>
            </w:r>
            <w:r>
              <w:rPr>
                <w:noProof/>
                <w:webHidden/>
              </w:rPr>
              <w:t>70</w:t>
            </w:r>
            <w:r>
              <w:rPr>
                <w:noProof/>
                <w:webHidden/>
              </w:rPr>
              <w:fldChar w:fldCharType="end"/>
            </w:r>
          </w:hyperlink>
        </w:p>
        <w:p w14:paraId="1CD33B2C" w14:textId="7CB37342" w:rsidR="0057320A" w:rsidRDefault="0057320A">
          <w:pPr>
            <w:pStyle w:val="TOC2"/>
            <w:rPr>
              <w:rFonts w:eastAsiaTheme="minorEastAsia"/>
              <w:noProof/>
              <w:kern w:val="2"/>
              <w:sz w:val="24"/>
              <w:szCs w:val="24"/>
              <w:lang w:eastAsia="en-AU"/>
              <w14:ligatures w14:val="standardContextual"/>
            </w:rPr>
          </w:pPr>
          <w:hyperlink w:anchor="_Toc192590298" w:history="1">
            <w:r w:rsidRPr="00C17659">
              <w:rPr>
                <w:rStyle w:val="Hyperlink"/>
                <w:noProof/>
              </w:rPr>
              <w:t>More information</w:t>
            </w:r>
            <w:r>
              <w:rPr>
                <w:noProof/>
                <w:webHidden/>
              </w:rPr>
              <w:tab/>
            </w:r>
            <w:r>
              <w:rPr>
                <w:noProof/>
                <w:webHidden/>
              </w:rPr>
              <w:fldChar w:fldCharType="begin"/>
            </w:r>
            <w:r>
              <w:rPr>
                <w:noProof/>
                <w:webHidden/>
              </w:rPr>
              <w:instrText xml:space="preserve"> PAGEREF _Toc192590298 \h </w:instrText>
            </w:r>
            <w:r>
              <w:rPr>
                <w:noProof/>
                <w:webHidden/>
              </w:rPr>
            </w:r>
            <w:r>
              <w:rPr>
                <w:noProof/>
                <w:webHidden/>
              </w:rPr>
              <w:fldChar w:fldCharType="separate"/>
            </w:r>
            <w:r>
              <w:rPr>
                <w:noProof/>
                <w:webHidden/>
              </w:rPr>
              <w:t>71</w:t>
            </w:r>
            <w:r>
              <w:rPr>
                <w:noProof/>
                <w:webHidden/>
              </w:rPr>
              <w:fldChar w:fldCharType="end"/>
            </w:r>
          </w:hyperlink>
        </w:p>
        <w:p w14:paraId="6E91CDF0" w14:textId="46E65326" w:rsidR="0057320A" w:rsidRDefault="0057320A">
          <w:pPr>
            <w:pStyle w:val="TOC1"/>
            <w:rPr>
              <w:rFonts w:eastAsiaTheme="minorEastAsia"/>
              <w:noProof/>
              <w:color w:val="auto"/>
              <w:kern w:val="2"/>
              <w:szCs w:val="24"/>
              <w:lang w:eastAsia="en-AU"/>
              <w14:ligatures w14:val="standardContextual"/>
            </w:rPr>
          </w:pPr>
          <w:hyperlink w:anchor="_Toc192590299" w:history="1">
            <w:r w:rsidRPr="00C17659">
              <w:rPr>
                <w:rStyle w:val="Hyperlink"/>
                <w:noProof/>
              </w:rPr>
              <w:t>Section 49P – Decision on review</w:t>
            </w:r>
            <w:r>
              <w:rPr>
                <w:noProof/>
                <w:webHidden/>
              </w:rPr>
              <w:tab/>
            </w:r>
            <w:r>
              <w:rPr>
                <w:noProof/>
                <w:webHidden/>
              </w:rPr>
              <w:fldChar w:fldCharType="begin"/>
            </w:r>
            <w:r>
              <w:rPr>
                <w:noProof/>
                <w:webHidden/>
              </w:rPr>
              <w:instrText xml:space="preserve"> PAGEREF _Toc192590299 \h </w:instrText>
            </w:r>
            <w:r>
              <w:rPr>
                <w:noProof/>
                <w:webHidden/>
              </w:rPr>
            </w:r>
            <w:r>
              <w:rPr>
                <w:noProof/>
                <w:webHidden/>
              </w:rPr>
              <w:fldChar w:fldCharType="separate"/>
            </w:r>
            <w:r>
              <w:rPr>
                <w:noProof/>
                <w:webHidden/>
              </w:rPr>
              <w:t>72</w:t>
            </w:r>
            <w:r>
              <w:rPr>
                <w:noProof/>
                <w:webHidden/>
              </w:rPr>
              <w:fldChar w:fldCharType="end"/>
            </w:r>
          </w:hyperlink>
        </w:p>
        <w:p w14:paraId="6A9670E9" w14:textId="7E1FAACA" w:rsidR="0057320A" w:rsidRDefault="0057320A">
          <w:pPr>
            <w:pStyle w:val="TOC2"/>
            <w:rPr>
              <w:rFonts w:eastAsiaTheme="minorEastAsia"/>
              <w:noProof/>
              <w:kern w:val="2"/>
              <w:sz w:val="24"/>
              <w:szCs w:val="24"/>
              <w:lang w:eastAsia="en-AU"/>
              <w14:ligatures w14:val="standardContextual"/>
            </w:rPr>
          </w:pPr>
          <w:hyperlink w:anchor="_Toc192590300"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_Toc192590300 \h </w:instrText>
            </w:r>
            <w:r>
              <w:rPr>
                <w:noProof/>
                <w:webHidden/>
              </w:rPr>
            </w:r>
            <w:r>
              <w:rPr>
                <w:noProof/>
                <w:webHidden/>
              </w:rPr>
              <w:fldChar w:fldCharType="separate"/>
            </w:r>
            <w:r>
              <w:rPr>
                <w:noProof/>
                <w:webHidden/>
              </w:rPr>
              <w:t>72</w:t>
            </w:r>
            <w:r>
              <w:rPr>
                <w:noProof/>
                <w:webHidden/>
              </w:rPr>
              <w:fldChar w:fldCharType="end"/>
            </w:r>
          </w:hyperlink>
        </w:p>
        <w:p w14:paraId="28769D3F" w14:textId="6D7BE176" w:rsidR="0057320A" w:rsidRDefault="0057320A">
          <w:pPr>
            <w:pStyle w:val="TOC2"/>
            <w:rPr>
              <w:rFonts w:eastAsiaTheme="minorEastAsia"/>
              <w:noProof/>
              <w:kern w:val="2"/>
              <w:sz w:val="24"/>
              <w:szCs w:val="24"/>
              <w:lang w:eastAsia="en-AU"/>
              <w14:ligatures w14:val="standardContextual"/>
            </w:rPr>
          </w:pPr>
          <w:hyperlink w:anchor="_Toc192590301" w:history="1">
            <w:r w:rsidRPr="00C17659">
              <w:rPr>
                <w:rStyle w:val="Hyperlink"/>
                <w:noProof/>
              </w:rPr>
              <w:t>Guidelines</w:t>
            </w:r>
            <w:r>
              <w:rPr>
                <w:noProof/>
                <w:webHidden/>
              </w:rPr>
              <w:tab/>
            </w:r>
            <w:r>
              <w:rPr>
                <w:noProof/>
                <w:webHidden/>
              </w:rPr>
              <w:fldChar w:fldCharType="begin"/>
            </w:r>
            <w:r>
              <w:rPr>
                <w:noProof/>
                <w:webHidden/>
              </w:rPr>
              <w:instrText xml:space="preserve"> PAGEREF _Toc192590301 \h </w:instrText>
            </w:r>
            <w:r>
              <w:rPr>
                <w:noProof/>
                <w:webHidden/>
              </w:rPr>
            </w:r>
            <w:r>
              <w:rPr>
                <w:noProof/>
                <w:webHidden/>
              </w:rPr>
              <w:fldChar w:fldCharType="separate"/>
            </w:r>
            <w:r>
              <w:rPr>
                <w:noProof/>
                <w:webHidden/>
              </w:rPr>
              <w:t>73</w:t>
            </w:r>
            <w:r>
              <w:rPr>
                <w:noProof/>
                <w:webHidden/>
              </w:rPr>
              <w:fldChar w:fldCharType="end"/>
            </w:r>
          </w:hyperlink>
        </w:p>
        <w:p w14:paraId="697B445D" w14:textId="3E75F4F8" w:rsidR="0057320A" w:rsidRDefault="0057320A">
          <w:pPr>
            <w:pStyle w:val="TOC2"/>
            <w:rPr>
              <w:rFonts w:eastAsiaTheme="minorEastAsia"/>
              <w:noProof/>
              <w:kern w:val="2"/>
              <w:sz w:val="24"/>
              <w:szCs w:val="24"/>
              <w:lang w:eastAsia="en-AU"/>
              <w14:ligatures w14:val="standardContextual"/>
            </w:rPr>
          </w:pPr>
          <w:hyperlink w:anchor="_Toc192590302" w:history="1">
            <w:r w:rsidRPr="00C17659">
              <w:rPr>
                <w:rStyle w:val="Hyperlink"/>
                <w:noProof/>
              </w:rPr>
              <w:t>Overview of section 49P</w:t>
            </w:r>
            <w:r>
              <w:rPr>
                <w:noProof/>
                <w:webHidden/>
              </w:rPr>
              <w:tab/>
            </w:r>
            <w:r>
              <w:rPr>
                <w:noProof/>
                <w:webHidden/>
              </w:rPr>
              <w:fldChar w:fldCharType="begin"/>
            </w:r>
            <w:r>
              <w:rPr>
                <w:noProof/>
                <w:webHidden/>
              </w:rPr>
              <w:instrText xml:space="preserve"> PAGEREF _Toc192590302 \h </w:instrText>
            </w:r>
            <w:r>
              <w:rPr>
                <w:noProof/>
                <w:webHidden/>
              </w:rPr>
            </w:r>
            <w:r>
              <w:rPr>
                <w:noProof/>
                <w:webHidden/>
              </w:rPr>
              <w:fldChar w:fldCharType="separate"/>
            </w:r>
            <w:r>
              <w:rPr>
                <w:noProof/>
                <w:webHidden/>
              </w:rPr>
              <w:t>73</w:t>
            </w:r>
            <w:r>
              <w:rPr>
                <w:noProof/>
                <w:webHidden/>
              </w:rPr>
              <w:fldChar w:fldCharType="end"/>
            </w:r>
          </w:hyperlink>
        </w:p>
        <w:p w14:paraId="38FA92C1" w14:textId="678BB9F6" w:rsidR="0057320A" w:rsidRDefault="0057320A">
          <w:pPr>
            <w:pStyle w:val="TOC2"/>
            <w:rPr>
              <w:rFonts w:eastAsiaTheme="minorEastAsia"/>
              <w:noProof/>
              <w:kern w:val="2"/>
              <w:sz w:val="24"/>
              <w:szCs w:val="24"/>
              <w:lang w:eastAsia="en-AU"/>
              <w14:ligatures w14:val="standardContextual"/>
            </w:rPr>
          </w:pPr>
          <w:hyperlink w:anchor="_Toc192590303" w:history="1">
            <w:r w:rsidRPr="00C17659">
              <w:rPr>
                <w:rStyle w:val="Hyperlink"/>
                <w:noProof/>
              </w:rPr>
              <w:t>Making a review decision</w:t>
            </w:r>
            <w:r>
              <w:rPr>
                <w:noProof/>
                <w:webHidden/>
              </w:rPr>
              <w:tab/>
            </w:r>
            <w:r>
              <w:rPr>
                <w:noProof/>
                <w:webHidden/>
              </w:rPr>
              <w:fldChar w:fldCharType="begin"/>
            </w:r>
            <w:r>
              <w:rPr>
                <w:noProof/>
                <w:webHidden/>
              </w:rPr>
              <w:instrText xml:space="preserve"> PAGEREF _Toc192590303 \h </w:instrText>
            </w:r>
            <w:r>
              <w:rPr>
                <w:noProof/>
                <w:webHidden/>
              </w:rPr>
            </w:r>
            <w:r>
              <w:rPr>
                <w:noProof/>
                <w:webHidden/>
              </w:rPr>
              <w:fldChar w:fldCharType="separate"/>
            </w:r>
            <w:r>
              <w:rPr>
                <w:noProof/>
                <w:webHidden/>
              </w:rPr>
              <w:t>73</w:t>
            </w:r>
            <w:r>
              <w:rPr>
                <w:noProof/>
                <w:webHidden/>
              </w:rPr>
              <w:fldChar w:fldCharType="end"/>
            </w:r>
          </w:hyperlink>
        </w:p>
        <w:p w14:paraId="7FDCD053" w14:textId="199A2BB5" w:rsidR="0057320A" w:rsidRDefault="0057320A">
          <w:pPr>
            <w:pStyle w:val="TOC2"/>
            <w:rPr>
              <w:rFonts w:eastAsiaTheme="minorEastAsia"/>
              <w:noProof/>
              <w:kern w:val="2"/>
              <w:sz w:val="24"/>
              <w:szCs w:val="24"/>
              <w:lang w:eastAsia="en-AU"/>
              <w14:ligatures w14:val="standardContextual"/>
            </w:rPr>
          </w:pPr>
          <w:hyperlink w:anchor="_Toc192590304" w:history="1">
            <w:r w:rsidRPr="00C17659">
              <w:rPr>
                <w:rStyle w:val="Hyperlink"/>
                <w:noProof/>
              </w:rPr>
              <w:t>After a decision is made</w:t>
            </w:r>
            <w:r>
              <w:rPr>
                <w:noProof/>
                <w:webHidden/>
              </w:rPr>
              <w:tab/>
            </w:r>
            <w:r>
              <w:rPr>
                <w:noProof/>
                <w:webHidden/>
              </w:rPr>
              <w:fldChar w:fldCharType="begin"/>
            </w:r>
            <w:r>
              <w:rPr>
                <w:noProof/>
                <w:webHidden/>
              </w:rPr>
              <w:instrText xml:space="preserve"> PAGEREF _Toc192590304 \h </w:instrText>
            </w:r>
            <w:r>
              <w:rPr>
                <w:noProof/>
                <w:webHidden/>
              </w:rPr>
            </w:r>
            <w:r>
              <w:rPr>
                <w:noProof/>
                <w:webHidden/>
              </w:rPr>
              <w:fldChar w:fldCharType="separate"/>
            </w:r>
            <w:r>
              <w:rPr>
                <w:noProof/>
                <w:webHidden/>
              </w:rPr>
              <w:t>75</w:t>
            </w:r>
            <w:r>
              <w:rPr>
                <w:noProof/>
                <w:webHidden/>
              </w:rPr>
              <w:fldChar w:fldCharType="end"/>
            </w:r>
          </w:hyperlink>
        </w:p>
        <w:p w14:paraId="5530F4AA" w14:textId="19FF4FB0" w:rsidR="0057320A" w:rsidRDefault="0057320A">
          <w:pPr>
            <w:pStyle w:val="TOC1"/>
            <w:rPr>
              <w:rFonts w:eastAsiaTheme="minorEastAsia"/>
              <w:noProof/>
              <w:color w:val="auto"/>
              <w:kern w:val="2"/>
              <w:szCs w:val="24"/>
              <w:lang w:eastAsia="en-AU"/>
              <w14:ligatures w14:val="standardContextual"/>
            </w:rPr>
          </w:pPr>
          <w:hyperlink w:anchor="_Toc192590305" w:history="1">
            <w:r w:rsidRPr="00C17659">
              <w:rPr>
                <w:rStyle w:val="Hyperlink"/>
                <w:noProof/>
              </w:rPr>
              <w:t>Division 2—Conciliation by Health Complaints Commissioner</w:t>
            </w:r>
            <w:r>
              <w:rPr>
                <w:noProof/>
                <w:webHidden/>
              </w:rPr>
              <w:tab/>
            </w:r>
            <w:r>
              <w:rPr>
                <w:noProof/>
                <w:webHidden/>
              </w:rPr>
              <w:fldChar w:fldCharType="begin"/>
            </w:r>
            <w:r>
              <w:rPr>
                <w:noProof/>
                <w:webHidden/>
              </w:rPr>
              <w:instrText xml:space="preserve"> PAGEREF _Toc192590305 \h </w:instrText>
            </w:r>
            <w:r>
              <w:rPr>
                <w:noProof/>
                <w:webHidden/>
              </w:rPr>
            </w:r>
            <w:r>
              <w:rPr>
                <w:noProof/>
                <w:webHidden/>
              </w:rPr>
              <w:fldChar w:fldCharType="separate"/>
            </w:r>
            <w:r>
              <w:rPr>
                <w:noProof/>
                <w:webHidden/>
              </w:rPr>
              <w:t>78</w:t>
            </w:r>
            <w:r>
              <w:rPr>
                <w:noProof/>
                <w:webHidden/>
              </w:rPr>
              <w:fldChar w:fldCharType="end"/>
            </w:r>
          </w:hyperlink>
        </w:p>
        <w:p w14:paraId="522708FB" w14:textId="68A20C9F" w:rsidR="0057320A" w:rsidRDefault="0057320A">
          <w:pPr>
            <w:pStyle w:val="TOC1"/>
            <w:rPr>
              <w:rFonts w:eastAsiaTheme="minorEastAsia"/>
              <w:noProof/>
              <w:color w:val="auto"/>
              <w:kern w:val="2"/>
              <w:szCs w:val="24"/>
              <w:lang w:eastAsia="en-AU"/>
              <w14:ligatures w14:val="standardContextual"/>
            </w:rPr>
          </w:pPr>
          <w:hyperlink w:anchor="_Toc192590306" w:history="1">
            <w:r w:rsidRPr="00C17659">
              <w:rPr>
                <w:rStyle w:val="Hyperlink"/>
                <w:noProof/>
              </w:rPr>
              <w:t>Section 49Q – Conciliation by Health Complaints Commissioner</w:t>
            </w:r>
            <w:r>
              <w:rPr>
                <w:noProof/>
                <w:webHidden/>
              </w:rPr>
              <w:tab/>
            </w:r>
            <w:r>
              <w:rPr>
                <w:noProof/>
                <w:webHidden/>
              </w:rPr>
              <w:fldChar w:fldCharType="begin"/>
            </w:r>
            <w:r>
              <w:rPr>
                <w:noProof/>
                <w:webHidden/>
              </w:rPr>
              <w:instrText xml:space="preserve"> PAGEREF _Toc192590306 \h </w:instrText>
            </w:r>
            <w:r>
              <w:rPr>
                <w:noProof/>
                <w:webHidden/>
              </w:rPr>
            </w:r>
            <w:r>
              <w:rPr>
                <w:noProof/>
                <w:webHidden/>
              </w:rPr>
              <w:fldChar w:fldCharType="separate"/>
            </w:r>
            <w:r>
              <w:rPr>
                <w:noProof/>
                <w:webHidden/>
              </w:rPr>
              <w:t>78</w:t>
            </w:r>
            <w:r>
              <w:rPr>
                <w:noProof/>
                <w:webHidden/>
              </w:rPr>
              <w:fldChar w:fldCharType="end"/>
            </w:r>
          </w:hyperlink>
        </w:p>
        <w:p w14:paraId="3E905C40" w14:textId="0A93A94A" w:rsidR="0057320A" w:rsidRDefault="0057320A">
          <w:pPr>
            <w:pStyle w:val="TOC2"/>
            <w:rPr>
              <w:rFonts w:eastAsiaTheme="minorEastAsia"/>
              <w:noProof/>
              <w:kern w:val="2"/>
              <w:sz w:val="24"/>
              <w:szCs w:val="24"/>
              <w:lang w:eastAsia="en-AU"/>
              <w14:ligatures w14:val="standardContextual"/>
            </w:rPr>
          </w:pPr>
          <w:hyperlink w:anchor="_Toc192590307"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_Toc192590307 \h </w:instrText>
            </w:r>
            <w:r>
              <w:rPr>
                <w:noProof/>
                <w:webHidden/>
              </w:rPr>
            </w:r>
            <w:r>
              <w:rPr>
                <w:noProof/>
                <w:webHidden/>
              </w:rPr>
              <w:fldChar w:fldCharType="separate"/>
            </w:r>
            <w:r>
              <w:rPr>
                <w:noProof/>
                <w:webHidden/>
              </w:rPr>
              <w:t>78</w:t>
            </w:r>
            <w:r>
              <w:rPr>
                <w:noProof/>
                <w:webHidden/>
              </w:rPr>
              <w:fldChar w:fldCharType="end"/>
            </w:r>
          </w:hyperlink>
        </w:p>
        <w:p w14:paraId="432FDFA3" w14:textId="2510957C" w:rsidR="0057320A" w:rsidRDefault="0057320A">
          <w:pPr>
            <w:pStyle w:val="TOC2"/>
            <w:rPr>
              <w:rFonts w:eastAsiaTheme="minorEastAsia"/>
              <w:noProof/>
              <w:kern w:val="2"/>
              <w:sz w:val="24"/>
              <w:szCs w:val="24"/>
              <w:lang w:eastAsia="en-AU"/>
              <w14:ligatures w14:val="standardContextual"/>
            </w:rPr>
          </w:pPr>
          <w:hyperlink w:anchor="_Toc192590308" w:history="1">
            <w:r w:rsidRPr="00C17659">
              <w:rPr>
                <w:rStyle w:val="Hyperlink"/>
                <w:noProof/>
              </w:rPr>
              <w:t>Guidelines</w:t>
            </w:r>
            <w:r>
              <w:rPr>
                <w:noProof/>
                <w:webHidden/>
              </w:rPr>
              <w:tab/>
            </w:r>
            <w:r>
              <w:rPr>
                <w:noProof/>
                <w:webHidden/>
              </w:rPr>
              <w:fldChar w:fldCharType="begin"/>
            </w:r>
            <w:r>
              <w:rPr>
                <w:noProof/>
                <w:webHidden/>
              </w:rPr>
              <w:instrText xml:space="preserve"> PAGEREF _Toc192590308 \h </w:instrText>
            </w:r>
            <w:r>
              <w:rPr>
                <w:noProof/>
                <w:webHidden/>
              </w:rPr>
            </w:r>
            <w:r>
              <w:rPr>
                <w:noProof/>
                <w:webHidden/>
              </w:rPr>
              <w:fldChar w:fldCharType="separate"/>
            </w:r>
            <w:r>
              <w:rPr>
                <w:noProof/>
                <w:webHidden/>
              </w:rPr>
              <w:t>79</w:t>
            </w:r>
            <w:r>
              <w:rPr>
                <w:noProof/>
                <w:webHidden/>
              </w:rPr>
              <w:fldChar w:fldCharType="end"/>
            </w:r>
          </w:hyperlink>
        </w:p>
        <w:p w14:paraId="1EA348A2" w14:textId="69D7A2EE" w:rsidR="0057320A" w:rsidRDefault="0057320A">
          <w:pPr>
            <w:pStyle w:val="TOC2"/>
            <w:rPr>
              <w:rFonts w:eastAsiaTheme="minorEastAsia"/>
              <w:noProof/>
              <w:kern w:val="2"/>
              <w:sz w:val="24"/>
              <w:szCs w:val="24"/>
              <w:lang w:eastAsia="en-AU"/>
              <w14:ligatures w14:val="standardContextual"/>
            </w:rPr>
          </w:pPr>
          <w:hyperlink w:anchor="_Toc192590309" w:history="1">
            <w:r w:rsidRPr="00C17659">
              <w:rPr>
                <w:rStyle w:val="Hyperlink"/>
                <w:noProof/>
              </w:rPr>
              <w:t>Applying to the Health Complaints Commissioner for a review of a document containing health information in certain cases</w:t>
            </w:r>
            <w:r>
              <w:rPr>
                <w:noProof/>
                <w:webHidden/>
              </w:rPr>
              <w:tab/>
            </w:r>
            <w:r>
              <w:rPr>
                <w:noProof/>
                <w:webHidden/>
              </w:rPr>
              <w:fldChar w:fldCharType="begin"/>
            </w:r>
            <w:r>
              <w:rPr>
                <w:noProof/>
                <w:webHidden/>
              </w:rPr>
              <w:instrText xml:space="preserve"> PAGEREF _Toc192590309 \h </w:instrText>
            </w:r>
            <w:r>
              <w:rPr>
                <w:noProof/>
                <w:webHidden/>
              </w:rPr>
            </w:r>
            <w:r>
              <w:rPr>
                <w:noProof/>
                <w:webHidden/>
              </w:rPr>
              <w:fldChar w:fldCharType="separate"/>
            </w:r>
            <w:r>
              <w:rPr>
                <w:noProof/>
                <w:webHidden/>
              </w:rPr>
              <w:t>79</w:t>
            </w:r>
            <w:r>
              <w:rPr>
                <w:noProof/>
                <w:webHidden/>
              </w:rPr>
              <w:fldChar w:fldCharType="end"/>
            </w:r>
          </w:hyperlink>
        </w:p>
        <w:p w14:paraId="79262F36" w14:textId="2AE1B86F" w:rsidR="0057320A" w:rsidRDefault="0057320A">
          <w:pPr>
            <w:pStyle w:val="TOC2"/>
            <w:rPr>
              <w:rFonts w:eastAsiaTheme="minorEastAsia"/>
              <w:noProof/>
              <w:kern w:val="2"/>
              <w:sz w:val="24"/>
              <w:szCs w:val="24"/>
              <w:lang w:eastAsia="en-AU"/>
              <w14:ligatures w14:val="standardContextual"/>
            </w:rPr>
          </w:pPr>
          <w:hyperlink w:anchor="_Toc192590310" w:history="1">
            <w:r w:rsidRPr="00C17659">
              <w:rPr>
                <w:rStyle w:val="Hyperlink"/>
                <w:noProof/>
              </w:rPr>
              <w:t>More information</w:t>
            </w:r>
            <w:r>
              <w:rPr>
                <w:noProof/>
                <w:webHidden/>
              </w:rPr>
              <w:tab/>
            </w:r>
            <w:r>
              <w:rPr>
                <w:noProof/>
                <w:webHidden/>
              </w:rPr>
              <w:fldChar w:fldCharType="begin"/>
            </w:r>
            <w:r>
              <w:rPr>
                <w:noProof/>
                <w:webHidden/>
              </w:rPr>
              <w:instrText xml:space="preserve"> PAGEREF _Toc192590310 \h </w:instrText>
            </w:r>
            <w:r>
              <w:rPr>
                <w:noProof/>
                <w:webHidden/>
              </w:rPr>
            </w:r>
            <w:r>
              <w:rPr>
                <w:noProof/>
                <w:webHidden/>
              </w:rPr>
              <w:fldChar w:fldCharType="separate"/>
            </w:r>
            <w:r>
              <w:rPr>
                <w:noProof/>
                <w:webHidden/>
              </w:rPr>
              <w:t>80</w:t>
            </w:r>
            <w:r>
              <w:rPr>
                <w:noProof/>
                <w:webHidden/>
              </w:rPr>
              <w:fldChar w:fldCharType="end"/>
            </w:r>
          </w:hyperlink>
        </w:p>
        <w:p w14:paraId="48EE2BF1" w14:textId="50275F43" w:rsidR="0057320A" w:rsidRDefault="0057320A">
          <w:pPr>
            <w:pStyle w:val="TOC1"/>
            <w:rPr>
              <w:rFonts w:eastAsiaTheme="minorEastAsia"/>
              <w:noProof/>
              <w:color w:val="auto"/>
              <w:kern w:val="2"/>
              <w:szCs w:val="24"/>
              <w:lang w:eastAsia="en-AU"/>
              <w14:ligatures w14:val="standardContextual"/>
            </w:rPr>
          </w:pPr>
          <w:hyperlink w:anchor="_Toc192590311" w:history="1">
            <w:r w:rsidRPr="00C17659">
              <w:rPr>
                <w:rStyle w:val="Hyperlink"/>
                <w:noProof/>
              </w:rPr>
              <w:t>Division 3—Review by the Tribunal</w:t>
            </w:r>
            <w:r>
              <w:rPr>
                <w:noProof/>
                <w:webHidden/>
              </w:rPr>
              <w:tab/>
            </w:r>
            <w:r>
              <w:rPr>
                <w:noProof/>
                <w:webHidden/>
              </w:rPr>
              <w:fldChar w:fldCharType="begin"/>
            </w:r>
            <w:r>
              <w:rPr>
                <w:noProof/>
                <w:webHidden/>
              </w:rPr>
              <w:instrText xml:space="preserve"> PAGEREF _Toc192590311 \h </w:instrText>
            </w:r>
            <w:r>
              <w:rPr>
                <w:noProof/>
                <w:webHidden/>
              </w:rPr>
            </w:r>
            <w:r>
              <w:rPr>
                <w:noProof/>
                <w:webHidden/>
              </w:rPr>
              <w:fldChar w:fldCharType="separate"/>
            </w:r>
            <w:r>
              <w:rPr>
                <w:noProof/>
                <w:webHidden/>
              </w:rPr>
              <w:t>81</w:t>
            </w:r>
            <w:r>
              <w:rPr>
                <w:noProof/>
                <w:webHidden/>
              </w:rPr>
              <w:fldChar w:fldCharType="end"/>
            </w:r>
          </w:hyperlink>
        </w:p>
        <w:p w14:paraId="7418AA2B" w14:textId="47796A0E" w:rsidR="0057320A" w:rsidRDefault="0057320A">
          <w:pPr>
            <w:pStyle w:val="TOC1"/>
            <w:rPr>
              <w:rFonts w:eastAsiaTheme="minorEastAsia"/>
              <w:noProof/>
              <w:color w:val="auto"/>
              <w:kern w:val="2"/>
              <w:szCs w:val="24"/>
              <w:lang w:eastAsia="en-AU"/>
              <w14:ligatures w14:val="standardContextual"/>
            </w:rPr>
          </w:pPr>
          <w:hyperlink w:anchor="_Toc192590312" w:history="1">
            <w:r w:rsidRPr="00C17659">
              <w:rPr>
                <w:rStyle w:val="Hyperlink"/>
                <w:noProof/>
              </w:rPr>
              <w:t>Section 50 – Applications for review by the Tribunal</w:t>
            </w:r>
            <w:r>
              <w:rPr>
                <w:noProof/>
                <w:webHidden/>
              </w:rPr>
              <w:tab/>
            </w:r>
            <w:r>
              <w:rPr>
                <w:noProof/>
                <w:webHidden/>
              </w:rPr>
              <w:fldChar w:fldCharType="begin"/>
            </w:r>
            <w:r>
              <w:rPr>
                <w:noProof/>
                <w:webHidden/>
              </w:rPr>
              <w:instrText xml:space="preserve"> PAGEREF _Toc192590312 \h </w:instrText>
            </w:r>
            <w:r>
              <w:rPr>
                <w:noProof/>
                <w:webHidden/>
              </w:rPr>
            </w:r>
            <w:r>
              <w:rPr>
                <w:noProof/>
                <w:webHidden/>
              </w:rPr>
              <w:fldChar w:fldCharType="separate"/>
            </w:r>
            <w:r>
              <w:rPr>
                <w:noProof/>
                <w:webHidden/>
              </w:rPr>
              <w:t>81</w:t>
            </w:r>
            <w:r>
              <w:rPr>
                <w:noProof/>
                <w:webHidden/>
              </w:rPr>
              <w:fldChar w:fldCharType="end"/>
            </w:r>
          </w:hyperlink>
        </w:p>
        <w:p w14:paraId="714529DB" w14:textId="60CCAB39" w:rsidR="0057320A" w:rsidRDefault="0057320A">
          <w:pPr>
            <w:pStyle w:val="TOC2"/>
            <w:rPr>
              <w:rFonts w:eastAsiaTheme="minorEastAsia"/>
              <w:noProof/>
              <w:kern w:val="2"/>
              <w:sz w:val="24"/>
              <w:szCs w:val="24"/>
              <w:lang w:eastAsia="en-AU"/>
              <w14:ligatures w14:val="standardContextual"/>
            </w:rPr>
          </w:pPr>
          <w:hyperlink w:anchor="_Toc19259031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_Toc192590313 \h </w:instrText>
            </w:r>
            <w:r>
              <w:rPr>
                <w:noProof/>
                <w:webHidden/>
              </w:rPr>
            </w:r>
            <w:r>
              <w:rPr>
                <w:noProof/>
                <w:webHidden/>
              </w:rPr>
              <w:fldChar w:fldCharType="separate"/>
            </w:r>
            <w:r>
              <w:rPr>
                <w:noProof/>
                <w:webHidden/>
              </w:rPr>
              <w:t>81</w:t>
            </w:r>
            <w:r>
              <w:rPr>
                <w:noProof/>
                <w:webHidden/>
              </w:rPr>
              <w:fldChar w:fldCharType="end"/>
            </w:r>
          </w:hyperlink>
        </w:p>
        <w:p w14:paraId="0563A8AE" w14:textId="50339CDB" w:rsidR="0057320A" w:rsidRDefault="0057320A">
          <w:pPr>
            <w:pStyle w:val="TOC2"/>
            <w:rPr>
              <w:rFonts w:eastAsiaTheme="minorEastAsia"/>
              <w:noProof/>
              <w:kern w:val="2"/>
              <w:sz w:val="24"/>
              <w:szCs w:val="24"/>
              <w:lang w:eastAsia="en-AU"/>
              <w14:ligatures w14:val="standardContextual"/>
            </w:rPr>
          </w:pPr>
          <w:hyperlink w:anchor="_Toc192590314" w:history="1">
            <w:r w:rsidRPr="00C17659">
              <w:rPr>
                <w:rStyle w:val="Hyperlink"/>
                <w:noProof/>
              </w:rPr>
              <w:t>Guidelines</w:t>
            </w:r>
            <w:r>
              <w:rPr>
                <w:noProof/>
                <w:webHidden/>
              </w:rPr>
              <w:tab/>
            </w:r>
            <w:r>
              <w:rPr>
                <w:noProof/>
                <w:webHidden/>
              </w:rPr>
              <w:fldChar w:fldCharType="begin"/>
            </w:r>
            <w:r>
              <w:rPr>
                <w:noProof/>
                <w:webHidden/>
              </w:rPr>
              <w:instrText xml:space="preserve"> PAGEREF _Toc192590314 \h </w:instrText>
            </w:r>
            <w:r>
              <w:rPr>
                <w:noProof/>
                <w:webHidden/>
              </w:rPr>
            </w:r>
            <w:r>
              <w:rPr>
                <w:noProof/>
                <w:webHidden/>
              </w:rPr>
              <w:fldChar w:fldCharType="separate"/>
            </w:r>
            <w:r>
              <w:rPr>
                <w:noProof/>
                <w:webHidden/>
              </w:rPr>
              <w:t>83</w:t>
            </w:r>
            <w:r>
              <w:rPr>
                <w:noProof/>
                <w:webHidden/>
              </w:rPr>
              <w:fldChar w:fldCharType="end"/>
            </w:r>
          </w:hyperlink>
        </w:p>
        <w:p w14:paraId="5B4AC0E6" w14:textId="33E63C3C" w:rsidR="0057320A" w:rsidRDefault="0057320A">
          <w:pPr>
            <w:pStyle w:val="TOC2"/>
            <w:rPr>
              <w:rFonts w:eastAsiaTheme="minorEastAsia"/>
              <w:noProof/>
              <w:kern w:val="2"/>
              <w:sz w:val="24"/>
              <w:szCs w:val="24"/>
              <w:lang w:eastAsia="en-AU"/>
              <w14:ligatures w14:val="standardContextual"/>
            </w:rPr>
          </w:pPr>
          <w:hyperlink w:anchor="_Toc192590315" w:history="1">
            <w:r w:rsidRPr="00C17659">
              <w:rPr>
                <w:rStyle w:val="Hyperlink"/>
                <w:noProof/>
              </w:rPr>
              <w:t>Review by the Victorian Civil and Administrative Tribunal</w:t>
            </w:r>
            <w:r>
              <w:rPr>
                <w:noProof/>
                <w:webHidden/>
              </w:rPr>
              <w:tab/>
            </w:r>
            <w:r>
              <w:rPr>
                <w:noProof/>
                <w:webHidden/>
              </w:rPr>
              <w:fldChar w:fldCharType="begin"/>
            </w:r>
            <w:r>
              <w:rPr>
                <w:noProof/>
                <w:webHidden/>
              </w:rPr>
              <w:instrText xml:space="preserve"> PAGEREF _Toc192590315 \h </w:instrText>
            </w:r>
            <w:r>
              <w:rPr>
                <w:noProof/>
                <w:webHidden/>
              </w:rPr>
            </w:r>
            <w:r>
              <w:rPr>
                <w:noProof/>
                <w:webHidden/>
              </w:rPr>
              <w:fldChar w:fldCharType="separate"/>
            </w:r>
            <w:r>
              <w:rPr>
                <w:noProof/>
                <w:webHidden/>
              </w:rPr>
              <w:t>83</w:t>
            </w:r>
            <w:r>
              <w:rPr>
                <w:noProof/>
                <w:webHidden/>
              </w:rPr>
              <w:fldChar w:fldCharType="end"/>
            </w:r>
          </w:hyperlink>
        </w:p>
        <w:p w14:paraId="5DD71F67" w14:textId="244F7D22" w:rsidR="0057320A" w:rsidRDefault="0057320A">
          <w:pPr>
            <w:pStyle w:val="TOC2"/>
            <w:rPr>
              <w:rFonts w:eastAsiaTheme="minorEastAsia"/>
              <w:noProof/>
              <w:kern w:val="2"/>
              <w:sz w:val="24"/>
              <w:szCs w:val="24"/>
              <w:lang w:eastAsia="en-AU"/>
              <w14:ligatures w14:val="standardContextual"/>
            </w:rPr>
          </w:pPr>
          <w:hyperlink w:anchor="_Toc192590316" w:history="1">
            <w:r w:rsidRPr="00C17659">
              <w:rPr>
                <w:rStyle w:val="Hyperlink"/>
                <w:noProof/>
              </w:rPr>
              <w:t>Decisions</w:t>
            </w:r>
            <w:r w:rsidRPr="00C17659">
              <w:rPr>
                <w:rStyle w:val="Hyperlink"/>
                <w:noProof/>
                <w:lang w:eastAsia="en-GB"/>
              </w:rPr>
              <w:t xml:space="preserve"> that VCAT can review</w:t>
            </w:r>
            <w:r>
              <w:rPr>
                <w:noProof/>
                <w:webHidden/>
              </w:rPr>
              <w:tab/>
            </w:r>
            <w:r>
              <w:rPr>
                <w:noProof/>
                <w:webHidden/>
              </w:rPr>
              <w:fldChar w:fldCharType="begin"/>
            </w:r>
            <w:r>
              <w:rPr>
                <w:noProof/>
                <w:webHidden/>
              </w:rPr>
              <w:instrText xml:space="preserve"> PAGEREF _Toc192590316 \h </w:instrText>
            </w:r>
            <w:r>
              <w:rPr>
                <w:noProof/>
                <w:webHidden/>
              </w:rPr>
            </w:r>
            <w:r>
              <w:rPr>
                <w:noProof/>
                <w:webHidden/>
              </w:rPr>
              <w:fldChar w:fldCharType="separate"/>
            </w:r>
            <w:r>
              <w:rPr>
                <w:noProof/>
                <w:webHidden/>
              </w:rPr>
              <w:t>85</w:t>
            </w:r>
            <w:r>
              <w:rPr>
                <w:noProof/>
                <w:webHidden/>
              </w:rPr>
              <w:fldChar w:fldCharType="end"/>
            </w:r>
          </w:hyperlink>
        </w:p>
        <w:p w14:paraId="20DCA92E" w14:textId="276995B4" w:rsidR="0057320A" w:rsidRDefault="0057320A">
          <w:pPr>
            <w:pStyle w:val="TOC2"/>
            <w:rPr>
              <w:rFonts w:eastAsiaTheme="minorEastAsia"/>
              <w:noProof/>
              <w:kern w:val="2"/>
              <w:sz w:val="24"/>
              <w:szCs w:val="24"/>
              <w:lang w:eastAsia="en-AU"/>
              <w14:ligatures w14:val="standardContextual"/>
            </w:rPr>
          </w:pPr>
          <w:hyperlink w:anchor="_Toc192590317" w:history="1">
            <w:r w:rsidRPr="00C17659">
              <w:rPr>
                <w:rStyle w:val="Hyperlink"/>
                <w:noProof/>
              </w:rPr>
              <w:t>When can an agency or Minister apply to VCAT?</w:t>
            </w:r>
            <w:r>
              <w:rPr>
                <w:noProof/>
                <w:webHidden/>
              </w:rPr>
              <w:tab/>
            </w:r>
            <w:r>
              <w:rPr>
                <w:noProof/>
                <w:webHidden/>
              </w:rPr>
              <w:fldChar w:fldCharType="begin"/>
            </w:r>
            <w:r>
              <w:rPr>
                <w:noProof/>
                <w:webHidden/>
              </w:rPr>
              <w:instrText xml:space="preserve"> PAGEREF _Toc192590317 \h </w:instrText>
            </w:r>
            <w:r>
              <w:rPr>
                <w:noProof/>
                <w:webHidden/>
              </w:rPr>
            </w:r>
            <w:r>
              <w:rPr>
                <w:noProof/>
                <w:webHidden/>
              </w:rPr>
              <w:fldChar w:fldCharType="separate"/>
            </w:r>
            <w:r>
              <w:rPr>
                <w:noProof/>
                <w:webHidden/>
              </w:rPr>
              <w:t>91</w:t>
            </w:r>
            <w:r>
              <w:rPr>
                <w:noProof/>
                <w:webHidden/>
              </w:rPr>
              <w:fldChar w:fldCharType="end"/>
            </w:r>
          </w:hyperlink>
        </w:p>
        <w:p w14:paraId="4C531FBA" w14:textId="4652D4F1" w:rsidR="0057320A" w:rsidRDefault="0057320A">
          <w:pPr>
            <w:pStyle w:val="TOC2"/>
            <w:rPr>
              <w:rFonts w:eastAsiaTheme="minorEastAsia"/>
              <w:noProof/>
              <w:kern w:val="2"/>
              <w:sz w:val="24"/>
              <w:szCs w:val="24"/>
              <w:lang w:eastAsia="en-AU"/>
              <w14:ligatures w14:val="standardContextual"/>
            </w:rPr>
          </w:pPr>
          <w:hyperlink w:anchor="_Toc192590318" w:history="1">
            <w:r w:rsidRPr="00C17659">
              <w:rPr>
                <w:rStyle w:val="Hyperlink"/>
                <w:noProof/>
                <w:lang w:eastAsia="en-GB"/>
              </w:rPr>
              <w:t xml:space="preserve">When can a third party apply </w:t>
            </w:r>
            <w:r w:rsidRPr="00C17659">
              <w:rPr>
                <w:rStyle w:val="Hyperlink"/>
                <w:noProof/>
              </w:rPr>
              <w:t>to</w:t>
            </w:r>
            <w:r w:rsidRPr="00C17659">
              <w:rPr>
                <w:rStyle w:val="Hyperlink"/>
                <w:noProof/>
                <w:lang w:eastAsia="en-GB"/>
              </w:rPr>
              <w:t xml:space="preserve"> VCAT?</w:t>
            </w:r>
            <w:r>
              <w:rPr>
                <w:noProof/>
                <w:webHidden/>
              </w:rPr>
              <w:tab/>
            </w:r>
            <w:r>
              <w:rPr>
                <w:noProof/>
                <w:webHidden/>
              </w:rPr>
              <w:fldChar w:fldCharType="begin"/>
            </w:r>
            <w:r>
              <w:rPr>
                <w:noProof/>
                <w:webHidden/>
              </w:rPr>
              <w:instrText xml:space="preserve"> PAGEREF _Toc192590318 \h </w:instrText>
            </w:r>
            <w:r>
              <w:rPr>
                <w:noProof/>
                <w:webHidden/>
              </w:rPr>
            </w:r>
            <w:r>
              <w:rPr>
                <w:noProof/>
                <w:webHidden/>
              </w:rPr>
              <w:fldChar w:fldCharType="separate"/>
            </w:r>
            <w:r>
              <w:rPr>
                <w:noProof/>
                <w:webHidden/>
              </w:rPr>
              <w:t>91</w:t>
            </w:r>
            <w:r>
              <w:rPr>
                <w:noProof/>
                <w:webHidden/>
              </w:rPr>
              <w:fldChar w:fldCharType="end"/>
            </w:r>
          </w:hyperlink>
        </w:p>
        <w:p w14:paraId="2BF5107E" w14:textId="740370F9" w:rsidR="0057320A" w:rsidRDefault="0057320A">
          <w:pPr>
            <w:pStyle w:val="TOC2"/>
            <w:rPr>
              <w:rFonts w:eastAsiaTheme="minorEastAsia"/>
              <w:noProof/>
              <w:kern w:val="2"/>
              <w:sz w:val="24"/>
              <w:szCs w:val="24"/>
              <w:lang w:eastAsia="en-AU"/>
              <w14:ligatures w14:val="standardContextual"/>
            </w:rPr>
          </w:pPr>
          <w:hyperlink w:anchor="_Toc192590319" w:history="1">
            <w:r w:rsidRPr="00C17659">
              <w:rPr>
                <w:rStyle w:val="Hyperlink"/>
                <w:noProof/>
              </w:rPr>
              <w:t>Decisions that VCAT cannot review</w:t>
            </w:r>
            <w:r>
              <w:rPr>
                <w:noProof/>
                <w:webHidden/>
              </w:rPr>
              <w:tab/>
            </w:r>
            <w:r>
              <w:rPr>
                <w:noProof/>
                <w:webHidden/>
              </w:rPr>
              <w:fldChar w:fldCharType="begin"/>
            </w:r>
            <w:r>
              <w:rPr>
                <w:noProof/>
                <w:webHidden/>
              </w:rPr>
              <w:instrText xml:space="preserve"> PAGEREF _Toc192590319 \h </w:instrText>
            </w:r>
            <w:r>
              <w:rPr>
                <w:noProof/>
                <w:webHidden/>
              </w:rPr>
            </w:r>
            <w:r>
              <w:rPr>
                <w:noProof/>
                <w:webHidden/>
              </w:rPr>
              <w:fldChar w:fldCharType="separate"/>
            </w:r>
            <w:r>
              <w:rPr>
                <w:noProof/>
                <w:webHidden/>
              </w:rPr>
              <w:t>92</w:t>
            </w:r>
            <w:r>
              <w:rPr>
                <w:noProof/>
                <w:webHidden/>
              </w:rPr>
              <w:fldChar w:fldCharType="end"/>
            </w:r>
          </w:hyperlink>
        </w:p>
        <w:p w14:paraId="73867727" w14:textId="43CA723B" w:rsidR="0057320A" w:rsidRDefault="0057320A">
          <w:pPr>
            <w:pStyle w:val="TOC2"/>
            <w:rPr>
              <w:rFonts w:eastAsiaTheme="minorEastAsia"/>
              <w:noProof/>
              <w:kern w:val="2"/>
              <w:sz w:val="24"/>
              <w:szCs w:val="24"/>
              <w:lang w:eastAsia="en-AU"/>
              <w14:ligatures w14:val="standardContextual"/>
            </w:rPr>
          </w:pPr>
          <w:hyperlink w:anchor="_Toc192590320" w:history="1">
            <w:r w:rsidRPr="00C17659">
              <w:rPr>
                <w:rStyle w:val="Hyperlink"/>
                <w:noProof/>
              </w:rPr>
              <w:t>How much does a VCAT review cost?</w:t>
            </w:r>
            <w:r>
              <w:rPr>
                <w:noProof/>
                <w:webHidden/>
              </w:rPr>
              <w:tab/>
            </w:r>
            <w:r>
              <w:rPr>
                <w:noProof/>
                <w:webHidden/>
              </w:rPr>
              <w:fldChar w:fldCharType="begin"/>
            </w:r>
            <w:r>
              <w:rPr>
                <w:noProof/>
                <w:webHidden/>
              </w:rPr>
              <w:instrText xml:space="preserve"> PAGEREF _Toc192590320 \h </w:instrText>
            </w:r>
            <w:r>
              <w:rPr>
                <w:noProof/>
                <w:webHidden/>
              </w:rPr>
            </w:r>
            <w:r>
              <w:rPr>
                <w:noProof/>
                <w:webHidden/>
              </w:rPr>
              <w:fldChar w:fldCharType="separate"/>
            </w:r>
            <w:r>
              <w:rPr>
                <w:noProof/>
                <w:webHidden/>
              </w:rPr>
              <w:t>96</w:t>
            </w:r>
            <w:r>
              <w:rPr>
                <w:noProof/>
                <w:webHidden/>
              </w:rPr>
              <w:fldChar w:fldCharType="end"/>
            </w:r>
          </w:hyperlink>
        </w:p>
        <w:p w14:paraId="08961B04" w14:textId="7639536B" w:rsidR="0057320A" w:rsidRDefault="0057320A">
          <w:pPr>
            <w:pStyle w:val="TOC2"/>
            <w:rPr>
              <w:rFonts w:eastAsiaTheme="minorEastAsia"/>
              <w:noProof/>
              <w:kern w:val="2"/>
              <w:sz w:val="24"/>
              <w:szCs w:val="24"/>
              <w:lang w:eastAsia="en-AU"/>
              <w14:ligatures w14:val="standardContextual"/>
            </w:rPr>
          </w:pPr>
          <w:hyperlink w:anchor="_Toc192590321" w:history="1">
            <w:r w:rsidRPr="00C17659">
              <w:rPr>
                <w:rStyle w:val="Hyperlink"/>
                <w:noProof/>
              </w:rPr>
              <w:t>Agencies and Ministers must notify OVIC of a VCAT review</w:t>
            </w:r>
            <w:r>
              <w:rPr>
                <w:noProof/>
                <w:webHidden/>
              </w:rPr>
              <w:tab/>
            </w:r>
            <w:r>
              <w:rPr>
                <w:noProof/>
                <w:webHidden/>
              </w:rPr>
              <w:fldChar w:fldCharType="begin"/>
            </w:r>
            <w:r>
              <w:rPr>
                <w:noProof/>
                <w:webHidden/>
              </w:rPr>
              <w:instrText xml:space="preserve"> PAGEREF _Toc192590321 \h </w:instrText>
            </w:r>
            <w:r>
              <w:rPr>
                <w:noProof/>
                <w:webHidden/>
              </w:rPr>
            </w:r>
            <w:r>
              <w:rPr>
                <w:noProof/>
                <w:webHidden/>
              </w:rPr>
              <w:fldChar w:fldCharType="separate"/>
            </w:r>
            <w:r>
              <w:rPr>
                <w:noProof/>
                <w:webHidden/>
              </w:rPr>
              <w:t>97</w:t>
            </w:r>
            <w:r>
              <w:rPr>
                <w:noProof/>
                <w:webHidden/>
              </w:rPr>
              <w:fldChar w:fldCharType="end"/>
            </w:r>
          </w:hyperlink>
        </w:p>
        <w:p w14:paraId="01972812" w14:textId="63B6EE74" w:rsidR="0057320A" w:rsidRDefault="0057320A">
          <w:pPr>
            <w:pStyle w:val="TOC2"/>
            <w:rPr>
              <w:rFonts w:eastAsiaTheme="minorEastAsia"/>
              <w:noProof/>
              <w:kern w:val="2"/>
              <w:sz w:val="24"/>
              <w:szCs w:val="24"/>
              <w:lang w:eastAsia="en-AU"/>
              <w14:ligatures w14:val="standardContextual"/>
            </w:rPr>
          </w:pPr>
          <w:hyperlink w:anchor="_Toc192590322" w:history="1">
            <w:r w:rsidRPr="00C17659">
              <w:rPr>
                <w:rStyle w:val="Hyperlink"/>
                <w:noProof/>
              </w:rPr>
              <w:t>VCAT’s FOI review powers</w:t>
            </w:r>
            <w:r>
              <w:rPr>
                <w:noProof/>
                <w:webHidden/>
              </w:rPr>
              <w:tab/>
            </w:r>
            <w:r>
              <w:rPr>
                <w:noProof/>
                <w:webHidden/>
              </w:rPr>
              <w:fldChar w:fldCharType="begin"/>
            </w:r>
            <w:r>
              <w:rPr>
                <w:noProof/>
                <w:webHidden/>
              </w:rPr>
              <w:instrText xml:space="preserve"> PAGEREF _Toc192590322 \h </w:instrText>
            </w:r>
            <w:r>
              <w:rPr>
                <w:noProof/>
                <w:webHidden/>
              </w:rPr>
            </w:r>
            <w:r>
              <w:rPr>
                <w:noProof/>
                <w:webHidden/>
              </w:rPr>
              <w:fldChar w:fldCharType="separate"/>
            </w:r>
            <w:r>
              <w:rPr>
                <w:noProof/>
                <w:webHidden/>
              </w:rPr>
              <w:t>98</w:t>
            </w:r>
            <w:r>
              <w:rPr>
                <w:noProof/>
                <w:webHidden/>
              </w:rPr>
              <w:fldChar w:fldCharType="end"/>
            </w:r>
          </w:hyperlink>
        </w:p>
        <w:p w14:paraId="1EE8F62F" w14:textId="72B3108D" w:rsidR="0057320A" w:rsidRDefault="0057320A">
          <w:pPr>
            <w:pStyle w:val="TOC2"/>
            <w:rPr>
              <w:rFonts w:eastAsiaTheme="minorEastAsia"/>
              <w:noProof/>
              <w:kern w:val="2"/>
              <w:sz w:val="24"/>
              <w:szCs w:val="24"/>
              <w:lang w:eastAsia="en-AU"/>
              <w14:ligatures w14:val="standardContextual"/>
            </w:rPr>
          </w:pPr>
          <w:hyperlink w:anchor="_Toc192590323" w:history="1">
            <w:r w:rsidRPr="00C17659">
              <w:rPr>
                <w:rStyle w:val="Hyperlink"/>
                <w:noProof/>
              </w:rPr>
              <w:t>What if a party does not agree with a VCAT decision?</w:t>
            </w:r>
            <w:r>
              <w:rPr>
                <w:noProof/>
                <w:webHidden/>
              </w:rPr>
              <w:tab/>
            </w:r>
            <w:r>
              <w:rPr>
                <w:noProof/>
                <w:webHidden/>
              </w:rPr>
              <w:fldChar w:fldCharType="begin"/>
            </w:r>
            <w:r>
              <w:rPr>
                <w:noProof/>
                <w:webHidden/>
              </w:rPr>
              <w:instrText xml:space="preserve"> PAGEREF _Toc192590323 \h </w:instrText>
            </w:r>
            <w:r>
              <w:rPr>
                <w:noProof/>
                <w:webHidden/>
              </w:rPr>
            </w:r>
            <w:r>
              <w:rPr>
                <w:noProof/>
                <w:webHidden/>
              </w:rPr>
              <w:fldChar w:fldCharType="separate"/>
            </w:r>
            <w:r>
              <w:rPr>
                <w:noProof/>
                <w:webHidden/>
              </w:rPr>
              <w:t>104</w:t>
            </w:r>
            <w:r>
              <w:rPr>
                <w:noProof/>
                <w:webHidden/>
              </w:rPr>
              <w:fldChar w:fldCharType="end"/>
            </w:r>
          </w:hyperlink>
        </w:p>
        <w:p w14:paraId="6A393307" w14:textId="68E0301E" w:rsidR="0057320A" w:rsidRDefault="0057320A">
          <w:pPr>
            <w:pStyle w:val="TOC2"/>
            <w:rPr>
              <w:rFonts w:eastAsiaTheme="minorEastAsia"/>
              <w:noProof/>
              <w:kern w:val="2"/>
              <w:sz w:val="24"/>
              <w:szCs w:val="24"/>
              <w:lang w:eastAsia="en-AU"/>
              <w14:ligatures w14:val="standardContextual"/>
            </w:rPr>
          </w:pPr>
          <w:hyperlink w:anchor="_Toc192590324" w:history="1">
            <w:r w:rsidRPr="00C17659">
              <w:rPr>
                <w:rStyle w:val="Hyperlink"/>
                <w:noProof/>
                <w:lang w:eastAsia="en-GB"/>
              </w:rPr>
              <w:t>More information</w:t>
            </w:r>
            <w:r>
              <w:rPr>
                <w:noProof/>
                <w:webHidden/>
              </w:rPr>
              <w:tab/>
            </w:r>
            <w:r>
              <w:rPr>
                <w:noProof/>
                <w:webHidden/>
              </w:rPr>
              <w:fldChar w:fldCharType="begin"/>
            </w:r>
            <w:r>
              <w:rPr>
                <w:noProof/>
                <w:webHidden/>
              </w:rPr>
              <w:instrText xml:space="preserve"> PAGEREF _Toc192590324 \h </w:instrText>
            </w:r>
            <w:r>
              <w:rPr>
                <w:noProof/>
                <w:webHidden/>
              </w:rPr>
            </w:r>
            <w:r>
              <w:rPr>
                <w:noProof/>
                <w:webHidden/>
              </w:rPr>
              <w:fldChar w:fldCharType="separate"/>
            </w:r>
            <w:r>
              <w:rPr>
                <w:noProof/>
                <w:webHidden/>
              </w:rPr>
              <w:t>104</w:t>
            </w:r>
            <w:r>
              <w:rPr>
                <w:noProof/>
                <w:webHidden/>
              </w:rPr>
              <w:fldChar w:fldCharType="end"/>
            </w:r>
          </w:hyperlink>
        </w:p>
        <w:p w14:paraId="2F678399" w14:textId="5EEC28E0" w:rsidR="0057320A" w:rsidRDefault="0057320A">
          <w:pPr>
            <w:pStyle w:val="TOC1"/>
            <w:rPr>
              <w:rFonts w:eastAsiaTheme="minorEastAsia"/>
              <w:noProof/>
              <w:color w:val="auto"/>
              <w:kern w:val="2"/>
              <w:szCs w:val="24"/>
              <w:lang w:eastAsia="en-AU"/>
              <w14:ligatures w14:val="standardContextual"/>
            </w:rPr>
          </w:pPr>
          <w:hyperlink w:anchor="_Toc192590325" w:history="1">
            <w:r w:rsidRPr="00C17659">
              <w:rPr>
                <w:rStyle w:val="Hyperlink"/>
                <w:noProof/>
              </w:rPr>
              <w:t>Section 51 – Information Commissioner may be called on to assist Tribunal</w:t>
            </w:r>
            <w:r>
              <w:rPr>
                <w:noProof/>
                <w:webHidden/>
              </w:rPr>
              <w:tab/>
            </w:r>
            <w:r>
              <w:rPr>
                <w:noProof/>
                <w:webHidden/>
              </w:rPr>
              <w:fldChar w:fldCharType="begin"/>
            </w:r>
            <w:r>
              <w:rPr>
                <w:noProof/>
                <w:webHidden/>
              </w:rPr>
              <w:instrText xml:space="preserve"> PAGEREF _Toc192590325 \h </w:instrText>
            </w:r>
            <w:r>
              <w:rPr>
                <w:noProof/>
                <w:webHidden/>
              </w:rPr>
            </w:r>
            <w:r>
              <w:rPr>
                <w:noProof/>
                <w:webHidden/>
              </w:rPr>
              <w:fldChar w:fldCharType="separate"/>
            </w:r>
            <w:r>
              <w:rPr>
                <w:noProof/>
                <w:webHidden/>
              </w:rPr>
              <w:t>106</w:t>
            </w:r>
            <w:r>
              <w:rPr>
                <w:noProof/>
                <w:webHidden/>
              </w:rPr>
              <w:fldChar w:fldCharType="end"/>
            </w:r>
          </w:hyperlink>
        </w:p>
        <w:p w14:paraId="313063E4" w14:textId="048DF9FC" w:rsidR="0057320A" w:rsidRDefault="0057320A">
          <w:pPr>
            <w:pStyle w:val="TOC2"/>
            <w:rPr>
              <w:rFonts w:eastAsiaTheme="minorEastAsia"/>
              <w:noProof/>
              <w:kern w:val="2"/>
              <w:sz w:val="24"/>
              <w:szCs w:val="24"/>
              <w:lang w:eastAsia="en-AU"/>
              <w14:ligatures w14:val="standardContextual"/>
            </w:rPr>
          </w:pPr>
          <w:hyperlink w:anchor="_Toc192590326"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_Toc192590326 \h </w:instrText>
            </w:r>
            <w:r>
              <w:rPr>
                <w:noProof/>
                <w:webHidden/>
              </w:rPr>
            </w:r>
            <w:r>
              <w:rPr>
                <w:noProof/>
                <w:webHidden/>
              </w:rPr>
              <w:fldChar w:fldCharType="separate"/>
            </w:r>
            <w:r>
              <w:rPr>
                <w:noProof/>
                <w:webHidden/>
              </w:rPr>
              <w:t>106</w:t>
            </w:r>
            <w:r>
              <w:rPr>
                <w:noProof/>
                <w:webHidden/>
              </w:rPr>
              <w:fldChar w:fldCharType="end"/>
            </w:r>
          </w:hyperlink>
        </w:p>
        <w:p w14:paraId="2874FD78" w14:textId="419A7A25" w:rsidR="0057320A" w:rsidRDefault="0057320A">
          <w:pPr>
            <w:pStyle w:val="TOC2"/>
            <w:rPr>
              <w:rFonts w:eastAsiaTheme="minorEastAsia"/>
              <w:noProof/>
              <w:kern w:val="2"/>
              <w:sz w:val="24"/>
              <w:szCs w:val="24"/>
              <w:lang w:eastAsia="en-AU"/>
              <w14:ligatures w14:val="standardContextual"/>
            </w:rPr>
          </w:pPr>
          <w:hyperlink w:anchor="_Toc192590327" w:history="1">
            <w:r w:rsidRPr="00C17659">
              <w:rPr>
                <w:rStyle w:val="Hyperlink"/>
                <w:noProof/>
              </w:rPr>
              <w:t>Guidelines</w:t>
            </w:r>
            <w:r>
              <w:rPr>
                <w:noProof/>
                <w:webHidden/>
              </w:rPr>
              <w:tab/>
            </w:r>
            <w:r>
              <w:rPr>
                <w:noProof/>
                <w:webHidden/>
              </w:rPr>
              <w:fldChar w:fldCharType="begin"/>
            </w:r>
            <w:r>
              <w:rPr>
                <w:noProof/>
                <w:webHidden/>
              </w:rPr>
              <w:instrText xml:space="preserve"> PAGEREF _Toc192590327 \h </w:instrText>
            </w:r>
            <w:r>
              <w:rPr>
                <w:noProof/>
                <w:webHidden/>
              </w:rPr>
            </w:r>
            <w:r>
              <w:rPr>
                <w:noProof/>
                <w:webHidden/>
              </w:rPr>
              <w:fldChar w:fldCharType="separate"/>
            </w:r>
            <w:r>
              <w:rPr>
                <w:noProof/>
                <w:webHidden/>
              </w:rPr>
              <w:t>106</w:t>
            </w:r>
            <w:r>
              <w:rPr>
                <w:noProof/>
                <w:webHidden/>
              </w:rPr>
              <w:fldChar w:fldCharType="end"/>
            </w:r>
          </w:hyperlink>
        </w:p>
        <w:p w14:paraId="2B2C9DB1" w14:textId="37C6302C" w:rsidR="0057320A" w:rsidRDefault="0057320A">
          <w:pPr>
            <w:pStyle w:val="TOC2"/>
            <w:rPr>
              <w:rFonts w:eastAsiaTheme="minorEastAsia"/>
              <w:noProof/>
              <w:kern w:val="2"/>
              <w:sz w:val="24"/>
              <w:szCs w:val="24"/>
              <w:lang w:eastAsia="en-AU"/>
              <w14:ligatures w14:val="standardContextual"/>
            </w:rPr>
          </w:pPr>
          <w:hyperlink w:anchor="_Toc192590328" w:history="1">
            <w:r w:rsidRPr="00C17659">
              <w:rPr>
                <w:rStyle w:val="Hyperlink"/>
                <w:noProof/>
              </w:rPr>
              <w:t>OVIC’s involvement in a VCAT review</w:t>
            </w:r>
            <w:r>
              <w:rPr>
                <w:noProof/>
                <w:webHidden/>
              </w:rPr>
              <w:tab/>
            </w:r>
            <w:r>
              <w:rPr>
                <w:noProof/>
                <w:webHidden/>
              </w:rPr>
              <w:fldChar w:fldCharType="begin"/>
            </w:r>
            <w:r>
              <w:rPr>
                <w:noProof/>
                <w:webHidden/>
              </w:rPr>
              <w:instrText xml:space="preserve"> PAGEREF _Toc192590328 \h </w:instrText>
            </w:r>
            <w:r>
              <w:rPr>
                <w:noProof/>
                <w:webHidden/>
              </w:rPr>
            </w:r>
            <w:r>
              <w:rPr>
                <w:noProof/>
                <w:webHidden/>
              </w:rPr>
              <w:fldChar w:fldCharType="separate"/>
            </w:r>
            <w:r>
              <w:rPr>
                <w:noProof/>
                <w:webHidden/>
              </w:rPr>
              <w:t>106</w:t>
            </w:r>
            <w:r>
              <w:rPr>
                <w:noProof/>
                <w:webHidden/>
              </w:rPr>
              <w:fldChar w:fldCharType="end"/>
            </w:r>
          </w:hyperlink>
        </w:p>
        <w:p w14:paraId="69AA5282" w14:textId="7AAF6853" w:rsidR="0057320A" w:rsidRDefault="0057320A">
          <w:pPr>
            <w:pStyle w:val="TOC1"/>
            <w:rPr>
              <w:rFonts w:eastAsiaTheme="minorEastAsia"/>
              <w:noProof/>
              <w:color w:val="auto"/>
              <w:kern w:val="2"/>
              <w:szCs w:val="24"/>
              <w:lang w:eastAsia="en-AU"/>
              <w14:ligatures w14:val="standardContextual"/>
            </w:rPr>
          </w:pPr>
          <w:hyperlink w:anchor="_Toc192590329" w:history="1">
            <w:r w:rsidRPr="00C17659">
              <w:rPr>
                <w:rStyle w:val="Hyperlink"/>
                <w:noProof/>
              </w:rPr>
              <w:t>Section 52 – Time for applying for review</w:t>
            </w:r>
            <w:r>
              <w:rPr>
                <w:noProof/>
                <w:webHidden/>
              </w:rPr>
              <w:tab/>
            </w:r>
            <w:r>
              <w:rPr>
                <w:noProof/>
                <w:webHidden/>
              </w:rPr>
              <w:fldChar w:fldCharType="begin"/>
            </w:r>
            <w:r>
              <w:rPr>
                <w:noProof/>
                <w:webHidden/>
              </w:rPr>
              <w:instrText xml:space="preserve"> PAGEREF _Toc192590329 \h </w:instrText>
            </w:r>
            <w:r>
              <w:rPr>
                <w:noProof/>
                <w:webHidden/>
              </w:rPr>
            </w:r>
            <w:r>
              <w:rPr>
                <w:noProof/>
                <w:webHidden/>
              </w:rPr>
              <w:fldChar w:fldCharType="separate"/>
            </w:r>
            <w:r>
              <w:rPr>
                <w:noProof/>
                <w:webHidden/>
              </w:rPr>
              <w:t>108</w:t>
            </w:r>
            <w:r>
              <w:rPr>
                <w:noProof/>
                <w:webHidden/>
              </w:rPr>
              <w:fldChar w:fldCharType="end"/>
            </w:r>
          </w:hyperlink>
        </w:p>
        <w:p w14:paraId="462C42CE" w14:textId="53ABB2EC" w:rsidR="0057320A" w:rsidRDefault="0057320A">
          <w:pPr>
            <w:pStyle w:val="TOC2"/>
            <w:rPr>
              <w:rFonts w:eastAsiaTheme="minorEastAsia"/>
              <w:noProof/>
              <w:kern w:val="2"/>
              <w:sz w:val="24"/>
              <w:szCs w:val="24"/>
              <w:lang w:eastAsia="en-AU"/>
              <w14:ligatures w14:val="standardContextual"/>
            </w:rPr>
          </w:pPr>
          <w:hyperlink w:anchor="_Toc192590330"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_Toc192590330 \h </w:instrText>
            </w:r>
            <w:r>
              <w:rPr>
                <w:noProof/>
                <w:webHidden/>
              </w:rPr>
            </w:r>
            <w:r>
              <w:rPr>
                <w:noProof/>
                <w:webHidden/>
              </w:rPr>
              <w:fldChar w:fldCharType="separate"/>
            </w:r>
            <w:r>
              <w:rPr>
                <w:noProof/>
                <w:webHidden/>
              </w:rPr>
              <w:t>108</w:t>
            </w:r>
            <w:r>
              <w:rPr>
                <w:noProof/>
                <w:webHidden/>
              </w:rPr>
              <w:fldChar w:fldCharType="end"/>
            </w:r>
          </w:hyperlink>
        </w:p>
        <w:p w14:paraId="2B0BC329" w14:textId="615E3294" w:rsidR="0057320A" w:rsidRDefault="0057320A">
          <w:pPr>
            <w:pStyle w:val="TOC2"/>
            <w:rPr>
              <w:rFonts w:eastAsiaTheme="minorEastAsia"/>
              <w:noProof/>
              <w:kern w:val="2"/>
              <w:sz w:val="24"/>
              <w:szCs w:val="24"/>
              <w:lang w:eastAsia="en-AU"/>
              <w14:ligatures w14:val="standardContextual"/>
            </w:rPr>
          </w:pPr>
          <w:hyperlink w:anchor="_Toc192590331" w:history="1">
            <w:r w:rsidRPr="00C17659">
              <w:rPr>
                <w:rStyle w:val="Hyperlink"/>
                <w:noProof/>
              </w:rPr>
              <w:t>Guidelines</w:t>
            </w:r>
            <w:r>
              <w:rPr>
                <w:noProof/>
                <w:webHidden/>
              </w:rPr>
              <w:tab/>
            </w:r>
            <w:r>
              <w:rPr>
                <w:noProof/>
                <w:webHidden/>
              </w:rPr>
              <w:fldChar w:fldCharType="begin"/>
            </w:r>
            <w:r>
              <w:rPr>
                <w:noProof/>
                <w:webHidden/>
              </w:rPr>
              <w:instrText xml:space="preserve"> PAGEREF _Toc192590331 \h </w:instrText>
            </w:r>
            <w:r>
              <w:rPr>
                <w:noProof/>
                <w:webHidden/>
              </w:rPr>
            </w:r>
            <w:r>
              <w:rPr>
                <w:noProof/>
                <w:webHidden/>
              </w:rPr>
              <w:fldChar w:fldCharType="separate"/>
            </w:r>
            <w:r>
              <w:rPr>
                <w:noProof/>
                <w:webHidden/>
              </w:rPr>
              <w:t>108</w:t>
            </w:r>
            <w:r>
              <w:rPr>
                <w:noProof/>
                <w:webHidden/>
              </w:rPr>
              <w:fldChar w:fldCharType="end"/>
            </w:r>
          </w:hyperlink>
        </w:p>
        <w:p w14:paraId="7D4ACC10" w14:textId="01D41504" w:rsidR="0057320A" w:rsidRDefault="0057320A">
          <w:pPr>
            <w:pStyle w:val="TOC2"/>
            <w:rPr>
              <w:rFonts w:eastAsiaTheme="minorEastAsia"/>
              <w:noProof/>
              <w:kern w:val="2"/>
              <w:sz w:val="24"/>
              <w:szCs w:val="24"/>
              <w:lang w:eastAsia="en-AU"/>
              <w14:ligatures w14:val="standardContextual"/>
            </w:rPr>
          </w:pPr>
          <w:hyperlink w:anchor="_Toc192590332" w:history="1">
            <w:r w:rsidRPr="00C17659">
              <w:rPr>
                <w:rStyle w:val="Hyperlink"/>
                <w:noProof/>
              </w:rPr>
              <w:t>Overview of section 52</w:t>
            </w:r>
            <w:r>
              <w:rPr>
                <w:noProof/>
                <w:webHidden/>
              </w:rPr>
              <w:tab/>
            </w:r>
            <w:r>
              <w:rPr>
                <w:noProof/>
                <w:webHidden/>
              </w:rPr>
              <w:fldChar w:fldCharType="begin"/>
            </w:r>
            <w:r>
              <w:rPr>
                <w:noProof/>
                <w:webHidden/>
              </w:rPr>
              <w:instrText xml:space="preserve"> PAGEREF _Toc192590332 \h </w:instrText>
            </w:r>
            <w:r>
              <w:rPr>
                <w:noProof/>
                <w:webHidden/>
              </w:rPr>
            </w:r>
            <w:r>
              <w:rPr>
                <w:noProof/>
                <w:webHidden/>
              </w:rPr>
              <w:fldChar w:fldCharType="separate"/>
            </w:r>
            <w:r>
              <w:rPr>
                <w:noProof/>
                <w:webHidden/>
              </w:rPr>
              <w:t>108</w:t>
            </w:r>
            <w:r>
              <w:rPr>
                <w:noProof/>
                <w:webHidden/>
              </w:rPr>
              <w:fldChar w:fldCharType="end"/>
            </w:r>
          </w:hyperlink>
        </w:p>
        <w:p w14:paraId="39838FA7" w14:textId="243EE638" w:rsidR="0057320A" w:rsidRDefault="0057320A">
          <w:pPr>
            <w:pStyle w:val="TOC2"/>
            <w:rPr>
              <w:rFonts w:eastAsiaTheme="minorEastAsia"/>
              <w:noProof/>
              <w:kern w:val="2"/>
              <w:sz w:val="24"/>
              <w:szCs w:val="24"/>
              <w:lang w:eastAsia="en-AU"/>
              <w14:ligatures w14:val="standardContextual"/>
            </w:rPr>
          </w:pPr>
          <w:hyperlink w:anchor="_Toc192590333" w:history="1">
            <w:r w:rsidRPr="00C17659">
              <w:rPr>
                <w:rStyle w:val="Hyperlink"/>
                <w:noProof/>
              </w:rPr>
              <w:t>Time for applying for review by VCAT</w:t>
            </w:r>
            <w:r>
              <w:rPr>
                <w:noProof/>
                <w:webHidden/>
              </w:rPr>
              <w:tab/>
            </w:r>
            <w:r>
              <w:rPr>
                <w:noProof/>
                <w:webHidden/>
              </w:rPr>
              <w:fldChar w:fldCharType="begin"/>
            </w:r>
            <w:r>
              <w:rPr>
                <w:noProof/>
                <w:webHidden/>
              </w:rPr>
              <w:instrText xml:space="preserve"> PAGEREF _Toc192590333 \h </w:instrText>
            </w:r>
            <w:r>
              <w:rPr>
                <w:noProof/>
                <w:webHidden/>
              </w:rPr>
            </w:r>
            <w:r>
              <w:rPr>
                <w:noProof/>
                <w:webHidden/>
              </w:rPr>
              <w:fldChar w:fldCharType="separate"/>
            </w:r>
            <w:r>
              <w:rPr>
                <w:noProof/>
                <w:webHidden/>
              </w:rPr>
              <w:t>109</w:t>
            </w:r>
            <w:r>
              <w:rPr>
                <w:noProof/>
                <w:webHidden/>
              </w:rPr>
              <w:fldChar w:fldCharType="end"/>
            </w:r>
          </w:hyperlink>
        </w:p>
        <w:p w14:paraId="072ACDAB" w14:textId="69F24D4D" w:rsidR="0057320A" w:rsidRDefault="0057320A">
          <w:pPr>
            <w:pStyle w:val="TOC2"/>
            <w:rPr>
              <w:rFonts w:eastAsiaTheme="minorEastAsia"/>
              <w:noProof/>
              <w:kern w:val="2"/>
              <w:sz w:val="24"/>
              <w:szCs w:val="24"/>
              <w:lang w:eastAsia="en-AU"/>
              <w14:ligatures w14:val="standardContextual"/>
            </w:rPr>
          </w:pPr>
          <w:hyperlink w:anchor="_Toc192590334" w:history="1">
            <w:r w:rsidRPr="00C17659">
              <w:rPr>
                <w:rStyle w:val="Hyperlink"/>
                <w:noProof/>
              </w:rPr>
              <w:t>More information</w:t>
            </w:r>
            <w:r>
              <w:rPr>
                <w:noProof/>
                <w:webHidden/>
              </w:rPr>
              <w:tab/>
            </w:r>
            <w:r>
              <w:rPr>
                <w:noProof/>
                <w:webHidden/>
              </w:rPr>
              <w:fldChar w:fldCharType="begin"/>
            </w:r>
            <w:r>
              <w:rPr>
                <w:noProof/>
                <w:webHidden/>
              </w:rPr>
              <w:instrText xml:space="preserve"> PAGEREF _Toc192590334 \h </w:instrText>
            </w:r>
            <w:r>
              <w:rPr>
                <w:noProof/>
                <w:webHidden/>
              </w:rPr>
            </w:r>
            <w:r>
              <w:rPr>
                <w:noProof/>
                <w:webHidden/>
              </w:rPr>
              <w:fldChar w:fldCharType="separate"/>
            </w:r>
            <w:r>
              <w:rPr>
                <w:noProof/>
                <w:webHidden/>
              </w:rPr>
              <w:t>112</w:t>
            </w:r>
            <w:r>
              <w:rPr>
                <w:noProof/>
                <w:webHidden/>
              </w:rPr>
              <w:fldChar w:fldCharType="end"/>
            </w:r>
          </w:hyperlink>
        </w:p>
        <w:p w14:paraId="1020BDFD" w14:textId="507F1DD0" w:rsidR="0057320A" w:rsidRDefault="0057320A">
          <w:pPr>
            <w:pStyle w:val="TOC1"/>
            <w:rPr>
              <w:rFonts w:eastAsiaTheme="minorEastAsia"/>
              <w:noProof/>
              <w:color w:val="auto"/>
              <w:kern w:val="2"/>
              <w:szCs w:val="24"/>
              <w:lang w:eastAsia="en-AU"/>
              <w14:ligatures w14:val="standardContextual"/>
            </w:rPr>
          </w:pPr>
          <w:hyperlink w:anchor="_Toc192590335" w:history="1">
            <w:r w:rsidRPr="00C17659">
              <w:rPr>
                <w:rStyle w:val="Hyperlink"/>
                <w:noProof/>
              </w:rPr>
              <w:t>Section 53 – Reviews where decisions delayed</w:t>
            </w:r>
            <w:r>
              <w:rPr>
                <w:noProof/>
                <w:webHidden/>
              </w:rPr>
              <w:tab/>
            </w:r>
            <w:r>
              <w:rPr>
                <w:noProof/>
                <w:webHidden/>
              </w:rPr>
              <w:fldChar w:fldCharType="begin"/>
            </w:r>
            <w:r>
              <w:rPr>
                <w:noProof/>
                <w:webHidden/>
              </w:rPr>
              <w:instrText xml:space="preserve"> PAGEREF _Toc192590335 \h </w:instrText>
            </w:r>
            <w:r>
              <w:rPr>
                <w:noProof/>
                <w:webHidden/>
              </w:rPr>
            </w:r>
            <w:r>
              <w:rPr>
                <w:noProof/>
                <w:webHidden/>
              </w:rPr>
              <w:fldChar w:fldCharType="separate"/>
            </w:r>
            <w:r>
              <w:rPr>
                <w:noProof/>
                <w:webHidden/>
              </w:rPr>
              <w:t>113</w:t>
            </w:r>
            <w:r>
              <w:rPr>
                <w:noProof/>
                <w:webHidden/>
              </w:rPr>
              <w:fldChar w:fldCharType="end"/>
            </w:r>
          </w:hyperlink>
        </w:p>
        <w:p w14:paraId="53255479" w14:textId="332DD1C1" w:rsidR="0057320A" w:rsidRDefault="0057320A">
          <w:pPr>
            <w:pStyle w:val="TOC2"/>
            <w:rPr>
              <w:rFonts w:eastAsiaTheme="minorEastAsia"/>
              <w:noProof/>
              <w:kern w:val="2"/>
              <w:sz w:val="24"/>
              <w:szCs w:val="24"/>
              <w:lang w:eastAsia="en-AU"/>
              <w14:ligatures w14:val="standardContextual"/>
            </w:rPr>
          </w:pPr>
          <w:hyperlink w:anchor="_Toc192590336"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_Toc192590336 \h </w:instrText>
            </w:r>
            <w:r>
              <w:rPr>
                <w:noProof/>
                <w:webHidden/>
              </w:rPr>
            </w:r>
            <w:r>
              <w:rPr>
                <w:noProof/>
                <w:webHidden/>
              </w:rPr>
              <w:fldChar w:fldCharType="separate"/>
            </w:r>
            <w:r>
              <w:rPr>
                <w:noProof/>
                <w:webHidden/>
              </w:rPr>
              <w:t>113</w:t>
            </w:r>
            <w:r>
              <w:rPr>
                <w:noProof/>
                <w:webHidden/>
              </w:rPr>
              <w:fldChar w:fldCharType="end"/>
            </w:r>
          </w:hyperlink>
        </w:p>
        <w:p w14:paraId="5A267D52" w14:textId="2DC29C79" w:rsidR="0057320A" w:rsidRDefault="0057320A">
          <w:pPr>
            <w:pStyle w:val="TOC2"/>
            <w:rPr>
              <w:rFonts w:eastAsiaTheme="minorEastAsia"/>
              <w:noProof/>
              <w:kern w:val="2"/>
              <w:sz w:val="24"/>
              <w:szCs w:val="24"/>
              <w:lang w:eastAsia="en-AU"/>
              <w14:ligatures w14:val="standardContextual"/>
            </w:rPr>
          </w:pPr>
          <w:hyperlink w:anchor="_Toc192590337" w:history="1">
            <w:r w:rsidRPr="00C17659">
              <w:rPr>
                <w:rStyle w:val="Hyperlink"/>
                <w:noProof/>
              </w:rPr>
              <w:t>Guidelines</w:t>
            </w:r>
            <w:r>
              <w:rPr>
                <w:noProof/>
                <w:webHidden/>
              </w:rPr>
              <w:tab/>
            </w:r>
            <w:r>
              <w:rPr>
                <w:noProof/>
                <w:webHidden/>
              </w:rPr>
              <w:fldChar w:fldCharType="begin"/>
            </w:r>
            <w:r>
              <w:rPr>
                <w:noProof/>
                <w:webHidden/>
              </w:rPr>
              <w:instrText xml:space="preserve"> PAGEREF _Toc192590337 \h </w:instrText>
            </w:r>
            <w:r>
              <w:rPr>
                <w:noProof/>
                <w:webHidden/>
              </w:rPr>
            </w:r>
            <w:r>
              <w:rPr>
                <w:noProof/>
                <w:webHidden/>
              </w:rPr>
              <w:fldChar w:fldCharType="separate"/>
            </w:r>
            <w:r>
              <w:rPr>
                <w:noProof/>
                <w:webHidden/>
              </w:rPr>
              <w:t>114</w:t>
            </w:r>
            <w:r>
              <w:rPr>
                <w:noProof/>
                <w:webHidden/>
              </w:rPr>
              <w:fldChar w:fldCharType="end"/>
            </w:r>
          </w:hyperlink>
        </w:p>
        <w:p w14:paraId="11A2AB0D" w14:textId="1259E497" w:rsidR="0057320A" w:rsidRDefault="0057320A">
          <w:pPr>
            <w:pStyle w:val="TOC2"/>
            <w:rPr>
              <w:rFonts w:eastAsiaTheme="minorEastAsia"/>
              <w:noProof/>
              <w:kern w:val="2"/>
              <w:sz w:val="24"/>
              <w:szCs w:val="24"/>
              <w:lang w:eastAsia="en-AU"/>
              <w14:ligatures w14:val="standardContextual"/>
            </w:rPr>
          </w:pPr>
          <w:hyperlink w:anchor="_Toc192590338" w:history="1">
            <w:r w:rsidRPr="00C17659">
              <w:rPr>
                <w:rStyle w:val="Hyperlink"/>
                <w:noProof/>
              </w:rPr>
              <w:t>Where a decision is not made within the required time</w:t>
            </w:r>
            <w:r>
              <w:rPr>
                <w:noProof/>
                <w:webHidden/>
              </w:rPr>
              <w:tab/>
            </w:r>
            <w:r>
              <w:rPr>
                <w:noProof/>
                <w:webHidden/>
              </w:rPr>
              <w:fldChar w:fldCharType="begin"/>
            </w:r>
            <w:r>
              <w:rPr>
                <w:noProof/>
                <w:webHidden/>
              </w:rPr>
              <w:instrText xml:space="preserve"> PAGEREF _Toc192590338 \h </w:instrText>
            </w:r>
            <w:r>
              <w:rPr>
                <w:noProof/>
                <w:webHidden/>
              </w:rPr>
            </w:r>
            <w:r>
              <w:rPr>
                <w:noProof/>
                <w:webHidden/>
              </w:rPr>
              <w:fldChar w:fldCharType="separate"/>
            </w:r>
            <w:r>
              <w:rPr>
                <w:noProof/>
                <w:webHidden/>
              </w:rPr>
              <w:t>114</w:t>
            </w:r>
            <w:r>
              <w:rPr>
                <w:noProof/>
                <w:webHidden/>
              </w:rPr>
              <w:fldChar w:fldCharType="end"/>
            </w:r>
          </w:hyperlink>
        </w:p>
        <w:p w14:paraId="2888D9A8" w14:textId="303D5A4F" w:rsidR="0057320A" w:rsidRDefault="0057320A">
          <w:pPr>
            <w:pStyle w:val="TOC2"/>
            <w:rPr>
              <w:rFonts w:eastAsiaTheme="minorEastAsia"/>
              <w:noProof/>
              <w:kern w:val="2"/>
              <w:sz w:val="24"/>
              <w:szCs w:val="24"/>
              <w:lang w:eastAsia="en-AU"/>
              <w14:ligatures w14:val="standardContextual"/>
            </w:rPr>
          </w:pPr>
          <w:hyperlink w:anchor="_Toc192590339" w:history="1">
            <w:r w:rsidRPr="00C17659">
              <w:rPr>
                <w:rStyle w:val="Hyperlink"/>
                <w:noProof/>
              </w:rPr>
              <w:t>When can a person apply to VCAT on a deemed refusal?</w:t>
            </w:r>
            <w:r>
              <w:rPr>
                <w:noProof/>
                <w:webHidden/>
              </w:rPr>
              <w:tab/>
            </w:r>
            <w:r>
              <w:rPr>
                <w:noProof/>
                <w:webHidden/>
              </w:rPr>
              <w:fldChar w:fldCharType="begin"/>
            </w:r>
            <w:r>
              <w:rPr>
                <w:noProof/>
                <w:webHidden/>
              </w:rPr>
              <w:instrText xml:space="preserve"> PAGEREF _Toc192590339 \h </w:instrText>
            </w:r>
            <w:r>
              <w:rPr>
                <w:noProof/>
                <w:webHidden/>
              </w:rPr>
            </w:r>
            <w:r>
              <w:rPr>
                <w:noProof/>
                <w:webHidden/>
              </w:rPr>
              <w:fldChar w:fldCharType="separate"/>
            </w:r>
            <w:r>
              <w:rPr>
                <w:noProof/>
                <w:webHidden/>
              </w:rPr>
              <w:t>115</w:t>
            </w:r>
            <w:r>
              <w:rPr>
                <w:noProof/>
                <w:webHidden/>
              </w:rPr>
              <w:fldChar w:fldCharType="end"/>
            </w:r>
          </w:hyperlink>
        </w:p>
        <w:p w14:paraId="2512C3E5" w14:textId="4F4A089C" w:rsidR="0057320A" w:rsidRDefault="0057320A">
          <w:pPr>
            <w:pStyle w:val="TOC2"/>
            <w:rPr>
              <w:rFonts w:eastAsiaTheme="minorEastAsia"/>
              <w:noProof/>
              <w:kern w:val="2"/>
              <w:sz w:val="24"/>
              <w:szCs w:val="24"/>
              <w:lang w:eastAsia="en-AU"/>
              <w14:ligatures w14:val="standardContextual"/>
            </w:rPr>
          </w:pPr>
          <w:hyperlink w:anchor="_Toc192590340" w:history="1">
            <w:r w:rsidRPr="00C17659">
              <w:rPr>
                <w:rStyle w:val="Hyperlink"/>
                <w:noProof/>
              </w:rPr>
              <w:t>VCAT may allow an agency or Minister more time to decide</w:t>
            </w:r>
            <w:r>
              <w:rPr>
                <w:noProof/>
                <w:webHidden/>
              </w:rPr>
              <w:tab/>
            </w:r>
            <w:r>
              <w:rPr>
                <w:noProof/>
                <w:webHidden/>
              </w:rPr>
              <w:fldChar w:fldCharType="begin"/>
            </w:r>
            <w:r>
              <w:rPr>
                <w:noProof/>
                <w:webHidden/>
              </w:rPr>
              <w:instrText xml:space="preserve"> PAGEREF _Toc192590340 \h </w:instrText>
            </w:r>
            <w:r>
              <w:rPr>
                <w:noProof/>
                <w:webHidden/>
              </w:rPr>
            </w:r>
            <w:r>
              <w:rPr>
                <w:noProof/>
                <w:webHidden/>
              </w:rPr>
              <w:fldChar w:fldCharType="separate"/>
            </w:r>
            <w:r>
              <w:rPr>
                <w:noProof/>
                <w:webHidden/>
              </w:rPr>
              <w:t>116</w:t>
            </w:r>
            <w:r>
              <w:rPr>
                <w:noProof/>
                <w:webHidden/>
              </w:rPr>
              <w:fldChar w:fldCharType="end"/>
            </w:r>
          </w:hyperlink>
        </w:p>
        <w:p w14:paraId="5BF1F511" w14:textId="52CFCC6B" w:rsidR="0057320A" w:rsidRDefault="0057320A">
          <w:pPr>
            <w:pStyle w:val="TOC2"/>
            <w:rPr>
              <w:rFonts w:eastAsiaTheme="minorEastAsia"/>
              <w:noProof/>
              <w:kern w:val="2"/>
              <w:sz w:val="24"/>
              <w:szCs w:val="24"/>
              <w:lang w:eastAsia="en-AU"/>
              <w14:ligatures w14:val="standardContextual"/>
            </w:rPr>
          </w:pPr>
          <w:hyperlink w:anchor="_Toc192590341" w:history="1">
            <w:r w:rsidRPr="00C17659">
              <w:rPr>
                <w:rStyle w:val="Hyperlink"/>
                <w:noProof/>
                <w:lang w:eastAsia="en-GB"/>
              </w:rPr>
              <w:t>Making a decision after the time has passed</w:t>
            </w:r>
            <w:r>
              <w:rPr>
                <w:noProof/>
                <w:webHidden/>
              </w:rPr>
              <w:tab/>
            </w:r>
            <w:r>
              <w:rPr>
                <w:noProof/>
                <w:webHidden/>
              </w:rPr>
              <w:fldChar w:fldCharType="begin"/>
            </w:r>
            <w:r>
              <w:rPr>
                <w:noProof/>
                <w:webHidden/>
              </w:rPr>
              <w:instrText xml:space="preserve"> PAGEREF _Toc192590341 \h </w:instrText>
            </w:r>
            <w:r>
              <w:rPr>
                <w:noProof/>
                <w:webHidden/>
              </w:rPr>
            </w:r>
            <w:r>
              <w:rPr>
                <w:noProof/>
                <w:webHidden/>
              </w:rPr>
              <w:fldChar w:fldCharType="separate"/>
            </w:r>
            <w:r>
              <w:rPr>
                <w:noProof/>
                <w:webHidden/>
              </w:rPr>
              <w:t>116</w:t>
            </w:r>
            <w:r>
              <w:rPr>
                <w:noProof/>
                <w:webHidden/>
              </w:rPr>
              <w:fldChar w:fldCharType="end"/>
            </w:r>
          </w:hyperlink>
        </w:p>
        <w:p w14:paraId="6C5374F3" w14:textId="2BFEF92C" w:rsidR="0057320A" w:rsidRDefault="0057320A">
          <w:pPr>
            <w:pStyle w:val="TOC1"/>
            <w:rPr>
              <w:rFonts w:eastAsiaTheme="minorEastAsia"/>
              <w:noProof/>
              <w:color w:val="auto"/>
              <w:kern w:val="2"/>
              <w:szCs w:val="24"/>
              <w:lang w:eastAsia="en-AU"/>
              <w14:ligatures w14:val="standardContextual"/>
            </w:rPr>
          </w:pPr>
          <w:hyperlink w:anchor="_Toc192590342" w:history="1">
            <w:r w:rsidRPr="00C17659">
              <w:rPr>
                <w:rStyle w:val="Hyperlink"/>
                <w:noProof/>
              </w:rPr>
              <w:t>Section 53AA – Procedure where Tribunal determines that there do not exist reasonable grounds for claim under section 29A</w:t>
            </w:r>
            <w:r>
              <w:rPr>
                <w:noProof/>
                <w:webHidden/>
              </w:rPr>
              <w:tab/>
            </w:r>
            <w:r>
              <w:rPr>
                <w:noProof/>
                <w:webHidden/>
              </w:rPr>
              <w:fldChar w:fldCharType="begin"/>
            </w:r>
            <w:r>
              <w:rPr>
                <w:noProof/>
                <w:webHidden/>
              </w:rPr>
              <w:instrText xml:space="preserve"> PAGEREF _Toc192590342 \h </w:instrText>
            </w:r>
            <w:r>
              <w:rPr>
                <w:noProof/>
                <w:webHidden/>
              </w:rPr>
            </w:r>
            <w:r>
              <w:rPr>
                <w:noProof/>
                <w:webHidden/>
              </w:rPr>
              <w:fldChar w:fldCharType="separate"/>
            </w:r>
            <w:r>
              <w:rPr>
                <w:noProof/>
                <w:webHidden/>
              </w:rPr>
              <w:t>118</w:t>
            </w:r>
            <w:r>
              <w:rPr>
                <w:noProof/>
                <w:webHidden/>
              </w:rPr>
              <w:fldChar w:fldCharType="end"/>
            </w:r>
          </w:hyperlink>
        </w:p>
        <w:p w14:paraId="58BA7E12" w14:textId="05373973" w:rsidR="0057320A" w:rsidRDefault="0057320A">
          <w:pPr>
            <w:pStyle w:val="TOC2"/>
            <w:rPr>
              <w:rFonts w:eastAsiaTheme="minorEastAsia"/>
              <w:noProof/>
              <w:kern w:val="2"/>
              <w:sz w:val="24"/>
              <w:szCs w:val="24"/>
              <w:lang w:eastAsia="en-AU"/>
              <w14:ligatures w14:val="standardContextual"/>
            </w:rPr>
          </w:pPr>
          <w:hyperlink w:anchor="_Toc19259034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_Toc192590343 \h </w:instrText>
            </w:r>
            <w:r>
              <w:rPr>
                <w:noProof/>
                <w:webHidden/>
              </w:rPr>
            </w:r>
            <w:r>
              <w:rPr>
                <w:noProof/>
                <w:webHidden/>
              </w:rPr>
              <w:fldChar w:fldCharType="separate"/>
            </w:r>
            <w:r>
              <w:rPr>
                <w:noProof/>
                <w:webHidden/>
              </w:rPr>
              <w:t>118</w:t>
            </w:r>
            <w:r>
              <w:rPr>
                <w:noProof/>
                <w:webHidden/>
              </w:rPr>
              <w:fldChar w:fldCharType="end"/>
            </w:r>
          </w:hyperlink>
        </w:p>
        <w:p w14:paraId="058352AF" w14:textId="34017D66" w:rsidR="0057320A" w:rsidRDefault="0057320A">
          <w:pPr>
            <w:pStyle w:val="TOC2"/>
            <w:rPr>
              <w:rFonts w:eastAsiaTheme="minorEastAsia"/>
              <w:noProof/>
              <w:kern w:val="2"/>
              <w:sz w:val="24"/>
              <w:szCs w:val="24"/>
              <w:lang w:eastAsia="en-AU"/>
              <w14:ligatures w14:val="standardContextual"/>
            </w:rPr>
          </w:pPr>
          <w:hyperlink w:anchor="_Toc192590344" w:history="1">
            <w:r w:rsidRPr="00C17659">
              <w:rPr>
                <w:rStyle w:val="Hyperlink"/>
                <w:noProof/>
              </w:rPr>
              <w:t>Guidelines</w:t>
            </w:r>
            <w:r>
              <w:rPr>
                <w:noProof/>
                <w:webHidden/>
              </w:rPr>
              <w:tab/>
            </w:r>
            <w:r>
              <w:rPr>
                <w:noProof/>
                <w:webHidden/>
              </w:rPr>
              <w:fldChar w:fldCharType="begin"/>
            </w:r>
            <w:r>
              <w:rPr>
                <w:noProof/>
                <w:webHidden/>
              </w:rPr>
              <w:instrText xml:space="preserve"> PAGEREF _Toc192590344 \h </w:instrText>
            </w:r>
            <w:r>
              <w:rPr>
                <w:noProof/>
                <w:webHidden/>
              </w:rPr>
            </w:r>
            <w:r>
              <w:rPr>
                <w:noProof/>
                <w:webHidden/>
              </w:rPr>
              <w:fldChar w:fldCharType="separate"/>
            </w:r>
            <w:r>
              <w:rPr>
                <w:noProof/>
                <w:webHidden/>
              </w:rPr>
              <w:t>119</w:t>
            </w:r>
            <w:r>
              <w:rPr>
                <w:noProof/>
                <w:webHidden/>
              </w:rPr>
              <w:fldChar w:fldCharType="end"/>
            </w:r>
          </w:hyperlink>
        </w:p>
        <w:p w14:paraId="1A07A465" w14:textId="2B697E0B" w:rsidR="0057320A" w:rsidRDefault="0057320A">
          <w:pPr>
            <w:pStyle w:val="TOC2"/>
            <w:rPr>
              <w:rFonts w:eastAsiaTheme="minorEastAsia"/>
              <w:noProof/>
              <w:kern w:val="2"/>
              <w:sz w:val="24"/>
              <w:szCs w:val="24"/>
              <w:lang w:eastAsia="en-AU"/>
              <w14:ligatures w14:val="standardContextual"/>
            </w:rPr>
          </w:pPr>
          <w:hyperlink w:anchor="_Toc192590345" w:history="1">
            <w:r w:rsidRPr="00C17659">
              <w:rPr>
                <w:rStyle w:val="Hyperlink"/>
                <w:noProof/>
              </w:rPr>
              <w:t>When VCAT decides section 29A does not apply</w:t>
            </w:r>
            <w:r>
              <w:rPr>
                <w:noProof/>
                <w:webHidden/>
              </w:rPr>
              <w:tab/>
            </w:r>
            <w:r>
              <w:rPr>
                <w:noProof/>
                <w:webHidden/>
              </w:rPr>
              <w:fldChar w:fldCharType="begin"/>
            </w:r>
            <w:r>
              <w:rPr>
                <w:noProof/>
                <w:webHidden/>
              </w:rPr>
              <w:instrText xml:space="preserve"> PAGEREF _Toc192590345 \h </w:instrText>
            </w:r>
            <w:r>
              <w:rPr>
                <w:noProof/>
                <w:webHidden/>
              </w:rPr>
            </w:r>
            <w:r>
              <w:rPr>
                <w:noProof/>
                <w:webHidden/>
              </w:rPr>
              <w:fldChar w:fldCharType="separate"/>
            </w:r>
            <w:r>
              <w:rPr>
                <w:noProof/>
                <w:webHidden/>
              </w:rPr>
              <w:t>119</w:t>
            </w:r>
            <w:r>
              <w:rPr>
                <w:noProof/>
                <w:webHidden/>
              </w:rPr>
              <w:fldChar w:fldCharType="end"/>
            </w:r>
          </w:hyperlink>
        </w:p>
        <w:p w14:paraId="323A7F99" w14:textId="1AB701B8" w:rsidR="0057320A" w:rsidRDefault="0057320A">
          <w:pPr>
            <w:pStyle w:val="TOC2"/>
            <w:rPr>
              <w:rFonts w:eastAsiaTheme="minorEastAsia"/>
              <w:noProof/>
              <w:kern w:val="2"/>
              <w:sz w:val="24"/>
              <w:szCs w:val="24"/>
              <w:lang w:eastAsia="en-AU"/>
              <w14:ligatures w14:val="standardContextual"/>
            </w:rPr>
          </w:pPr>
          <w:hyperlink w:anchor="_Toc192590346" w:history="1">
            <w:r w:rsidRPr="00C17659">
              <w:rPr>
                <w:rStyle w:val="Hyperlink"/>
                <w:noProof/>
              </w:rPr>
              <w:t>More information</w:t>
            </w:r>
            <w:r>
              <w:rPr>
                <w:noProof/>
                <w:webHidden/>
              </w:rPr>
              <w:tab/>
            </w:r>
            <w:r>
              <w:rPr>
                <w:noProof/>
                <w:webHidden/>
              </w:rPr>
              <w:fldChar w:fldCharType="begin"/>
            </w:r>
            <w:r>
              <w:rPr>
                <w:noProof/>
                <w:webHidden/>
              </w:rPr>
              <w:instrText xml:space="preserve"> PAGEREF _Toc192590346 \h </w:instrText>
            </w:r>
            <w:r>
              <w:rPr>
                <w:noProof/>
                <w:webHidden/>
              </w:rPr>
            </w:r>
            <w:r>
              <w:rPr>
                <w:noProof/>
                <w:webHidden/>
              </w:rPr>
              <w:fldChar w:fldCharType="separate"/>
            </w:r>
            <w:r>
              <w:rPr>
                <w:noProof/>
                <w:webHidden/>
              </w:rPr>
              <w:t>120</w:t>
            </w:r>
            <w:r>
              <w:rPr>
                <w:noProof/>
                <w:webHidden/>
              </w:rPr>
              <w:fldChar w:fldCharType="end"/>
            </w:r>
          </w:hyperlink>
        </w:p>
        <w:p w14:paraId="093DE04F" w14:textId="668CB658" w:rsidR="0057320A" w:rsidRDefault="0057320A">
          <w:pPr>
            <w:pStyle w:val="TOC1"/>
            <w:rPr>
              <w:rFonts w:eastAsiaTheme="minorEastAsia"/>
              <w:noProof/>
              <w:color w:val="auto"/>
              <w:kern w:val="2"/>
              <w:szCs w:val="24"/>
              <w:lang w:eastAsia="en-AU"/>
              <w14:ligatures w14:val="standardContextual"/>
            </w:rPr>
          </w:pPr>
          <w:hyperlink w:anchor="_Toc192590347" w:history="1">
            <w:r w:rsidRPr="00C17659">
              <w:rPr>
                <w:rStyle w:val="Hyperlink"/>
                <w:noProof/>
              </w:rPr>
              <w:t>Section 53A – Notification of reviews regarding documents affecting personal privacy</w:t>
            </w:r>
            <w:r>
              <w:rPr>
                <w:noProof/>
                <w:webHidden/>
              </w:rPr>
              <w:tab/>
            </w:r>
            <w:r>
              <w:rPr>
                <w:noProof/>
                <w:webHidden/>
              </w:rPr>
              <w:fldChar w:fldCharType="begin"/>
            </w:r>
            <w:r>
              <w:rPr>
                <w:noProof/>
                <w:webHidden/>
              </w:rPr>
              <w:instrText xml:space="preserve"> PAGEREF _Toc192590347 \h </w:instrText>
            </w:r>
            <w:r>
              <w:rPr>
                <w:noProof/>
                <w:webHidden/>
              </w:rPr>
            </w:r>
            <w:r>
              <w:rPr>
                <w:noProof/>
                <w:webHidden/>
              </w:rPr>
              <w:fldChar w:fldCharType="separate"/>
            </w:r>
            <w:r>
              <w:rPr>
                <w:noProof/>
                <w:webHidden/>
              </w:rPr>
              <w:t>121</w:t>
            </w:r>
            <w:r>
              <w:rPr>
                <w:noProof/>
                <w:webHidden/>
              </w:rPr>
              <w:fldChar w:fldCharType="end"/>
            </w:r>
          </w:hyperlink>
        </w:p>
        <w:p w14:paraId="25D2F45E" w14:textId="172508D8" w:rsidR="0057320A" w:rsidRDefault="0057320A">
          <w:pPr>
            <w:pStyle w:val="TOC2"/>
            <w:rPr>
              <w:rFonts w:eastAsiaTheme="minorEastAsia"/>
              <w:noProof/>
              <w:kern w:val="2"/>
              <w:sz w:val="24"/>
              <w:szCs w:val="24"/>
              <w:lang w:eastAsia="en-AU"/>
              <w14:ligatures w14:val="standardContextual"/>
            </w:rPr>
          </w:pPr>
          <w:hyperlink w:anchor="_Toc192590348"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_Toc192590348 \h </w:instrText>
            </w:r>
            <w:r>
              <w:rPr>
                <w:noProof/>
                <w:webHidden/>
              </w:rPr>
            </w:r>
            <w:r>
              <w:rPr>
                <w:noProof/>
                <w:webHidden/>
              </w:rPr>
              <w:fldChar w:fldCharType="separate"/>
            </w:r>
            <w:r>
              <w:rPr>
                <w:noProof/>
                <w:webHidden/>
              </w:rPr>
              <w:t>121</w:t>
            </w:r>
            <w:r>
              <w:rPr>
                <w:noProof/>
                <w:webHidden/>
              </w:rPr>
              <w:fldChar w:fldCharType="end"/>
            </w:r>
          </w:hyperlink>
        </w:p>
        <w:p w14:paraId="28F5806F" w14:textId="524F3DF5" w:rsidR="0057320A" w:rsidRDefault="0057320A">
          <w:pPr>
            <w:pStyle w:val="TOC2"/>
            <w:rPr>
              <w:rFonts w:eastAsiaTheme="minorEastAsia"/>
              <w:noProof/>
              <w:kern w:val="2"/>
              <w:sz w:val="24"/>
              <w:szCs w:val="24"/>
              <w:lang w:eastAsia="en-AU"/>
              <w14:ligatures w14:val="standardContextual"/>
            </w:rPr>
          </w:pPr>
          <w:hyperlink w:anchor="_Toc192590349" w:history="1">
            <w:r w:rsidRPr="00C17659">
              <w:rPr>
                <w:rStyle w:val="Hyperlink"/>
                <w:noProof/>
              </w:rPr>
              <w:t>Guidelines</w:t>
            </w:r>
            <w:r>
              <w:rPr>
                <w:noProof/>
                <w:webHidden/>
              </w:rPr>
              <w:tab/>
            </w:r>
            <w:r>
              <w:rPr>
                <w:noProof/>
                <w:webHidden/>
              </w:rPr>
              <w:fldChar w:fldCharType="begin"/>
            </w:r>
            <w:r>
              <w:rPr>
                <w:noProof/>
                <w:webHidden/>
              </w:rPr>
              <w:instrText xml:space="preserve"> PAGEREF _Toc192590349 \h </w:instrText>
            </w:r>
            <w:r>
              <w:rPr>
                <w:noProof/>
                <w:webHidden/>
              </w:rPr>
            </w:r>
            <w:r>
              <w:rPr>
                <w:noProof/>
                <w:webHidden/>
              </w:rPr>
              <w:fldChar w:fldCharType="separate"/>
            </w:r>
            <w:r>
              <w:rPr>
                <w:noProof/>
                <w:webHidden/>
              </w:rPr>
              <w:t>122</w:t>
            </w:r>
            <w:r>
              <w:rPr>
                <w:noProof/>
                <w:webHidden/>
              </w:rPr>
              <w:fldChar w:fldCharType="end"/>
            </w:r>
          </w:hyperlink>
        </w:p>
        <w:p w14:paraId="6D4CE455" w14:textId="17F25F29" w:rsidR="0057320A" w:rsidRDefault="0057320A">
          <w:pPr>
            <w:pStyle w:val="TOC2"/>
            <w:rPr>
              <w:rFonts w:eastAsiaTheme="minorEastAsia"/>
              <w:noProof/>
              <w:kern w:val="2"/>
              <w:sz w:val="24"/>
              <w:szCs w:val="24"/>
              <w:lang w:eastAsia="en-AU"/>
              <w14:ligatures w14:val="standardContextual"/>
            </w:rPr>
          </w:pPr>
          <w:hyperlink w:anchor="_Toc192590350" w:history="1">
            <w:r w:rsidRPr="00C17659">
              <w:rPr>
                <w:rStyle w:val="Hyperlink"/>
                <w:noProof/>
              </w:rPr>
              <w:t>Notifying third parties of a VCAT review</w:t>
            </w:r>
            <w:r>
              <w:rPr>
                <w:noProof/>
                <w:webHidden/>
              </w:rPr>
              <w:tab/>
            </w:r>
            <w:r>
              <w:rPr>
                <w:noProof/>
                <w:webHidden/>
              </w:rPr>
              <w:fldChar w:fldCharType="begin"/>
            </w:r>
            <w:r>
              <w:rPr>
                <w:noProof/>
                <w:webHidden/>
              </w:rPr>
              <w:instrText xml:space="preserve"> PAGEREF _Toc192590350 \h </w:instrText>
            </w:r>
            <w:r>
              <w:rPr>
                <w:noProof/>
                <w:webHidden/>
              </w:rPr>
            </w:r>
            <w:r>
              <w:rPr>
                <w:noProof/>
                <w:webHidden/>
              </w:rPr>
              <w:fldChar w:fldCharType="separate"/>
            </w:r>
            <w:r>
              <w:rPr>
                <w:noProof/>
                <w:webHidden/>
              </w:rPr>
              <w:t>122</w:t>
            </w:r>
            <w:r>
              <w:rPr>
                <w:noProof/>
                <w:webHidden/>
              </w:rPr>
              <w:fldChar w:fldCharType="end"/>
            </w:r>
          </w:hyperlink>
        </w:p>
        <w:p w14:paraId="39E0920E" w14:textId="445CE8C1" w:rsidR="0057320A" w:rsidRDefault="0057320A">
          <w:pPr>
            <w:pStyle w:val="TOC2"/>
            <w:rPr>
              <w:rFonts w:eastAsiaTheme="minorEastAsia"/>
              <w:noProof/>
              <w:kern w:val="2"/>
              <w:sz w:val="24"/>
              <w:szCs w:val="24"/>
              <w:lang w:eastAsia="en-AU"/>
              <w14:ligatures w14:val="standardContextual"/>
            </w:rPr>
          </w:pPr>
          <w:hyperlink w:anchor="_Toc192590351" w:history="1">
            <w:r w:rsidRPr="00C17659">
              <w:rPr>
                <w:rStyle w:val="Hyperlink"/>
                <w:noProof/>
              </w:rPr>
              <w:t>More information</w:t>
            </w:r>
            <w:r>
              <w:rPr>
                <w:noProof/>
                <w:webHidden/>
              </w:rPr>
              <w:tab/>
            </w:r>
            <w:r>
              <w:rPr>
                <w:noProof/>
                <w:webHidden/>
              </w:rPr>
              <w:fldChar w:fldCharType="begin"/>
            </w:r>
            <w:r>
              <w:rPr>
                <w:noProof/>
                <w:webHidden/>
              </w:rPr>
              <w:instrText xml:space="preserve"> PAGEREF _Toc192590351 \h </w:instrText>
            </w:r>
            <w:r>
              <w:rPr>
                <w:noProof/>
                <w:webHidden/>
              </w:rPr>
            </w:r>
            <w:r>
              <w:rPr>
                <w:noProof/>
                <w:webHidden/>
              </w:rPr>
              <w:fldChar w:fldCharType="separate"/>
            </w:r>
            <w:r>
              <w:rPr>
                <w:noProof/>
                <w:webHidden/>
              </w:rPr>
              <w:t>123</w:t>
            </w:r>
            <w:r>
              <w:rPr>
                <w:noProof/>
                <w:webHidden/>
              </w:rPr>
              <w:fldChar w:fldCharType="end"/>
            </w:r>
          </w:hyperlink>
        </w:p>
        <w:p w14:paraId="7750029E" w14:textId="7D6860CE" w:rsidR="0057320A" w:rsidRDefault="0057320A">
          <w:pPr>
            <w:pStyle w:val="TOC1"/>
            <w:rPr>
              <w:rFonts w:eastAsiaTheme="minorEastAsia"/>
              <w:noProof/>
              <w:color w:val="auto"/>
              <w:kern w:val="2"/>
              <w:szCs w:val="24"/>
              <w:lang w:eastAsia="en-AU"/>
              <w14:ligatures w14:val="standardContextual"/>
            </w:rPr>
          </w:pPr>
          <w:hyperlink w:anchor="_Toc192590352" w:history="1">
            <w:r w:rsidRPr="00C17659">
              <w:rPr>
                <w:rStyle w:val="Hyperlink"/>
                <w:noProof/>
              </w:rPr>
              <w:t>Section 54 – Parties</w:t>
            </w:r>
            <w:r>
              <w:rPr>
                <w:noProof/>
                <w:webHidden/>
              </w:rPr>
              <w:tab/>
            </w:r>
            <w:r>
              <w:rPr>
                <w:noProof/>
                <w:webHidden/>
              </w:rPr>
              <w:fldChar w:fldCharType="begin"/>
            </w:r>
            <w:r>
              <w:rPr>
                <w:noProof/>
                <w:webHidden/>
              </w:rPr>
              <w:instrText xml:space="preserve"> PAGEREF _Toc192590352 \h </w:instrText>
            </w:r>
            <w:r>
              <w:rPr>
                <w:noProof/>
                <w:webHidden/>
              </w:rPr>
            </w:r>
            <w:r>
              <w:rPr>
                <w:noProof/>
                <w:webHidden/>
              </w:rPr>
              <w:fldChar w:fldCharType="separate"/>
            </w:r>
            <w:r>
              <w:rPr>
                <w:noProof/>
                <w:webHidden/>
              </w:rPr>
              <w:t>124</w:t>
            </w:r>
            <w:r>
              <w:rPr>
                <w:noProof/>
                <w:webHidden/>
              </w:rPr>
              <w:fldChar w:fldCharType="end"/>
            </w:r>
          </w:hyperlink>
        </w:p>
        <w:p w14:paraId="538157F1" w14:textId="0642215B" w:rsidR="0057320A" w:rsidRDefault="0057320A">
          <w:pPr>
            <w:pStyle w:val="TOC2"/>
            <w:rPr>
              <w:rFonts w:eastAsiaTheme="minorEastAsia"/>
              <w:noProof/>
              <w:kern w:val="2"/>
              <w:sz w:val="24"/>
              <w:szCs w:val="24"/>
              <w:lang w:eastAsia="en-AU"/>
              <w14:ligatures w14:val="standardContextual"/>
            </w:rPr>
          </w:pPr>
          <w:hyperlink w:anchor="_Toc192590353"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_Toc192590353 \h </w:instrText>
            </w:r>
            <w:r>
              <w:rPr>
                <w:noProof/>
                <w:webHidden/>
              </w:rPr>
            </w:r>
            <w:r>
              <w:rPr>
                <w:noProof/>
                <w:webHidden/>
              </w:rPr>
              <w:fldChar w:fldCharType="separate"/>
            </w:r>
            <w:r>
              <w:rPr>
                <w:noProof/>
                <w:webHidden/>
              </w:rPr>
              <w:t>124</w:t>
            </w:r>
            <w:r>
              <w:rPr>
                <w:noProof/>
                <w:webHidden/>
              </w:rPr>
              <w:fldChar w:fldCharType="end"/>
            </w:r>
          </w:hyperlink>
        </w:p>
        <w:p w14:paraId="24178BCC" w14:textId="00204628" w:rsidR="0057320A" w:rsidRDefault="0057320A">
          <w:pPr>
            <w:pStyle w:val="TOC2"/>
            <w:rPr>
              <w:rFonts w:eastAsiaTheme="minorEastAsia"/>
              <w:noProof/>
              <w:kern w:val="2"/>
              <w:sz w:val="24"/>
              <w:szCs w:val="24"/>
              <w:lang w:eastAsia="en-AU"/>
              <w14:ligatures w14:val="standardContextual"/>
            </w:rPr>
          </w:pPr>
          <w:hyperlink w:anchor="_Toc192590354" w:history="1">
            <w:r w:rsidRPr="00C17659">
              <w:rPr>
                <w:rStyle w:val="Hyperlink"/>
                <w:noProof/>
              </w:rPr>
              <w:t>Guidelines</w:t>
            </w:r>
            <w:r>
              <w:rPr>
                <w:noProof/>
                <w:webHidden/>
              </w:rPr>
              <w:tab/>
            </w:r>
            <w:r>
              <w:rPr>
                <w:noProof/>
                <w:webHidden/>
              </w:rPr>
              <w:fldChar w:fldCharType="begin"/>
            </w:r>
            <w:r>
              <w:rPr>
                <w:noProof/>
                <w:webHidden/>
              </w:rPr>
              <w:instrText xml:space="preserve"> PAGEREF _Toc192590354 \h </w:instrText>
            </w:r>
            <w:r>
              <w:rPr>
                <w:noProof/>
                <w:webHidden/>
              </w:rPr>
            </w:r>
            <w:r>
              <w:rPr>
                <w:noProof/>
                <w:webHidden/>
              </w:rPr>
              <w:fldChar w:fldCharType="separate"/>
            </w:r>
            <w:r>
              <w:rPr>
                <w:noProof/>
                <w:webHidden/>
              </w:rPr>
              <w:t>124</w:t>
            </w:r>
            <w:r>
              <w:rPr>
                <w:noProof/>
                <w:webHidden/>
              </w:rPr>
              <w:fldChar w:fldCharType="end"/>
            </w:r>
          </w:hyperlink>
        </w:p>
        <w:p w14:paraId="365AE362" w14:textId="11F79E75" w:rsidR="0057320A" w:rsidRDefault="0057320A">
          <w:pPr>
            <w:pStyle w:val="TOC2"/>
            <w:rPr>
              <w:rFonts w:eastAsiaTheme="minorEastAsia"/>
              <w:noProof/>
              <w:kern w:val="2"/>
              <w:sz w:val="24"/>
              <w:szCs w:val="24"/>
              <w:lang w:eastAsia="en-AU"/>
              <w14:ligatures w14:val="standardContextual"/>
            </w:rPr>
          </w:pPr>
          <w:hyperlink w:anchor="_Toc192590355" w:history="1">
            <w:r w:rsidRPr="00C17659">
              <w:rPr>
                <w:rStyle w:val="Hyperlink"/>
                <w:noProof/>
              </w:rPr>
              <w:t>Parties in a VCAT review</w:t>
            </w:r>
            <w:r>
              <w:rPr>
                <w:noProof/>
                <w:webHidden/>
              </w:rPr>
              <w:tab/>
            </w:r>
            <w:r>
              <w:rPr>
                <w:noProof/>
                <w:webHidden/>
              </w:rPr>
              <w:fldChar w:fldCharType="begin"/>
            </w:r>
            <w:r>
              <w:rPr>
                <w:noProof/>
                <w:webHidden/>
              </w:rPr>
              <w:instrText xml:space="preserve"> PAGEREF _Toc192590355 \h </w:instrText>
            </w:r>
            <w:r>
              <w:rPr>
                <w:noProof/>
                <w:webHidden/>
              </w:rPr>
            </w:r>
            <w:r>
              <w:rPr>
                <w:noProof/>
                <w:webHidden/>
              </w:rPr>
              <w:fldChar w:fldCharType="separate"/>
            </w:r>
            <w:r>
              <w:rPr>
                <w:noProof/>
                <w:webHidden/>
              </w:rPr>
              <w:t>124</w:t>
            </w:r>
            <w:r>
              <w:rPr>
                <w:noProof/>
                <w:webHidden/>
              </w:rPr>
              <w:fldChar w:fldCharType="end"/>
            </w:r>
          </w:hyperlink>
        </w:p>
        <w:p w14:paraId="57D1EB03" w14:textId="6DE0F178" w:rsidR="0057320A" w:rsidRDefault="0057320A">
          <w:pPr>
            <w:pStyle w:val="TOC2"/>
            <w:rPr>
              <w:rFonts w:eastAsiaTheme="minorEastAsia"/>
              <w:noProof/>
              <w:kern w:val="2"/>
              <w:sz w:val="24"/>
              <w:szCs w:val="24"/>
              <w:lang w:eastAsia="en-AU"/>
              <w14:ligatures w14:val="standardContextual"/>
            </w:rPr>
          </w:pPr>
          <w:hyperlink w:anchor="_Toc192590356" w:history="1">
            <w:r w:rsidRPr="00C17659">
              <w:rPr>
                <w:rStyle w:val="Hyperlink"/>
                <w:noProof/>
              </w:rPr>
              <w:t>More information</w:t>
            </w:r>
            <w:r>
              <w:rPr>
                <w:noProof/>
                <w:webHidden/>
              </w:rPr>
              <w:tab/>
            </w:r>
            <w:r>
              <w:rPr>
                <w:noProof/>
                <w:webHidden/>
              </w:rPr>
              <w:fldChar w:fldCharType="begin"/>
            </w:r>
            <w:r>
              <w:rPr>
                <w:noProof/>
                <w:webHidden/>
              </w:rPr>
              <w:instrText xml:space="preserve"> PAGEREF _Toc192590356 \h </w:instrText>
            </w:r>
            <w:r>
              <w:rPr>
                <w:noProof/>
                <w:webHidden/>
              </w:rPr>
            </w:r>
            <w:r>
              <w:rPr>
                <w:noProof/>
                <w:webHidden/>
              </w:rPr>
              <w:fldChar w:fldCharType="separate"/>
            </w:r>
            <w:r>
              <w:rPr>
                <w:noProof/>
                <w:webHidden/>
              </w:rPr>
              <w:t>125</w:t>
            </w:r>
            <w:r>
              <w:rPr>
                <w:noProof/>
                <w:webHidden/>
              </w:rPr>
              <w:fldChar w:fldCharType="end"/>
            </w:r>
          </w:hyperlink>
        </w:p>
        <w:p w14:paraId="2B31A5B6" w14:textId="7F13496E" w:rsidR="0057320A" w:rsidRDefault="0057320A">
          <w:pPr>
            <w:pStyle w:val="TOC1"/>
            <w:rPr>
              <w:rFonts w:eastAsiaTheme="minorEastAsia"/>
              <w:noProof/>
              <w:color w:val="auto"/>
              <w:kern w:val="2"/>
              <w:szCs w:val="24"/>
              <w:lang w:eastAsia="en-AU"/>
              <w14:ligatures w14:val="standardContextual"/>
            </w:rPr>
          </w:pPr>
          <w:hyperlink w:anchor="_Toc192590357" w:history="1">
            <w:r w:rsidRPr="00C17659">
              <w:rPr>
                <w:rStyle w:val="Hyperlink"/>
                <w:noProof/>
              </w:rPr>
              <w:t>Section 55 – Onus</w:t>
            </w:r>
            <w:r>
              <w:rPr>
                <w:noProof/>
                <w:webHidden/>
              </w:rPr>
              <w:tab/>
            </w:r>
            <w:r>
              <w:rPr>
                <w:noProof/>
                <w:webHidden/>
              </w:rPr>
              <w:fldChar w:fldCharType="begin"/>
            </w:r>
            <w:r>
              <w:rPr>
                <w:noProof/>
                <w:webHidden/>
              </w:rPr>
              <w:instrText xml:space="preserve"> PAGEREF _Toc192590357 \h </w:instrText>
            </w:r>
            <w:r>
              <w:rPr>
                <w:noProof/>
                <w:webHidden/>
              </w:rPr>
            </w:r>
            <w:r>
              <w:rPr>
                <w:noProof/>
                <w:webHidden/>
              </w:rPr>
              <w:fldChar w:fldCharType="separate"/>
            </w:r>
            <w:r>
              <w:rPr>
                <w:noProof/>
                <w:webHidden/>
              </w:rPr>
              <w:t>126</w:t>
            </w:r>
            <w:r>
              <w:rPr>
                <w:noProof/>
                <w:webHidden/>
              </w:rPr>
              <w:fldChar w:fldCharType="end"/>
            </w:r>
          </w:hyperlink>
        </w:p>
        <w:p w14:paraId="2AAF05DE" w14:textId="6F9CD65A" w:rsidR="0057320A" w:rsidRDefault="0057320A">
          <w:pPr>
            <w:pStyle w:val="TOC2"/>
            <w:rPr>
              <w:rFonts w:eastAsiaTheme="minorEastAsia"/>
              <w:noProof/>
              <w:kern w:val="2"/>
              <w:sz w:val="24"/>
              <w:szCs w:val="24"/>
              <w:lang w:eastAsia="en-AU"/>
              <w14:ligatures w14:val="standardContextual"/>
            </w:rPr>
          </w:pPr>
          <w:hyperlink w:anchor="_Toc192590358"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_Toc192590358 \h </w:instrText>
            </w:r>
            <w:r>
              <w:rPr>
                <w:noProof/>
                <w:webHidden/>
              </w:rPr>
            </w:r>
            <w:r>
              <w:rPr>
                <w:noProof/>
                <w:webHidden/>
              </w:rPr>
              <w:fldChar w:fldCharType="separate"/>
            </w:r>
            <w:r>
              <w:rPr>
                <w:noProof/>
                <w:webHidden/>
              </w:rPr>
              <w:t>126</w:t>
            </w:r>
            <w:r>
              <w:rPr>
                <w:noProof/>
                <w:webHidden/>
              </w:rPr>
              <w:fldChar w:fldCharType="end"/>
            </w:r>
          </w:hyperlink>
        </w:p>
        <w:p w14:paraId="1780EBD2" w14:textId="3854807C" w:rsidR="0057320A" w:rsidRDefault="0057320A">
          <w:pPr>
            <w:pStyle w:val="TOC2"/>
            <w:rPr>
              <w:rFonts w:eastAsiaTheme="minorEastAsia"/>
              <w:noProof/>
              <w:kern w:val="2"/>
              <w:sz w:val="24"/>
              <w:szCs w:val="24"/>
              <w:lang w:eastAsia="en-AU"/>
              <w14:ligatures w14:val="standardContextual"/>
            </w:rPr>
          </w:pPr>
          <w:hyperlink w:anchor="_Toc192590359" w:history="1">
            <w:r w:rsidRPr="00C17659">
              <w:rPr>
                <w:rStyle w:val="Hyperlink"/>
                <w:noProof/>
              </w:rPr>
              <w:t>Guidelines</w:t>
            </w:r>
            <w:r>
              <w:rPr>
                <w:noProof/>
                <w:webHidden/>
              </w:rPr>
              <w:tab/>
            </w:r>
            <w:r>
              <w:rPr>
                <w:noProof/>
                <w:webHidden/>
              </w:rPr>
              <w:fldChar w:fldCharType="begin"/>
            </w:r>
            <w:r>
              <w:rPr>
                <w:noProof/>
                <w:webHidden/>
              </w:rPr>
              <w:instrText xml:space="preserve"> PAGEREF _Toc192590359 \h </w:instrText>
            </w:r>
            <w:r>
              <w:rPr>
                <w:noProof/>
                <w:webHidden/>
              </w:rPr>
            </w:r>
            <w:r>
              <w:rPr>
                <w:noProof/>
                <w:webHidden/>
              </w:rPr>
              <w:fldChar w:fldCharType="separate"/>
            </w:r>
            <w:r>
              <w:rPr>
                <w:noProof/>
                <w:webHidden/>
              </w:rPr>
              <w:t>126</w:t>
            </w:r>
            <w:r>
              <w:rPr>
                <w:noProof/>
                <w:webHidden/>
              </w:rPr>
              <w:fldChar w:fldCharType="end"/>
            </w:r>
          </w:hyperlink>
        </w:p>
        <w:p w14:paraId="47E3866B" w14:textId="3FEFFC42" w:rsidR="0057320A" w:rsidRDefault="0057320A">
          <w:pPr>
            <w:pStyle w:val="TOC2"/>
            <w:rPr>
              <w:rFonts w:eastAsiaTheme="minorEastAsia"/>
              <w:noProof/>
              <w:kern w:val="2"/>
              <w:sz w:val="24"/>
              <w:szCs w:val="24"/>
              <w:lang w:eastAsia="en-AU"/>
              <w14:ligatures w14:val="standardContextual"/>
            </w:rPr>
          </w:pPr>
          <w:hyperlink w:anchor="_Toc192590360" w:history="1">
            <w:r w:rsidRPr="00C17659">
              <w:rPr>
                <w:rStyle w:val="Hyperlink"/>
                <w:noProof/>
              </w:rPr>
              <w:t>Onus of showing or establishing certain matters in a VCAT review</w:t>
            </w:r>
            <w:r>
              <w:rPr>
                <w:noProof/>
                <w:webHidden/>
              </w:rPr>
              <w:tab/>
            </w:r>
            <w:r>
              <w:rPr>
                <w:noProof/>
                <w:webHidden/>
              </w:rPr>
              <w:fldChar w:fldCharType="begin"/>
            </w:r>
            <w:r>
              <w:rPr>
                <w:noProof/>
                <w:webHidden/>
              </w:rPr>
              <w:instrText xml:space="preserve"> PAGEREF _Toc192590360 \h </w:instrText>
            </w:r>
            <w:r>
              <w:rPr>
                <w:noProof/>
                <w:webHidden/>
              </w:rPr>
            </w:r>
            <w:r>
              <w:rPr>
                <w:noProof/>
                <w:webHidden/>
              </w:rPr>
              <w:fldChar w:fldCharType="separate"/>
            </w:r>
            <w:r>
              <w:rPr>
                <w:noProof/>
                <w:webHidden/>
              </w:rPr>
              <w:t>126</w:t>
            </w:r>
            <w:r>
              <w:rPr>
                <w:noProof/>
                <w:webHidden/>
              </w:rPr>
              <w:fldChar w:fldCharType="end"/>
            </w:r>
          </w:hyperlink>
        </w:p>
        <w:p w14:paraId="7EA89A5F" w14:textId="7940E2C9" w:rsidR="0057320A" w:rsidRDefault="0057320A">
          <w:pPr>
            <w:pStyle w:val="TOC1"/>
            <w:rPr>
              <w:rFonts w:eastAsiaTheme="minorEastAsia"/>
              <w:noProof/>
              <w:color w:val="auto"/>
              <w:kern w:val="2"/>
              <w:szCs w:val="24"/>
              <w:lang w:eastAsia="en-AU"/>
              <w14:ligatures w14:val="standardContextual"/>
            </w:rPr>
          </w:pPr>
          <w:hyperlink w:anchor="_Toc192590361" w:history="1">
            <w:r w:rsidRPr="00C17659">
              <w:rPr>
                <w:rStyle w:val="Hyperlink"/>
                <w:noProof/>
              </w:rPr>
              <w:t>Section 56 – Inspection of exempt documents by Tribunal</w:t>
            </w:r>
            <w:r>
              <w:rPr>
                <w:noProof/>
                <w:webHidden/>
              </w:rPr>
              <w:tab/>
            </w:r>
            <w:r>
              <w:rPr>
                <w:noProof/>
                <w:webHidden/>
              </w:rPr>
              <w:fldChar w:fldCharType="begin"/>
            </w:r>
            <w:r>
              <w:rPr>
                <w:noProof/>
                <w:webHidden/>
              </w:rPr>
              <w:instrText xml:space="preserve"> PAGEREF _Toc192590361 \h </w:instrText>
            </w:r>
            <w:r>
              <w:rPr>
                <w:noProof/>
                <w:webHidden/>
              </w:rPr>
            </w:r>
            <w:r>
              <w:rPr>
                <w:noProof/>
                <w:webHidden/>
              </w:rPr>
              <w:fldChar w:fldCharType="separate"/>
            </w:r>
            <w:r>
              <w:rPr>
                <w:noProof/>
                <w:webHidden/>
              </w:rPr>
              <w:t>128</w:t>
            </w:r>
            <w:r>
              <w:rPr>
                <w:noProof/>
                <w:webHidden/>
              </w:rPr>
              <w:fldChar w:fldCharType="end"/>
            </w:r>
          </w:hyperlink>
        </w:p>
        <w:p w14:paraId="2537371C" w14:textId="1F0EBD13" w:rsidR="0057320A" w:rsidRDefault="0057320A">
          <w:pPr>
            <w:pStyle w:val="TOC2"/>
            <w:rPr>
              <w:rFonts w:eastAsiaTheme="minorEastAsia"/>
              <w:noProof/>
              <w:kern w:val="2"/>
              <w:sz w:val="24"/>
              <w:szCs w:val="24"/>
              <w:lang w:eastAsia="en-AU"/>
              <w14:ligatures w14:val="standardContextual"/>
            </w:rPr>
          </w:pPr>
          <w:hyperlink w:anchor="_Toc192590362"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_Toc192590362 \h </w:instrText>
            </w:r>
            <w:r>
              <w:rPr>
                <w:noProof/>
                <w:webHidden/>
              </w:rPr>
            </w:r>
            <w:r>
              <w:rPr>
                <w:noProof/>
                <w:webHidden/>
              </w:rPr>
              <w:fldChar w:fldCharType="separate"/>
            </w:r>
            <w:r>
              <w:rPr>
                <w:noProof/>
                <w:webHidden/>
              </w:rPr>
              <w:t>128</w:t>
            </w:r>
            <w:r>
              <w:rPr>
                <w:noProof/>
                <w:webHidden/>
              </w:rPr>
              <w:fldChar w:fldCharType="end"/>
            </w:r>
          </w:hyperlink>
        </w:p>
        <w:p w14:paraId="5249E5BE" w14:textId="5DA63142" w:rsidR="0057320A" w:rsidRDefault="0057320A">
          <w:pPr>
            <w:pStyle w:val="TOC2"/>
            <w:rPr>
              <w:rFonts w:eastAsiaTheme="minorEastAsia"/>
              <w:noProof/>
              <w:kern w:val="2"/>
              <w:sz w:val="24"/>
              <w:szCs w:val="24"/>
              <w:lang w:eastAsia="en-AU"/>
              <w14:ligatures w14:val="standardContextual"/>
            </w:rPr>
          </w:pPr>
          <w:hyperlink w:anchor="_Toc192590363" w:history="1">
            <w:r w:rsidRPr="00C17659">
              <w:rPr>
                <w:rStyle w:val="Hyperlink"/>
                <w:noProof/>
              </w:rPr>
              <w:t>Guidelines</w:t>
            </w:r>
            <w:r>
              <w:rPr>
                <w:noProof/>
                <w:webHidden/>
              </w:rPr>
              <w:tab/>
            </w:r>
            <w:r>
              <w:rPr>
                <w:noProof/>
                <w:webHidden/>
              </w:rPr>
              <w:fldChar w:fldCharType="begin"/>
            </w:r>
            <w:r>
              <w:rPr>
                <w:noProof/>
                <w:webHidden/>
              </w:rPr>
              <w:instrText xml:space="preserve"> PAGEREF _Toc192590363 \h </w:instrText>
            </w:r>
            <w:r>
              <w:rPr>
                <w:noProof/>
                <w:webHidden/>
              </w:rPr>
            </w:r>
            <w:r>
              <w:rPr>
                <w:noProof/>
                <w:webHidden/>
              </w:rPr>
              <w:fldChar w:fldCharType="separate"/>
            </w:r>
            <w:r>
              <w:rPr>
                <w:noProof/>
                <w:webHidden/>
              </w:rPr>
              <w:t>129</w:t>
            </w:r>
            <w:r>
              <w:rPr>
                <w:noProof/>
                <w:webHidden/>
              </w:rPr>
              <w:fldChar w:fldCharType="end"/>
            </w:r>
          </w:hyperlink>
        </w:p>
        <w:p w14:paraId="77FF892E" w14:textId="361B8A05" w:rsidR="0057320A" w:rsidRDefault="0057320A">
          <w:pPr>
            <w:pStyle w:val="TOC2"/>
            <w:rPr>
              <w:rFonts w:eastAsiaTheme="minorEastAsia"/>
              <w:noProof/>
              <w:kern w:val="2"/>
              <w:sz w:val="24"/>
              <w:szCs w:val="24"/>
              <w:lang w:eastAsia="en-AU"/>
              <w14:ligatures w14:val="standardContextual"/>
            </w:rPr>
          </w:pPr>
          <w:hyperlink w:anchor="_Toc192590364" w:history="1">
            <w:r w:rsidRPr="00C17659">
              <w:rPr>
                <w:rStyle w:val="Hyperlink"/>
                <w:noProof/>
              </w:rPr>
              <w:t>What is section 56 about?</w:t>
            </w:r>
            <w:r>
              <w:rPr>
                <w:noProof/>
                <w:webHidden/>
              </w:rPr>
              <w:tab/>
            </w:r>
            <w:r>
              <w:rPr>
                <w:noProof/>
                <w:webHidden/>
              </w:rPr>
              <w:fldChar w:fldCharType="begin"/>
            </w:r>
            <w:r>
              <w:rPr>
                <w:noProof/>
                <w:webHidden/>
              </w:rPr>
              <w:instrText xml:space="preserve"> PAGEREF _Toc192590364 \h </w:instrText>
            </w:r>
            <w:r>
              <w:rPr>
                <w:noProof/>
                <w:webHidden/>
              </w:rPr>
            </w:r>
            <w:r>
              <w:rPr>
                <w:noProof/>
                <w:webHidden/>
              </w:rPr>
              <w:fldChar w:fldCharType="separate"/>
            </w:r>
            <w:r>
              <w:rPr>
                <w:noProof/>
                <w:webHidden/>
              </w:rPr>
              <w:t>129</w:t>
            </w:r>
            <w:r>
              <w:rPr>
                <w:noProof/>
                <w:webHidden/>
              </w:rPr>
              <w:fldChar w:fldCharType="end"/>
            </w:r>
          </w:hyperlink>
        </w:p>
        <w:p w14:paraId="213E9DC7" w14:textId="652048F4" w:rsidR="0057320A" w:rsidRDefault="0057320A">
          <w:pPr>
            <w:pStyle w:val="TOC2"/>
            <w:rPr>
              <w:rFonts w:eastAsiaTheme="minorEastAsia"/>
              <w:noProof/>
              <w:kern w:val="2"/>
              <w:sz w:val="24"/>
              <w:szCs w:val="24"/>
              <w:lang w:eastAsia="en-AU"/>
              <w14:ligatures w14:val="standardContextual"/>
            </w:rPr>
          </w:pPr>
          <w:hyperlink w:anchor="_Toc192590365" w:history="1">
            <w:r w:rsidRPr="00C17659">
              <w:rPr>
                <w:rStyle w:val="Hyperlink"/>
                <w:noProof/>
              </w:rPr>
              <w:t>Maintaining confidentiality of exempt documents</w:t>
            </w:r>
            <w:r>
              <w:rPr>
                <w:noProof/>
                <w:webHidden/>
              </w:rPr>
              <w:tab/>
            </w:r>
            <w:r>
              <w:rPr>
                <w:noProof/>
                <w:webHidden/>
              </w:rPr>
              <w:fldChar w:fldCharType="begin"/>
            </w:r>
            <w:r>
              <w:rPr>
                <w:noProof/>
                <w:webHidden/>
              </w:rPr>
              <w:instrText xml:space="preserve"> PAGEREF _Toc192590365 \h </w:instrText>
            </w:r>
            <w:r>
              <w:rPr>
                <w:noProof/>
                <w:webHidden/>
              </w:rPr>
            </w:r>
            <w:r>
              <w:rPr>
                <w:noProof/>
                <w:webHidden/>
              </w:rPr>
              <w:fldChar w:fldCharType="separate"/>
            </w:r>
            <w:r>
              <w:rPr>
                <w:noProof/>
                <w:webHidden/>
              </w:rPr>
              <w:t>129</w:t>
            </w:r>
            <w:r>
              <w:rPr>
                <w:noProof/>
                <w:webHidden/>
              </w:rPr>
              <w:fldChar w:fldCharType="end"/>
            </w:r>
          </w:hyperlink>
        </w:p>
        <w:p w14:paraId="7A379CB4" w14:textId="30FA3359" w:rsidR="0057320A" w:rsidRDefault="0057320A">
          <w:pPr>
            <w:pStyle w:val="TOC2"/>
            <w:rPr>
              <w:rFonts w:eastAsiaTheme="minorEastAsia"/>
              <w:noProof/>
              <w:kern w:val="2"/>
              <w:sz w:val="24"/>
              <w:szCs w:val="24"/>
              <w:lang w:eastAsia="en-AU"/>
              <w14:ligatures w14:val="standardContextual"/>
            </w:rPr>
          </w:pPr>
          <w:hyperlink w:anchor="_Toc192590366" w:history="1">
            <w:r w:rsidRPr="00C17659">
              <w:rPr>
                <w:rStyle w:val="Hyperlink"/>
                <w:noProof/>
              </w:rPr>
              <w:t>Sampling documents</w:t>
            </w:r>
            <w:r>
              <w:rPr>
                <w:noProof/>
                <w:webHidden/>
              </w:rPr>
              <w:tab/>
            </w:r>
            <w:r>
              <w:rPr>
                <w:noProof/>
                <w:webHidden/>
              </w:rPr>
              <w:fldChar w:fldCharType="begin"/>
            </w:r>
            <w:r>
              <w:rPr>
                <w:noProof/>
                <w:webHidden/>
              </w:rPr>
              <w:instrText xml:space="preserve"> PAGEREF _Toc192590366 \h </w:instrText>
            </w:r>
            <w:r>
              <w:rPr>
                <w:noProof/>
                <w:webHidden/>
              </w:rPr>
            </w:r>
            <w:r>
              <w:rPr>
                <w:noProof/>
                <w:webHidden/>
              </w:rPr>
              <w:fldChar w:fldCharType="separate"/>
            </w:r>
            <w:r>
              <w:rPr>
                <w:noProof/>
                <w:webHidden/>
              </w:rPr>
              <w:t>132</w:t>
            </w:r>
            <w:r>
              <w:rPr>
                <w:noProof/>
                <w:webHidden/>
              </w:rPr>
              <w:fldChar w:fldCharType="end"/>
            </w:r>
          </w:hyperlink>
        </w:p>
        <w:p w14:paraId="4283952F" w14:textId="06A755D3" w:rsidR="0057320A" w:rsidRDefault="0057320A">
          <w:pPr>
            <w:pStyle w:val="TOC1"/>
            <w:rPr>
              <w:rFonts w:eastAsiaTheme="minorEastAsia"/>
              <w:noProof/>
              <w:color w:val="auto"/>
              <w:kern w:val="2"/>
              <w:szCs w:val="24"/>
              <w:lang w:eastAsia="en-AU"/>
              <w14:ligatures w14:val="standardContextual"/>
            </w:rPr>
          </w:pPr>
          <w:hyperlink w:anchor="_Toc192590367" w:history="1">
            <w:r w:rsidRPr="00C17659">
              <w:rPr>
                <w:rStyle w:val="Hyperlink"/>
                <w:noProof/>
              </w:rPr>
              <w:t>Section 59 – Tribunal may reduce or waive charges</w:t>
            </w:r>
            <w:r>
              <w:rPr>
                <w:noProof/>
                <w:webHidden/>
              </w:rPr>
              <w:tab/>
            </w:r>
            <w:r>
              <w:rPr>
                <w:noProof/>
                <w:webHidden/>
              </w:rPr>
              <w:fldChar w:fldCharType="begin"/>
            </w:r>
            <w:r>
              <w:rPr>
                <w:noProof/>
                <w:webHidden/>
              </w:rPr>
              <w:instrText xml:space="preserve"> PAGEREF _Toc192590367 \h </w:instrText>
            </w:r>
            <w:r>
              <w:rPr>
                <w:noProof/>
                <w:webHidden/>
              </w:rPr>
            </w:r>
            <w:r>
              <w:rPr>
                <w:noProof/>
                <w:webHidden/>
              </w:rPr>
              <w:fldChar w:fldCharType="separate"/>
            </w:r>
            <w:r>
              <w:rPr>
                <w:noProof/>
                <w:webHidden/>
              </w:rPr>
              <w:t>133</w:t>
            </w:r>
            <w:r>
              <w:rPr>
                <w:noProof/>
                <w:webHidden/>
              </w:rPr>
              <w:fldChar w:fldCharType="end"/>
            </w:r>
          </w:hyperlink>
        </w:p>
        <w:p w14:paraId="4CFF0636" w14:textId="2545EAC3" w:rsidR="0057320A" w:rsidRDefault="0057320A">
          <w:pPr>
            <w:pStyle w:val="TOC2"/>
            <w:rPr>
              <w:rFonts w:eastAsiaTheme="minorEastAsia"/>
              <w:noProof/>
              <w:kern w:val="2"/>
              <w:sz w:val="24"/>
              <w:szCs w:val="24"/>
              <w:lang w:eastAsia="en-AU"/>
              <w14:ligatures w14:val="standardContextual"/>
            </w:rPr>
          </w:pPr>
          <w:hyperlink w:anchor="_Toc192590368"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_Toc192590368 \h </w:instrText>
            </w:r>
            <w:r>
              <w:rPr>
                <w:noProof/>
                <w:webHidden/>
              </w:rPr>
            </w:r>
            <w:r>
              <w:rPr>
                <w:noProof/>
                <w:webHidden/>
              </w:rPr>
              <w:fldChar w:fldCharType="separate"/>
            </w:r>
            <w:r>
              <w:rPr>
                <w:noProof/>
                <w:webHidden/>
              </w:rPr>
              <w:t>133</w:t>
            </w:r>
            <w:r>
              <w:rPr>
                <w:noProof/>
                <w:webHidden/>
              </w:rPr>
              <w:fldChar w:fldCharType="end"/>
            </w:r>
          </w:hyperlink>
        </w:p>
        <w:p w14:paraId="6E9E3329" w14:textId="313EFE5D" w:rsidR="0057320A" w:rsidRDefault="0057320A">
          <w:pPr>
            <w:pStyle w:val="TOC2"/>
            <w:rPr>
              <w:rFonts w:eastAsiaTheme="minorEastAsia"/>
              <w:noProof/>
              <w:kern w:val="2"/>
              <w:sz w:val="24"/>
              <w:szCs w:val="24"/>
              <w:lang w:eastAsia="en-AU"/>
              <w14:ligatures w14:val="standardContextual"/>
            </w:rPr>
          </w:pPr>
          <w:hyperlink w:anchor="_Toc192590369" w:history="1">
            <w:r w:rsidRPr="00C17659">
              <w:rPr>
                <w:rStyle w:val="Hyperlink"/>
                <w:noProof/>
              </w:rPr>
              <w:t>Guidelines</w:t>
            </w:r>
            <w:r>
              <w:rPr>
                <w:noProof/>
                <w:webHidden/>
              </w:rPr>
              <w:tab/>
            </w:r>
            <w:r>
              <w:rPr>
                <w:noProof/>
                <w:webHidden/>
              </w:rPr>
              <w:fldChar w:fldCharType="begin"/>
            </w:r>
            <w:r>
              <w:rPr>
                <w:noProof/>
                <w:webHidden/>
              </w:rPr>
              <w:instrText xml:space="preserve"> PAGEREF _Toc192590369 \h </w:instrText>
            </w:r>
            <w:r>
              <w:rPr>
                <w:noProof/>
                <w:webHidden/>
              </w:rPr>
            </w:r>
            <w:r>
              <w:rPr>
                <w:noProof/>
                <w:webHidden/>
              </w:rPr>
              <w:fldChar w:fldCharType="separate"/>
            </w:r>
            <w:r>
              <w:rPr>
                <w:noProof/>
                <w:webHidden/>
              </w:rPr>
              <w:t>133</w:t>
            </w:r>
            <w:r>
              <w:rPr>
                <w:noProof/>
                <w:webHidden/>
              </w:rPr>
              <w:fldChar w:fldCharType="end"/>
            </w:r>
          </w:hyperlink>
        </w:p>
        <w:p w14:paraId="461D9B2A" w14:textId="56EB56D0" w:rsidR="0057320A" w:rsidRDefault="0057320A">
          <w:pPr>
            <w:pStyle w:val="TOC2"/>
            <w:rPr>
              <w:rFonts w:eastAsiaTheme="minorEastAsia"/>
              <w:noProof/>
              <w:kern w:val="2"/>
              <w:sz w:val="24"/>
              <w:szCs w:val="24"/>
              <w:lang w:eastAsia="en-AU"/>
              <w14:ligatures w14:val="standardContextual"/>
            </w:rPr>
          </w:pPr>
          <w:hyperlink w:anchor="_Toc192590370" w:history="1">
            <w:r w:rsidRPr="00C17659">
              <w:rPr>
                <w:rStyle w:val="Hyperlink"/>
                <w:noProof/>
              </w:rPr>
              <w:t>Reducing or waiving charges during a VCAT review</w:t>
            </w:r>
            <w:r>
              <w:rPr>
                <w:noProof/>
                <w:webHidden/>
              </w:rPr>
              <w:tab/>
            </w:r>
            <w:r>
              <w:rPr>
                <w:noProof/>
                <w:webHidden/>
              </w:rPr>
              <w:fldChar w:fldCharType="begin"/>
            </w:r>
            <w:r>
              <w:rPr>
                <w:noProof/>
                <w:webHidden/>
              </w:rPr>
              <w:instrText xml:space="preserve"> PAGEREF _Toc192590370 \h </w:instrText>
            </w:r>
            <w:r>
              <w:rPr>
                <w:noProof/>
                <w:webHidden/>
              </w:rPr>
            </w:r>
            <w:r>
              <w:rPr>
                <w:noProof/>
                <w:webHidden/>
              </w:rPr>
              <w:fldChar w:fldCharType="separate"/>
            </w:r>
            <w:r>
              <w:rPr>
                <w:noProof/>
                <w:webHidden/>
              </w:rPr>
              <w:t>133</w:t>
            </w:r>
            <w:r>
              <w:rPr>
                <w:noProof/>
                <w:webHidden/>
              </w:rPr>
              <w:fldChar w:fldCharType="end"/>
            </w:r>
          </w:hyperlink>
        </w:p>
        <w:p w14:paraId="78D66A0E" w14:textId="667A8159" w:rsidR="0057320A" w:rsidRDefault="0057320A">
          <w:pPr>
            <w:pStyle w:val="TOC1"/>
            <w:rPr>
              <w:rFonts w:eastAsiaTheme="minorEastAsia"/>
              <w:noProof/>
              <w:color w:val="auto"/>
              <w:kern w:val="2"/>
              <w:szCs w:val="24"/>
              <w:lang w:eastAsia="en-AU"/>
              <w14:ligatures w14:val="standardContextual"/>
            </w:rPr>
          </w:pPr>
          <w:hyperlink w:anchor="_Toc192590371" w:history="1">
            <w:r w:rsidRPr="00C17659">
              <w:rPr>
                <w:rStyle w:val="Hyperlink"/>
                <w:noProof/>
              </w:rPr>
              <w:t>Section 61 – Disciplinary action</w:t>
            </w:r>
            <w:r>
              <w:rPr>
                <w:noProof/>
                <w:webHidden/>
              </w:rPr>
              <w:tab/>
            </w:r>
            <w:r>
              <w:rPr>
                <w:noProof/>
                <w:webHidden/>
              </w:rPr>
              <w:fldChar w:fldCharType="begin"/>
            </w:r>
            <w:r>
              <w:rPr>
                <w:noProof/>
                <w:webHidden/>
              </w:rPr>
              <w:instrText xml:space="preserve"> PAGEREF _Toc192590371 \h </w:instrText>
            </w:r>
            <w:r>
              <w:rPr>
                <w:noProof/>
                <w:webHidden/>
              </w:rPr>
            </w:r>
            <w:r>
              <w:rPr>
                <w:noProof/>
                <w:webHidden/>
              </w:rPr>
              <w:fldChar w:fldCharType="separate"/>
            </w:r>
            <w:r>
              <w:rPr>
                <w:noProof/>
                <w:webHidden/>
              </w:rPr>
              <w:t>134</w:t>
            </w:r>
            <w:r>
              <w:rPr>
                <w:noProof/>
                <w:webHidden/>
              </w:rPr>
              <w:fldChar w:fldCharType="end"/>
            </w:r>
          </w:hyperlink>
        </w:p>
        <w:p w14:paraId="54AF8615" w14:textId="2BFEA75A" w:rsidR="0057320A" w:rsidRDefault="0057320A">
          <w:pPr>
            <w:pStyle w:val="TOC2"/>
            <w:rPr>
              <w:rFonts w:eastAsiaTheme="minorEastAsia"/>
              <w:noProof/>
              <w:kern w:val="2"/>
              <w:sz w:val="24"/>
              <w:szCs w:val="24"/>
              <w:lang w:eastAsia="en-AU"/>
              <w14:ligatures w14:val="standardContextual"/>
            </w:rPr>
          </w:pPr>
          <w:hyperlink w:anchor="_Toc192590372" w:history="1">
            <w:r w:rsidRPr="00C17659">
              <w:rPr>
                <w:rStyle w:val="Hyperlink"/>
                <w:noProof/>
              </w:rPr>
              <w:t>Extract of legislation</w:t>
            </w:r>
            <w:r>
              <w:rPr>
                <w:noProof/>
                <w:webHidden/>
              </w:rPr>
              <w:tab/>
            </w:r>
            <w:r>
              <w:rPr>
                <w:noProof/>
                <w:webHidden/>
              </w:rPr>
              <w:fldChar w:fldCharType="begin"/>
            </w:r>
            <w:r>
              <w:rPr>
                <w:noProof/>
                <w:webHidden/>
              </w:rPr>
              <w:instrText xml:space="preserve"> PAGEREF _Toc192590372 \h </w:instrText>
            </w:r>
            <w:r>
              <w:rPr>
                <w:noProof/>
                <w:webHidden/>
              </w:rPr>
            </w:r>
            <w:r>
              <w:rPr>
                <w:noProof/>
                <w:webHidden/>
              </w:rPr>
              <w:fldChar w:fldCharType="separate"/>
            </w:r>
            <w:r>
              <w:rPr>
                <w:noProof/>
                <w:webHidden/>
              </w:rPr>
              <w:t>134</w:t>
            </w:r>
            <w:r>
              <w:rPr>
                <w:noProof/>
                <w:webHidden/>
              </w:rPr>
              <w:fldChar w:fldCharType="end"/>
            </w:r>
          </w:hyperlink>
        </w:p>
        <w:p w14:paraId="6CB7BC27" w14:textId="55F29BFF" w:rsidR="0057320A" w:rsidRDefault="0057320A">
          <w:pPr>
            <w:pStyle w:val="TOC2"/>
            <w:rPr>
              <w:rFonts w:eastAsiaTheme="minorEastAsia"/>
              <w:noProof/>
              <w:kern w:val="2"/>
              <w:sz w:val="24"/>
              <w:szCs w:val="24"/>
              <w:lang w:eastAsia="en-AU"/>
              <w14:ligatures w14:val="standardContextual"/>
            </w:rPr>
          </w:pPr>
          <w:hyperlink w:anchor="_Toc192590373" w:history="1">
            <w:r w:rsidRPr="00C17659">
              <w:rPr>
                <w:rStyle w:val="Hyperlink"/>
                <w:noProof/>
              </w:rPr>
              <w:t>Guidelines</w:t>
            </w:r>
            <w:r>
              <w:rPr>
                <w:noProof/>
                <w:webHidden/>
              </w:rPr>
              <w:tab/>
            </w:r>
            <w:r>
              <w:rPr>
                <w:noProof/>
                <w:webHidden/>
              </w:rPr>
              <w:fldChar w:fldCharType="begin"/>
            </w:r>
            <w:r>
              <w:rPr>
                <w:noProof/>
                <w:webHidden/>
              </w:rPr>
              <w:instrText xml:space="preserve"> PAGEREF _Toc192590373 \h </w:instrText>
            </w:r>
            <w:r>
              <w:rPr>
                <w:noProof/>
                <w:webHidden/>
              </w:rPr>
            </w:r>
            <w:r>
              <w:rPr>
                <w:noProof/>
                <w:webHidden/>
              </w:rPr>
              <w:fldChar w:fldCharType="separate"/>
            </w:r>
            <w:r>
              <w:rPr>
                <w:noProof/>
                <w:webHidden/>
              </w:rPr>
              <w:t>134</w:t>
            </w:r>
            <w:r>
              <w:rPr>
                <w:noProof/>
                <w:webHidden/>
              </w:rPr>
              <w:fldChar w:fldCharType="end"/>
            </w:r>
          </w:hyperlink>
        </w:p>
        <w:p w14:paraId="5FBA0CEB" w14:textId="4D967B9B" w:rsidR="0057320A" w:rsidRDefault="0057320A">
          <w:pPr>
            <w:pStyle w:val="TOC2"/>
            <w:rPr>
              <w:rFonts w:eastAsiaTheme="minorEastAsia"/>
              <w:noProof/>
              <w:kern w:val="2"/>
              <w:sz w:val="24"/>
              <w:szCs w:val="24"/>
              <w:lang w:eastAsia="en-AU"/>
              <w14:ligatures w14:val="standardContextual"/>
            </w:rPr>
          </w:pPr>
          <w:hyperlink w:anchor="_Toc192590374" w:history="1">
            <w:r w:rsidRPr="00C17659">
              <w:rPr>
                <w:rStyle w:val="Hyperlink"/>
                <w:noProof/>
              </w:rPr>
              <w:t>Where there is evidence of breach of duty or misconduct</w:t>
            </w:r>
            <w:r>
              <w:rPr>
                <w:noProof/>
                <w:webHidden/>
              </w:rPr>
              <w:tab/>
            </w:r>
            <w:r>
              <w:rPr>
                <w:noProof/>
                <w:webHidden/>
              </w:rPr>
              <w:fldChar w:fldCharType="begin"/>
            </w:r>
            <w:r>
              <w:rPr>
                <w:noProof/>
                <w:webHidden/>
              </w:rPr>
              <w:instrText xml:space="preserve"> PAGEREF _Toc192590374 \h </w:instrText>
            </w:r>
            <w:r>
              <w:rPr>
                <w:noProof/>
                <w:webHidden/>
              </w:rPr>
            </w:r>
            <w:r>
              <w:rPr>
                <w:noProof/>
                <w:webHidden/>
              </w:rPr>
              <w:fldChar w:fldCharType="separate"/>
            </w:r>
            <w:r>
              <w:rPr>
                <w:noProof/>
                <w:webHidden/>
              </w:rPr>
              <w:t>134</w:t>
            </w:r>
            <w:r>
              <w:rPr>
                <w:noProof/>
                <w:webHidden/>
              </w:rPr>
              <w:fldChar w:fldCharType="end"/>
            </w:r>
          </w:hyperlink>
        </w:p>
        <w:p w14:paraId="0CF4AF7D" w14:textId="7F8E6ACF" w:rsidR="00A31906" w:rsidRDefault="00DE59FB" w:rsidP="00A31906">
          <w:pPr>
            <w:rPr>
              <w:b/>
              <w:bCs/>
              <w:lang w:val="en-GB"/>
            </w:rPr>
          </w:pPr>
          <w:r>
            <w:rPr>
              <w:b/>
              <w:bCs/>
              <w:lang w:val="en-GB"/>
            </w:rPr>
            <w:fldChar w:fldCharType="end"/>
          </w:r>
        </w:p>
      </w:sdtContent>
    </w:sdt>
    <w:bookmarkStart w:id="0" w:name="_Toc87857019" w:displacedByCustomXml="prev"/>
    <w:p w14:paraId="4B0720D5" w14:textId="1C232FFD" w:rsidR="00DE59FB" w:rsidRDefault="00DE59FB">
      <w:pPr>
        <w:spacing w:before="0" w:after="160" w:line="259" w:lineRule="auto"/>
        <w:rPr>
          <w:rFonts w:asciiTheme="majorHAnsi" w:eastAsiaTheme="majorEastAsia" w:hAnsiTheme="majorHAnsi" w:cstheme="majorBidi"/>
          <w:color w:val="430098" w:themeColor="text2"/>
          <w:sz w:val="52"/>
          <w:szCs w:val="32"/>
        </w:rPr>
      </w:pPr>
      <w:r>
        <w:br w:type="page"/>
      </w:r>
    </w:p>
    <w:p w14:paraId="297581E6" w14:textId="77777777" w:rsidR="00ED4C55" w:rsidRPr="00E97111" w:rsidRDefault="00ED4C55" w:rsidP="00A31906">
      <w:pPr>
        <w:pStyle w:val="Heading1"/>
      </w:pPr>
      <w:bookmarkStart w:id="1" w:name="_Toc141693330"/>
      <w:bookmarkStart w:id="2" w:name="_Toc192590198"/>
      <w:bookmarkEnd w:id="0"/>
      <w:r w:rsidRPr="00E97111">
        <w:lastRenderedPageBreak/>
        <w:t>Division 1—Review by Information Commissioner</w:t>
      </w:r>
      <w:bookmarkEnd w:id="1"/>
      <w:bookmarkEnd w:id="2"/>
    </w:p>
    <w:p w14:paraId="1C0521A9" w14:textId="77777777" w:rsidR="00ED4C55" w:rsidRPr="00E97111" w:rsidRDefault="00ED4C55" w:rsidP="00A31906">
      <w:pPr>
        <w:pStyle w:val="Heading1"/>
      </w:pPr>
      <w:bookmarkStart w:id="3" w:name="_Toc141693331"/>
      <w:bookmarkStart w:id="4" w:name="_Toc192590199"/>
      <w:r w:rsidRPr="00E97111">
        <w:t>Section 49A – Applications to Information Commissioner for review</w:t>
      </w:r>
      <w:bookmarkEnd w:id="3"/>
      <w:bookmarkEnd w:id="4"/>
    </w:p>
    <w:p w14:paraId="0BE9005A" w14:textId="77777777" w:rsidR="00ED4C55" w:rsidRPr="00E97111" w:rsidRDefault="00ED4C55" w:rsidP="00A31906">
      <w:pPr>
        <w:pStyle w:val="Heading2"/>
      </w:pPr>
      <w:bookmarkStart w:id="5" w:name="_Toc141693332"/>
      <w:bookmarkStart w:id="6" w:name="_Toc192590200"/>
      <w:r>
        <w:t xml:space="preserve">Extract of </w:t>
      </w:r>
      <w:r w:rsidRPr="00A31906">
        <w:t>legislation</w:t>
      </w:r>
      <w:bookmarkEnd w:id="5"/>
      <w:bookmarkEnd w:id="6"/>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461"/>
        <w:gridCol w:w="526"/>
        <w:gridCol w:w="7796"/>
      </w:tblGrid>
      <w:tr w:rsidR="00ED4C55" w:rsidRPr="00E97111" w14:paraId="268ACD6D" w14:textId="77777777" w:rsidTr="00F30A07">
        <w:tc>
          <w:tcPr>
            <w:tcW w:w="573" w:type="dxa"/>
          </w:tcPr>
          <w:p w14:paraId="04BF39C4" w14:textId="77777777" w:rsidR="00ED4C55" w:rsidRPr="00E97111" w:rsidRDefault="00ED4C55" w:rsidP="00F30A07">
            <w:pPr>
              <w:rPr>
                <w:b/>
                <w:bCs/>
              </w:rPr>
            </w:pPr>
            <w:r w:rsidRPr="00E97111">
              <w:rPr>
                <w:b/>
                <w:bCs/>
              </w:rPr>
              <w:t>49A</w:t>
            </w:r>
          </w:p>
        </w:tc>
        <w:tc>
          <w:tcPr>
            <w:tcW w:w="8783" w:type="dxa"/>
            <w:gridSpan w:val="3"/>
          </w:tcPr>
          <w:p w14:paraId="3717C91A" w14:textId="77777777" w:rsidR="00ED4C55" w:rsidRPr="00E97111" w:rsidRDefault="00ED4C55" w:rsidP="00F30A07">
            <w:pPr>
              <w:rPr>
                <w:b/>
                <w:bCs/>
              </w:rPr>
            </w:pPr>
            <w:r w:rsidRPr="00E97111">
              <w:rPr>
                <w:b/>
                <w:bCs/>
              </w:rPr>
              <w:t>Applications to Information Commissioner for review</w:t>
            </w:r>
          </w:p>
        </w:tc>
      </w:tr>
      <w:tr w:rsidR="00ED4C55" w:rsidRPr="00E97111" w14:paraId="1ADE9051" w14:textId="77777777" w:rsidTr="00F30A07">
        <w:tc>
          <w:tcPr>
            <w:tcW w:w="573" w:type="dxa"/>
          </w:tcPr>
          <w:p w14:paraId="35F7A66A" w14:textId="77777777" w:rsidR="00ED4C55" w:rsidRPr="00E97111" w:rsidRDefault="00ED4C55" w:rsidP="00F30A07">
            <w:pPr>
              <w:spacing w:before="60" w:after="60"/>
            </w:pPr>
            <w:bookmarkStart w:id="7" w:name="_Toc71021446"/>
          </w:p>
        </w:tc>
        <w:tc>
          <w:tcPr>
            <w:tcW w:w="461" w:type="dxa"/>
          </w:tcPr>
          <w:p w14:paraId="78B805D9" w14:textId="77777777" w:rsidR="00ED4C55" w:rsidRPr="00E97111" w:rsidRDefault="00ED4C55" w:rsidP="00F30A07">
            <w:pPr>
              <w:spacing w:before="60" w:after="60"/>
            </w:pPr>
            <w:r w:rsidRPr="00E97111">
              <w:t>(1)</w:t>
            </w:r>
          </w:p>
        </w:tc>
        <w:tc>
          <w:tcPr>
            <w:tcW w:w="8322" w:type="dxa"/>
            <w:gridSpan w:val="2"/>
          </w:tcPr>
          <w:p w14:paraId="46C551C3" w14:textId="77777777" w:rsidR="00ED4C55" w:rsidRPr="00E97111" w:rsidRDefault="00ED4C55" w:rsidP="00F30A07">
            <w:pPr>
              <w:spacing w:before="60" w:after="60"/>
            </w:pPr>
            <w:r w:rsidRPr="00E97111">
              <w:rPr>
                <w:rFonts w:cs="Calibri"/>
              </w:rPr>
              <w:t>An applicant may apply to the Information Commissioner for review of—</w:t>
            </w:r>
          </w:p>
        </w:tc>
      </w:tr>
      <w:tr w:rsidR="00ED4C55" w:rsidRPr="00E97111" w14:paraId="620DF665" w14:textId="77777777" w:rsidTr="00F30A07">
        <w:tc>
          <w:tcPr>
            <w:tcW w:w="573" w:type="dxa"/>
          </w:tcPr>
          <w:p w14:paraId="67532B2C" w14:textId="77777777" w:rsidR="00ED4C55" w:rsidRPr="00E97111" w:rsidRDefault="00ED4C55" w:rsidP="00F30A07">
            <w:pPr>
              <w:spacing w:before="60" w:after="60"/>
            </w:pPr>
          </w:p>
        </w:tc>
        <w:tc>
          <w:tcPr>
            <w:tcW w:w="461" w:type="dxa"/>
          </w:tcPr>
          <w:p w14:paraId="7CAC1637" w14:textId="77777777" w:rsidR="00ED4C55" w:rsidRPr="00E97111" w:rsidRDefault="00ED4C55" w:rsidP="00F30A07">
            <w:pPr>
              <w:spacing w:before="60" w:after="60"/>
            </w:pPr>
          </w:p>
        </w:tc>
        <w:tc>
          <w:tcPr>
            <w:tcW w:w="526" w:type="dxa"/>
          </w:tcPr>
          <w:p w14:paraId="70DD3703" w14:textId="77777777" w:rsidR="00ED4C55" w:rsidRPr="00E97111" w:rsidRDefault="00ED4C55" w:rsidP="00F30A07">
            <w:pPr>
              <w:spacing w:before="60" w:after="60"/>
            </w:pPr>
            <w:r w:rsidRPr="00E97111">
              <w:t>(a)</w:t>
            </w:r>
          </w:p>
        </w:tc>
        <w:tc>
          <w:tcPr>
            <w:tcW w:w="7796" w:type="dxa"/>
          </w:tcPr>
          <w:p w14:paraId="719451AB" w14:textId="77777777" w:rsidR="00ED4C55" w:rsidRPr="00E97111" w:rsidRDefault="00ED4C55" w:rsidP="00F30A07">
            <w:pPr>
              <w:spacing w:before="60" w:after="60"/>
            </w:pPr>
            <w:r w:rsidRPr="00E97111">
              <w:rPr>
                <w:rFonts w:cs="Calibri"/>
              </w:rPr>
              <w:t>a decision of an agency or a Minister refusing to grant access to a document in accordance with a request; or</w:t>
            </w:r>
          </w:p>
        </w:tc>
      </w:tr>
      <w:tr w:rsidR="00ED4C55" w:rsidRPr="00E97111" w14:paraId="13F8FCB7" w14:textId="77777777" w:rsidTr="00F30A07">
        <w:tc>
          <w:tcPr>
            <w:tcW w:w="573" w:type="dxa"/>
          </w:tcPr>
          <w:p w14:paraId="4CB26279" w14:textId="77777777" w:rsidR="00ED4C55" w:rsidRPr="00E97111" w:rsidRDefault="00ED4C55" w:rsidP="00F30A07">
            <w:pPr>
              <w:spacing w:before="60" w:after="60"/>
            </w:pPr>
          </w:p>
        </w:tc>
        <w:tc>
          <w:tcPr>
            <w:tcW w:w="461" w:type="dxa"/>
          </w:tcPr>
          <w:p w14:paraId="7278975E" w14:textId="77777777" w:rsidR="00ED4C55" w:rsidRPr="00E97111" w:rsidRDefault="00ED4C55" w:rsidP="00F30A07">
            <w:pPr>
              <w:spacing w:before="60" w:after="60"/>
            </w:pPr>
          </w:p>
        </w:tc>
        <w:tc>
          <w:tcPr>
            <w:tcW w:w="526" w:type="dxa"/>
          </w:tcPr>
          <w:p w14:paraId="1753E211" w14:textId="77777777" w:rsidR="00ED4C55" w:rsidRPr="00E97111" w:rsidRDefault="00ED4C55" w:rsidP="00F30A07">
            <w:pPr>
              <w:spacing w:before="60" w:after="60"/>
            </w:pPr>
            <w:r w:rsidRPr="00E97111">
              <w:t>(b)</w:t>
            </w:r>
          </w:p>
        </w:tc>
        <w:tc>
          <w:tcPr>
            <w:tcW w:w="7796" w:type="dxa"/>
          </w:tcPr>
          <w:p w14:paraId="081475D4" w14:textId="77777777" w:rsidR="00ED4C55" w:rsidRPr="00E97111" w:rsidRDefault="00ED4C55" w:rsidP="00F30A07">
            <w:pPr>
              <w:spacing w:before="60" w:after="60"/>
            </w:pPr>
            <w:r w:rsidRPr="00E97111">
              <w:rPr>
                <w:rFonts w:cs="Calibri"/>
              </w:rPr>
              <w:t>a decision under section 24 by an agency or Minister deferring the provision of access to a document; or</w:t>
            </w:r>
          </w:p>
        </w:tc>
      </w:tr>
      <w:tr w:rsidR="00ED4C55" w:rsidRPr="00E97111" w14:paraId="6CE79380" w14:textId="77777777" w:rsidTr="00F30A07">
        <w:tc>
          <w:tcPr>
            <w:tcW w:w="573" w:type="dxa"/>
          </w:tcPr>
          <w:p w14:paraId="5203C2E2" w14:textId="77777777" w:rsidR="00ED4C55" w:rsidRPr="00E97111" w:rsidRDefault="00ED4C55" w:rsidP="00F30A07">
            <w:pPr>
              <w:spacing w:before="60" w:after="60"/>
            </w:pPr>
          </w:p>
        </w:tc>
        <w:tc>
          <w:tcPr>
            <w:tcW w:w="461" w:type="dxa"/>
          </w:tcPr>
          <w:p w14:paraId="75584019" w14:textId="77777777" w:rsidR="00ED4C55" w:rsidRPr="00E97111" w:rsidRDefault="00ED4C55" w:rsidP="00F30A07">
            <w:pPr>
              <w:spacing w:before="60" w:after="60"/>
            </w:pPr>
          </w:p>
        </w:tc>
        <w:tc>
          <w:tcPr>
            <w:tcW w:w="526" w:type="dxa"/>
          </w:tcPr>
          <w:p w14:paraId="55A003C7" w14:textId="77777777" w:rsidR="00ED4C55" w:rsidRPr="00E97111" w:rsidRDefault="00ED4C55" w:rsidP="00F30A07">
            <w:pPr>
              <w:spacing w:before="60" w:after="60"/>
            </w:pPr>
            <w:r w:rsidRPr="00E97111">
              <w:t>(c)</w:t>
            </w:r>
          </w:p>
        </w:tc>
        <w:tc>
          <w:tcPr>
            <w:tcW w:w="7796" w:type="dxa"/>
          </w:tcPr>
          <w:p w14:paraId="76BDDD81" w14:textId="77777777" w:rsidR="00ED4C55" w:rsidRPr="00E97111" w:rsidRDefault="00ED4C55" w:rsidP="00F30A07">
            <w:pPr>
              <w:spacing w:before="60" w:after="60"/>
            </w:pPr>
            <w:r w:rsidRPr="00E97111">
              <w:rPr>
                <w:rFonts w:cs="Calibri"/>
              </w:rPr>
              <w:t>a decision of an agency or Minister not to waive or reduce an application fee under section 17, whether or not the fee has already been paid by the applicant.</w:t>
            </w:r>
          </w:p>
        </w:tc>
      </w:tr>
      <w:tr w:rsidR="00ED4C55" w:rsidRPr="00E97111" w14:paraId="6454FC70" w14:textId="77777777" w:rsidTr="00F30A07">
        <w:tc>
          <w:tcPr>
            <w:tcW w:w="573" w:type="dxa"/>
          </w:tcPr>
          <w:p w14:paraId="0B127616" w14:textId="77777777" w:rsidR="00ED4C55" w:rsidRPr="00E97111" w:rsidRDefault="00ED4C55" w:rsidP="00F30A07">
            <w:pPr>
              <w:spacing w:before="60" w:after="60"/>
            </w:pPr>
          </w:p>
        </w:tc>
        <w:tc>
          <w:tcPr>
            <w:tcW w:w="461" w:type="dxa"/>
          </w:tcPr>
          <w:p w14:paraId="5E48E2B6" w14:textId="77777777" w:rsidR="00ED4C55" w:rsidRPr="00E97111" w:rsidRDefault="00ED4C55" w:rsidP="00F30A07">
            <w:pPr>
              <w:spacing w:before="60" w:after="60"/>
            </w:pPr>
            <w:r w:rsidRPr="00E97111">
              <w:t>(2)</w:t>
            </w:r>
          </w:p>
        </w:tc>
        <w:tc>
          <w:tcPr>
            <w:tcW w:w="8322" w:type="dxa"/>
            <w:gridSpan w:val="2"/>
          </w:tcPr>
          <w:p w14:paraId="2D2E4D37" w14:textId="77777777" w:rsidR="00ED4C55" w:rsidRPr="00E97111" w:rsidRDefault="00ED4C55" w:rsidP="00F30A07">
            <w:pPr>
              <w:spacing w:before="60" w:after="60"/>
            </w:pPr>
            <w:r w:rsidRPr="00E97111">
              <w:rPr>
                <w:rFonts w:cs="Calibri"/>
              </w:rPr>
              <w:t>A person who is the subject of information in a document referred to in section 39 (or, in the case of a deceased person, that per</w:t>
            </w:r>
            <w:r>
              <w:rPr>
                <w:rFonts w:cs="Calibri"/>
              </w:rPr>
              <w:t>s</w:t>
            </w:r>
            <w:r w:rsidRPr="00E97111">
              <w:rPr>
                <w:rFonts w:cs="Calibri"/>
              </w:rPr>
              <w:t>on’s next-of-kin) may apply to the Information Commissioner for a review of a decision by an agency or Minister not to amend the document pursuant to a request under section 39.</w:t>
            </w:r>
          </w:p>
        </w:tc>
      </w:tr>
      <w:tr w:rsidR="00ED4C55" w:rsidRPr="00E97111" w14:paraId="6BE6B3C6" w14:textId="77777777" w:rsidTr="00F30A07">
        <w:tc>
          <w:tcPr>
            <w:tcW w:w="573" w:type="dxa"/>
          </w:tcPr>
          <w:p w14:paraId="2B653D24" w14:textId="77777777" w:rsidR="00ED4C55" w:rsidRPr="00E97111" w:rsidRDefault="00ED4C55" w:rsidP="00F30A07">
            <w:pPr>
              <w:spacing w:before="60" w:after="60"/>
            </w:pPr>
          </w:p>
        </w:tc>
        <w:tc>
          <w:tcPr>
            <w:tcW w:w="461" w:type="dxa"/>
          </w:tcPr>
          <w:p w14:paraId="65E7497F" w14:textId="77777777" w:rsidR="00ED4C55" w:rsidRPr="00E97111" w:rsidRDefault="00ED4C55" w:rsidP="00F30A07">
            <w:pPr>
              <w:spacing w:before="60" w:after="60"/>
            </w:pPr>
            <w:r w:rsidRPr="00E97111">
              <w:t>(4)</w:t>
            </w:r>
          </w:p>
        </w:tc>
        <w:tc>
          <w:tcPr>
            <w:tcW w:w="8322" w:type="dxa"/>
            <w:gridSpan w:val="2"/>
          </w:tcPr>
          <w:p w14:paraId="74FB688C" w14:textId="77777777" w:rsidR="00ED4C55" w:rsidRPr="00E97111" w:rsidRDefault="00ED4C55" w:rsidP="00F30A07">
            <w:pPr>
              <w:spacing w:before="60" w:after="60"/>
            </w:pPr>
            <w:r w:rsidRPr="00E97111">
              <w:rPr>
                <w:rFonts w:cs="Calibri"/>
              </w:rPr>
              <w:t>An application cannot be made under this section in relation to a decision of an agency or a Minister refusing to grant access to a document on the basis that the document is claimed to be exempt under section 29A.</w:t>
            </w:r>
          </w:p>
        </w:tc>
      </w:tr>
      <w:tr w:rsidR="00ED4C55" w:rsidRPr="00E97111" w14:paraId="239C1995" w14:textId="77777777" w:rsidTr="00F30A07">
        <w:tc>
          <w:tcPr>
            <w:tcW w:w="573" w:type="dxa"/>
          </w:tcPr>
          <w:p w14:paraId="0C8BA8F2" w14:textId="77777777" w:rsidR="00ED4C55" w:rsidRPr="00E97111" w:rsidRDefault="00ED4C55" w:rsidP="00F30A07">
            <w:pPr>
              <w:spacing w:before="60" w:after="60"/>
            </w:pPr>
          </w:p>
        </w:tc>
        <w:tc>
          <w:tcPr>
            <w:tcW w:w="461" w:type="dxa"/>
          </w:tcPr>
          <w:p w14:paraId="64DD02AF" w14:textId="77777777" w:rsidR="00ED4C55" w:rsidRPr="00E97111" w:rsidRDefault="00ED4C55" w:rsidP="00F30A07">
            <w:pPr>
              <w:spacing w:before="60" w:after="60"/>
            </w:pPr>
            <w:r w:rsidRPr="00E97111">
              <w:t>(5)</w:t>
            </w:r>
          </w:p>
        </w:tc>
        <w:tc>
          <w:tcPr>
            <w:tcW w:w="8322" w:type="dxa"/>
            <w:gridSpan w:val="2"/>
          </w:tcPr>
          <w:p w14:paraId="0DBCEB50" w14:textId="77777777" w:rsidR="00ED4C55" w:rsidRPr="00E97111" w:rsidRDefault="00ED4C55" w:rsidP="00F30A07">
            <w:pPr>
              <w:spacing w:before="60" w:after="60"/>
            </w:pPr>
            <w:r w:rsidRPr="00E97111">
              <w:rPr>
                <w:rFonts w:cs="Calibri"/>
              </w:rPr>
              <w:t>If the decision of an agency or a Minister relates to a document that is claimed to be exempt under section 29A and also to another separate document that is not so exempt, an application can be made under this section in relation to the decision of the agency or Minister to the extent that it relates to the other separate document.</w:t>
            </w:r>
          </w:p>
        </w:tc>
      </w:tr>
    </w:tbl>
    <w:p w14:paraId="368E217A" w14:textId="77777777" w:rsidR="00ED4C55" w:rsidRPr="00E97111" w:rsidRDefault="00ED4C55" w:rsidP="00A31906">
      <w:pPr>
        <w:pStyle w:val="Heading2"/>
      </w:pPr>
      <w:bookmarkStart w:id="8" w:name="_Toc141693333"/>
      <w:bookmarkStart w:id="9" w:name="_Toc192590201"/>
      <w:bookmarkEnd w:id="7"/>
      <w:r w:rsidRPr="00E97111">
        <w:lastRenderedPageBreak/>
        <w:t>Guidelines</w:t>
      </w:r>
      <w:bookmarkEnd w:id="8"/>
      <w:bookmarkEnd w:id="9"/>
    </w:p>
    <w:p w14:paraId="05A70F94" w14:textId="77777777" w:rsidR="00ED4C55" w:rsidRDefault="00ED4C55" w:rsidP="00A31906">
      <w:pPr>
        <w:pStyle w:val="Heading2"/>
      </w:pPr>
      <w:bookmarkStart w:id="10" w:name="_Toc141693334"/>
      <w:bookmarkStart w:id="11" w:name="_Toc192590202"/>
      <w:bookmarkStart w:id="12" w:name="_Toc71021447"/>
      <w:r>
        <w:t>What is Part VI about?</w:t>
      </w:r>
      <w:bookmarkEnd w:id="10"/>
      <w:bookmarkEnd w:id="11"/>
      <w:r>
        <w:t xml:space="preserve"> </w:t>
      </w:r>
    </w:p>
    <w:p w14:paraId="750D5477" w14:textId="77777777" w:rsidR="00ED4C55" w:rsidRDefault="00ED4C55" w:rsidP="00A160E7">
      <w:pPr>
        <w:pStyle w:val="3Body"/>
        <w:keepNext/>
        <w:numPr>
          <w:ilvl w:val="1"/>
          <w:numId w:val="24"/>
        </w:numPr>
        <w:ind w:left="567" w:hanging="567"/>
      </w:pPr>
      <w:r>
        <w:t>Generally, Part VI outlines the powers of the Information Commissioner, the Public Access Deputy Commissioner and the Victorian Civil and Administrative Tribunal (</w:t>
      </w:r>
      <w:r>
        <w:rPr>
          <w:b/>
          <w:bCs/>
        </w:rPr>
        <w:t>VCAT</w:t>
      </w:r>
      <w:r>
        <w:t>) to review freedom of information (</w:t>
      </w:r>
      <w:r w:rsidRPr="00AF4E53">
        <w:rPr>
          <w:b/>
          <w:bCs/>
        </w:rPr>
        <w:t>FOI</w:t>
      </w:r>
      <w:r>
        <w:t>) decisions made by agencies and Ministers.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6F92B54C" w14:textId="77777777" w:rsidTr="00F30A07">
        <w:tc>
          <w:tcPr>
            <w:tcW w:w="9055" w:type="dxa"/>
            <w:shd w:val="clear" w:color="auto" w:fill="F5F5F5"/>
          </w:tcPr>
          <w:p w14:paraId="1B6E3FCF" w14:textId="77777777" w:rsidR="00ED4C55" w:rsidRDefault="00ED4C55" w:rsidP="00F30A07">
            <w:pPr>
              <w:pStyle w:val="3Body"/>
              <w:ind w:left="0" w:firstLine="0"/>
            </w:pPr>
            <w:r>
              <w:t xml:space="preserve">For more information about reviews by VCAT, see </w:t>
            </w:r>
            <w:hyperlink r:id="rId10" w:history="1">
              <w:r w:rsidRPr="00786DEC">
                <w:rPr>
                  <w:rStyle w:val="Hyperlink"/>
                </w:rPr>
                <w:t>section 50 – Applications for review by the Tribunal</w:t>
              </w:r>
            </w:hyperlink>
            <w:r w:rsidRPr="00786DEC">
              <w:t>.</w:t>
            </w:r>
          </w:p>
        </w:tc>
      </w:tr>
    </w:tbl>
    <w:p w14:paraId="6A42214A" w14:textId="77777777" w:rsidR="00ED4C55" w:rsidRDefault="00ED4C55" w:rsidP="00665274">
      <w:pPr>
        <w:pStyle w:val="Heading2"/>
      </w:pPr>
      <w:bookmarkStart w:id="13" w:name="_Toc141693335"/>
      <w:bookmarkStart w:id="14" w:name="_Toc192590203"/>
      <w:r>
        <w:t>What can OVIC review?</w:t>
      </w:r>
      <w:bookmarkEnd w:id="13"/>
      <w:bookmarkEnd w:id="14"/>
      <w:r>
        <w:t xml:space="preserve"> </w:t>
      </w:r>
    </w:p>
    <w:p w14:paraId="0603F751" w14:textId="350156B0" w:rsidR="00ED4C55" w:rsidRDefault="00ED4C55" w:rsidP="00ED4C55">
      <w:pPr>
        <w:pStyle w:val="3Body"/>
        <w:numPr>
          <w:ilvl w:val="1"/>
          <w:numId w:val="24"/>
        </w:numPr>
        <w:ind w:left="567" w:hanging="567"/>
      </w:pPr>
      <w:r>
        <w:t xml:space="preserve">An applicant may apply to </w:t>
      </w:r>
      <w:r>
        <w:rPr>
          <w:lang w:eastAsia="en-GB"/>
        </w:rPr>
        <w:t>the Office of the Victorian Information Commissioner (</w:t>
      </w:r>
      <w:r w:rsidRPr="00AF4E53">
        <w:rPr>
          <w:b/>
          <w:bCs/>
          <w:lang w:eastAsia="en-GB"/>
        </w:rPr>
        <w:t>OVIC</w:t>
      </w:r>
      <w:r>
        <w:rPr>
          <w:lang w:eastAsia="en-GB"/>
        </w:rPr>
        <w:t>)</w:t>
      </w:r>
      <w:r w:rsidR="00160737">
        <w:rPr>
          <w:rStyle w:val="FootnoteReference"/>
          <w:lang w:eastAsia="en-GB"/>
        </w:rPr>
        <w:footnoteReference w:id="1"/>
      </w:r>
      <w:r>
        <w:rPr>
          <w:lang w:eastAsia="en-GB"/>
        </w:rPr>
        <w:t xml:space="preserve"> to review: </w:t>
      </w:r>
    </w:p>
    <w:p w14:paraId="61339353" w14:textId="77777777" w:rsidR="00ED4C55" w:rsidRDefault="00ED4C55" w:rsidP="00ED4C55">
      <w:pPr>
        <w:pStyle w:val="Body"/>
        <w:keepLines/>
        <w:widowControl w:val="0"/>
        <w:numPr>
          <w:ilvl w:val="0"/>
          <w:numId w:val="117"/>
        </w:numPr>
        <w:suppressAutoHyphens/>
        <w:autoSpaceDE w:val="0"/>
        <w:autoSpaceDN w:val="0"/>
        <w:adjustRightInd w:val="0"/>
        <w:spacing w:line="264" w:lineRule="auto"/>
        <w:ind w:left="993"/>
        <w:textAlignment w:val="center"/>
      </w:pPr>
      <w:r>
        <w:t>an agency or Minister’s decision to refuse to grant access to a document;</w:t>
      </w:r>
      <w:r>
        <w:rPr>
          <w:rStyle w:val="FootnoteReference"/>
        </w:rPr>
        <w:footnoteReference w:id="2"/>
      </w:r>
    </w:p>
    <w:p w14:paraId="5A3A80F7" w14:textId="77777777" w:rsidR="00ED4C55" w:rsidRDefault="00ED4C55" w:rsidP="00ED4C55">
      <w:pPr>
        <w:pStyle w:val="Body"/>
        <w:keepLines/>
        <w:widowControl w:val="0"/>
        <w:numPr>
          <w:ilvl w:val="0"/>
          <w:numId w:val="117"/>
        </w:numPr>
        <w:suppressAutoHyphens/>
        <w:autoSpaceDE w:val="0"/>
        <w:autoSpaceDN w:val="0"/>
        <w:adjustRightInd w:val="0"/>
        <w:spacing w:line="264" w:lineRule="auto"/>
        <w:ind w:left="993"/>
        <w:textAlignment w:val="center"/>
      </w:pPr>
      <w:r>
        <w:t xml:space="preserve">an agency or Minister’s decision to defer access to a document under </w:t>
      </w:r>
      <w:hyperlink r:id="rId11" w:history="1">
        <w:r w:rsidRPr="006A3453">
          <w:rPr>
            <w:rStyle w:val="Hyperlink"/>
          </w:rPr>
          <w:t>section 24</w:t>
        </w:r>
      </w:hyperlink>
      <w:r>
        <w:t>;</w:t>
      </w:r>
      <w:r>
        <w:rPr>
          <w:rStyle w:val="FootnoteReference"/>
        </w:rPr>
        <w:footnoteReference w:id="3"/>
      </w:r>
    </w:p>
    <w:p w14:paraId="13F53ABE" w14:textId="77777777" w:rsidR="00ED4C55" w:rsidRDefault="00ED4C55" w:rsidP="00ED4C55">
      <w:pPr>
        <w:pStyle w:val="Body"/>
        <w:keepLines/>
        <w:widowControl w:val="0"/>
        <w:numPr>
          <w:ilvl w:val="0"/>
          <w:numId w:val="117"/>
        </w:numPr>
        <w:suppressAutoHyphens/>
        <w:autoSpaceDE w:val="0"/>
        <w:autoSpaceDN w:val="0"/>
        <w:adjustRightInd w:val="0"/>
        <w:spacing w:line="264" w:lineRule="auto"/>
        <w:ind w:left="993"/>
        <w:textAlignment w:val="center"/>
      </w:pPr>
      <w:r>
        <w:t xml:space="preserve">an agency or Minister’s decision not to waive or reduce an application fee under </w:t>
      </w:r>
      <w:hyperlink r:id="rId12" w:history="1">
        <w:r w:rsidRPr="00CC6594">
          <w:rPr>
            <w:rStyle w:val="Hyperlink"/>
          </w:rPr>
          <w:t>section 17</w:t>
        </w:r>
      </w:hyperlink>
      <w:r>
        <w:t xml:space="preserve"> (it does not matter whether the application fee has been paid);</w:t>
      </w:r>
      <w:r>
        <w:rPr>
          <w:rStyle w:val="FootnoteReference"/>
        </w:rPr>
        <w:footnoteReference w:id="4"/>
      </w:r>
      <w:r>
        <w:t xml:space="preserve"> or</w:t>
      </w:r>
    </w:p>
    <w:p w14:paraId="41DB43E5" w14:textId="427B77F4" w:rsidR="00ED4C55" w:rsidRDefault="00ED4C55" w:rsidP="00ED4C55">
      <w:pPr>
        <w:pStyle w:val="Body"/>
        <w:keepLines/>
        <w:widowControl w:val="0"/>
        <w:numPr>
          <w:ilvl w:val="0"/>
          <w:numId w:val="117"/>
        </w:numPr>
        <w:suppressAutoHyphens/>
        <w:autoSpaceDE w:val="0"/>
        <w:autoSpaceDN w:val="0"/>
        <w:adjustRightInd w:val="0"/>
        <w:spacing w:line="264" w:lineRule="auto"/>
        <w:ind w:left="993"/>
        <w:textAlignment w:val="center"/>
      </w:pPr>
      <w:r>
        <w:t xml:space="preserve">an agency or Minister’s decision not to amend a document under </w:t>
      </w:r>
      <w:hyperlink r:id="rId13" w:history="1">
        <w:r w:rsidRPr="00CC6594">
          <w:rPr>
            <w:rStyle w:val="Hyperlink"/>
          </w:rPr>
          <w:t>section 39</w:t>
        </w:r>
      </w:hyperlink>
      <w:r w:rsidR="00662547">
        <w:t>.</w:t>
      </w:r>
      <w:r>
        <w:rPr>
          <w:rStyle w:val="FootnoteReference"/>
        </w:rPr>
        <w:footnoteReference w:id="5"/>
      </w:r>
    </w:p>
    <w:p w14:paraId="594002B3" w14:textId="78DF81B9" w:rsidR="00ED4C55" w:rsidRDefault="00ED4C55" w:rsidP="00ED4C55">
      <w:pPr>
        <w:pStyle w:val="3Body"/>
        <w:numPr>
          <w:ilvl w:val="1"/>
          <w:numId w:val="24"/>
        </w:numPr>
        <w:ind w:left="567" w:hanging="567"/>
      </w:pPr>
      <w:r>
        <w:t xml:space="preserve">OVIC cannot review an agency or Minister’s decision refusing to grant access to a document under </w:t>
      </w:r>
      <w:hyperlink r:id="rId14" w:history="1">
        <w:r w:rsidRPr="00CC6594">
          <w:rPr>
            <w:rStyle w:val="Hyperlink"/>
          </w:rPr>
          <w:t>section 29A</w:t>
        </w:r>
      </w:hyperlink>
      <w:r>
        <w:t xml:space="preserve"> (documents affecting national security, defence, or international relations).</w:t>
      </w:r>
      <w:r>
        <w:rPr>
          <w:rStyle w:val="FootnoteReference"/>
        </w:rPr>
        <w:footnoteReference w:id="6"/>
      </w:r>
      <w:r>
        <w:t xml:space="preserve"> However, OVIC can review other, separate, documents in the same request which are not claimed to be exempt under section 29A.</w:t>
      </w:r>
      <w:r>
        <w:rPr>
          <w:rStyle w:val="FootnoteReference"/>
        </w:rPr>
        <w:footnoteReference w:id="7"/>
      </w:r>
      <w:r>
        <w:t xml:space="preserve"> </w:t>
      </w:r>
    </w:p>
    <w:p w14:paraId="07B467C5" w14:textId="77777777" w:rsidR="00ED4C55" w:rsidRDefault="00ED4C55" w:rsidP="00665274">
      <w:pPr>
        <w:pStyle w:val="Heading3"/>
        <w:rPr>
          <w:lang w:eastAsia="en-GB"/>
        </w:rPr>
      </w:pPr>
      <w:r>
        <w:rPr>
          <w:lang w:eastAsia="en-GB"/>
        </w:rPr>
        <w:lastRenderedPageBreak/>
        <w:t>Where a document is excluded from the Act</w:t>
      </w:r>
    </w:p>
    <w:p w14:paraId="6C68CA7C" w14:textId="016D8887" w:rsidR="00707735" w:rsidRDefault="00707735" w:rsidP="00ED4C55">
      <w:pPr>
        <w:pStyle w:val="3Body"/>
        <w:numPr>
          <w:ilvl w:val="1"/>
          <w:numId w:val="24"/>
        </w:numPr>
        <w:ind w:left="567" w:hanging="567"/>
        <w:rPr>
          <w:lang w:val="en-GB" w:eastAsia="en-GB"/>
        </w:rPr>
      </w:pPr>
      <w:r>
        <w:rPr>
          <w:lang w:val="en-GB" w:eastAsia="en-GB"/>
        </w:rPr>
        <w:t xml:space="preserve">Legislation may exclude certain documents from the operation of the FOI Act </w:t>
      </w:r>
      <w:r w:rsidRPr="00707735">
        <w:rPr>
          <w:lang w:eastAsia="en-GB"/>
        </w:rPr>
        <w:t>(for example, under </w:t>
      </w:r>
      <w:hyperlink r:id="rId15" w:history="1">
        <w:r w:rsidRPr="00707735">
          <w:rPr>
            <w:rStyle w:val="Hyperlink"/>
            <w:lang w:eastAsia="en-GB"/>
          </w:rPr>
          <w:t>section 6AA</w:t>
        </w:r>
      </w:hyperlink>
      <w:r w:rsidRPr="00707735">
        <w:rPr>
          <w:lang w:eastAsia="en-GB"/>
        </w:rPr>
        <w:t>, </w:t>
      </w:r>
      <w:hyperlink r:id="rId16" w:history="1">
        <w:r w:rsidRPr="00707735">
          <w:rPr>
            <w:rStyle w:val="Hyperlink"/>
            <w:lang w:eastAsia="en-GB"/>
          </w:rPr>
          <w:t>section 14</w:t>
        </w:r>
      </w:hyperlink>
      <w:r w:rsidRPr="00707735">
        <w:rPr>
          <w:lang w:eastAsia="en-GB"/>
        </w:rPr>
        <w:t>, or under a different Act</w:t>
      </w:r>
      <w:r>
        <w:rPr>
          <w:lang w:eastAsia="en-GB"/>
        </w:rPr>
        <w:t xml:space="preserve">). In these circumstances, the FOI Act does not apply to the requested </w:t>
      </w:r>
      <w:r w:rsidR="00DB02FB">
        <w:rPr>
          <w:lang w:eastAsia="en-GB"/>
        </w:rPr>
        <w:t>document.</w:t>
      </w:r>
    </w:p>
    <w:p w14:paraId="2EFDA2C5" w14:textId="549B7F20" w:rsidR="00ED4C55" w:rsidRDefault="00ED4C55" w:rsidP="00ED4C55">
      <w:pPr>
        <w:pStyle w:val="3Body"/>
        <w:numPr>
          <w:ilvl w:val="1"/>
          <w:numId w:val="24"/>
        </w:numPr>
        <w:ind w:left="567" w:hanging="567"/>
        <w:rPr>
          <w:lang w:val="en-GB" w:eastAsia="en-GB"/>
        </w:rPr>
      </w:pPr>
      <w:r>
        <w:rPr>
          <w:lang w:val="en-GB" w:eastAsia="en-GB"/>
        </w:rPr>
        <w:t xml:space="preserve">Where an agency </w:t>
      </w:r>
      <w:r w:rsidR="00265A82">
        <w:rPr>
          <w:lang w:val="en-GB" w:eastAsia="en-GB"/>
        </w:rPr>
        <w:t xml:space="preserve">or a Minister </w:t>
      </w:r>
      <w:r>
        <w:rPr>
          <w:lang w:val="en-GB" w:eastAsia="en-GB"/>
        </w:rPr>
        <w:t xml:space="preserve">makes a decision that the Act does not apply to a document, OVIC can look at whether the documents fall within the relevant exclusionary provision. This includes by requesting submissions from the agency </w:t>
      </w:r>
      <w:r w:rsidR="00265A82">
        <w:rPr>
          <w:lang w:val="en-GB" w:eastAsia="en-GB"/>
        </w:rPr>
        <w:t xml:space="preserve">or Minister </w:t>
      </w:r>
      <w:r>
        <w:rPr>
          <w:lang w:val="en-GB" w:eastAsia="en-GB"/>
        </w:rPr>
        <w:t>as to how the documents fall within the relevant exclusionary provision and compelling the production of documents where necessary.</w:t>
      </w:r>
    </w:p>
    <w:p w14:paraId="535A2DDE" w14:textId="77777777" w:rsidR="00ED4C55" w:rsidRDefault="00ED4C55" w:rsidP="00ED4C55">
      <w:pPr>
        <w:pStyle w:val="3Body"/>
        <w:numPr>
          <w:ilvl w:val="1"/>
          <w:numId w:val="24"/>
        </w:numPr>
        <w:ind w:left="567" w:hanging="567"/>
        <w:rPr>
          <w:lang w:val="en-GB" w:eastAsia="en-GB"/>
        </w:rPr>
      </w:pPr>
      <w:r>
        <w:rPr>
          <w:lang w:val="en-GB" w:eastAsia="en-GB"/>
        </w:rPr>
        <w:t xml:space="preserve">Where the documents fall within the exclusionary provision, that is the end of OVIC’s role. </w:t>
      </w:r>
    </w:p>
    <w:p w14:paraId="459E705F" w14:textId="77777777" w:rsidR="00ED4C55" w:rsidRDefault="00ED4C55" w:rsidP="00ED4C55">
      <w:pPr>
        <w:pStyle w:val="3Body"/>
        <w:numPr>
          <w:ilvl w:val="1"/>
          <w:numId w:val="24"/>
        </w:numPr>
        <w:ind w:left="567" w:hanging="567"/>
        <w:rPr>
          <w:lang w:val="en-GB" w:eastAsia="en-GB"/>
        </w:rPr>
      </w:pPr>
      <w:r>
        <w:rPr>
          <w:lang w:val="en-GB" w:eastAsia="en-GB"/>
        </w:rPr>
        <w:t>Where the documents do not fall within the exclusionary provision, OVIC conducts a review with respect to those documents.</w:t>
      </w:r>
      <w:r>
        <w:rPr>
          <w:rStyle w:val="FootnoteReference"/>
          <w:lang w:val="en-GB" w:eastAsia="en-GB"/>
        </w:rPr>
        <w:footnoteReference w:id="8"/>
      </w:r>
      <w:r>
        <w:rPr>
          <w:lang w:val="en-GB" w:eastAsia="en-GB"/>
        </w:rPr>
        <w:t xml:space="preserve"> </w:t>
      </w:r>
    </w:p>
    <w:p w14:paraId="6A49B45E" w14:textId="77777777" w:rsidR="00ED4C55" w:rsidRPr="00E97111" w:rsidRDefault="00ED4C55" w:rsidP="00665274">
      <w:pPr>
        <w:pStyle w:val="Heading3"/>
        <w:rPr>
          <w:lang w:eastAsia="en-GB"/>
        </w:rPr>
      </w:pPr>
      <w:r w:rsidRPr="00E97111">
        <w:rPr>
          <w:lang w:eastAsia="en-GB"/>
        </w:rPr>
        <w:t xml:space="preserve">Decisions refusing to grant access under section 29A </w:t>
      </w:r>
    </w:p>
    <w:p w14:paraId="28995B68" w14:textId="23A12947" w:rsidR="00ED4C55" w:rsidRPr="00E97111" w:rsidRDefault="00ED4C55" w:rsidP="00ED4C55">
      <w:pPr>
        <w:pStyle w:val="3Body"/>
        <w:numPr>
          <w:ilvl w:val="1"/>
          <w:numId w:val="24"/>
        </w:numPr>
        <w:ind w:left="567" w:hanging="567"/>
        <w:rPr>
          <w:lang w:eastAsia="en-GB"/>
        </w:rPr>
      </w:pPr>
      <w:r w:rsidRPr="00E97111">
        <w:t xml:space="preserve">OVIC cannot conduct a review, handle a complaint, or conduct an investigation </w:t>
      </w:r>
      <w:r>
        <w:t>regarding</w:t>
      </w:r>
      <w:r w:rsidR="008C53C8">
        <w:t xml:space="preserve"> a:</w:t>
      </w:r>
      <w:r w:rsidRPr="00E97111">
        <w:rPr>
          <w:lang w:eastAsia="en-GB"/>
        </w:rPr>
        <w:t xml:space="preserve"> </w:t>
      </w:r>
    </w:p>
    <w:p w14:paraId="1E5475C8" w14:textId="1EFA16BC" w:rsidR="00ED4C55" w:rsidRPr="00B947F2" w:rsidRDefault="00ED4C55" w:rsidP="008C53C8">
      <w:pPr>
        <w:pStyle w:val="Body"/>
        <w:keepLines/>
        <w:widowControl w:val="0"/>
        <w:numPr>
          <w:ilvl w:val="0"/>
          <w:numId w:val="72"/>
        </w:numPr>
        <w:suppressAutoHyphens/>
        <w:autoSpaceDE w:val="0"/>
        <w:autoSpaceDN w:val="0"/>
        <w:adjustRightInd w:val="0"/>
        <w:spacing w:line="264" w:lineRule="auto"/>
        <w:ind w:left="1134"/>
        <w:textAlignment w:val="center"/>
      </w:pPr>
      <w:r w:rsidRPr="00E97111">
        <w:t xml:space="preserve">certificate </w:t>
      </w:r>
      <w:r>
        <w:t xml:space="preserve">signed by a Department Head or the Chief Commissioner of Police </w:t>
      </w:r>
      <w:r w:rsidRPr="00E97111">
        <w:t>un</w:t>
      </w:r>
      <w:r w:rsidRPr="00B947F2">
        <w:t xml:space="preserve">der section 29A(2); or </w:t>
      </w:r>
    </w:p>
    <w:p w14:paraId="29373AB2" w14:textId="796E59B1" w:rsidR="00ED4C55" w:rsidRPr="00B947F2" w:rsidRDefault="00ED4C55" w:rsidP="008C53C8">
      <w:pPr>
        <w:pStyle w:val="Body"/>
        <w:keepLines/>
        <w:widowControl w:val="0"/>
        <w:numPr>
          <w:ilvl w:val="0"/>
          <w:numId w:val="72"/>
        </w:numPr>
        <w:suppressAutoHyphens/>
        <w:autoSpaceDE w:val="0"/>
        <w:autoSpaceDN w:val="0"/>
        <w:adjustRightInd w:val="0"/>
        <w:spacing w:line="264" w:lineRule="auto"/>
        <w:ind w:left="1134"/>
        <w:textAlignment w:val="center"/>
      </w:pPr>
      <w:r w:rsidRPr="00B947F2">
        <w:t xml:space="preserve">question whether a document is, or whether a document including the information would be, of a kind referred to in section 29A(1), (1A) or (1B); </w:t>
      </w:r>
      <w:r w:rsidR="001F3F15">
        <w:t>or</w:t>
      </w:r>
    </w:p>
    <w:p w14:paraId="46D38B9E" w14:textId="311E3A74" w:rsidR="00ED4C55" w:rsidRPr="00B947F2" w:rsidRDefault="00ED4C55" w:rsidP="008C53C8">
      <w:pPr>
        <w:pStyle w:val="Body"/>
        <w:keepLines/>
        <w:widowControl w:val="0"/>
        <w:numPr>
          <w:ilvl w:val="0"/>
          <w:numId w:val="72"/>
        </w:numPr>
        <w:suppressAutoHyphens/>
        <w:autoSpaceDE w:val="0"/>
        <w:autoSpaceDN w:val="0"/>
        <w:adjustRightInd w:val="0"/>
        <w:spacing w:line="264" w:lineRule="auto"/>
        <w:ind w:left="1134"/>
        <w:textAlignment w:val="center"/>
      </w:pPr>
      <w:r w:rsidRPr="00B947F2">
        <w:t>decision to sign a certificate under section 29A(2).</w:t>
      </w:r>
    </w:p>
    <w:p w14:paraId="3C9FF4C8" w14:textId="77777777" w:rsidR="00ED4C55" w:rsidRPr="00E97111" w:rsidRDefault="00ED4C55" w:rsidP="00ED4C55">
      <w:pPr>
        <w:pStyle w:val="3Body"/>
        <w:numPr>
          <w:ilvl w:val="1"/>
          <w:numId w:val="24"/>
        </w:numPr>
        <w:ind w:left="567" w:hanging="567"/>
        <w:rPr>
          <w:i/>
          <w:iCs/>
        </w:rPr>
      </w:pPr>
      <w:r w:rsidRPr="00E97111">
        <w:t xml:space="preserve">However, an </w:t>
      </w:r>
      <w:r>
        <w:t>a</w:t>
      </w:r>
      <w:r w:rsidRPr="00E97111">
        <w:t xml:space="preserve">pplicant may apply to </w:t>
      </w:r>
      <w:r>
        <w:t xml:space="preserve">VCAT under </w:t>
      </w:r>
      <w:hyperlink r:id="rId17" w:history="1">
        <w:r w:rsidRPr="00EC6A54">
          <w:rPr>
            <w:rStyle w:val="Hyperlink"/>
          </w:rPr>
          <w:t>section 50(1)(e)</w:t>
        </w:r>
      </w:hyperlink>
      <w:r>
        <w:t xml:space="preserve"> to review </w:t>
      </w:r>
      <w:r w:rsidRPr="00E97111">
        <w:t xml:space="preserve">a decision refusing access </w:t>
      </w:r>
      <w:r w:rsidRPr="00D45DC6">
        <w:t xml:space="preserve">under </w:t>
      </w:r>
      <w:hyperlink r:id="rId18" w:history="1">
        <w:r w:rsidRPr="00216D92">
          <w:rPr>
            <w:rStyle w:val="Hyperlink"/>
          </w:rPr>
          <w:t>section 29A</w:t>
        </w:r>
      </w:hyperlink>
      <w:r w:rsidRPr="00E97111">
        <w:t>.</w:t>
      </w:r>
      <w:r w:rsidRPr="00E97111">
        <w:rPr>
          <w:rStyle w:val="FootnoteReference"/>
        </w:rPr>
        <w:footnoteReference w:id="9"/>
      </w:r>
    </w:p>
    <w:p w14:paraId="5F7E61F7" w14:textId="77777777" w:rsidR="00ED4C55" w:rsidRPr="00665274" w:rsidRDefault="00ED4C55" w:rsidP="00665274">
      <w:pPr>
        <w:pStyle w:val="Heading2"/>
      </w:pPr>
      <w:bookmarkStart w:id="15" w:name="_Toc141693336"/>
      <w:bookmarkStart w:id="16" w:name="_Toc192590204"/>
      <w:r>
        <w:t>What kind of review does OVIC do?</w:t>
      </w:r>
      <w:bookmarkEnd w:id="15"/>
      <w:bookmarkEnd w:id="16"/>
    </w:p>
    <w:p w14:paraId="4DA5A094" w14:textId="77777777" w:rsidR="00AC0C05" w:rsidRDefault="00ED4C55" w:rsidP="00ED4C55">
      <w:pPr>
        <w:pStyle w:val="3Body"/>
        <w:numPr>
          <w:ilvl w:val="1"/>
          <w:numId w:val="24"/>
        </w:numPr>
        <w:ind w:left="567" w:hanging="567"/>
        <w:rPr>
          <w:lang w:eastAsia="en-GB"/>
        </w:rPr>
      </w:pPr>
      <w:r>
        <w:t>The kind of review that OVIC does is called a ‘merits review’.</w:t>
      </w:r>
      <w:r w:rsidRPr="00E97111">
        <w:rPr>
          <w:lang w:eastAsia="en-GB"/>
        </w:rPr>
        <w:t xml:space="preserve"> This means th</w:t>
      </w:r>
      <w:r>
        <w:rPr>
          <w:lang w:eastAsia="en-GB"/>
        </w:rPr>
        <w:t>at</w:t>
      </w:r>
      <w:r w:rsidRPr="00E97111">
        <w:rPr>
          <w:lang w:eastAsia="en-GB"/>
        </w:rPr>
        <w:t xml:space="preserve"> OVIC reviews the merits of an agency </w:t>
      </w:r>
      <w:r>
        <w:rPr>
          <w:lang w:eastAsia="en-GB"/>
        </w:rPr>
        <w:t xml:space="preserve">or Minister’s </w:t>
      </w:r>
      <w:r w:rsidRPr="00E97111">
        <w:rPr>
          <w:lang w:eastAsia="en-GB"/>
        </w:rPr>
        <w:t xml:space="preserve">decision </w:t>
      </w:r>
      <w:r>
        <w:rPr>
          <w:lang w:eastAsia="en-GB"/>
        </w:rPr>
        <w:t xml:space="preserve">and makes </w:t>
      </w:r>
      <w:r w:rsidR="00265A82">
        <w:rPr>
          <w:lang w:eastAsia="en-GB"/>
        </w:rPr>
        <w:t xml:space="preserve">a fresh </w:t>
      </w:r>
      <w:r>
        <w:rPr>
          <w:lang w:eastAsia="en-GB"/>
        </w:rPr>
        <w:t xml:space="preserve">decision on the application </w:t>
      </w:r>
      <w:r w:rsidRPr="00E97111">
        <w:rPr>
          <w:lang w:eastAsia="en-GB"/>
        </w:rPr>
        <w:t xml:space="preserve">as if </w:t>
      </w:r>
      <w:r>
        <w:rPr>
          <w:lang w:eastAsia="en-GB"/>
        </w:rPr>
        <w:t>it</w:t>
      </w:r>
      <w:r w:rsidRPr="00E97111">
        <w:rPr>
          <w:lang w:eastAsia="en-GB"/>
        </w:rPr>
        <w:t xml:space="preserve"> were making the decision for the first time.</w:t>
      </w:r>
      <w:r w:rsidRPr="00E97111">
        <w:rPr>
          <w:rStyle w:val="FootnoteReference"/>
          <w:lang w:eastAsia="en-GB"/>
        </w:rPr>
        <w:footnoteReference w:id="10"/>
      </w:r>
      <w:r w:rsidRPr="00E97111">
        <w:rPr>
          <w:lang w:eastAsia="en-GB"/>
        </w:rPr>
        <w:t xml:space="preserve"> </w:t>
      </w:r>
    </w:p>
    <w:p w14:paraId="0E811B3F" w14:textId="1FBA6AF3" w:rsidR="00ED4C55" w:rsidRPr="00E97111" w:rsidRDefault="00ED4C55" w:rsidP="00ED4C55">
      <w:pPr>
        <w:pStyle w:val="3Body"/>
        <w:numPr>
          <w:ilvl w:val="1"/>
          <w:numId w:val="24"/>
        </w:numPr>
        <w:ind w:left="567" w:hanging="567"/>
        <w:rPr>
          <w:lang w:eastAsia="en-GB"/>
        </w:rPr>
      </w:pPr>
      <w:r w:rsidRPr="00E97111">
        <w:rPr>
          <w:lang w:eastAsia="en-GB"/>
        </w:rPr>
        <w:lastRenderedPageBreak/>
        <w:t xml:space="preserve">In this process, </w:t>
      </w:r>
      <w:r w:rsidR="00AC0C05">
        <w:rPr>
          <w:lang w:eastAsia="en-GB"/>
        </w:rPr>
        <w:t>OVIC</w:t>
      </w:r>
      <w:r w:rsidRPr="00E97111">
        <w:rPr>
          <w:lang w:eastAsia="en-GB"/>
        </w:rPr>
        <w:t xml:space="preserve"> ‘step</w:t>
      </w:r>
      <w:r>
        <w:rPr>
          <w:lang w:eastAsia="en-GB"/>
        </w:rPr>
        <w:t>s</w:t>
      </w:r>
      <w:r w:rsidRPr="00E97111">
        <w:rPr>
          <w:lang w:eastAsia="en-GB"/>
        </w:rPr>
        <w:t xml:space="preserve"> into the shoes’ of the primary decision-maker, and: </w:t>
      </w:r>
    </w:p>
    <w:p w14:paraId="09FF038D" w14:textId="77777777" w:rsidR="00ED4C55" w:rsidRPr="00E97111" w:rsidRDefault="00ED4C55" w:rsidP="00ED4C55">
      <w:pPr>
        <w:pStyle w:val="Body"/>
        <w:keepLines/>
        <w:widowControl w:val="0"/>
        <w:numPr>
          <w:ilvl w:val="0"/>
          <w:numId w:val="70"/>
        </w:numPr>
        <w:suppressAutoHyphens/>
        <w:autoSpaceDE w:val="0"/>
        <w:autoSpaceDN w:val="0"/>
        <w:adjustRightInd w:val="0"/>
        <w:spacing w:line="264" w:lineRule="auto"/>
        <w:ind w:left="993"/>
        <w:textAlignment w:val="center"/>
      </w:pPr>
      <w:r w:rsidRPr="00E97111">
        <w:t>consider</w:t>
      </w:r>
      <w:r>
        <w:t>s</w:t>
      </w:r>
      <w:r w:rsidRPr="00E97111">
        <w:t xml:space="preserve"> the facts, law</w:t>
      </w:r>
      <w:r>
        <w:t>,</w:t>
      </w:r>
      <w:r w:rsidRPr="00E97111">
        <w:t xml:space="preserve"> and policy aspects of the original decision; and</w:t>
      </w:r>
    </w:p>
    <w:p w14:paraId="1737EC87" w14:textId="77777777" w:rsidR="00ED4C55" w:rsidRPr="00E97111" w:rsidRDefault="00ED4C55" w:rsidP="00ED4C55">
      <w:pPr>
        <w:pStyle w:val="Body"/>
        <w:keepLines/>
        <w:widowControl w:val="0"/>
        <w:numPr>
          <w:ilvl w:val="0"/>
          <w:numId w:val="70"/>
        </w:numPr>
        <w:suppressAutoHyphens/>
        <w:autoSpaceDE w:val="0"/>
        <w:autoSpaceDN w:val="0"/>
        <w:adjustRightInd w:val="0"/>
        <w:spacing w:line="264" w:lineRule="auto"/>
        <w:ind w:left="993"/>
        <w:textAlignment w:val="center"/>
      </w:pPr>
      <w:r w:rsidRPr="00E97111">
        <w:t>determine</w:t>
      </w:r>
      <w:r>
        <w:t>s</w:t>
      </w:r>
      <w:r w:rsidRPr="00E97111">
        <w:t xml:space="preserve"> what is the correct and preferable decision.</w:t>
      </w:r>
      <w:r w:rsidRPr="00E97111">
        <w:rPr>
          <w:rStyle w:val="FootnoteReference"/>
        </w:rPr>
        <w:footnoteReference w:id="11"/>
      </w:r>
      <w:r w:rsidRPr="00E97111">
        <w:rPr>
          <w:vertAlign w:val="superscript"/>
        </w:rPr>
        <w:t xml:space="preserve"> </w:t>
      </w:r>
      <w:r w:rsidRPr="00E97111">
        <w:t xml:space="preserve"> </w:t>
      </w:r>
    </w:p>
    <w:p w14:paraId="5779A247" w14:textId="24449120" w:rsidR="00ED4C55" w:rsidRPr="00E97111" w:rsidRDefault="00ED4C55" w:rsidP="00ED4C55">
      <w:pPr>
        <w:pStyle w:val="3Body"/>
        <w:numPr>
          <w:ilvl w:val="1"/>
          <w:numId w:val="24"/>
        </w:numPr>
        <w:ind w:left="567" w:hanging="567"/>
      </w:pPr>
      <w:r w:rsidRPr="00E97111">
        <w:t>‘Correct and preferable’ means</w:t>
      </w:r>
      <w:r>
        <w:t xml:space="preserve"> that the reviewing body </w:t>
      </w:r>
      <w:r w:rsidR="00E84743">
        <w:t xml:space="preserve">(OVIC) </w:t>
      </w:r>
      <w:r>
        <w:t>must make the correct decision according to law</w:t>
      </w:r>
      <w:r w:rsidR="00265A82">
        <w:t xml:space="preserve"> at the time of making a fresh decision</w:t>
      </w:r>
      <w:r>
        <w:t>. Where there are a range of possible correct decisions, the decision must also be the preferable one where it is ‘subject to the general constraints to which the administrative officer whose decision is under review was subject.’</w:t>
      </w:r>
      <w:r>
        <w:rPr>
          <w:rStyle w:val="FootnoteReference"/>
        </w:rPr>
        <w:footnoteReference w:id="12"/>
      </w:r>
    </w:p>
    <w:p w14:paraId="70535036" w14:textId="24E5837C" w:rsidR="00ED4C55" w:rsidRDefault="00ED4C55" w:rsidP="00ED4C55">
      <w:pPr>
        <w:pStyle w:val="3Body"/>
        <w:numPr>
          <w:ilvl w:val="1"/>
          <w:numId w:val="24"/>
        </w:numPr>
        <w:ind w:left="567" w:hanging="567"/>
      </w:pPr>
      <w:r>
        <w:t>OVIC can also consider additional information</w:t>
      </w:r>
      <w:r w:rsidR="00265A82">
        <w:t>, including a submission</w:t>
      </w:r>
      <w:r>
        <w:t xml:space="preserve"> provided </w:t>
      </w:r>
      <w:r w:rsidR="00265A82">
        <w:t xml:space="preserve">by an applicant, agency or Minister, provided during </w:t>
      </w:r>
      <w:r>
        <w:t xml:space="preserve">the review </w:t>
      </w:r>
      <w:r w:rsidR="00265A82">
        <w:t xml:space="preserve">and </w:t>
      </w:r>
      <w:r>
        <w:t xml:space="preserve">that may not have been available to the </w:t>
      </w:r>
      <w:r>
        <w:rPr>
          <w:lang w:eastAsia="en-GB"/>
        </w:rPr>
        <w:t>original</w:t>
      </w:r>
      <w:r w:rsidRPr="00E97111">
        <w:rPr>
          <w:lang w:eastAsia="en-GB"/>
        </w:rPr>
        <w:t xml:space="preserve"> decision-maker</w:t>
      </w:r>
      <w:r>
        <w:rPr>
          <w:lang w:eastAsia="en-GB"/>
        </w:rPr>
        <w:t>.</w:t>
      </w:r>
    </w:p>
    <w:p w14:paraId="47392054" w14:textId="77777777" w:rsidR="00ED4C55" w:rsidRPr="00665274" w:rsidRDefault="00ED4C55" w:rsidP="00665274">
      <w:pPr>
        <w:pStyle w:val="Heading2"/>
      </w:pPr>
      <w:bookmarkStart w:id="17" w:name="_Toc141693337"/>
      <w:bookmarkStart w:id="18" w:name="_Toc192590205"/>
      <w:r>
        <w:t xml:space="preserve">What kind of decisions can OVIC make on </w:t>
      </w:r>
      <w:r w:rsidRPr="00CF1A0E">
        <w:t>review</w:t>
      </w:r>
      <w:r>
        <w:t>?</w:t>
      </w:r>
      <w:bookmarkEnd w:id="17"/>
      <w:bookmarkEnd w:id="18"/>
    </w:p>
    <w:p w14:paraId="759A01F7" w14:textId="77777777" w:rsidR="00ED4C55" w:rsidRDefault="00ED4C55" w:rsidP="00ED4C55">
      <w:pPr>
        <w:pStyle w:val="3Body"/>
        <w:numPr>
          <w:ilvl w:val="1"/>
          <w:numId w:val="24"/>
        </w:numPr>
        <w:ind w:left="567" w:hanging="567"/>
      </w:pPr>
      <w:r>
        <w:t>When OVIC reviews a decision of an agency or Minister, it may:</w:t>
      </w:r>
    </w:p>
    <w:p w14:paraId="304A5D90" w14:textId="77777777" w:rsidR="00ED4C55" w:rsidRDefault="00ED4C55" w:rsidP="00ED4C55">
      <w:pPr>
        <w:pStyle w:val="Body"/>
        <w:keepLines/>
        <w:widowControl w:val="0"/>
        <w:numPr>
          <w:ilvl w:val="0"/>
          <w:numId w:val="118"/>
        </w:numPr>
        <w:suppressAutoHyphens/>
        <w:autoSpaceDE w:val="0"/>
        <w:autoSpaceDN w:val="0"/>
        <w:adjustRightInd w:val="0"/>
        <w:spacing w:line="264" w:lineRule="auto"/>
        <w:ind w:left="993"/>
        <w:textAlignment w:val="center"/>
      </w:pPr>
      <w:r>
        <w:t xml:space="preserve">make the same decision as the agency or Minister; </w:t>
      </w:r>
    </w:p>
    <w:p w14:paraId="2FF42851" w14:textId="77777777" w:rsidR="00ED4C55" w:rsidRDefault="00ED4C55" w:rsidP="00ED4C55">
      <w:pPr>
        <w:pStyle w:val="Body"/>
        <w:keepLines/>
        <w:widowControl w:val="0"/>
        <w:numPr>
          <w:ilvl w:val="0"/>
          <w:numId w:val="118"/>
        </w:numPr>
        <w:suppressAutoHyphens/>
        <w:autoSpaceDE w:val="0"/>
        <w:autoSpaceDN w:val="0"/>
        <w:adjustRightInd w:val="0"/>
        <w:spacing w:line="264" w:lineRule="auto"/>
        <w:ind w:left="993"/>
        <w:textAlignment w:val="center"/>
      </w:pPr>
      <w:r>
        <w:t>make a different decision to the agency</w:t>
      </w:r>
      <w:r w:rsidRPr="00C26AB2">
        <w:t xml:space="preserve"> </w:t>
      </w:r>
      <w:r>
        <w:t xml:space="preserve">or Minister; </w:t>
      </w:r>
    </w:p>
    <w:p w14:paraId="44BB7E72" w14:textId="77777777" w:rsidR="00ED4C55" w:rsidRDefault="00ED4C55" w:rsidP="00ED4C55">
      <w:pPr>
        <w:pStyle w:val="Body"/>
        <w:keepLines/>
        <w:widowControl w:val="0"/>
        <w:numPr>
          <w:ilvl w:val="0"/>
          <w:numId w:val="118"/>
        </w:numPr>
        <w:suppressAutoHyphens/>
        <w:autoSpaceDE w:val="0"/>
        <w:autoSpaceDN w:val="0"/>
        <w:adjustRightInd w:val="0"/>
        <w:spacing w:line="264" w:lineRule="auto"/>
        <w:ind w:left="993"/>
        <w:textAlignment w:val="center"/>
      </w:pPr>
      <w:r>
        <w:t>dismiss the application for review; or</w:t>
      </w:r>
    </w:p>
    <w:p w14:paraId="67EEBF24" w14:textId="4CEF7920" w:rsidR="00ED4C55" w:rsidRDefault="00265A82" w:rsidP="00ED4C55">
      <w:pPr>
        <w:pStyle w:val="Body"/>
        <w:keepLines/>
        <w:widowControl w:val="0"/>
        <w:numPr>
          <w:ilvl w:val="0"/>
          <w:numId w:val="118"/>
        </w:numPr>
        <w:suppressAutoHyphens/>
        <w:autoSpaceDE w:val="0"/>
        <w:autoSpaceDN w:val="0"/>
        <w:adjustRightInd w:val="0"/>
        <w:spacing w:line="264" w:lineRule="auto"/>
        <w:ind w:left="993"/>
        <w:textAlignment w:val="center"/>
      </w:pPr>
      <w:r>
        <w:t xml:space="preserve">if the applicant agrees, </w:t>
      </w:r>
      <w:r w:rsidR="00ED4C55">
        <w:t>refer the decision back to the agency or Minister to make a fresh decision.</w:t>
      </w:r>
      <w:r w:rsidR="00ED4C55">
        <w:rPr>
          <w:rStyle w:val="FootnoteReference"/>
        </w:rPr>
        <w:footnoteReference w:id="13"/>
      </w:r>
    </w:p>
    <w:p w14:paraId="4D27BF37" w14:textId="77777777" w:rsidR="00ED4C55" w:rsidRDefault="00ED4C55" w:rsidP="00ED4C55">
      <w:pPr>
        <w:pStyle w:val="3Body"/>
        <w:numPr>
          <w:ilvl w:val="1"/>
          <w:numId w:val="24"/>
        </w:numPr>
        <w:ind w:left="567" w:hanging="567"/>
      </w:pPr>
      <w:r>
        <w:t>OVIC’s decision is a fresh decision and has the same effect as a decision of the agency or Minister.</w:t>
      </w:r>
      <w:r>
        <w:rPr>
          <w:rStyle w:val="FootnoteReference"/>
        </w:rPr>
        <w:footnoteReference w:id="14"/>
      </w:r>
      <w:r>
        <w:t xml:space="preserve"> This means that the agency or Minister must give effect to OVIC’s decision, unless an application to VCAT is made to review OVIC’s decision.</w:t>
      </w:r>
      <w:r>
        <w:rPr>
          <w:rStyle w:val="FootnoteReference"/>
        </w:rPr>
        <w:footnoteReference w:id="15"/>
      </w:r>
    </w:p>
    <w:p w14:paraId="08DF737B" w14:textId="77777777" w:rsidR="00ED4C55" w:rsidRPr="00E97111" w:rsidRDefault="00ED4C55" w:rsidP="0054656A">
      <w:pPr>
        <w:pStyle w:val="Heading2"/>
      </w:pPr>
      <w:bookmarkStart w:id="19" w:name="_Toc141693338"/>
      <w:bookmarkStart w:id="20" w:name="_Toc192590206"/>
      <w:bookmarkEnd w:id="12"/>
      <w:r w:rsidRPr="00E97111">
        <w:lastRenderedPageBreak/>
        <w:t>More information</w:t>
      </w:r>
      <w:bookmarkEnd w:id="19"/>
      <w:bookmarkEnd w:id="20"/>
      <w:r w:rsidRPr="00E97111">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303"/>
      </w:tblGrid>
      <w:tr w:rsidR="00ED4C55" w14:paraId="29E567D2" w14:textId="77777777" w:rsidTr="00F30A07">
        <w:tc>
          <w:tcPr>
            <w:tcW w:w="9627" w:type="dxa"/>
            <w:shd w:val="clear" w:color="auto" w:fill="F5F5F5"/>
          </w:tcPr>
          <w:p w14:paraId="7F5DE8A2" w14:textId="77777777" w:rsidR="00ED4C55" w:rsidRDefault="00ED4C55" w:rsidP="00F30A07">
            <w:pPr>
              <w:pStyle w:val="3Body"/>
              <w:ind w:left="0" w:firstLine="0"/>
            </w:pPr>
            <w:r>
              <w:t xml:space="preserve">For more information on how to apply for a review by OVIC, see: </w:t>
            </w:r>
          </w:p>
          <w:p w14:paraId="50B27C79" w14:textId="77777777" w:rsidR="00ED4C55" w:rsidRDefault="00ED4C55" w:rsidP="00ED4C55">
            <w:pPr>
              <w:pStyle w:val="3Body"/>
              <w:numPr>
                <w:ilvl w:val="0"/>
                <w:numId w:val="119"/>
              </w:numPr>
            </w:pPr>
            <w:hyperlink r:id="rId19" w:history="1">
              <w:r w:rsidRPr="003942CC">
                <w:rPr>
                  <w:rStyle w:val="Hyperlink"/>
                </w:rPr>
                <w:t>section 49B – Time for applying for review</w:t>
              </w:r>
            </w:hyperlink>
          </w:p>
          <w:p w14:paraId="6A5DFDE7" w14:textId="77777777" w:rsidR="00ED4C55" w:rsidRDefault="00ED4C55" w:rsidP="00ED4C55">
            <w:pPr>
              <w:pStyle w:val="3Body"/>
              <w:numPr>
                <w:ilvl w:val="0"/>
                <w:numId w:val="119"/>
              </w:numPr>
            </w:pPr>
            <w:hyperlink r:id="rId20" w:history="1">
              <w:r w:rsidRPr="003942CC">
                <w:rPr>
                  <w:rStyle w:val="Hyperlink"/>
                </w:rPr>
                <w:t>section 49C – Form of review</w:t>
              </w:r>
            </w:hyperlink>
          </w:p>
          <w:p w14:paraId="32E27FDA" w14:textId="77777777" w:rsidR="00ED4C55" w:rsidRPr="006A56FD" w:rsidRDefault="00ED4C55" w:rsidP="00ED4C55">
            <w:pPr>
              <w:pStyle w:val="3Body"/>
              <w:numPr>
                <w:ilvl w:val="0"/>
                <w:numId w:val="119"/>
              </w:numPr>
              <w:rPr>
                <w:rStyle w:val="Hyperlink"/>
              </w:rPr>
            </w:pPr>
            <w:hyperlink r:id="rId21" w:history="1">
              <w:r w:rsidRPr="006A56FD">
                <w:rPr>
                  <w:rStyle w:val="Hyperlink"/>
                  <w:rFonts w:cs="Calibri"/>
                </w:rPr>
                <w:t>Applying for a Freedom of Information Review</w:t>
              </w:r>
            </w:hyperlink>
          </w:p>
          <w:p w14:paraId="364FAE7B" w14:textId="77777777" w:rsidR="00ED4C55" w:rsidRPr="005937AE" w:rsidRDefault="00ED4C55" w:rsidP="00F30A07">
            <w:pPr>
              <w:pStyle w:val="Body"/>
            </w:pPr>
            <w:r>
              <w:t xml:space="preserve">Read published OVIC review decisions </w:t>
            </w:r>
            <w:hyperlink r:id="rId22" w:history="1">
              <w:r w:rsidRPr="005937AE">
                <w:rPr>
                  <w:rStyle w:val="Hyperlink"/>
                </w:rPr>
                <w:t>here</w:t>
              </w:r>
            </w:hyperlink>
            <w:r>
              <w:t xml:space="preserve">. </w:t>
            </w:r>
          </w:p>
        </w:tc>
      </w:tr>
    </w:tbl>
    <w:p w14:paraId="60CCB389" w14:textId="77777777" w:rsidR="00ED4C55" w:rsidRPr="00E97111" w:rsidRDefault="00ED4C55" w:rsidP="00ED4C55">
      <w:pPr>
        <w:pStyle w:val="3Body"/>
        <w:ind w:firstLine="0"/>
        <w:rPr>
          <w:b/>
        </w:rPr>
      </w:pPr>
      <w:r w:rsidRPr="00E97111">
        <w:br w:type="page"/>
      </w:r>
    </w:p>
    <w:p w14:paraId="28107D37" w14:textId="77777777" w:rsidR="00ED4C55" w:rsidRPr="00E97111" w:rsidRDefault="00ED4C55" w:rsidP="0092256F">
      <w:pPr>
        <w:pStyle w:val="Heading1"/>
      </w:pPr>
      <w:bookmarkStart w:id="21" w:name="_Toc141693339"/>
      <w:bookmarkStart w:id="22" w:name="_Toc192590207"/>
      <w:r w:rsidRPr="00E97111">
        <w:lastRenderedPageBreak/>
        <w:t>Section 49B – Time for applying for review</w:t>
      </w:r>
      <w:bookmarkEnd w:id="21"/>
      <w:bookmarkEnd w:id="22"/>
      <w:r w:rsidRPr="00E97111">
        <w:t xml:space="preserve"> </w:t>
      </w:r>
    </w:p>
    <w:p w14:paraId="1BA076C8" w14:textId="77777777" w:rsidR="00ED4C55" w:rsidRPr="00E97111" w:rsidRDefault="00ED4C55" w:rsidP="0092256F">
      <w:pPr>
        <w:pStyle w:val="Heading2"/>
      </w:pPr>
      <w:bookmarkStart w:id="23" w:name="_Toc141693340"/>
      <w:bookmarkStart w:id="24" w:name="_Toc192590208"/>
      <w:r>
        <w:t>Extract of l</w:t>
      </w:r>
      <w:r w:rsidRPr="00E97111">
        <w:t>egislation</w:t>
      </w:r>
      <w:bookmarkEnd w:id="23"/>
      <w:bookmarkEnd w:id="24"/>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61"/>
        <w:gridCol w:w="8328"/>
      </w:tblGrid>
      <w:tr w:rsidR="00ED4C55" w:rsidRPr="00E97111" w14:paraId="1017D49C" w14:textId="77777777" w:rsidTr="00F30A07">
        <w:tc>
          <w:tcPr>
            <w:tcW w:w="567" w:type="dxa"/>
          </w:tcPr>
          <w:p w14:paraId="75F99B4A" w14:textId="77777777" w:rsidR="00ED4C55" w:rsidRPr="00E97111" w:rsidRDefault="00ED4C55" w:rsidP="00F30A07">
            <w:pPr>
              <w:pStyle w:val="Body"/>
              <w:spacing w:before="60" w:after="60"/>
              <w:rPr>
                <w:b/>
                <w:bCs/>
              </w:rPr>
            </w:pPr>
            <w:bookmarkStart w:id="25" w:name="_Toc87453023"/>
            <w:r w:rsidRPr="00E97111">
              <w:rPr>
                <w:b/>
                <w:bCs/>
              </w:rPr>
              <w:t>49B</w:t>
            </w:r>
            <w:bookmarkEnd w:id="25"/>
          </w:p>
        </w:tc>
        <w:tc>
          <w:tcPr>
            <w:tcW w:w="8789" w:type="dxa"/>
            <w:gridSpan w:val="2"/>
          </w:tcPr>
          <w:p w14:paraId="03C74E69" w14:textId="77777777" w:rsidR="00ED4C55" w:rsidRPr="00E97111" w:rsidRDefault="00ED4C55" w:rsidP="00F30A07">
            <w:pPr>
              <w:pStyle w:val="Body"/>
              <w:spacing w:before="60" w:after="60"/>
              <w:rPr>
                <w:b/>
                <w:bCs/>
              </w:rPr>
            </w:pPr>
            <w:r w:rsidRPr="00E97111">
              <w:rPr>
                <w:b/>
                <w:bCs/>
              </w:rPr>
              <w:t>Time for applying for review</w:t>
            </w:r>
          </w:p>
        </w:tc>
      </w:tr>
      <w:tr w:rsidR="00ED4C55" w:rsidRPr="00E97111" w14:paraId="6D4AC02C" w14:textId="77777777" w:rsidTr="00F30A07">
        <w:tc>
          <w:tcPr>
            <w:tcW w:w="567" w:type="dxa"/>
          </w:tcPr>
          <w:p w14:paraId="7D441C91" w14:textId="77777777" w:rsidR="00ED4C55" w:rsidRPr="00E97111" w:rsidRDefault="00ED4C55" w:rsidP="00F30A07">
            <w:pPr>
              <w:pStyle w:val="Body"/>
              <w:spacing w:before="60" w:after="60"/>
            </w:pPr>
          </w:p>
        </w:tc>
        <w:tc>
          <w:tcPr>
            <w:tcW w:w="461" w:type="dxa"/>
          </w:tcPr>
          <w:p w14:paraId="3908D3D9" w14:textId="77777777" w:rsidR="00ED4C55" w:rsidRPr="00E97111" w:rsidRDefault="00ED4C55" w:rsidP="00F30A07">
            <w:pPr>
              <w:pStyle w:val="Body"/>
              <w:spacing w:before="60" w:after="60"/>
            </w:pPr>
            <w:r w:rsidRPr="00E97111">
              <w:t>(1)</w:t>
            </w:r>
          </w:p>
        </w:tc>
        <w:tc>
          <w:tcPr>
            <w:tcW w:w="8328" w:type="dxa"/>
          </w:tcPr>
          <w:p w14:paraId="22B3F856" w14:textId="77777777" w:rsidR="00ED4C55" w:rsidRPr="00E97111" w:rsidRDefault="00ED4C55" w:rsidP="00F30A07">
            <w:pPr>
              <w:pStyle w:val="Body"/>
              <w:spacing w:before="60" w:after="60"/>
            </w:pPr>
            <w:r w:rsidRPr="00E97111">
              <w:t>Subject to this section, an application by a person to the Information Commissioner for review of a decision under this Division must be made within 28 days after the day on which notice in writing of the decision is given to the person.</w:t>
            </w:r>
          </w:p>
        </w:tc>
      </w:tr>
      <w:tr w:rsidR="00ED4C55" w:rsidRPr="00E97111" w14:paraId="504369C8" w14:textId="77777777" w:rsidTr="00F30A07">
        <w:tc>
          <w:tcPr>
            <w:tcW w:w="567" w:type="dxa"/>
          </w:tcPr>
          <w:p w14:paraId="67BB5C61" w14:textId="77777777" w:rsidR="00ED4C55" w:rsidRPr="00E97111" w:rsidRDefault="00ED4C55" w:rsidP="00F30A07">
            <w:pPr>
              <w:pStyle w:val="Body"/>
              <w:spacing w:before="60" w:after="60"/>
            </w:pPr>
          </w:p>
        </w:tc>
        <w:tc>
          <w:tcPr>
            <w:tcW w:w="461" w:type="dxa"/>
          </w:tcPr>
          <w:p w14:paraId="19D3F3F2" w14:textId="77777777" w:rsidR="00ED4C55" w:rsidRPr="00E97111" w:rsidRDefault="00ED4C55" w:rsidP="00F30A07">
            <w:pPr>
              <w:pStyle w:val="Body"/>
              <w:spacing w:before="60" w:after="60"/>
            </w:pPr>
            <w:r w:rsidRPr="00E97111">
              <w:t>(2)</w:t>
            </w:r>
          </w:p>
        </w:tc>
        <w:tc>
          <w:tcPr>
            <w:tcW w:w="8328" w:type="dxa"/>
          </w:tcPr>
          <w:p w14:paraId="7342444E" w14:textId="03CA79B2" w:rsidR="00ED4C55" w:rsidRPr="00E97111" w:rsidRDefault="00ED4C55" w:rsidP="00F30A07">
            <w:pPr>
              <w:pStyle w:val="Body"/>
              <w:spacing w:before="60" w:after="60"/>
            </w:pPr>
            <w:r w:rsidRPr="00E97111">
              <w:t xml:space="preserve">If the application for review relates to a decision to refuse to grant a person access to a document containing health information on the ground referred to in section 36 of the </w:t>
            </w:r>
            <w:r w:rsidRPr="00B41D8F">
              <w:rPr>
                <w:b/>
                <w:bCs/>
              </w:rPr>
              <w:t>Health Records Act 2001</w:t>
            </w:r>
            <w:r w:rsidRPr="00E97111">
              <w:t>, the application must be made within 70 days after the day on which notice in writing of the decision is given to the person.</w:t>
            </w:r>
          </w:p>
        </w:tc>
      </w:tr>
      <w:tr w:rsidR="00ED4C55" w:rsidRPr="00E97111" w14:paraId="5E541D78" w14:textId="77777777" w:rsidTr="00F30A07">
        <w:tc>
          <w:tcPr>
            <w:tcW w:w="567" w:type="dxa"/>
          </w:tcPr>
          <w:p w14:paraId="453E0AD4" w14:textId="77777777" w:rsidR="00ED4C55" w:rsidRPr="00E97111" w:rsidRDefault="00ED4C55" w:rsidP="00F30A07">
            <w:pPr>
              <w:pStyle w:val="Body"/>
              <w:spacing w:before="60" w:after="60"/>
            </w:pPr>
          </w:p>
        </w:tc>
        <w:tc>
          <w:tcPr>
            <w:tcW w:w="461" w:type="dxa"/>
          </w:tcPr>
          <w:p w14:paraId="78323370" w14:textId="77777777" w:rsidR="00ED4C55" w:rsidRPr="00E97111" w:rsidRDefault="00ED4C55" w:rsidP="00F30A07">
            <w:pPr>
              <w:pStyle w:val="Body"/>
              <w:spacing w:before="60" w:after="60"/>
            </w:pPr>
            <w:r w:rsidRPr="00E97111">
              <w:t>(3)</w:t>
            </w:r>
          </w:p>
        </w:tc>
        <w:tc>
          <w:tcPr>
            <w:tcW w:w="8328" w:type="dxa"/>
          </w:tcPr>
          <w:p w14:paraId="38EC5A61" w14:textId="77777777" w:rsidR="00ED4C55" w:rsidRPr="00E97111" w:rsidRDefault="00ED4C55" w:rsidP="00F30A07">
            <w:pPr>
              <w:pStyle w:val="Body"/>
              <w:spacing w:before="60" w:after="60"/>
            </w:pPr>
            <w:r w:rsidRPr="00E97111">
              <w:t>The Information Commissioner may accept an application for review made outside the period referred to in subsection (1) or (2) if satisfied that the application is made out of time because of an act or omission of the agency or Minister concerned.</w:t>
            </w:r>
          </w:p>
        </w:tc>
      </w:tr>
    </w:tbl>
    <w:p w14:paraId="5BFB6374" w14:textId="77777777" w:rsidR="00ED4C55" w:rsidRDefault="00ED4C55" w:rsidP="0092256F">
      <w:pPr>
        <w:pStyle w:val="Heading2"/>
      </w:pPr>
      <w:bookmarkStart w:id="26" w:name="_Toc141693341"/>
      <w:bookmarkStart w:id="27" w:name="_Toc192590209"/>
      <w:r w:rsidRPr="00E97111">
        <w:t>Guidelines</w:t>
      </w:r>
      <w:bookmarkEnd w:id="26"/>
      <w:bookmarkEnd w:id="27"/>
    </w:p>
    <w:p w14:paraId="56233155" w14:textId="77777777" w:rsidR="00ED4C55" w:rsidRDefault="00ED4C55" w:rsidP="0092256F">
      <w:pPr>
        <w:pStyle w:val="Heading2"/>
      </w:pPr>
      <w:bookmarkStart w:id="28" w:name="_Toc141693342"/>
      <w:bookmarkStart w:id="29" w:name="_Toc192590210"/>
      <w:r>
        <w:t>How long does an applicant have to apply for a review by OVIC?</w:t>
      </w:r>
      <w:bookmarkEnd w:id="28"/>
      <w:bookmarkEnd w:id="29"/>
      <w:r>
        <w:t xml:space="preserve"> </w:t>
      </w:r>
    </w:p>
    <w:p w14:paraId="1F285BB4" w14:textId="77777777" w:rsidR="00ED4C55" w:rsidRPr="00CB0233" w:rsidRDefault="00ED4C55" w:rsidP="009D3EF0">
      <w:pPr>
        <w:pStyle w:val="3BodyInteger"/>
        <w:numPr>
          <w:ilvl w:val="1"/>
          <w:numId w:val="178"/>
        </w:numPr>
      </w:pPr>
      <w:r w:rsidRPr="00CB0233">
        <w:t xml:space="preserve">For </w:t>
      </w:r>
      <w:r>
        <w:t>a</w:t>
      </w:r>
      <w:r w:rsidRPr="00CB0233">
        <w:t xml:space="preserve"> review application to be valid, it must:</w:t>
      </w:r>
    </w:p>
    <w:p w14:paraId="6A52C95A" w14:textId="77777777" w:rsidR="00ED4C55" w:rsidRPr="00CB0233"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CB0233">
        <w:t>be made within 28 days of receiving the decision;</w:t>
      </w:r>
      <w:r>
        <w:rPr>
          <w:rStyle w:val="FootnoteReference"/>
        </w:rPr>
        <w:footnoteReference w:id="16"/>
      </w:r>
    </w:p>
    <w:p w14:paraId="05036E0C" w14:textId="77777777" w:rsidR="00ED4C55" w:rsidRPr="00337588"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be in writing;</w:t>
      </w:r>
    </w:p>
    <w:p w14:paraId="6FA1687F" w14:textId="77777777" w:rsidR="00ED4C55" w:rsidRPr="00337588"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identify the relevant agency or Minister; and</w:t>
      </w:r>
    </w:p>
    <w:p w14:paraId="1E32BB70" w14:textId="77777777" w:rsidR="00ED4C55" w:rsidRPr="00CB0233"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identify the decision to be reviewed</w:t>
      </w:r>
      <w:r w:rsidRPr="00CB0233">
        <w:t>.</w:t>
      </w:r>
      <w:r>
        <w:rPr>
          <w:rStyle w:val="FootnoteReference"/>
        </w:rPr>
        <w:footnoteReference w:id="17"/>
      </w:r>
    </w:p>
    <w:p w14:paraId="1B4D6F5D" w14:textId="77946274" w:rsidR="00ED4C55" w:rsidRDefault="00ED4C55" w:rsidP="00ED4C55">
      <w:pPr>
        <w:pStyle w:val="3Body"/>
        <w:numPr>
          <w:ilvl w:val="1"/>
          <w:numId w:val="24"/>
        </w:numPr>
        <w:ind w:left="567" w:hanging="567"/>
      </w:pPr>
      <w:r>
        <w:lastRenderedPageBreak/>
        <w:t xml:space="preserve">‘Valid’ means the review application meets the requirements of the Act. </w:t>
      </w:r>
      <w:r w:rsidRPr="00265A82">
        <w:t>The Office of the Victorian Information Commissioner (</w:t>
      </w:r>
      <w:r w:rsidRPr="00265A82">
        <w:rPr>
          <w:b/>
          <w:bCs/>
        </w:rPr>
        <w:t>OVIC</w:t>
      </w:r>
      <w:r w:rsidRPr="00265A82">
        <w:t>)</w:t>
      </w:r>
      <w:r w:rsidR="00570FFC">
        <w:rPr>
          <w:rStyle w:val="FootnoteReference"/>
          <w:lang w:eastAsia="en-GB"/>
        </w:rPr>
        <w:footnoteReference w:id="18"/>
      </w:r>
      <w:r>
        <w:t xml:space="preserve"> cannot review an application that does not meet the requirements of the Act. </w:t>
      </w:r>
    </w:p>
    <w:p w14:paraId="04B5F4B1" w14:textId="2A16333D" w:rsidR="00ED4C55" w:rsidRDefault="00ED4C55" w:rsidP="00ED4C55">
      <w:pPr>
        <w:pStyle w:val="3Body"/>
        <w:numPr>
          <w:ilvl w:val="1"/>
          <w:numId w:val="24"/>
        </w:numPr>
        <w:ind w:left="567" w:hanging="567"/>
      </w:pPr>
      <w:r>
        <w:t xml:space="preserve">OVIC may accept an application for review outside </w:t>
      </w:r>
      <w:r w:rsidR="00022757">
        <w:t xml:space="preserve">of </w:t>
      </w:r>
      <w:r>
        <w:t>the 28 days if the delay was because of the agency or Minister who made the decision</w:t>
      </w:r>
      <w:r w:rsidR="000009E4">
        <w:t>.</w:t>
      </w:r>
      <w:r w:rsidRPr="00E97111">
        <w:rPr>
          <w:rStyle w:val="FootnoteReference"/>
        </w:rPr>
        <w:footnoteReference w:id="19"/>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6"/>
        <w:tblLook w:val="04A0" w:firstRow="1" w:lastRow="0" w:firstColumn="1" w:lastColumn="0" w:noHBand="0" w:noVBand="1"/>
      </w:tblPr>
      <w:tblGrid>
        <w:gridCol w:w="8731"/>
      </w:tblGrid>
      <w:tr w:rsidR="00ED4C55" w14:paraId="5EB8AEC6" w14:textId="77777777" w:rsidTr="00F30A07">
        <w:tc>
          <w:tcPr>
            <w:tcW w:w="9055" w:type="dxa"/>
            <w:shd w:val="clear" w:color="auto" w:fill="FFFFC6"/>
          </w:tcPr>
          <w:p w14:paraId="5378DCBA" w14:textId="77777777" w:rsidR="00ED4C55" w:rsidRPr="003F3060" w:rsidRDefault="00ED4C55" w:rsidP="00F30A07">
            <w:pPr>
              <w:pStyle w:val="3Body"/>
              <w:ind w:left="0" w:firstLine="0"/>
              <w:rPr>
                <w:b/>
                <w:bCs/>
              </w:rPr>
            </w:pPr>
            <w:r w:rsidRPr="003F3060">
              <w:rPr>
                <w:b/>
                <w:bCs/>
              </w:rPr>
              <w:t>Example</w:t>
            </w:r>
          </w:p>
        </w:tc>
      </w:tr>
      <w:tr w:rsidR="00ED4C55" w14:paraId="4ED0A7FF" w14:textId="77777777" w:rsidTr="00F30A07">
        <w:tc>
          <w:tcPr>
            <w:tcW w:w="9055" w:type="dxa"/>
            <w:shd w:val="clear" w:color="auto" w:fill="FFFFC6"/>
          </w:tcPr>
          <w:p w14:paraId="6E15CEA6" w14:textId="283BE385" w:rsidR="00ED4C55" w:rsidRDefault="00ED4C55" w:rsidP="00F30A07">
            <w:pPr>
              <w:pStyle w:val="Body"/>
            </w:pPr>
            <w:r>
              <w:t xml:space="preserve">An agency’s decision does not tell the applicant about their right to seek a review by OVIC and does not tell the applicant that they have 28 days to apply for </w:t>
            </w:r>
            <w:r w:rsidR="00B14DA8">
              <w:t>one</w:t>
            </w:r>
            <w:r>
              <w:t>.</w:t>
            </w:r>
          </w:p>
          <w:p w14:paraId="55A5A5A6" w14:textId="77777777" w:rsidR="00ED4C55" w:rsidRPr="003F3060" w:rsidRDefault="00ED4C55" w:rsidP="00F30A07">
            <w:pPr>
              <w:pStyle w:val="Body"/>
            </w:pPr>
            <w:r>
              <w:t>OVIC may accept the review application out of time because the agency did not include information about how to apply for a review, including the 28 day time limit.</w:t>
            </w:r>
          </w:p>
        </w:tc>
      </w:tr>
    </w:tbl>
    <w:p w14:paraId="38043A38" w14:textId="65CD43CD" w:rsidR="00BE3175" w:rsidRDefault="00ED4C55" w:rsidP="00ED4C55">
      <w:pPr>
        <w:pStyle w:val="3Body"/>
        <w:numPr>
          <w:ilvl w:val="1"/>
          <w:numId w:val="24"/>
        </w:numPr>
        <w:ind w:left="567" w:hanging="567"/>
      </w:pPr>
      <w:r>
        <w:t xml:space="preserve">The Victorian Civil and Administrative Tribunal cannot </w:t>
      </w:r>
      <w:r w:rsidRPr="00E97111">
        <w:t xml:space="preserve">review </w:t>
      </w:r>
      <w:r>
        <w:t>OVIC’s</w:t>
      </w:r>
      <w:r w:rsidRPr="00E97111">
        <w:t xml:space="preserve"> decision </w:t>
      </w:r>
      <w:r>
        <w:t xml:space="preserve">to accept or </w:t>
      </w:r>
      <w:r w:rsidRPr="00E97111">
        <w:t xml:space="preserve">not to accept a </w:t>
      </w:r>
      <w:r w:rsidR="0037733B">
        <w:t>review application</w:t>
      </w:r>
      <w:r w:rsidR="0037733B" w:rsidRPr="00E97111">
        <w:t xml:space="preserve"> </w:t>
      </w:r>
      <w:r w:rsidRPr="00E97111">
        <w:t>outside the time limit.</w:t>
      </w:r>
      <w:r w:rsidRPr="00E97111">
        <w:rPr>
          <w:rStyle w:val="FootnoteReference"/>
          <w:rFonts w:cs="Calibri"/>
        </w:rPr>
        <w:footnoteReference w:id="20"/>
      </w:r>
      <w:r>
        <w:t xml:space="preserve"> </w:t>
      </w:r>
    </w:p>
    <w:p w14:paraId="35C9C18C" w14:textId="0EAEEABD" w:rsidR="00ED4C55" w:rsidRDefault="00ED4C55" w:rsidP="00ED4C55">
      <w:pPr>
        <w:pStyle w:val="3Body"/>
        <w:numPr>
          <w:ilvl w:val="1"/>
          <w:numId w:val="24"/>
        </w:numPr>
        <w:ind w:left="567" w:hanging="567"/>
      </w:pPr>
      <w:r>
        <w:t xml:space="preserve">If an applicant applies to OVIC for a review outside the 28 days, and OVIC </w:t>
      </w:r>
      <w:r w:rsidR="00265A82">
        <w:t>can</w:t>
      </w:r>
      <w:r>
        <w:t>not accept it</w:t>
      </w:r>
      <w:r w:rsidR="00265A82">
        <w:t xml:space="preserve"> out of time</w:t>
      </w:r>
      <w:r>
        <w:t xml:space="preserve">, the applicant may consider making another request to the agency or Minister to receive fresh review rights. </w:t>
      </w:r>
    </w:p>
    <w:p w14:paraId="1812DE85" w14:textId="77777777" w:rsidR="00ED4C55" w:rsidRPr="00E97111" w:rsidRDefault="00ED4C55" w:rsidP="00A506CF">
      <w:pPr>
        <w:pStyle w:val="Heading2"/>
      </w:pPr>
      <w:bookmarkStart w:id="30" w:name="_Toc141693343"/>
      <w:bookmarkStart w:id="31" w:name="_Toc192590211"/>
      <w:r>
        <w:t>More information</w:t>
      </w:r>
      <w:bookmarkEnd w:id="30"/>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1E134860" w14:textId="77777777" w:rsidTr="00F30A07">
        <w:tc>
          <w:tcPr>
            <w:tcW w:w="9622" w:type="dxa"/>
            <w:shd w:val="clear" w:color="auto" w:fill="F5F5F5"/>
          </w:tcPr>
          <w:p w14:paraId="26EF52CF" w14:textId="77777777" w:rsidR="00ED4C55" w:rsidRDefault="00ED4C55" w:rsidP="00F30A07">
            <w:pPr>
              <w:pStyle w:val="Body"/>
            </w:pPr>
            <w:r>
              <w:t>For information on the form of a review application, see:</w:t>
            </w:r>
          </w:p>
          <w:p w14:paraId="46489568" w14:textId="77777777" w:rsidR="00ED4C55" w:rsidRDefault="00ED4C55" w:rsidP="00ED4C55">
            <w:pPr>
              <w:pStyle w:val="Body"/>
              <w:keepLines/>
              <w:widowControl w:val="0"/>
              <w:numPr>
                <w:ilvl w:val="0"/>
                <w:numId w:val="120"/>
              </w:numPr>
              <w:suppressAutoHyphens/>
              <w:autoSpaceDE w:val="0"/>
              <w:autoSpaceDN w:val="0"/>
              <w:adjustRightInd w:val="0"/>
              <w:spacing w:line="264" w:lineRule="auto"/>
              <w:textAlignment w:val="center"/>
            </w:pPr>
            <w:hyperlink r:id="rId23" w:history="1">
              <w:r w:rsidRPr="00757986">
                <w:rPr>
                  <w:rStyle w:val="Hyperlink"/>
                </w:rPr>
                <w:t>section 49C – Form of application</w:t>
              </w:r>
            </w:hyperlink>
            <w:r>
              <w:rPr>
                <w:rStyle w:val="Hyperlink"/>
              </w:rPr>
              <w:t>;</w:t>
            </w:r>
          </w:p>
          <w:p w14:paraId="69989830" w14:textId="2613C829" w:rsidR="00ED4C55" w:rsidRDefault="00C56BE4" w:rsidP="00ED4C55">
            <w:pPr>
              <w:pStyle w:val="Body"/>
              <w:keepLines/>
              <w:widowControl w:val="0"/>
              <w:numPr>
                <w:ilvl w:val="0"/>
                <w:numId w:val="120"/>
              </w:numPr>
              <w:suppressAutoHyphens/>
              <w:autoSpaceDE w:val="0"/>
              <w:autoSpaceDN w:val="0"/>
              <w:adjustRightInd w:val="0"/>
              <w:spacing w:line="264" w:lineRule="auto"/>
              <w:textAlignment w:val="center"/>
            </w:pPr>
            <w:r>
              <w:t xml:space="preserve">OVIC’s online review application </w:t>
            </w:r>
            <w:hyperlink r:id="rId24" w:history="1">
              <w:r w:rsidRPr="00C56BE4">
                <w:rPr>
                  <w:rStyle w:val="Hyperlink"/>
                </w:rPr>
                <w:t>form</w:t>
              </w:r>
            </w:hyperlink>
            <w:r>
              <w:t>.</w:t>
            </w:r>
          </w:p>
        </w:tc>
      </w:tr>
    </w:tbl>
    <w:p w14:paraId="64CC43AB" w14:textId="77777777" w:rsidR="00ED4C55" w:rsidRPr="00E97111" w:rsidRDefault="00ED4C55" w:rsidP="00ED4C55">
      <w:pPr>
        <w:rPr>
          <w:rFonts w:ascii="Calibri" w:eastAsia="Times New Roman" w:hAnsi="Calibri" w:cs="Calibri"/>
          <w:b/>
          <w:color w:val="5620A9"/>
          <w:sz w:val="28"/>
        </w:rPr>
      </w:pPr>
      <w:r w:rsidRPr="00E97111">
        <w:rPr>
          <w:rFonts w:cs="Calibri"/>
        </w:rPr>
        <w:br w:type="page"/>
      </w:r>
    </w:p>
    <w:p w14:paraId="0B4CEB30" w14:textId="77777777" w:rsidR="00ED4C55" w:rsidRPr="00E97111" w:rsidRDefault="00ED4C55" w:rsidP="00413110">
      <w:pPr>
        <w:pStyle w:val="Heading1"/>
      </w:pPr>
      <w:bookmarkStart w:id="32" w:name="_Toc141693344"/>
      <w:bookmarkStart w:id="33" w:name="_Toc192590212"/>
      <w:r w:rsidRPr="00E97111">
        <w:lastRenderedPageBreak/>
        <w:t>Section 49C – Form of application</w:t>
      </w:r>
      <w:bookmarkEnd w:id="32"/>
      <w:bookmarkEnd w:id="33"/>
    </w:p>
    <w:p w14:paraId="20E751C7" w14:textId="77777777" w:rsidR="00ED4C55" w:rsidRPr="00E97111" w:rsidRDefault="00ED4C55" w:rsidP="00413110">
      <w:pPr>
        <w:pStyle w:val="Heading2"/>
      </w:pPr>
      <w:bookmarkStart w:id="34" w:name="_Toc141693345"/>
      <w:bookmarkStart w:id="35" w:name="_Toc192590213"/>
      <w:r>
        <w:t>Extract of l</w:t>
      </w:r>
      <w:r w:rsidRPr="00E97111">
        <w:t>egislation</w:t>
      </w:r>
      <w:bookmarkEnd w:id="34"/>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562"/>
        <w:gridCol w:w="563"/>
        <w:gridCol w:w="7533"/>
      </w:tblGrid>
      <w:tr w:rsidR="00ED4C55" w:rsidRPr="00E97111" w14:paraId="7BC454AE" w14:textId="77777777" w:rsidTr="00F30A07">
        <w:tc>
          <w:tcPr>
            <w:tcW w:w="556" w:type="dxa"/>
          </w:tcPr>
          <w:p w14:paraId="653901C1" w14:textId="77777777" w:rsidR="00ED4C55" w:rsidRPr="00DF177D" w:rsidRDefault="00ED4C55" w:rsidP="00F30A07">
            <w:pPr>
              <w:pStyle w:val="Body"/>
              <w:spacing w:before="60" w:after="60"/>
              <w:rPr>
                <w:b/>
                <w:bCs/>
              </w:rPr>
            </w:pPr>
            <w:r w:rsidRPr="00DF177D">
              <w:rPr>
                <w:b/>
                <w:bCs/>
              </w:rPr>
              <w:t>49C</w:t>
            </w:r>
          </w:p>
        </w:tc>
        <w:tc>
          <w:tcPr>
            <w:tcW w:w="8658" w:type="dxa"/>
            <w:gridSpan w:val="3"/>
          </w:tcPr>
          <w:p w14:paraId="5705275F" w14:textId="77777777" w:rsidR="00ED4C55" w:rsidRPr="00DF177D" w:rsidRDefault="00ED4C55" w:rsidP="00F30A07">
            <w:pPr>
              <w:pStyle w:val="Body"/>
              <w:spacing w:before="60" w:after="60"/>
              <w:rPr>
                <w:b/>
                <w:bCs/>
              </w:rPr>
            </w:pPr>
            <w:r w:rsidRPr="00DF177D">
              <w:rPr>
                <w:b/>
                <w:bCs/>
              </w:rPr>
              <w:t>Form of application</w:t>
            </w:r>
          </w:p>
        </w:tc>
      </w:tr>
      <w:tr w:rsidR="00ED4C55" w:rsidRPr="00E97111" w14:paraId="7C27A6AB" w14:textId="77777777" w:rsidTr="00F30A07">
        <w:tc>
          <w:tcPr>
            <w:tcW w:w="556" w:type="dxa"/>
          </w:tcPr>
          <w:p w14:paraId="35F18A01" w14:textId="77777777" w:rsidR="00ED4C55" w:rsidRPr="00E97111" w:rsidRDefault="00ED4C55" w:rsidP="00F30A07">
            <w:pPr>
              <w:pStyle w:val="Body"/>
              <w:spacing w:before="60" w:after="60"/>
              <w:rPr>
                <w:bCs/>
              </w:rPr>
            </w:pPr>
          </w:p>
        </w:tc>
        <w:tc>
          <w:tcPr>
            <w:tcW w:w="8658" w:type="dxa"/>
            <w:gridSpan w:val="3"/>
          </w:tcPr>
          <w:p w14:paraId="0E480655" w14:textId="77777777" w:rsidR="00ED4C55" w:rsidRPr="00E97111" w:rsidRDefault="00ED4C55" w:rsidP="00F30A07">
            <w:pPr>
              <w:pStyle w:val="Body"/>
              <w:spacing w:before="60" w:after="60"/>
              <w:rPr>
                <w:b/>
                <w:bCs/>
              </w:rPr>
            </w:pPr>
            <w:r w:rsidRPr="00E97111">
              <w:rPr>
                <w:bCs/>
              </w:rPr>
              <w:t>An application for review under this Division must—</w:t>
            </w:r>
          </w:p>
        </w:tc>
      </w:tr>
      <w:tr w:rsidR="00ED4C55" w:rsidRPr="00E97111" w14:paraId="3C46FFD7" w14:textId="77777777" w:rsidTr="00F30A07">
        <w:tc>
          <w:tcPr>
            <w:tcW w:w="556" w:type="dxa"/>
          </w:tcPr>
          <w:p w14:paraId="1831EC61" w14:textId="77777777" w:rsidR="00ED4C55" w:rsidRPr="00E97111" w:rsidRDefault="00ED4C55" w:rsidP="00F30A07">
            <w:pPr>
              <w:pStyle w:val="Body"/>
              <w:spacing w:before="60" w:after="60"/>
              <w:rPr>
                <w:bCs/>
              </w:rPr>
            </w:pPr>
          </w:p>
        </w:tc>
        <w:tc>
          <w:tcPr>
            <w:tcW w:w="562" w:type="dxa"/>
          </w:tcPr>
          <w:p w14:paraId="4E45FB43" w14:textId="77777777" w:rsidR="00ED4C55" w:rsidRPr="00E97111" w:rsidRDefault="00ED4C55" w:rsidP="00F30A07">
            <w:pPr>
              <w:pStyle w:val="Body"/>
              <w:spacing w:before="60" w:after="60"/>
              <w:rPr>
                <w:b/>
                <w:bCs/>
              </w:rPr>
            </w:pPr>
            <w:r w:rsidRPr="00E97111">
              <w:rPr>
                <w:bCs/>
              </w:rPr>
              <w:t>(a)</w:t>
            </w:r>
          </w:p>
        </w:tc>
        <w:tc>
          <w:tcPr>
            <w:tcW w:w="8096" w:type="dxa"/>
            <w:gridSpan w:val="2"/>
          </w:tcPr>
          <w:p w14:paraId="6DC511C1" w14:textId="77777777" w:rsidR="00ED4C55" w:rsidRPr="00E97111" w:rsidRDefault="00ED4C55" w:rsidP="00F30A07">
            <w:pPr>
              <w:pStyle w:val="Body"/>
              <w:spacing w:before="60" w:after="60"/>
              <w:rPr>
                <w:b/>
                <w:bCs/>
              </w:rPr>
            </w:pPr>
            <w:r w:rsidRPr="00E97111">
              <w:rPr>
                <w:bCs/>
              </w:rPr>
              <w:t>be in writing; and</w:t>
            </w:r>
          </w:p>
        </w:tc>
      </w:tr>
      <w:tr w:rsidR="00ED4C55" w:rsidRPr="00E97111" w14:paraId="11DDD793" w14:textId="77777777" w:rsidTr="00F30A07">
        <w:tc>
          <w:tcPr>
            <w:tcW w:w="556" w:type="dxa"/>
          </w:tcPr>
          <w:p w14:paraId="0AD1B626" w14:textId="77777777" w:rsidR="00ED4C55" w:rsidRPr="00E97111" w:rsidRDefault="00ED4C55" w:rsidP="00F30A07">
            <w:pPr>
              <w:pStyle w:val="Body"/>
              <w:spacing w:before="60" w:after="60"/>
              <w:rPr>
                <w:bCs/>
              </w:rPr>
            </w:pPr>
          </w:p>
        </w:tc>
        <w:tc>
          <w:tcPr>
            <w:tcW w:w="562" w:type="dxa"/>
          </w:tcPr>
          <w:p w14:paraId="2A457785" w14:textId="77777777" w:rsidR="00ED4C55" w:rsidRPr="00E97111" w:rsidRDefault="00ED4C55" w:rsidP="00F30A07">
            <w:pPr>
              <w:pStyle w:val="Body"/>
              <w:spacing w:before="60" w:after="60"/>
              <w:rPr>
                <w:b/>
                <w:bCs/>
              </w:rPr>
            </w:pPr>
            <w:r w:rsidRPr="00E97111">
              <w:rPr>
                <w:bCs/>
              </w:rPr>
              <w:t>(b)</w:t>
            </w:r>
          </w:p>
        </w:tc>
        <w:tc>
          <w:tcPr>
            <w:tcW w:w="8096" w:type="dxa"/>
            <w:gridSpan w:val="2"/>
          </w:tcPr>
          <w:p w14:paraId="4606E722" w14:textId="77777777" w:rsidR="00ED4C55" w:rsidRPr="00E97111" w:rsidRDefault="00ED4C55" w:rsidP="00F30A07">
            <w:pPr>
              <w:pStyle w:val="Body"/>
              <w:spacing w:before="60" w:after="60"/>
              <w:rPr>
                <w:b/>
                <w:bCs/>
              </w:rPr>
            </w:pPr>
            <w:r w:rsidRPr="00E97111">
              <w:rPr>
                <w:bCs/>
              </w:rPr>
              <w:t>identify—</w:t>
            </w:r>
          </w:p>
        </w:tc>
      </w:tr>
      <w:tr w:rsidR="00ED4C55" w:rsidRPr="00E97111" w14:paraId="688A1D62" w14:textId="77777777" w:rsidTr="00F30A07">
        <w:tc>
          <w:tcPr>
            <w:tcW w:w="556" w:type="dxa"/>
          </w:tcPr>
          <w:p w14:paraId="06A3DC2D" w14:textId="77777777" w:rsidR="00ED4C55" w:rsidRPr="00E97111" w:rsidRDefault="00ED4C55" w:rsidP="00F30A07">
            <w:pPr>
              <w:pStyle w:val="Body"/>
              <w:spacing w:before="60" w:after="60"/>
              <w:rPr>
                <w:b/>
                <w:bCs/>
              </w:rPr>
            </w:pPr>
          </w:p>
        </w:tc>
        <w:tc>
          <w:tcPr>
            <w:tcW w:w="562" w:type="dxa"/>
          </w:tcPr>
          <w:p w14:paraId="57425F8C" w14:textId="77777777" w:rsidR="00ED4C55" w:rsidRPr="00E97111" w:rsidRDefault="00ED4C55" w:rsidP="00F30A07">
            <w:pPr>
              <w:pStyle w:val="Body"/>
              <w:spacing w:before="60" w:after="60"/>
              <w:rPr>
                <w:b/>
                <w:bCs/>
              </w:rPr>
            </w:pPr>
          </w:p>
        </w:tc>
        <w:tc>
          <w:tcPr>
            <w:tcW w:w="563" w:type="dxa"/>
          </w:tcPr>
          <w:p w14:paraId="2858565A" w14:textId="77777777" w:rsidR="00ED4C55" w:rsidRPr="00E97111" w:rsidRDefault="00ED4C55" w:rsidP="00F30A07">
            <w:pPr>
              <w:pStyle w:val="Body"/>
              <w:spacing w:before="60" w:after="60"/>
              <w:rPr>
                <w:b/>
                <w:bCs/>
              </w:rPr>
            </w:pPr>
            <w:r w:rsidRPr="00E97111">
              <w:rPr>
                <w:bCs/>
              </w:rPr>
              <w:t>(i)</w:t>
            </w:r>
          </w:p>
        </w:tc>
        <w:tc>
          <w:tcPr>
            <w:tcW w:w="7533" w:type="dxa"/>
          </w:tcPr>
          <w:p w14:paraId="5FF58207" w14:textId="77777777" w:rsidR="00ED4C55" w:rsidRPr="00E97111" w:rsidRDefault="00ED4C55" w:rsidP="00F30A07">
            <w:pPr>
              <w:pStyle w:val="Body"/>
              <w:spacing w:before="60" w:after="60"/>
              <w:rPr>
                <w:b/>
                <w:bCs/>
              </w:rPr>
            </w:pPr>
            <w:r w:rsidRPr="00E97111">
              <w:rPr>
                <w:bCs/>
              </w:rPr>
              <w:t>the agency or Minister concerned; and</w:t>
            </w:r>
          </w:p>
        </w:tc>
      </w:tr>
      <w:tr w:rsidR="00ED4C55" w:rsidRPr="00E97111" w14:paraId="29A5737A" w14:textId="77777777" w:rsidTr="00F30A07">
        <w:tc>
          <w:tcPr>
            <w:tcW w:w="556" w:type="dxa"/>
          </w:tcPr>
          <w:p w14:paraId="15962673" w14:textId="77777777" w:rsidR="00ED4C55" w:rsidRPr="00E97111" w:rsidRDefault="00ED4C55" w:rsidP="00F30A07">
            <w:pPr>
              <w:pStyle w:val="Body"/>
              <w:spacing w:before="60" w:after="60"/>
              <w:rPr>
                <w:b/>
                <w:bCs/>
              </w:rPr>
            </w:pPr>
          </w:p>
        </w:tc>
        <w:tc>
          <w:tcPr>
            <w:tcW w:w="562" w:type="dxa"/>
          </w:tcPr>
          <w:p w14:paraId="3C4DC831" w14:textId="77777777" w:rsidR="00ED4C55" w:rsidRPr="00E97111" w:rsidRDefault="00ED4C55" w:rsidP="00F30A07">
            <w:pPr>
              <w:pStyle w:val="Body"/>
              <w:spacing w:before="60" w:after="60"/>
              <w:rPr>
                <w:b/>
                <w:bCs/>
              </w:rPr>
            </w:pPr>
          </w:p>
        </w:tc>
        <w:tc>
          <w:tcPr>
            <w:tcW w:w="563" w:type="dxa"/>
          </w:tcPr>
          <w:p w14:paraId="0F05E568" w14:textId="77777777" w:rsidR="00ED4C55" w:rsidRPr="00E97111" w:rsidRDefault="00ED4C55" w:rsidP="00F30A07">
            <w:pPr>
              <w:pStyle w:val="Body"/>
              <w:spacing w:before="60" w:after="60"/>
              <w:rPr>
                <w:b/>
                <w:bCs/>
              </w:rPr>
            </w:pPr>
            <w:r w:rsidRPr="00E97111">
              <w:rPr>
                <w:bCs/>
              </w:rPr>
              <w:t>(ii)</w:t>
            </w:r>
          </w:p>
        </w:tc>
        <w:tc>
          <w:tcPr>
            <w:tcW w:w="7533" w:type="dxa"/>
          </w:tcPr>
          <w:p w14:paraId="703E85F1" w14:textId="77777777" w:rsidR="00ED4C55" w:rsidRPr="00E97111" w:rsidRDefault="00ED4C55" w:rsidP="00F30A07">
            <w:pPr>
              <w:pStyle w:val="Body"/>
              <w:spacing w:before="60" w:after="60"/>
              <w:rPr>
                <w:b/>
                <w:bCs/>
              </w:rPr>
            </w:pPr>
            <w:r w:rsidRPr="00E97111">
              <w:rPr>
                <w:bCs/>
              </w:rPr>
              <w:t>the decision to be reviewed; and</w:t>
            </w:r>
          </w:p>
        </w:tc>
      </w:tr>
      <w:tr w:rsidR="00ED4C55" w:rsidRPr="00E97111" w14:paraId="22286183" w14:textId="77777777" w:rsidTr="00F30A07">
        <w:tc>
          <w:tcPr>
            <w:tcW w:w="556" w:type="dxa"/>
          </w:tcPr>
          <w:p w14:paraId="4B4BCBA3" w14:textId="77777777" w:rsidR="00ED4C55" w:rsidRPr="00E97111" w:rsidRDefault="00ED4C55" w:rsidP="00F30A07">
            <w:pPr>
              <w:pStyle w:val="Body"/>
              <w:spacing w:before="60" w:after="60"/>
              <w:rPr>
                <w:bCs/>
              </w:rPr>
            </w:pPr>
          </w:p>
        </w:tc>
        <w:tc>
          <w:tcPr>
            <w:tcW w:w="562" w:type="dxa"/>
          </w:tcPr>
          <w:p w14:paraId="35D00E86" w14:textId="77777777" w:rsidR="00ED4C55" w:rsidRPr="00E97111" w:rsidRDefault="00ED4C55" w:rsidP="00F30A07">
            <w:pPr>
              <w:pStyle w:val="Body"/>
              <w:spacing w:before="60" w:after="60"/>
              <w:rPr>
                <w:b/>
                <w:bCs/>
              </w:rPr>
            </w:pPr>
            <w:r w:rsidRPr="00E97111">
              <w:rPr>
                <w:bCs/>
              </w:rPr>
              <w:t>(c)</w:t>
            </w:r>
          </w:p>
        </w:tc>
        <w:tc>
          <w:tcPr>
            <w:tcW w:w="8096" w:type="dxa"/>
            <w:gridSpan w:val="2"/>
          </w:tcPr>
          <w:p w14:paraId="09C9EA26" w14:textId="77777777" w:rsidR="00ED4C55" w:rsidRPr="00E97111" w:rsidRDefault="00ED4C55" w:rsidP="00F30A07">
            <w:pPr>
              <w:pStyle w:val="Body"/>
              <w:spacing w:before="60" w:after="60"/>
              <w:rPr>
                <w:b/>
                <w:bCs/>
              </w:rPr>
            </w:pPr>
            <w:r w:rsidRPr="00E97111">
              <w:rPr>
                <w:bCs/>
              </w:rPr>
              <w:t>include any other prescribed information.</w:t>
            </w:r>
          </w:p>
        </w:tc>
      </w:tr>
    </w:tbl>
    <w:p w14:paraId="0231B0CA" w14:textId="77777777" w:rsidR="00ED4C55" w:rsidRPr="00413110" w:rsidRDefault="00ED4C55" w:rsidP="00413110">
      <w:pPr>
        <w:pStyle w:val="Heading2"/>
      </w:pPr>
      <w:bookmarkStart w:id="36" w:name="_Toc141693346"/>
      <w:bookmarkStart w:id="37" w:name="_Toc192590214"/>
      <w:r w:rsidRPr="00413110">
        <w:t>Guidelines</w:t>
      </w:r>
      <w:bookmarkEnd w:id="36"/>
      <w:bookmarkEnd w:id="37"/>
    </w:p>
    <w:p w14:paraId="4757F2D3" w14:textId="77777777" w:rsidR="00ED4C55" w:rsidRDefault="00ED4C55" w:rsidP="00413110">
      <w:pPr>
        <w:pStyle w:val="Heading2"/>
      </w:pPr>
      <w:bookmarkStart w:id="38" w:name="_Toc141693347"/>
      <w:bookmarkStart w:id="39" w:name="_Toc192590215"/>
      <w:r w:rsidRPr="00413110">
        <w:t>What needs to be in</w:t>
      </w:r>
      <w:r>
        <w:t xml:space="preserve"> a review application?</w:t>
      </w:r>
      <w:bookmarkEnd w:id="38"/>
      <w:bookmarkEnd w:id="39"/>
      <w:r>
        <w:t xml:space="preserve"> </w:t>
      </w:r>
    </w:p>
    <w:p w14:paraId="140B6066" w14:textId="77777777" w:rsidR="00ED4C55" w:rsidRPr="00CB0233" w:rsidRDefault="00ED4C55" w:rsidP="009D3EF0">
      <w:pPr>
        <w:pStyle w:val="3BodyInteger"/>
        <w:numPr>
          <w:ilvl w:val="1"/>
          <w:numId w:val="177"/>
        </w:numPr>
      </w:pPr>
      <w:r w:rsidRPr="00CB0233">
        <w:t xml:space="preserve">For </w:t>
      </w:r>
      <w:r>
        <w:t>a</w:t>
      </w:r>
      <w:r w:rsidRPr="00CB0233">
        <w:t xml:space="preserve"> review application to be valid, it must:</w:t>
      </w:r>
    </w:p>
    <w:p w14:paraId="137DE813" w14:textId="77777777" w:rsidR="00ED4C55" w:rsidRPr="00CB0233"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CB0233">
        <w:t>be made within 28 days of receiving the decision;</w:t>
      </w:r>
      <w:r>
        <w:rPr>
          <w:rStyle w:val="FootnoteReference"/>
        </w:rPr>
        <w:footnoteReference w:id="21"/>
      </w:r>
    </w:p>
    <w:p w14:paraId="603CCB29" w14:textId="77777777" w:rsidR="00ED4C55" w:rsidRPr="00337588"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be in writing;</w:t>
      </w:r>
    </w:p>
    <w:p w14:paraId="174ACED2" w14:textId="77777777" w:rsidR="00ED4C55" w:rsidRPr="00337588"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identify the relevant agency or Minister; and</w:t>
      </w:r>
    </w:p>
    <w:p w14:paraId="2BED097C" w14:textId="77777777" w:rsidR="00ED4C55" w:rsidRPr="00CB0233" w:rsidRDefault="00ED4C55" w:rsidP="00ED4C55">
      <w:pPr>
        <w:pStyle w:val="Body"/>
        <w:keepLines/>
        <w:widowControl w:val="0"/>
        <w:numPr>
          <w:ilvl w:val="0"/>
          <w:numId w:val="125"/>
        </w:numPr>
        <w:suppressAutoHyphens/>
        <w:autoSpaceDE w:val="0"/>
        <w:autoSpaceDN w:val="0"/>
        <w:adjustRightInd w:val="0"/>
        <w:spacing w:line="264" w:lineRule="auto"/>
        <w:ind w:left="993"/>
        <w:textAlignment w:val="center"/>
      </w:pPr>
      <w:r w:rsidRPr="00337588">
        <w:t>identify the decision to be reviewed</w:t>
      </w:r>
      <w:r w:rsidRPr="00CB0233">
        <w:t>.</w:t>
      </w:r>
      <w:r>
        <w:rPr>
          <w:rStyle w:val="FootnoteReference"/>
        </w:rPr>
        <w:footnoteReference w:id="22"/>
      </w:r>
    </w:p>
    <w:p w14:paraId="3F91A08E" w14:textId="2DA238E9" w:rsidR="00ED4C55" w:rsidRDefault="00ED4C55" w:rsidP="00ED4C55">
      <w:pPr>
        <w:pStyle w:val="3Body"/>
        <w:numPr>
          <w:ilvl w:val="1"/>
          <w:numId w:val="24"/>
        </w:numPr>
        <w:ind w:left="567" w:hanging="567"/>
      </w:pPr>
      <w:r>
        <w:t>‘Valid’ means the review application meets the requirements of the Act. The Office of the Victorian Information Commissioner (</w:t>
      </w:r>
      <w:r w:rsidRPr="000A6533">
        <w:rPr>
          <w:b/>
          <w:bCs/>
        </w:rPr>
        <w:t>OVIC</w:t>
      </w:r>
      <w:r>
        <w:t>)</w:t>
      </w:r>
      <w:r w:rsidR="00445E44">
        <w:rPr>
          <w:rStyle w:val="FootnoteReference"/>
          <w:lang w:eastAsia="en-GB"/>
        </w:rPr>
        <w:footnoteReference w:id="23"/>
      </w:r>
      <w:r>
        <w:t xml:space="preserve"> cannot review an application that does not meet the requirements of the Act. </w:t>
      </w:r>
    </w:p>
    <w:p w14:paraId="50C93E81" w14:textId="77777777" w:rsidR="00ED4C55" w:rsidRPr="00CB0233" w:rsidRDefault="00ED4C55" w:rsidP="00645A7D">
      <w:pPr>
        <w:pStyle w:val="3Body"/>
        <w:keepNext/>
        <w:numPr>
          <w:ilvl w:val="1"/>
          <w:numId w:val="24"/>
        </w:numPr>
        <w:ind w:left="567" w:hanging="567"/>
      </w:pPr>
      <w:r w:rsidRPr="00CB0233">
        <w:lastRenderedPageBreak/>
        <w:t xml:space="preserve">When </w:t>
      </w:r>
      <w:r>
        <w:t>sending</w:t>
      </w:r>
      <w:r w:rsidRPr="00CB0233">
        <w:t xml:space="preserve"> an application</w:t>
      </w:r>
      <w:r>
        <w:t xml:space="preserve"> for review to OVIC, applicants should also include</w:t>
      </w:r>
      <w:r w:rsidRPr="00CB0233">
        <w:t>:</w:t>
      </w:r>
    </w:p>
    <w:p w14:paraId="536FA950" w14:textId="77777777" w:rsidR="00ED4C55" w:rsidRPr="007022EF" w:rsidRDefault="00ED4C55" w:rsidP="00ED4C55">
      <w:pPr>
        <w:pStyle w:val="Body"/>
        <w:keepLines/>
        <w:widowControl w:val="0"/>
        <w:numPr>
          <w:ilvl w:val="0"/>
          <w:numId w:val="126"/>
        </w:numPr>
        <w:suppressAutoHyphens/>
        <w:autoSpaceDE w:val="0"/>
        <w:autoSpaceDN w:val="0"/>
        <w:adjustRightInd w:val="0"/>
        <w:spacing w:line="264" w:lineRule="auto"/>
        <w:ind w:left="993"/>
        <w:textAlignment w:val="center"/>
      </w:pPr>
      <w:r w:rsidRPr="007022EF">
        <w:t>a copy of the request made to the agency</w:t>
      </w:r>
      <w:r>
        <w:t xml:space="preserve"> or Minister</w:t>
      </w:r>
      <w:r w:rsidRPr="007022EF">
        <w:t>;</w:t>
      </w:r>
      <w:r>
        <w:softHyphen/>
      </w:r>
      <w:r>
        <w:softHyphen/>
      </w:r>
    </w:p>
    <w:p w14:paraId="7DBF42B7" w14:textId="77777777" w:rsidR="00ED4C55" w:rsidRPr="007022EF" w:rsidRDefault="00ED4C55" w:rsidP="00ED4C55">
      <w:pPr>
        <w:pStyle w:val="Body"/>
        <w:keepLines/>
        <w:widowControl w:val="0"/>
        <w:numPr>
          <w:ilvl w:val="0"/>
          <w:numId w:val="126"/>
        </w:numPr>
        <w:suppressAutoHyphens/>
        <w:autoSpaceDE w:val="0"/>
        <w:autoSpaceDN w:val="0"/>
        <w:adjustRightInd w:val="0"/>
        <w:spacing w:line="264" w:lineRule="auto"/>
        <w:ind w:left="993"/>
        <w:textAlignment w:val="center"/>
      </w:pPr>
      <w:r w:rsidRPr="007022EF">
        <w:t>a copy of the agency’s decision letter; and</w:t>
      </w:r>
    </w:p>
    <w:p w14:paraId="2D6F72D3" w14:textId="77777777" w:rsidR="00ED4C55" w:rsidRPr="00CB0233" w:rsidRDefault="00ED4C55" w:rsidP="00ED4C55">
      <w:pPr>
        <w:pStyle w:val="Body"/>
        <w:keepLines/>
        <w:widowControl w:val="0"/>
        <w:numPr>
          <w:ilvl w:val="0"/>
          <w:numId w:val="126"/>
        </w:numPr>
        <w:suppressAutoHyphens/>
        <w:autoSpaceDE w:val="0"/>
        <w:autoSpaceDN w:val="0"/>
        <w:adjustRightInd w:val="0"/>
        <w:spacing w:line="264" w:lineRule="auto"/>
        <w:ind w:left="993"/>
        <w:textAlignment w:val="center"/>
      </w:pPr>
      <w:r w:rsidRPr="007022EF">
        <w:t>any other relevant background</w:t>
      </w:r>
      <w:r w:rsidRPr="00CB0233">
        <w:t xml:space="preserve"> information.</w:t>
      </w:r>
    </w:p>
    <w:p w14:paraId="2794C45F" w14:textId="77777777" w:rsidR="00ED4C55" w:rsidRDefault="00ED4C55" w:rsidP="007915AF">
      <w:pPr>
        <w:pStyle w:val="Heading2"/>
      </w:pPr>
      <w:bookmarkStart w:id="40" w:name="_Toc141693348"/>
      <w:bookmarkStart w:id="41" w:name="_Toc192590216"/>
      <w:r>
        <w:t>How does OVIC use the information provided in a review application?</w:t>
      </w:r>
      <w:bookmarkEnd w:id="40"/>
      <w:bookmarkEnd w:id="41"/>
    </w:p>
    <w:p w14:paraId="113E4170" w14:textId="77777777" w:rsidR="00ED4C55" w:rsidRPr="00DD173B" w:rsidRDefault="00ED4C55" w:rsidP="007915AF">
      <w:pPr>
        <w:pStyle w:val="Heading3"/>
      </w:pPr>
      <w:r>
        <w:t xml:space="preserve">Assessing the information and making </w:t>
      </w:r>
      <w:r w:rsidRPr="00DD173B">
        <w:t>preliminary inquiries</w:t>
      </w:r>
    </w:p>
    <w:p w14:paraId="1C611FC2" w14:textId="77777777" w:rsidR="00ED4C55" w:rsidRDefault="00ED4C55" w:rsidP="00ED4C55">
      <w:pPr>
        <w:pStyle w:val="3Body"/>
        <w:numPr>
          <w:ilvl w:val="1"/>
          <w:numId w:val="24"/>
        </w:numPr>
        <w:ind w:left="567" w:hanging="567"/>
      </w:pPr>
      <w:r>
        <w:t>OVIC will look at the information provided in a review application to make sure OVIC can review it. For example, OVIC will check to make sure the review has been made within 28 days from when the applicant received a decision on their request.</w:t>
      </w:r>
      <w:r>
        <w:rPr>
          <w:rStyle w:val="FootnoteReference"/>
        </w:rPr>
        <w:footnoteReference w:id="24"/>
      </w:r>
    </w:p>
    <w:p w14:paraId="550C268C" w14:textId="3B766378" w:rsidR="00ED4C55" w:rsidRPr="00DD173B" w:rsidRDefault="00ED4C55" w:rsidP="00ED4C55">
      <w:pPr>
        <w:pStyle w:val="3Body"/>
        <w:numPr>
          <w:ilvl w:val="1"/>
          <w:numId w:val="24"/>
        </w:numPr>
        <w:ind w:left="567" w:hanging="567"/>
      </w:pPr>
      <w:r>
        <w:t>If OVIC accepts the review, OVIC</w:t>
      </w:r>
      <w:r w:rsidRPr="00DD173B">
        <w:t xml:space="preserve"> </w:t>
      </w:r>
      <w:r>
        <w:t>must</w:t>
      </w:r>
      <w:r w:rsidRPr="00DD173B">
        <w:t xml:space="preserve"> </w:t>
      </w:r>
      <w:r>
        <w:t>tell</w:t>
      </w:r>
      <w:r w:rsidRPr="00DD173B">
        <w:t xml:space="preserve"> the agency</w:t>
      </w:r>
      <w:r>
        <w:t xml:space="preserve"> or Minister.</w:t>
      </w:r>
      <w:r>
        <w:rPr>
          <w:rStyle w:val="FootnoteReference"/>
        </w:rPr>
        <w:footnoteReference w:id="25"/>
      </w:r>
      <w:r>
        <w:t xml:space="preserve"> OVIC </w:t>
      </w:r>
      <w:r w:rsidR="00A303C4">
        <w:t>will usually</w:t>
      </w:r>
      <w:r>
        <w:t xml:space="preserve"> ask them </w:t>
      </w:r>
      <w:r w:rsidRPr="00DD173B">
        <w:t>for a copy of any documents that</w:t>
      </w:r>
      <w:r>
        <w:t xml:space="preserve"> need to be reviewed</w:t>
      </w:r>
      <w:r w:rsidRPr="00DD173B">
        <w:t xml:space="preserve">, a copy of </w:t>
      </w:r>
      <w:r>
        <w:t>the</w:t>
      </w:r>
      <w:r w:rsidRPr="00DD173B">
        <w:t xml:space="preserve"> request, and any other information </w:t>
      </w:r>
      <w:r>
        <w:t>OVIC</w:t>
      </w:r>
      <w:r w:rsidRPr="00DD173B">
        <w:t xml:space="preserve"> need</w:t>
      </w:r>
      <w:r>
        <w:t>s</w:t>
      </w:r>
      <w:r w:rsidRPr="00DD173B">
        <w:t xml:space="preserve"> </w:t>
      </w:r>
      <w:r>
        <w:t>for</w:t>
      </w:r>
      <w:r w:rsidRPr="00DD173B">
        <w:t xml:space="preserve"> </w:t>
      </w:r>
      <w:r>
        <w:t>the</w:t>
      </w:r>
      <w:r w:rsidRPr="00DD173B">
        <w:t xml:space="preserve"> review.</w:t>
      </w:r>
    </w:p>
    <w:p w14:paraId="4E2FB73A" w14:textId="77777777" w:rsidR="00ED4C55" w:rsidRPr="00DD173B" w:rsidRDefault="00ED4C55" w:rsidP="00ED4C55">
      <w:pPr>
        <w:pStyle w:val="3Body"/>
        <w:numPr>
          <w:ilvl w:val="1"/>
          <w:numId w:val="24"/>
        </w:numPr>
        <w:ind w:left="567" w:hanging="567"/>
      </w:pPr>
      <w:r>
        <w:rPr>
          <w:lang w:val="en-GB"/>
        </w:rPr>
        <w:t>OVIC</w:t>
      </w:r>
      <w:r w:rsidRPr="00DD173B">
        <w:rPr>
          <w:lang w:val="en-GB"/>
        </w:rPr>
        <w:t xml:space="preserve"> may need to contact the agency </w:t>
      </w:r>
      <w:r>
        <w:t>or Minister</w:t>
      </w:r>
      <w:r w:rsidRPr="00DD173B">
        <w:rPr>
          <w:lang w:val="en-GB"/>
        </w:rPr>
        <w:t xml:space="preserve"> to clarify the exemptions they applied to the relevant documents, the range of documents involved, and </w:t>
      </w:r>
      <w:r>
        <w:rPr>
          <w:lang w:val="en-GB"/>
        </w:rPr>
        <w:t xml:space="preserve">to ask for </w:t>
      </w:r>
      <w:r w:rsidRPr="00DD173B">
        <w:rPr>
          <w:lang w:val="en-GB"/>
        </w:rPr>
        <w:t>more information.</w:t>
      </w:r>
    </w:p>
    <w:p w14:paraId="17951B44" w14:textId="2FF717D9" w:rsidR="00ED4C55" w:rsidRDefault="00ED4C55" w:rsidP="00ED4C55">
      <w:pPr>
        <w:pStyle w:val="3Body"/>
        <w:numPr>
          <w:ilvl w:val="1"/>
          <w:numId w:val="24"/>
        </w:numPr>
        <w:ind w:left="567" w:hanging="567"/>
      </w:pPr>
      <w:r w:rsidRPr="00DD173B">
        <w:rPr>
          <w:lang w:val="en-GB"/>
        </w:rPr>
        <w:t xml:space="preserve">Where possible, OVIC will </w:t>
      </w:r>
      <w:r>
        <w:rPr>
          <w:lang w:val="en-GB"/>
        </w:rPr>
        <w:t>try</w:t>
      </w:r>
      <w:r w:rsidRPr="00DD173B">
        <w:rPr>
          <w:lang w:val="en-GB"/>
        </w:rPr>
        <w:t xml:space="preserve"> to resolve review</w:t>
      </w:r>
      <w:r w:rsidR="00352F6E">
        <w:rPr>
          <w:lang w:val="en-GB"/>
        </w:rPr>
        <w:t>s</w:t>
      </w:r>
      <w:r w:rsidRPr="00DD173B">
        <w:rPr>
          <w:lang w:val="en-GB"/>
        </w:rPr>
        <w:t xml:space="preserve"> informally. </w:t>
      </w:r>
      <w:r>
        <w:rPr>
          <w:lang w:val="en-GB"/>
        </w:rPr>
        <w:t>If it cannot be resolved informally, OVIC may make a formal decision on the review.</w:t>
      </w:r>
      <w:r>
        <w:rPr>
          <w:rStyle w:val="FootnoteReference"/>
          <w:lang w:val="en-GB"/>
        </w:rPr>
        <w:footnoteReference w:id="26"/>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410EA516" w14:textId="77777777" w:rsidTr="00F30A07">
        <w:tc>
          <w:tcPr>
            <w:tcW w:w="9055" w:type="dxa"/>
            <w:shd w:val="clear" w:color="auto" w:fill="F5F5F5"/>
          </w:tcPr>
          <w:p w14:paraId="4E43C875" w14:textId="77777777" w:rsidR="00ED4C55" w:rsidRDefault="00ED4C55" w:rsidP="00F30A07">
            <w:pPr>
              <w:pStyle w:val="Body"/>
            </w:pPr>
            <w:r>
              <w:t>For more information on:</w:t>
            </w:r>
          </w:p>
          <w:p w14:paraId="196E18A8" w14:textId="67701146" w:rsidR="00ED4C55" w:rsidRDefault="00ED4C55" w:rsidP="00ED4C55">
            <w:pPr>
              <w:pStyle w:val="Body"/>
              <w:keepLines/>
              <w:widowControl w:val="0"/>
              <w:numPr>
                <w:ilvl w:val="0"/>
                <w:numId w:val="140"/>
              </w:numPr>
              <w:suppressAutoHyphens/>
              <w:autoSpaceDE w:val="0"/>
              <w:autoSpaceDN w:val="0"/>
              <w:adjustRightInd w:val="0"/>
              <w:spacing w:line="264" w:lineRule="auto"/>
              <w:textAlignment w:val="center"/>
            </w:pPr>
            <w:r>
              <w:t xml:space="preserve">informal resolution, see </w:t>
            </w:r>
            <w:hyperlink r:id="rId25" w:history="1">
              <w:r w:rsidR="004A6C9B" w:rsidRPr="004A6C9B">
                <w:rPr>
                  <w:rStyle w:val="Hyperlink"/>
                </w:rPr>
                <w:t>section 49H – Procedure on review</w:t>
              </w:r>
            </w:hyperlink>
            <w:r w:rsidR="004A6C9B">
              <w:t>,</w:t>
            </w:r>
            <w:r w:rsidR="00C457E0">
              <w:t xml:space="preserve"> and </w:t>
            </w:r>
            <w:hyperlink r:id="rId26" w:history="1">
              <w:r w:rsidR="004A6C9B" w:rsidRPr="004A6C9B">
                <w:rPr>
                  <w:rStyle w:val="Hyperlink"/>
                </w:rPr>
                <w:t>section 49N – Informal resolution of review</w:t>
              </w:r>
            </w:hyperlink>
            <w:r w:rsidR="004A6C9B">
              <w:t xml:space="preserve"> </w:t>
            </w:r>
          </w:p>
          <w:p w14:paraId="2FB4AAF1" w14:textId="77777777" w:rsidR="00ED4C55" w:rsidRDefault="00ED4C55" w:rsidP="00ED4C55">
            <w:pPr>
              <w:pStyle w:val="Body"/>
              <w:keepLines/>
              <w:widowControl w:val="0"/>
              <w:numPr>
                <w:ilvl w:val="0"/>
                <w:numId w:val="140"/>
              </w:numPr>
              <w:suppressAutoHyphens/>
              <w:autoSpaceDE w:val="0"/>
              <w:autoSpaceDN w:val="0"/>
              <w:adjustRightInd w:val="0"/>
              <w:spacing w:line="264" w:lineRule="auto"/>
              <w:textAlignment w:val="center"/>
            </w:pPr>
            <w:r>
              <w:t xml:space="preserve">review decisions, see </w:t>
            </w:r>
            <w:hyperlink r:id="rId27" w:history="1">
              <w:r w:rsidRPr="005349C3">
                <w:rPr>
                  <w:rStyle w:val="Hyperlink"/>
                </w:rPr>
                <w:t>section 49P – Decision on review</w:t>
              </w:r>
            </w:hyperlink>
            <w:r>
              <w:t>.</w:t>
            </w:r>
          </w:p>
        </w:tc>
      </w:tr>
    </w:tbl>
    <w:p w14:paraId="69E0060C" w14:textId="77777777" w:rsidR="00ED4C55" w:rsidRDefault="00ED4C55" w:rsidP="007915AF">
      <w:pPr>
        <w:pStyle w:val="Heading3"/>
      </w:pPr>
      <w:r>
        <w:lastRenderedPageBreak/>
        <w:t>When OVIC must provide information to third parties</w:t>
      </w:r>
    </w:p>
    <w:p w14:paraId="5254D805" w14:textId="77777777" w:rsidR="00ED4C55" w:rsidRDefault="00ED4C55" w:rsidP="00ED4C55">
      <w:pPr>
        <w:pStyle w:val="3Body"/>
        <w:numPr>
          <w:ilvl w:val="1"/>
          <w:numId w:val="24"/>
        </w:numPr>
        <w:ind w:left="567" w:hanging="567"/>
      </w:pPr>
      <w:r>
        <w:t>OVIC must</w:t>
      </w:r>
      <w:r w:rsidRPr="00DD173B">
        <w:t xml:space="preserve"> </w:t>
      </w:r>
      <w:r>
        <w:t>provide the applicant’s</w:t>
      </w:r>
      <w:r w:rsidRPr="00DD173B">
        <w:t xml:space="preserve"> name </w:t>
      </w:r>
      <w:r>
        <w:t xml:space="preserve">and information about the request </w:t>
      </w:r>
      <w:r w:rsidRPr="00DD173B">
        <w:t xml:space="preserve">to </w:t>
      </w:r>
      <w:r>
        <w:t xml:space="preserve">specific </w:t>
      </w:r>
      <w:r w:rsidRPr="00DD173B">
        <w:t>third parties where</w:t>
      </w:r>
      <w:r>
        <w:t xml:space="preserve"> the applicant has</w:t>
      </w:r>
      <w:r w:rsidRPr="00DD173B">
        <w:t xml:space="preserve"> requested information about </w:t>
      </w:r>
      <w:r>
        <w:t xml:space="preserve">the third party and </w:t>
      </w:r>
      <w:r w:rsidRPr="00DD173B">
        <w:t xml:space="preserve">OVIC decides to release </w:t>
      </w:r>
      <w:r>
        <w:t>the third party’s information</w:t>
      </w:r>
      <w:r w:rsidRPr="00DD173B">
        <w:t xml:space="preserve">. </w:t>
      </w:r>
    </w:p>
    <w:p w14:paraId="1BF0139B" w14:textId="77777777" w:rsidR="00ED4C55" w:rsidRDefault="00ED4C55" w:rsidP="00ED4C55">
      <w:pPr>
        <w:pStyle w:val="3Body"/>
        <w:numPr>
          <w:ilvl w:val="1"/>
          <w:numId w:val="24"/>
        </w:numPr>
        <w:ind w:left="567" w:hanging="567"/>
      </w:pPr>
      <w:r>
        <w:t xml:space="preserve">The information that OVIC provides to the third party includes </w:t>
      </w:r>
      <w:r w:rsidRPr="00DD173B">
        <w:t xml:space="preserve">a description of </w:t>
      </w:r>
      <w:r>
        <w:t>the requested</w:t>
      </w:r>
      <w:r w:rsidRPr="00DD173B">
        <w:t xml:space="preserve"> documents </w:t>
      </w:r>
      <w:r>
        <w:t xml:space="preserve">that are relevant to the third party </w:t>
      </w:r>
      <w:r w:rsidRPr="00DD173B">
        <w:t xml:space="preserve">and the general terms of </w:t>
      </w:r>
      <w:r>
        <w:t>the</w:t>
      </w:r>
      <w:r w:rsidRPr="00DD173B">
        <w:t xml:space="preserve"> request.</w:t>
      </w:r>
      <w:r>
        <w:t xml:space="preserve"> OVIC must provide this information so the third party has the opportunity to </w:t>
      </w:r>
      <w:r w:rsidRPr="00DD173B">
        <w:t xml:space="preserve">appeal OVIC’s decision </w:t>
      </w:r>
      <w:r>
        <w:t>if they disagree with it</w:t>
      </w:r>
      <w:r w:rsidRPr="00DD173B">
        <w:t xml:space="preserve">. </w:t>
      </w:r>
    </w:p>
    <w:p w14:paraId="32E0F928" w14:textId="77777777" w:rsidR="00ED4C55" w:rsidRPr="005A0AD6" w:rsidRDefault="00ED4C55" w:rsidP="005A0AD6">
      <w:pPr>
        <w:pStyle w:val="Heading2"/>
      </w:pPr>
      <w:bookmarkStart w:id="42" w:name="_Toc141693349"/>
      <w:bookmarkStart w:id="43" w:name="_Toc192590217"/>
      <w:r>
        <w:t>More information</w:t>
      </w:r>
      <w:bookmarkEnd w:id="42"/>
      <w:bookmarkEnd w:id="4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0A26791B" w14:textId="77777777" w:rsidTr="00F30A07">
        <w:tc>
          <w:tcPr>
            <w:tcW w:w="9622" w:type="dxa"/>
            <w:shd w:val="clear" w:color="auto" w:fill="F5F5F5"/>
          </w:tcPr>
          <w:p w14:paraId="5FDC2D83" w14:textId="6B6F3A08" w:rsidR="003717AD" w:rsidRDefault="003717AD" w:rsidP="00F30A07">
            <w:pPr>
              <w:pStyle w:val="Body"/>
            </w:pPr>
            <w:r>
              <w:t xml:space="preserve">For information on how long you have to apply for a review with OVIC, see </w:t>
            </w:r>
            <w:hyperlink r:id="rId28" w:history="1">
              <w:r w:rsidRPr="003717AD">
                <w:rPr>
                  <w:rStyle w:val="Hyperlink"/>
                </w:rPr>
                <w:t>section 49B – Time for applying for review</w:t>
              </w:r>
            </w:hyperlink>
            <w:r>
              <w:t xml:space="preserve">. </w:t>
            </w:r>
          </w:p>
          <w:p w14:paraId="0723E2F2" w14:textId="77777777" w:rsidR="00ED4C55" w:rsidRDefault="003717AD" w:rsidP="003717AD">
            <w:pPr>
              <w:pStyle w:val="Body"/>
            </w:pPr>
            <w:r>
              <w:t xml:space="preserve">See OVIC’s online review application </w:t>
            </w:r>
            <w:hyperlink r:id="rId29" w:history="1">
              <w:r w:rsidRPr="00C56BE4">
                <w:rPr>
                  <w:rStyle w:val="Hyperlink"/>
                </w:rPr>
                <w:t>form</w:t>
              </w:r>
            </w:hyperlink>
            <w:r>
              <w:t>.</w:t>
            </w:r>
            <w:r w:rsidR="00ED4C55">
              <w:t xml:space="preserve"> </w:t>
            </w:r>
          </w:p>
          <w:p w14:paraId="7BC33072" w14:textId="44351025" w:rsidR="00FD6E26" w:rsidRDefault="00FD6E26" w:rsidP="003717AD">
            <w:pPr>
              <w:pStyle w:val="Body"/>
            </w:pPr>
            <w:r w:rsidRPr="00DD173B">
              <w:t xml:space="preserve">For </w:t>
            </w:r>
            <w:r>
              <w:t>more</w:t>
            </w:r>
            <w:r w:rsidRPr="00DD173B">
              <w:t xml:space="preserve"> information</w:t>
            </w:r>
            <w:r>
              <w:t xml:space="preserve"> on VCAT reviews</w:t>
            </w:r>
            <w:r w:rsidRPr="00DD173B">
              <w:t xml:space="preserve">, </w:t>
            </w:r>
            <w:r>
              <w:t xml:space="preserve">see </w:t>
            </w:r>
            <w:hyperlink r:id="rId30" w:history="1">
              <w:r w:rsidRPr="00811E62">
                <w:rPr>
                  <w:rStyle w:val="Hyperlink"/>
                </w:rPr>
                <w:t>section 50 – Applications for review by the Tribunal</w:t>
              </w:r>
            </w:hyperlink>
            <w:r>
              <w:t xml:space="preserve">. </w:t>
            </w:r>
          </w:p>
        </w:tc>
      </w:tr>
    </w:tbl>
    <w:p w14:paraId="0100C5AC" w14:textId="77777777" w:rsidR="00ED4C55" w:rsidRPr="00E97111" w:rsidRDefault="00ED4C55" w:rsidP="00ED4C55">
      <w:pPr>
        <w:pStyle w:val="3Body"/>
        <w:ind w:left="0" w:firstLine="0"/>
      </w:pPr>
      <w:r w:rsidRPr="00E97111">
        <w:br w:type="page"/>
      </w:r>
    </w:p>
    <w:p w14:paraId="15AC0831" w14:textId="77777777" w:rsidR="00ED4C55" w:rsidRPr="00E97111" w:rsidRDefault="00ED4C55" w:rsidP="002B6650">
      <w:pPr>
        <w:pStyle w:val="Heading1"/>
      </w:pPr>
      <w:bookmarkStart w:id="44" w:name="_Toc141693350"/>
      <w:bookmarkStart w:id="45" w:name="_Toc192590218"/>
      <w:r w:rsidRPr="00E97111">
        <w:lastRenderedPageBreak/>
        <w:t>Section 49D – Notice and copies of application for review</w:t>
      </w:r>
      <w:bookmarkEnd w:id="44"/>
      <w:bookmarkEnd w:id="45"/>
    </w:p>
    <w:p w14:paraId="03C2F5D4" w14:textId="77777777" w:rsidR="00ED4C55" w:rsidRPr="00E97111" w:rsidRDefault="00ED4C55" w:rsidP="002B6650">
      <w:pPr>
        <w:pStyle w:val="Heading2"/>
      </w:pPr>
      <w:bookmarkStart w:id="46" w:name="_Toc141693351"/>
      <w:bookmarkStart w:id="47" w:name="_Toc192590219"/>
      <w:r>
        <w:t>Extract of l</w:t>
      </w:r>
      <w:r w:rsidRPr="00E97111">
        <w:t>egislation</w:t>
      </w:r>
      <w:bookmarkEnd w:id="46"/>
      <w:bookmarkEnd w:id="47"/>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461"/>
        <w:gridCol w:w="8317"/>
      </w:tblGrid>
      <w:tr w:rsidR="00ED4C55" w:rsidRPr="00E97111" w14:paraId="1DEB9923" w14:textId="77777777" w:rsidTr="00F30A07">
        <w:tc>
          <w:tcPr>
            <w:tcW w:w="578" w:type="dxa"/>
          </w:tcPr>
          <w:p w14:paraId="695D8391" w14:textId="77777777" w:rsidR="00ED4C55" w:rsidRPr="00E97111" w:rsidRDefault="00ED4C55" w:rsidP="00F30A07">
            <w:pPr>
              <w:spacing w:before="60" w:after="60"/>
              <w:rPr>
                <w:b/>
                <w:bCs/>
              </w:rPr>
            </w:pPr>
            <w:r w:rsidRPr="00E97111">
              <w:rPr>
                <w:b/>
                <w:bCs/>
              </w:rPr>
              <w:t>49D</w:t>
            </w:r>
          </w:p>
        </w:tc>
        <w:tc>
          <w:tcPr>
            <w:tcW w:w="8778" w:type="dxa"/>
            <w:gridSpan w:val="2"/>
          </w:tcPr>
          <w:p w14:paraId="438D470D" w14:textId="77777777" w:rsidR="00ED4C55" w:rsidRPr="00E97111" w:rsidRDefault="00ED4C55" w:rsidP="00F30A07">
            <w:pPr>
              <w:spacing w:before="60" w:after="60"/>
              <w:rPr>
                <w:b/>
                <w:bCs/>
              </w:rPr>
            </w:pPr>
            <w:r w:rsidRPr="00E97111">
              <w:rPr>
                <w:b/>
                <w:bCs/>
              </w:rPr>
              <w:t>Notice and copies of application for review</w:t>
            </w:r>
          </w:p>
        </w:tc>
      </w:tr>
      <w:tr w:rsidR="00ED4C55" w:rsidRPr="00E97111" w14:paraId="1CD7A603" w14:textId="77777777" w:rsidTr="00F30A07">
        <w:tc>
          <w:tcPr>
            <w:tcW w:w="578" w:type="dxa"/>
          </w:tcPr>
          <w:p w14:paraId="725E9E44" w14:textId="77777777" w:rsidR="00ED4C55" w:rsidRPr="00E97111" w:rsidRDefault="00ED4C55" w:rsidP="00F30A07">
            <w:pPr>
              <w:spacing w:before="60" w:after="60"/>
            </w:pPr>
          </w:p>
        </w:tc>
        <w:tc>
          <w:tcPr>
            <w:tcW w:w="461" w:type="dxa"/>
          </w:tcPr>
          <w:p w14:paraId="32EA8CA4" w14:textId="77777777" w:rsidR="00ED4C55" w:rsidRPr="00E97111" w:rsidRDefault="00ED4C55" w:rsidP="00F30A07">
            <w:pPr>
              <w:spacing w:before="60" w:after="60"/>
            </w:pPr>
            <w:r w:rsidRPr="00E97111">
              <w:t>(1)</w:t>
            </w:r>
          </w:p>
        </w:tc>
        <w:tc>
          <w:tcPr>
            <w:tcW w:w="8317" w:type="dxa"/>
          </w:tcPr>
          <w:p w14:paraId="6B2245AB" w14:textId="77777777" w:rsidR="00ED4C55" w:rsidRPr="00E97111" w:rsidRDefault="00ED4C55" w:rsidP="00F30A07">
            <w:pPr>
              <w:spacing w:before="60" w:after="60"/>
            </w:pPr>
            <w:r w:rsidRPr="00E97111">
              <w:rPr>
                <w:rFonts w:cs="Calibri"/>
              </w:rPr>
              <w:t>The Information Commissioner must notify the principal officer of the agency or the Minister to which the application relates of the application for review.</w:t>
            </w:r>
          </w:p>
        </w:tc>
      </w:tr>
      <w:tr w:rsidR="00ED4C55" w:rsidRPr="00E97111" w14:paraId="27C56FBE" w14:textId="77777777" w:rsidTr="00F30A07">
        <w:tc>
          <w:tcPr>
            <w:tcW w:w="578" w:type="dxa"/>
          </w:tcPr>
          <w:p w14:paraId="1808825B" w14:textId="77777777" w:rsidR="00ED4C55" w:rsidRPr="00E97111" w:rsidRDefault="00ED4C55" w:rsidP="00F30A07">
            <w:pPr>
              <w:spacing w:before="60" w:after="60"/>
            </w:pPr>
          </w:p>
        </w:tc>
        <w:tc>
          <w:tcPr>
            <w:tcW w:w="461" w:type="dxa"/>
          </w:tcPr>
          <w:p w14:paraId="197D988E" w14:textId="77777777" w:rsidR="00ED4C55" w:rsidRPr="00E97111" w:rsidRDefault="00ED4C55" w:rsidP="00F30A07">
            <w:pPr>
              <w:spacing w:before="60" w:after="60"/>
            </w:pPr>
            <w:r w:rsidRPr="00E97111">
              <w:t>(2)</w:t>
            </w:r>
          </w:p>
        </w:tc>
        <w:tc>
          <w:tcPr>
            <w:tcW w:w="8317" w:type="dxa"/>
          </w:tcPr>
          <w:p w14:paraId="02523B9C" w14:textId="77777777" w:rsidR="00ED4C55" w:rsidRPr="00E97111" w:rsidRDefault="00ED4C55" w:rsidP="00F30A07">
            <w:pPr>
              <w:spacing w:before="60" w:after="60"/>
            </w:pPr>
            <w:r w:rsidRPr="00E97111">
              <w:rPr>
                <w:rFonts w:cs="Calibri"/>
              </w:rPr>
              <w:t>At any time during a review, the Information Commissioner, with the consent of the applicant, may provide a copy of the application for review to an agency or the Minister affected by the review.</w:t>
            </w:r>
          </w:p>
        </w:tc>
      </w:tr>
      <w:tr w:rsidR="00ED4C55" w:rsidRPr="00E97111" w14:paraId="21CFC296" w14:textId="77777777" w:rsidTr="00F30A07">
        <w:tc>
          <w:tcPr>
            <w:tcW w:w="578" w:type="dxa"/>
          </w:tcPr>
          <w:p w14:paraId="5C5C9BF9" w14:textId="77777777" w:rsidR="00ED4C55" w:rsidRPr="00E97111" w:rsidRDefault="00ED4C55" w:rsidP="00F30A07">
            <w:pPr>
              <w:spacing w:before="60" w:after="60"/>
            </w:pPr>
          </w:p>
        </w:tc>
        <w:tc>
          <w:tcPr>
            <w:tcW w:w="461" w:type="dxa"/>
          </w:tcPr>
          <w:p w14:paraId="67D88907" w14:textId="77777777" w:rsidR="00ED4C55" w:rsidRPr="00E97111" w:rsidRDefault="00ED4C55" w:rsidP="00F30A07">
            <w:pPr>
              <w:spacing w:before="60" w:after="60"/>
            </w:pPr>
            <w:r w:rsidRPr="00E97111">
              <w:t>(3)</w:t>
            </w:r>
          </w:p>
        </w:tc>
        <w:tc>
          <w:tcPr>
            <w:tcW w:w="8317" w:type="dxa"/>
          </w:tcPr>
          <w:p w14:paraId="790DCF1F" w14:textId="77777777" w:rsidR="00ED4C55" w:rsidRPr="00E97111" w:rsidRDefault="00ED4C55" w:rsidP="00F30A07">
            <w:pPr>
              <w:spacing w:before="60" w:after="60"/>
            </w:pPr>
            <w:r w:rsidRPr="00E97111">
              <w:rPr>
                <w:rFonts w:cs="Calibri"/>
              </w:rPr>
              <w:t>The Information Commissioner may provide a copy of the application to an agency or the Minister under subsection (2) on request by the agency or Minister or on the Commissioner's own initiative.</w:t>
            </w:r>
          </w:p>
        </w:tc>
      </w:tr>
    </w:tbl>
    <w:p w14:paraId="3A68C4BE" w14:textId="77777777" w:rsidR="00ED4C55" w:rsidRPr="002B6650" w:rsidRDefault="00ED4C55" w:rsidP="002B6650">
      <w:pPr>
        <w:pStyle w:val="Heading2"/>
      </w:pPr>
      <w:bookmarkStart w:id="48" w:name="_Toc141693352"/>
      <w:bookmarkStart w:id="49" w:name="_Toc192590220"/>
      <w:r w:rsidRPr="002B6650">
        <w:t>Guidelines</w:t>
      </w:r>
      <w:bookmarkEnd w:id="48"/>
      <w:bookmarkEnd w:id="49"/>
    </w:p>
    <w:p w14:paraId="6050751A" w14:textId="77777777" w:rsidR="00ED4C55" w:rsidRPr="00E97111" w:rsidRDefault="00ED4C55" w:rsidP="002B6650">
      <w:pPr>
        <w:pStyle w:val="Heading2"/>
      </w:pPr>
      <w:bookmarkStart w:id="50" w:name="_Toc141693353"/>
      <w:bookmarkStart w:id="51" w:name="_Toc192590221"/>
      <w:r w:rsidRPr="002B6650">
        <w:t>OVIC must notify</w:t>
      </w:r>
      <w:r>
        <w:t xml:space="preserve"> an agency or Minister of a review application</w:t>
      </w:r>
      <w:bookmarkEnd w:id="50"/>
      <w:bookmarkEnd w:id="51"/>
    </w:p>
    <w:p w14:paraId="09A95C9C" w14:textId="2FC5E98C" w:rsidR="00ED4C55" w:rsidRPr="00E97111" w:rsidRDefault="00ED4C55" w:rsidP="003717AD">
      <w:pPr>
        <w:pStyle w:val="3BodyInteger"/>
        <w:numPr>
          <w:ilvl w:val="1"/>
          <w:numId w:val="179"/>
        </w:numPr>
        <w:ind w:left="567" w:hanging="567"/>
      </w:pPr>
      <w:r w:rsidRPr="00E97111">
        <w:t xml:space="preserve">When </w:t>
      </w:r>
      <w:r>
        <w:t>the Office of the Victorian Information Commissioner (</w:t>
      </w:r>
      <w:r w:rsidRPr="002B6650">
        <w:rPr>
          <w:b/>
          <w:bCs/>
        </w:rPr>
        <w:t>OVIC</w:t>
      </w:r>
      <w:r>
        <w:t>)</w:t>
      </w:r>
      <w:r w:rsidR="003717AD">
        <w:rPr>
          <w:rStyle w:val="FootnoteReference"/>
          <w:lang w:eastAsia="en-GB"/>
        </w:rPr>
        <w:footnoteReference w:id="27"/>
      </w:r>
      <w:r w:rsidRPr="00E97111">
        <w:t xml:space="preserve"> receives a review application, </w:t>
      </w:r>
      <w:r>
        <w:t xml:space="preserve">it </w:t>
      </w:r>
      <w:r w:rsidRPr="00E97111">
        <w:t xml:space="preserve">must </w:t>
      </w:r>
      <w:r>
        <w:t>tell</w:t>
      </w:r>
      <w:r w:rsidRPr="00E97111">
        <w:t xml:space="preserve"> the agency</w:t>
      </w:r>
      <w:r>
        <w:t xml:space="preserve">’s </w:t>
      </w:r>
      <w:hyperlink r:id="rId31" w:anchor="definitions-principal-officer" w:history="1">
        <w:r>
          <w:rPr>
            <w:rStyle w:val="Hyperlink"/>
          </w:rPr>
          <w:t>P</w:t>
        </w:r>
        <w:r w:rsidRPr="00AE4E33">
          <w:rPr>
            <w:rStyle w:val="Hyperlink"/>
          </w:rPr>
          <w:t xml:space="preserve">rincipal </w:t>
        </w:r>
        <w:r>
          <w:rPr>
            <w:rStyle w:val="Hyperlink"/>
          </w:rPr>
          <w:t>O</w:t>
        </w:r>
        <w:r w:rsidRPr="00AE4E33">
          <w:rPr>
            <w:rStyle w:val="Hyperlink"/>
          </w:rPr>
          <w:t>fficer</w:t>
        </w:r>
      </w:hyperlink>
      <w:r w:rsidRPr="00E97111">
        <w:t xml:space="preserve"> or Minister of the application.</w:t>
      </w:r>
      <w:r w:rsidRPr="00E97111">
        <w:rPr>
          <w:rStyle w:val="FootnoteReference"/>
        </w:rPr>
        <w:footnoteReference w:id="28"/>
      </w:r>
      <w:r>
        <w:t xml:space="preserve"> </w:t>
      </w:r>
    </w:p>
    <w:p w14:paraId="4152914E" w14:textId="77777777" w:rsidR="00ED4C55" w:rsidRPr="00F22892" w:rsidRDefault="00ED4C55" w:rsidP="00ED4C55">
      <w:pPr>
        <w:pStyle w:val="3Body"/>
        <w:numPr>
          <w:ilvl w:val="1"/>
          <w:numId w:val="24"/>
        </w:numPr>
        <w:ind w:left="567" w:hanging="567"/>
      </w:pPr>
      <w:r w:rsidRPr="00E97111">
        <w:t xml:space="preserve">OVIC may also provide a copy of the application for review to the </w:t>
      </w:r>
      <w:r>
        <w:t>a</w:t>
      </w:r>
      <w:r w:rsidRPr="00E97111">
        <w:t xml:space="preserve">gency or Minister, with the </w:t>
      </w:r>
      <w:r>
        <w:t xml:space="preserve">applicant’s </w:t>
      </w:r>
      <w:r w:rsidRPr="00E97111">
        <w:t>consent.</w:t>
      </w:r>
      <w:r w:rsidRPr="00E97111">
        <w:rPr>
          <w:rStyle w:val="FootnoteReference"/>
        </w:rPr>
        <w:footnoteReference w:id="29"/>
      </w:r>
      <w:r w:rsidRPr="00E97111">
        <w:t xml:space="preserve"> </w:t>
      </w:r>
      <w:r>
        <w:t xml:space="preserve">OVIC may ask for the applicant’s consent to provide their review application at OVIC’s </w:t>
      </w:r>
      <w:r w:rsidRPr="00E97111">
        <w:t>own initiative or on request by the agency or Minister.</w:t>
      </w:r>
      <w:r w:rsidRPr="00E97111">
        <w:rPr>
          <w:rStyle w:val="FootnoteReference"/>
        </w:rPr>
        <w:footnoteReference w:id="30"/>
      </w:r>
      <w:r w:rsidRPr="00C568DA">
        <w:rPr>
          <w:rFonts w:cs="Calibri"/>
        </w:rPr>
        <w:br w:type="page"/>
      </w:r>
    </w:p>
    <w:p w14:paraId="179D45DD" w14:textId="77777777" w:rsidR="00ED4C55" w:rsidRPr="00E97111" w:rsidRDefault="00ED4C55" w:rsidP="00A02CFC">
      <w:pPr>
        <w:pStyle w:val="Heading1"/>
      </w:pPr>
      <w:bookmarkStart w:id="52" w:name="_Toc141693354"/>
      <w:bookmarkStart w:id="53" w:name="_Toc192590222"/>
      <w:r w:rsidRPr="00E97111">
        <w:lastRenderedPageBreak/>
        <w:t>Section 49E – Parties to review</w:t>
      </w:r>
      <w:bookmarkEnd w:id="52"/>
      <w:bookmarkEnd w:id="53"/>
      <w:r w:rsidRPr="00E97111">
        <w:t xml:space="preserve"> </w:t>
      </w:r>
    </w:p>
    <w:p w14:paraId="078DF1AD" w14:textId="77777777" w:rsidR="00ED4C55" w:rsidRPr="00E97111" w:rsidRDefault="00ED4C55" w:rsidP="00A02CFC">
      <w:pPr>
        <w:pStyle w:val="Heading2"/>
      </w:pPr>
      <w:bookmarkStart w:id="54" w:name="_Toc141693355"/>
      <w:bookmarkStart w:id="55" w:name="_Toc192590223"/>
      <w:r>
        <w:t>Extract of l</w:t>
      </w:r>
      <w:r w:rsidRPr="00E97111">
        <w:t>egislation</w:t>
      </w:r>
      <w:bookmarkEnd w:id="54"/>
      <w:bookmarkEnd w:id="55"/>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66"/>
        <w:gridCol w:w="8181"/>
      </w:tblGrid>
      <w:tr w:rsidR="00ED4C55" w:rsidRPr="00E97111" w14:paraId="702659C2" w14:textId="77777777" w:rsidTr="00F30A07">
        <w:tc>
          <w:tcPr>
            <w:tcW w:w="567" w:type="dxa"/>
          </w:tcPr>
          <w:p w14:paraId="6B7D2AC6" w14:textId="77777777" w:rsidR="00ED4C55" w:rsidRPr="00E97111" w:rsidRDefault="00ED4C55" w:rsidP="00F30A07">
            <w:pPr>
              <w:rPr>
                <w:rFonts w:cs="Calibri"/>
                <w:b/>
                <w:bCs/>
              </w:rPr>
            </w:pPr>
            <w:bookmarkStart w:id="56" w:name="_Toc87453033"/>
            <w:r w:rsidRPr="00E97111">
              <w:rPr>
                <w:rFonts w:cs="Calibri"/>
                <w:b/>
                <w:bCs/>
              </w:rPr>
              <w:t>49E</w:t>
            </w:r>
            <w:bookmarkEnd w:id="56"/>
          </w:p>
        </w:tc>
        <w:tc>
          <w:tcPr>
            <w:tcW w:w="8647" w:type="dxa"/>
            <w:gridSpan w:val="2"/>
          </w:tcPr>
          <w:p w14:paraId="3BDEDF39" w14:textId="77777777" w:rsidR="00ED4C55" w:rsidRPr="00E97111" w:rsidRDefault="00ED4C55" w:rsidP="00F30A07">
            <w:pPr>
              <w:rPr>
                <w:rFonts w:cs="Calibri"/>
                <w:b/>
                <w:bCs/>
              </w:rPr>
            </w:pPr>
            <w:r w:rsidRPr="00E97111">
              <w:rPr>
                <w:rFonts w:cs="Calibri"/>
                <w:b/>
                <w:bCs/>
              </w:rPr>
              <w:t>Parties to review</w:t>
            </w:r>
          </w:p>
        </w:tc>
      </w:tr>
      <w:tr w:rsidR="00ED4C55" w:rsidRPr="00E97111" w14:paraId="115CFC07" w14:textId="77777777" w:rsidTr="00F30A07">
        <w:tc>
          <w:tcPr>
            <w:tcW w:w="567" w:type="dxa"/>
          </w:tcPr>
          <w:p w14:paraId="0A4E4F55" w14:textId="77777777" w:rsidR="00ED4C55" w:rsidRPr="00E97111" w:rsidRDefault="00ED4C55" w:rsidP="00F30A07">
            <w:pPr>
              <w:spacing w:before="60" w:after="60"/>
              <w:rPr>
                <w:rFonts w:cs="Calibri"/>
              </w:rPr>
            </w:pPr>
          </w:p>
        </w:tc>
        <w:tc>
          <w:tcPr>
            <w:tcW w:w="8647" w:type="dxa"/>
            <w:gridSpan w:val="2"/>
          </w:tcPr>
          <w:p w14:paraId="794619E9" w14:textId="77777777" w:rsidR="00ED4C55" w:rsidRPr="00E97111" w:rsidRDefault="00ED4C55" w:rsidP="00F30A07">
            <w:pPr>
              <w:spacing w:before="60" w:after="60"/>
            </w:pPr>
            <w:r w:rsidRPr="00E97111">
              <w:rPr>
                <w:rFonts w:cs="Calibri"/>
              </w:rPr>
              <w:t>The parties to a review under this Division are—</w:t>
            </w:r>
          </w:p>
        </w:tc>
      </w:tr>
      <w:tr w:rsidR="00ED4C55" w:rsidRPr="00E97111" w14:paraId="25C6960B" w14:textId="77777777" w:rsidTr="00F30A07">
        <w:tc>
          <w:tcPr>
            <w:tcW w:w="567" w:type="dxa"/>
          </w:tcPr>
          <w:p w14:paraId="373D601A" w14:textId="77777777" w:rsidR="00ED4C55" w:rsidRPr="00E97111" w:rsidRDefault="00ED4C55" w:rsidP="00F30A07">
            <w:pPr>
              <w:spacing w:before="60" w:after="60"/>
            </w:pPr>
          </w:p>
        </w:tc>
        <w:tc>
          <w:tcPr>
            <w:tcW w:w="466" w:type="dxa"/>
          </w:tcPr>
          <w:p w14:paraId="489C8AD4" w14:textId="77777777" w:rsidR="00ED4C55" w:rsidRPr="00E97111" w:rsidRDefault="00ED4C55" w:rsidP="00F30A07">
            <w:pPr>
              <w:spacing w:before="60" w:after="60"/>
            </w:pPr>
            <w:r w:rsidRPr="00E97111">
              <w:t>(a)</w:t>
            </w:r>
          </w:p>
        </w:tc>
        <w:tc>
          <w:tcPr>
            <w:tcW w:w="8181" w:type="dxa"/>
          </w:tcPr>
          <w:p w14:paraId="3886C880" w14:textId="77777777" w:rsidR="00ED4C55" w:rsidRPr="00E97111" w:rsidRDefault="00ED4C55" w:rsidP="00F30A07">
            <w:pPr>
              <w:spacing w:before="60" w:after="60"/>
            </w:pPr>
            <w:r>
              <w:rPr>
                <w:rFonts w:cs="Calibri"/>
              </w:rPr>
              <w:t>t</w:t>
            </w:r>
            <w:r w:rsidRPr="00E97111">
              <w:rPr>
                <w:rFonts w:cs="Calibri"/>
              </w:rPr>
              <w:t>he applicant; and</w:t>
            </w:r>
          </w:p>
        </w:tc>
      </w:tr>
      <w:tr w:rsidR="00ED4C55" w:rsidRPr="00E97111" w14:paraId="3055FC35" w14:textId="77777777" w:rsidTr="00F30A07">
        <w:tc>
          <w:tcPr>
            <w:tcW w:w="567" w:type="dxa"/>
          </w:tcPr>
          <w:p w14:paraId="4E76D8AC" w14:textId="77777777" w:rsidR="00ED4C55" w:rsidRPr="00E97111" w:rsidRDefault="00ED4C55" w:rsidP="00F30A07">
            <w:pPr>
              <w:spacing w:before="60" w:after="60"/>
            </w:pPr>
          </w:p>
        </w:tc>
        <w:tc>
          <w:tcPr>
            <w:tcW w:w="466" w:type="dxa"/>
          </w:tcPr>
          <w:p w14:paraId="40630C8F" w14:textId="77777777" w:rsidR="00ED4C55" w:rsidRPr="00E97111" w:rsidRDefault="00ED4C55" w:rsidP="00F30A07">
            <w:pPr>
              <w:spacing w:before="60" w:after="60"/>
            </w:pPr>
            <w:r w:rsidRPr="00E97111">
              <w:t>(b)</w:t>
            </w:r>
          </w:p>
        </w:tc>
        <w:tc>
          <w:tcPr>
            <w:tcW w:w="8181" w:type="dxa"/>
          </w:tcPr>
          <w:p w14:paraId="32E5AE21" w14:textId="77777777" w:rsidR="00ED4C55" w:rsidRPr="00E97111" w:rsidRDefault="00ED4C55" w:rsidP="00F30A07">
            <w:pPr>
              <w:spacing w:before="60" w:after="60"/>
            </w:pPr>
            <w:r w:rsidRPr="00E97111">
              <w:rPr>
                <w:rFonts w:cs="Calibri"/>
              </w:rPr>
              <w:t>the agency or Minister whose decision is being reviewed.</w:t>
            </w:r>
          </w:p>
        </w:tc>
      </w:tr>
    </w:tbl>
    <w:p w14:paraId="6DB95D62" w14:textId="77777777" w:rsidR="00ED4C55" w:rsidRPr="00E97111" w:rsidRDefault="00ED4C55" w:rsidP="00A02CFC">
      <w:pPr>
        <w:pStyle w:val="Heading2"/>
      </w:pPr>
      <w:bookmarkStart w:id="57" w:name="_Toc141693356"/>
      <w:bookmarkStart w:id="58" w:name="_Toc192590224"/>
      <w:r w:rsidRPr="00A02CFC">
        <w:t>Guidelines</w:t>
      </w:r>
      <w:bookmarkEnd w:id="57"/>
      <w:bookmarkEnd w:id="58"/>
    </w:p>
    <w:p w14:paraId="7B407A86" w14:textId="77777777" w:rsidR="00ED4C55" w:rsidRPr="00E97111" w:rsidRDefault="00ED4C55" w:rsidP="00E96C57">
      <w:pPr>
        <w:pStyle w:val="3BodyInteger"/>
        <w:numPr>
          <w:ilvl w:val="1"/>
          <w:numId w:val="199"/>
        </w:numPr>
      </w:pPr>
      <w:r w:rsidRPr="00E97111">
        <w:t>The</w:t>
      </w:r>
      <w:r>
        <w:t>re are no FOI Guidelines on section 49E.</w:t>
      </w:r>
    </w:p>
    <w:p w14:paraId="73A96588" w14:textId="77777777" w:rsidR="00ED4C55" w:rsidRPr="00E97111" w:rsidRDefault="00ED4C55" w:rsidP="00ED4C55">
      <w:pPr>
        <w:rPr>
          <w:rFonts w:ascii="Calibri" w:eastAsia="Times New Roman" w:hAnsi="Calibri" w:cs="Calibri"/>
          <w:b/>
          <w:color w:val="5620A9"/>
          <w:sz w:val="28"/>
        </w:rPr>
      </w:pPr>
      <w:r w:rsidRPr="00E97111">
        <w:rPr>
          <w:rFonts w:cs="Calibri"/>
        </w:rPr>
        <w:br w:type="page"/>
      </w:r>
    </w:p>
    <w:p w14:paraId="44A9002D" w14:textId="77777777" w:rsidR="00ED4C55" w:rsidRPr="00E97111" w:rsidRDefault="00ED4C55" w:rsidP="00056D4C">
      <w:pPr>
        <w:pStyle w:val="Heading1"/>
      </w:pPr>
      <w:bookmarkStart w:id="59" w:name="_Toc141693357"/>
      <w:bookmarkStart w:id="60" w:name="_Toc192590225"/>
      <w:r w:rsidRPr="00E97111">
        <w:lastRenderedPageBreak/>
        <w:t>Section 49F – Review of decision</w:t>
      </w:r>
      <w:bookmarkEnd w:id="59"/>
      <w:bookmarkEnd w:id="60"/>
      <w:r w:rsidRPr="00E97111">
        <w:t xml:space="preserve"> </w:t>
      </w:r>
    </w:p>
    <w:p w14:paraId="22789C3C" w14:textId="77777777" w:rsidR="00ED4C55" w:rsidRPr="00E97111" w:rsidRDefault="00ED4C55" w:rsidP="00056D4C">
      <w:pPr>
        <w:pStyle w:val="Heading2"/>
      </w:pPr>
      <w:bookmarkStart w:id="61" w:name="_Toc141693358"/>
      <w:bookmarkStart w:id="62" w:name="_Toc192590226"/>
      <w:r>
        <w:t>Extract of l</w:t>
      </w:r>
      <w:r w:rsidRPr="00E97111">
        <w:t>egislation</w:t>
      </w:r>
      <w:bookmarkEnd w:id="61"/>
      <w:bookmarkEnd w:id="62"/>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931"/>
      </w:tblGrid>
      <w:tr w:rsidR="00ED4C55" w:rsidRPr="00E97111" w14:paraId="1B169F7D" w14:textId="77777777" w:rsidTr="00F30A07">
        <w:tc>
          <w:tcPr>
            <w:tcW w:w="567" w:type="dxa"/>
          </w:tcPr>
          <w:p w14:paraId="080E7421" w14:textId="77777777" w:rsidR="00ED4C55" w:rsidRPr="00E97111" w:rsidRDefault="00ED4C55" w:rsidP="00F30A07">
            <w:pPr>
              <w:rPr>
                <w:rFonts w:cs="Calibri"/>
                <w:b/>
                <w:bCs/>
              </w:rPr>
            </w:pPr>
            <w:bookmarkStart w:id="63" w:name="_Toc87453036"/>
            <w:r w:rsidRPr="00E97111">
              <w:rPr>
                <w:rFonts w:cs="Calibri"/>
                <w:b/>
                <w:bCs/>
              </w:rPr>
              <w:t>49F</w:t>
            </w:r>
            <w:bookmarkEnd w:id="63"/>
          </w:p>
        </w:tc>
        <w:tc>
          <w:tcPr>
            <w:tcW w:w="8931" w:type="dxa"/>
          </w:tcPr>
          <w:p w14:paraId="2D89D0A9" w14:textId="77777777" w:rsidR="00ED4C55" w:rsidRPr="00E97111" w:rsidRDefault="00ED4C55" w:rsidP="00F30A07">
            <w:pPr>
              <w:rPr>
                <w:rFonts w:cs="Calibri"/>
                <w:b/>
                <w:bCs/>
              </w:rPr>
            </w:pPr>
            <w:r w:rsidRPr="00E97111">
              <w:rPr>
                <w:rFonts w:cs="Calibri"/>
                <w:b/>
                <w:bCs/>
              </w:rPr>
              <w:t>Review of decision</w:t>
            </w:r>
          </w:p>
        </w:tc>
      </w:tr>
      <w:tr w:rsidR="00ED4C55" w:rsidRPr="00E97111" w14:paraId="4C916D46" w14:textId="77777777" w:rsidTr="00F30A07">
        <w:tc>
          <w:tcPr>
            <w:tcW w:w="567" w:type="dxa"/>
          </w:tcPr>
          <w:p w14:paraId="4DF14BD0" w14:textId="77777777" w:rsidR="00ED4C55" w:rsidRPr="00E97111" w:rsidRDefault="00ED4C55" w:rsidP="00F30A07">
            <w:pPr>
              <w:spacing w:before="60" w:after="60"/>
              <w:rPr>
                <w:rFonts w:cs="Calibri"/>
              </w:rPr>
            </w:pPr>
          </w:p>
        </w:tc>
        <w:tc>
          <w:tcPr>
            <w:tcW w:w="8931" w:type="dxa"/>
          </w:tcPr>
          <w:p w14:paraId="3CF63664" w14:textId="77777777" w:rsidR="00ED4C55" w:rsidRPr="00E97111" w:rsidRDefault="00ED4C55" w:rsidP="00F30A07">
            <w:pPr>
              <w:spacing w:before="60" w:after="60"/>
            </w:pPr>
            <w:r w:rsidRPr="00E97111">
              <w:rPr>
                <w:rFonts w:cs="Calibri"/>
              </w:rPr>
              <w:t>Subject to this Division, the Information Commissioner may review the decision that is the subject of the application for review.</w:t>
            </w:r>
          </w:p>
        </w:tc>
      </w:tr>
    </w:tbl>
    <w:p w14:paraId="0219F332" w14:textId="77777777" w:rsidR="00ED4C55" w:rsidRPr="00056D4C" w:rsidRDefault="00ED4C55" w:rsidP="00056D4C">
      <w:pPr>
        <w:pStyle w:val="Heading2"/>
      </w:pPr>
      <w:bookmarkStart w:id="64" w:name="_Toc141693359"/>
      <w:bookmarkStart w:id="65" w:name="_Toc192590227"/>
      <w:r w:rsidRPr="00E97111">
        <w:t>Guidelines</w:t>
      </w:r>
      <w:bookmarkEnd w:id="64"/>
      <w:bookmarkEnd w:id="65"/>
    </w:p>
    <w:p w14:paraId="389373B2" w14:textId="77777777" w:rsidR="00ED4C55" w:rsidRPr="00C0488C" w:rsidRDefault="00ED4C55" w:rsidP="00E96C57">
      <w:pPr>
        <w:pStyle w:val="3BodyInteger"/>
        <w:numPr>
          <w:ilvl w:val="1"/>
          <w:numId w:val="200"/>
        </w:numPr>
        <w:rPr>
          <w:rFonts w:cs="Calibri"/>
        </w:rPr>
      </w:pPr>
      <w:r w:rsidRPr="00E97111">
        <w:t>The</w:t>
      </w:r>
      <w:r>
        <w:t>re are no FOI Guidelines on section 49F.</w:t>
      </w:r>
    </w:p>
    <w:p w14:paraId="0BCA45CB" w14:textId="77777777" w:rsidR="00ED4C55" w:rsidRPr="002E47B0" w:rsidRDefault="00ED4C55" w:rsidP="00ED4C55">
      <w:pPr>
        <w:pStyle w:val="3Body"/>
        <w:numPr>
          <w:ilvl w:val="1"/>
          <w:numId w:val="24"/>
        </w:numPr>
        <w:ind w:left="567" w:hanging="567"/>
      </w:pPr>
      <w:r w:rsidRPr="002E47B0">
        <w:rPr>
          <w:rFonts w:cs="Calibri"/>
        </w:rPr>
        <w:br w:type="page"/>
      </w:r>
    </w:p>
    <w:p w14:paraId="69E423DB" w14:textId="77777777" w:rsidR="00ED4C55" w:rsidRPr="00E97111" w:rsidRDefault="00ED4C55" w:rsidP="002213F8">
      <w:pPr>
        <w:pStyle w:val="Heading1"/>
      </w:pPr>
      <w:bookmarkStart w:id="66" w:name="_Toc141693360"/>
      <w:bookmarkStart w:id="67" w:name="_Toc192590228"/>
      <w:r w:rsidRPr="00E97111">
        <w:lastRenderedPageBreak/>
        <w:t>Section 49G – Information Commissioner may determine not to accept application or may dismiss review</w:t>
      </w:r>
      <w:bookmarkEnd w:id="66"/>
      <w:bookmarkEnd w:id="67"/>
      <w:r w:rsidRPr="00E97111">
        <w:t xml:space="preserve"> </w:t>
      </w:r>
    </w:p>
    <w:p w14:paraId="704081B7" w14:textId="77777777" w:rsidR="00ED4C55" w:rsidRPr="00E97111" w:rsidRDefault="00ED4C55" w:rsidP="002213F8">
      <w:pPr>
        <w:pStyle w:val="Heading2"/>
      </w:pPr>
      <w:bookmarkStart w:id="68" w:name="_Toc141693361"/>
      <w:bookmarkStart w:id="69" w:name="_Toc192590229"/>
      <w:r>
        <w:t>Extract of l</w:t>
      </w:r>
      <w:r w:rsidRPr="00E97111">
        <w:t>egislation</w:t>
      </w:r>
      <w:bookmarkEnd w:id="68"/>
      <w:bookmarkEnd w:id="69"/>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461"/>
        <w:gridCol w:w="519"/>
        <w:gridCol w:w="7796"/>
      </w:tblGrid>
      <w:tr w:rsidR="00ED4C55" w:rsidRPr="00E97111" w14:paraId="18FBCC6D" w14:textId="77777777" w:rsidTr="00F30A07">
        <w:tc>
          <w:tcPr>
            <w:tcW w:w="580" w:type="dxa"/>
          </w:tcPr>
          <w:p w14:paraId="75BD3EAA" w14:textId="77777777" w:rsidR="00ED4C55" w:rsidRPr="00E97111" w:rsidRDefault="00ED4C55" w:rsidP="00F30A07">
            <w:pPr>
              <w:pStyle w:val="Body"/>
              <w:spacing w:before="60" w:after="60"/>
              <w:rPr>
                <w:b/>
                <w:bCs/>
              </w:rPr>
            </w:pPr>
            <w:bookmarkStart w:id="70" w:name="_Toc87453039"/>
            <w:r w:rsidRPr="00E97111">
              <w:rPr>
                <w:b/>
                <w:bCs/>
              </w:rPr>
              <w:t>49G</w:t>
            </w:r>
            <w:bookmarkEnd w:id="70"/>
          </w:p>
        </w:tc>
        <w:tc>
          <w:tcPr>
            <w:tcW w:w="8776" w:type="dxa"/>
            <w:gridSpan w:val="3"/>
          </w:tcPr>
          <w:p w14:paraId="781A0341" w14:textId="77777777" w:rsidR="00ED4C55" w:rsidRPr="00E97111" w:rsidRDefault="00ED4C55" w:rsidP="00F30A07">
            <w:pPr>
              <w:pStyle w:val="Body"/>
              <w:spacing w:before="60" w:after="60"/>
              <w:rPr>
                <w:b/>
                <w:bCs/>
              </w:rPr>
            </w:pPr>
            <w:r w:rsidRPr="00E97111">
              <w:rPr>
                <w:b/>
                <w:bCs/>
              </w:rPr>
              <w:t>Information Commissioner may determine not to accept application or may dismiss review</w:t>
            </w:r>
          </w:p>
        </w:tc>
      </w:tr>
      <w:tr w:rsidR="00ED4C55" w:rsidRPr="00E97111" w14:paraId="101B3B48" w14:textId="77777777" w:rsidTr="00F30A07">
        <w:tc>
          <w:tcPr>
            <w:tcW w:w="580" w:type="dxa"/>
          </w:tcPr>
          <w:p w14:paraId="0EDE3629" w14:textId="77777777" w:rsidR="00ED4C55" w:rsidRPr="00E97111" w:rsidRDefault="00ED4C55" w:rsidP="00F30A07">
            <w:pPr>
              <w:pStyle w:val="Body"/>
              <w:spacing w:before="60" w:after="60"/>
            </w:pPr>
          </w:p>
        </w:tc>
        <w:tc>
          <w:tcPr>
            <w:tcW w:w="461" w:type="dxa"/>
          </w:tcPr>
          <w:p w14:paraId="7DD07E16" w14:textId="77777777" w:rsidR="00ED4C55" w:rsidRPr="00E97111" w:rsidRDefault="00ED4C55" w:rsidP="00F30A07">
            <w:pPr>
              <w:pStyle w:val="Body"/>
              <w:spacing w:before="60" w:after="60"/>
            </w:pPr>
            <w:r w:rsidRPr="00E97111">
              <w:t>(1)</w:t>
            </w:r>
          </w:p>
        </w:tc>
        <w:tc>
          <w:tcPr>
            <w:tcW w:w="8315" w:type="dxa"/>
            <w:gridSpan w:val="2"/>
          </w:tcPr>
          <w:p w14:paraId="4281FEDD" w14:textId="77777777" w:rsidR="00ED4C55" w:rsidRPr="00E97111" w:rsidRDefault="00ED4C55" w:rsidP="00F30A07">
            <w:pPr>
              <w:pStyle w:val="Body"/>
              <w:spacing w:before="60" w:after="60"/>
            </w:pPr>
            <w:r w:rsidRPr="00E97111">
              <w:t>The Information Commissioner may determine not to accept an application for review or dismiss a review at any stage if—</w:t>
            </w:r>
          </w:p>
        </w:tc>
      </w:tr>
      <w:tr w:rsidR="00ED4C55" w:rsidRPr="00E97111" w14:paraId="510C7413" w14:textId="77777777" w:rsidTr="00F30A07">
        <w:trPr>
          <w:trHeight w:val="816"/>
        </w:trPr>
        <w:tc>
          <w:tcPr>
            <w:tcW w:w="580" w:type="dxa"/>
          </w:tcPr>
          <w:p w14:paraId="7FBDE835" w14:textId="77777777" w:rsidR="00ED4C55" w:rsidRPr="00E97111" w:rsidRDefault="00ED4C55" w:rsidP="00F30A07">
            <w:pPr>
              <w:pStyle w:val="Body"/>
              <w:spacing w:before="60" w:after="60"/>
            </w:pPr>
          </w:p>
        </w:tc>
        <w:tc>
          <w:tcPr>
            <w:tcW w:w="461" w:type="dxa"/>
          </w:tcPr>
          <w:p w14:paraId="33823C28" w14:textId="77777777" w:rsidR="00ED4C55" w:rsidRPr="00E97111" w:rsidRDefault="00ED4C55" w:rsidP="00F30A07">
            <w:pPr>
              <w:pStyle w:val="Body"/>
              <w:spacing w:before="60" w:after="60"/>
            </w:pPr>
          </w:p>
        </w:tc>
        <w:tc>
          <w:tcPr>
            <w:tcW w:w="519" w:type="dxa"/>
          </w:tcPr>
          <w:p w14:paraId="264A8A99" w14:textId="77777777" w:rsidR="00ED4C55" w:rsidRPr="00E97111" w:rsidRDefault="00ED4C55" w:rsidP="00F30A07">
            <w:pPr>
              <w:pStyle w:val="Body"/>
              <w:spacing w:before="60" w:after="60"/>
            </w:pPr>
            <w:r w:rsidRPr="00E97111">
              <w:t>(a)</w:t>
            </w:r>
          </w:p>
        </w:tc>
        <w:tc>
          <w:tcPr>
            <w:tcW w:w="7796" w:type="dxa"/>
          </w:tcPr>
          <w:p w14:paraId="14B3CEAD" w14:textId="77777777" w:rsidR="00ED4C55" w:rsidRPr="00E97111" w:rsidRDefault="00ED4C55" w:rsidP="00F30A07">
            <w:pPr>
              <w:pStyle w:val="Body"/>
              <w:spacing w:before="60" w:after="60"/>
            </w:pPr>
            <w:r w:rsidRPr="00E97111">
              <w:t>the application is frivolous, vexatious, misconceived, lacking in substance or not made in good faith; or</w:t>
            </w:r>
          </w:p>
        </w:tc>
      </w:tr>
      <w:tr w:rsidR="00ED4C55" w:rsidRPr="00E97111" w14:paraId="10389CA8" w14:textId="77777777" w:rsidTr="00F30A07">
        <w:tc>
          <w:tcPr>
            <w:tcW w:w="580" w:type="dxa"/>
          </w:tcPr>
          <w:p w14:paraId="65CDE3B4" w14:textId="77777777" w:rsidR="00ED4C55" w:rsidRPr="00E97111" w:rsidRDefault="00ED4C55" w:rsidP="00F30A07">
            <w:pPr>
              <w:pStyle w:val="Body"/>
              <w:spacing w:before="60" w:after="60"/>
            </w:pPr>
          </w:p>
        </w:tc>
        <w:tc>
          <w:tcPr>
            <w:tcW w:w="461" w:type="dxa"/>
          </w:tcPr>
          <w:p w14:paraId="26A55253" w14:textId="77777777" w:rsidR="00ED4C55" w:rsidRPr="00E97111" w:rsidRDefault="00ED4C55" w:rsidP="00F30A07">
            <w:pPr>
              <w:pStyle w:val="Body"/>
              <w:spacing w:before="60" w:after="60"/>
            </w:pPr>
          </w:p>
        </w:tc>
        <w:tc>
          <w:tcPr>
            <w:tcW w:w="519" w:type="dxa"/>
          </w:tcPr>
          <w:p w14:paraId="2F53FD24" w14:textId="77777777" w:rsidR="00ED4C55" w:rsidRPr="00E97111" w:rsidRDefault="00ED4C55" w:rsidP="00F30A07">
            <w:pPr>
              <w:pStyle w:val="Body"/>
              <w:spacing w:before="60" w:after="60"/>
            </w:pPr>
            <w:r w:rsidRPr="00E97111">
              <w:t>(b)</w:t>
            </w:r>
          </w:p>
        </w:tc>
        <w:tc>
          <w:tcPr>
            <w:tcW w:w="7796" w:type="dxa"/>
          </w:tcPr>
          <w:p w14:paraId="44231064" w14:textId="77777777" w:rsidR="00ED4C55" w:rsidRPr="00E97111" w:rsidRDefault="00ED4C55" w:rsidP="00F30A07">
            <w:pPr>
              <w:pStyle w:val="Body"/>
              <w:spacing w:before="60" w:after="60"/>
            </w:pPr>
            <w:r w:rsidRPr="00E97111">
              <w:t>the applicant has failed to co-operate with the review without reasonable excuse; or</w:t>
            </w:r>
          </w:p>
        </w:tc>
      </w:tr>
      <w:tr w:rsidR="00ED4C55" w:rsidRPr="00E97111" w14:paraId="6D543928" w14:textId="77777777" w:rsidTr="00F30A07">
        <w:tc>
          <w:tcPr>
            <w:tcW w:w="580" w:type="dxa"/>
          </w:tcPr>
          <w:p w14:paraId="66DE81B7" w14:textId="77777777" w:rsidR="00ED4C55" w:rsidRPr="00E97111" w:rsidRDefault="00ED4C55" w:rsidP="00F30A07">
            <w:pPr>
              <w:pStyle w:val="Body"/>
              <w:spacing w:before="60" w:after="60"/>
            </w:pPr>
          </w:p>
        </w:tc>
        <w:tc>
          <w:tcPr>
            <w:tcW w:w="461" w:type="dxa"/>
          </w:tcPr>
          <w:p w14:paraId="01233B87" w14:textId="77777777" w:rsidR="00ED4C55" w:rsidRPr="00E97111" w:rsidRDefault="00ED4C55" w:rsidP="00F30A07">
            <w:pPr>
              <w:pStyle w:val="Body"/>
              <w:spacing w:before="60" w:after="60"/>
            </w:pPr>
          </w:p>
        </w:tc>
        <w:tc>
          <w:tcPr>
            <w:tcW w:w="519" w:type="dxa"/>
          </w:tcPr>
          <w:p w14:paraId="3FAF48B0" w14:textId="77777777" w:rsidR="00ED4C55" w:rsidRPr="00E97111" w:rsidRDefault="00ED4C55" w:rsidP="00F30A07">
            <w:pPr>
              <w:pStyle w:val="Body"/>
              <w:spacing w:before="60" w:after="60"/>
            </w:pPr>
            <w:r w:rsidRPr="00E97111">
              <w:t>(c)</w:t>
            </w:r>
          </w:p>
        </w:tc>
        <w:tc>
          <w:tcPr>
            <w:tcW w:w="7796" w:type="dxa"/>
          </w:tcPr>
          <w:p w14:paraId="42846CF1" w14:textId="77777777" w:rsidR="00ED4C55" w:rsidRPr="00E97111" w:rsidRDefault="00ED4C55" w:rsidP="00F30A07">
            <w:pPr>
              <w:pStyle w:val="Body"/>
              <w:spacing w:before="60" w:after="60"/>
            </w:pPr>
            <w:r w:rsidRPr="00E97111">
              <w:t>the Commissioner considers that the review would be more appropriately dealt with by the Tribunal; or</w:t>
            </w:r>
          </w:p>
        </w:tc>
      </w:tr>
      <w:tr w:rsidR="00ED4C55" w:rsidRPr="00E97111" w14:paraId="06136896" w14:textId="77777777" w:rsidTr="00F30A07">
        <w:tc>
          <w:tcPr>
            <w:tcW w:w="580" w:type="dxa"/>
          </w:tcPr>
          <w:p w14:paraId="5321AB0B" w14:textId="77777777" w:rsidR="00ED4C55" w:rsidRPr="00E97111" w:rsidRDefault="00ED4C55" w:rsidP="00F30A07">
            <w:pPr>
              <w:pStyle w:val="Body"/>
              <w:spacing w:before="60" w:after="60"/>
            </w:pPr>
          </w:p>
        </w:tc>
        <w:tc>
          <w:tcPr>
            <w:tcW w:w="461" w:type="dxa"/>
          </w:tcPr>
          <w:p w14:paraId="4DAB940C" w14:textId="77777777" w:rsidR="00ED4C55" w:rsidRPr="00E97111" w:rsidRDefault="00ED4C55" w:rsidP="00F30A07">
            <w:pPr>
              <w:pStyle w:val="Body"/>
              <w:spacing w:before="60" w:after="60"/>
            </w:pPr>
          </w:p>
        </w:tc>
        <w:tc>
          <w:tcPr>
            <w:tcW w:w="519" w:type="dxa"/>
          </w:tcPr>
          <w:p w14:paraId="4A5B5C09" w14:textId="77777777" w:rsidR="00ED4C55" w:rsidRPr="00E97111" w:rsidRDefault="00ED4C55" w:rsidP="00F30A07">
            <w:pPr>
              <w:pStyle w:val="Body"/>
              <w:spacing w:before="60" w:after="60"/>
            </w:pPr>
            <w:r w:rsidRPr="00E97111">
              <w:t>(d)</w:t>
            </w:r>
          </w:p>
        </w:tc>
        <w:tc>
          <w:tcPr>
            <w:tcW w:w="7796" w:type="dxa"/>
          </w:tcPr>
          <w:p w14:paraId="2DE6B0A5" w14:textId="77777777" w:rsidR="00ED4C55" w:rsidRPr="00E97111" w:rsidRDefault="00ED4C55" w:rsidP="00F30A07">
            <w:pPr>
              <w:pStyle w:val="Body"/>
              <w:spacing w:before="60" w:after="60"/>
            </w:pPr>
            <w:r w:rsidRPr="00E97111">
              <w:t>the Commissioner considers that a review is not appropriate in the circumstances; or</w:t>
            </w:r>
          </w:p>
        </w:tc>
      </w:tr>
      <w:tr w:rsidR="00ED4C55" w:rsidRPr="00E97111" w14:paraId="0322F620" w14:textId="77777777" w:rsidTr="00F30A07">
        <w:tc>
          <w:tcPr>
            <w:tcW w:w="580" w:type="dxa"/>
          </w:tcPr>
          <w:p w14:paraId="319FF046" w14:textId="77777777" w:rsidR="00ED4C55" w:rsidRPr="00E97111" w:rsidRDefault="00ED4C55" w:rsidP="00F30A07">
            <w:pPr>
              <w:pStyle w:val="Body"/>
              <w:spacing w:before="60" w:after="60"/>
            </w:pPr>
          </w:p>
        </w:tc>
        <w:tc>
          <w:tcPr>
            <w:tcW w:w="461" w:type="dxa"/>
          </w:tcPr>
          <w:p w14:paraId="5FD18698" w14:textId="77777777" w:rsidR="00ED4C55" w:rsidRPr="00E97111" w:rsidRDefault="00ED4C55" w:rsidP="00F30A07">
            <w:pPr>
              <w:pStyle w:val="Body"/>
              <w:spacing w:before="60" w:after="60"/>
            </w:pPr>
          </w:p>
        </w:tc>
        <w:tc>
          <w:tcPr>
            <w:tcW w:w="519" w:type="dxa"/>
          </w:tcPr>
          <w:p w14:paraId="042554E8" w14:textId="77777777" w:rsidR="00ED4C55" w:rsidRPr="00E97111" w:rsidRDefault="00ED4C55" w:rsidP="00F30A07">
            <w:pPr>
              <w:pStyle w:val="Body"/>
              <w:spacing w:before="60" w:after="60"/>
            </w:pPr>
            <w:r w:rsidRPr="00E97111">
              <w:t>(e)</w:t>
            </w:r>
          </w:p>
        </w:tc>
        <w:tc>
          <w:tcPr>
            <w:tcW w:w="7796" w:type="dxa"/>
          </w:tcPr>
          <w:p w14:paraId="2736FA09" w14:textId="77777777" w:rsidR="00ED4C55" w:rsidRPr="00E97111" w:rsidRDefault="00ED4C55" w:rsidP="00F30A07">
            <w:pPr>
              <w:pStyle w:val="Body"/>
              <w:spacing w:before="60" w:after="60"/>
            </w:pPr>
            <w:r w:rsidRPr="00E97111">
              <w:t>the Commissioner is unable to contact the applicant following reasonable attempts to do so.</w:t>
            </w:r>
          </w:p>
        </w:tc>
      </w:tr>
      <w:tr w:rsidR="00ED4C55" w:rsidRPr="00E97111" w14:paraId="6E43F50D" w14:textId="77777777" w:rsidTr="00F30A07">
        <w:tc>
          <w:tcPr>
            <w:tcW w:w="580" w:type="dxa"/>
          </w:tcPr>
          <w:p w14:paraId="6F48EEB5" w14:textId="77777777" w:rsidR="00ED4C55" w:rsidRPr="00E97111" w:rsidRDefault="00ED4C55" w:rsidP="00F30A07">
            <w:pPr>
              <w:pStyle w:val="Body"/>
              <w:spacing w:before="60" w:after="60"/>
            </w:pPr>
          </w:p>
        </w:tc>
        <w:tc>
          <w:tcPr>
            <w:tcW w:w="461" w:type="dxa"/>
          </w:tcPr>
          <w:p w14:paraId="5BFA81BA" w14:textId="77777777" w:rsidR="00ED4C55" w:rsidRPr="00E97111" w:rsidRDefault="00ED4C55" w:rsidP="00F30A07">
            <w:pPr>
              <w:pStyle w:val="Body"/>
              <w:spacing w:before="60" w:after="60"/>
            </w:pPr>
            <w:r w:rsidRPr="00E97111">
              <w:t>(2)</w:t>
            </w:r>
          </w:p>
        </w:tc>
        <w:tc>
          <w:tcPr>
            <w:tcW w:w="8315" w:type="dxa"/>
            <w:gridSpan w:val="2"/>
          </w:tcPr>
          <w:p w14:paraId="344FA399" w14:textId="77777777" w:rsidR="00ED4C55" w:rsidRPr="00E97111" w:rsidRDefault="00ED4C55" w:rsidP="00F30A07">
            <w:pPr>
              <w:pStyle w:val="Body"/>
              <w:spacing w:before="60" w:after="60"/>
            </w:pPr>
            <w:r w:rsidRPr="00E97111">
              <w:t>The Information Commissioner may dismiss a review if the applicant agrees in writing to the review being dismissed.</w:t>
            </w:r>
          </w:p>
        </w:tc>
      </w:tr>
      <w:tr w:rsidR="00ED4C55" w:rsidRPr="00E97111" w14:paraId="5671B9A3" w14:textId="77777777" w:rsidTr="00F30A07">
        <w:tc>
          <w:tcPr>
            <w:tcW w:w="580" w:type="dxa"/>
          </w:tcPr>
          <w:p w14:paraId="401CF713" w14:textId="77777777" w:rsidR="00ED4C55" w:rsidRPr="00E97111" w:rsidRDefault="00ED4C55" w:rsidP="00F30A07">
            <w:pPr>
              <w:pStyle w:val="Body"/>
              <w:spacing w:before="60" w:after="60"/>
            </w:pPr>
          </w:p>
        </w:tc>
        <w:tc>
          <w:tcPr>
            <w:tcW w:w="461" w:type="dxa"/>
          </w:tcPr>
          <w:p w14:paraId="323F576A" w14:textId="77777777" w:rsidR="00ED4C55" w:rsidRPr="00E97111" w:rsidRDefault="00ED4C55" w:rsidP="00F30A07">
            <w:pPr>
              <w:pStyle w:val="Body"/>
              <w:spacing w:before="60" w:after="60"/>
            </w:pPr>
            <w:r w:rsidRPr="00E97111">
              <w:t>(3)</w:t>
            </w:r>
          </w:p>
        </w:tc>
        <w:tc>
          <w:tcPr>
            <w:tcW w:w="8315" w:type="dxa"/>
            <w:gridSpan w:val="2"/>
          </w:tcPr>
          <w:p w14:paraId="43094A3C" w14:textId="77777777" w:rsidR="00ED4C55" w:rsidRPr="00E97111" w:rsidRDefault="00ED4C55" w:rsidP="00F30A07">
            <w:pPr>
              <w:pStyle w:val="Body"/>
              <w:spacing w:before="60" w:after="60"/>
            </w:pPr>
            <w:r w:rsidRPr="00E97111">
              <w:t>Unless subsection (1)(e) applies, the Information Commissioner must give notice to the applicant and the agency or Minister if the Commissioner decides not to accept an application for review or to dismiss a review.</w:t>
            </w:r>
          </w:p>
        </w:tc>
      </w:tr>
      <w:tr w:rsidR="00ED4C55" w:rsidRPr="00E97111" w14:paraId="42BD71C6" w14:textId="77777777" w:rsidTr="00F30A07">
        <w:tc>
          <w:tcPr>
            <w:tcW w:w="580" w:type="dxa"/>
          </w:tcPr>
          <w:p w14:paraId="63EB73E3" w14:textId="77777777" w:rsidR="00ED4C55" w:rsidRPr="00E97111" w:rsidRDefault="00ED4C55" w:rsidP="00F30A07">
            <w:pPr>
              <w:pStyle w:val="Body"/>
              <w:spacing w:before="60" w:after="60"/>
            </w:pPr>
          </w:p>
        </w:tc>
        <w:tc>
          <w:tcPr>
            <w:tcW w:w="461" w:type="dxa"/>
          </w:tcPr>
          <w:p w14:paraId="5AC9A4DA" w14:textId="77777777" w:rsidR="00ED4C55" w:rsidRPr="00E97111" w:rsidRDefault="00ED4C55" w:rsidP="00F30A07">
            <w:pPr>
              <w:pStyle w:val="Body"/>
              <w:spacing w:before="60" w:after="60"/>
            </w:pPr>
            <w:r w:rsidRPr="00E97111">
              <w:t>(4)</w:t>
            </w:r>
          </w:p>
        </w:tc>
        <w:tc>
          <w:tcPr>
            <w:tcW w:w="8315" w:type="dxa"/>
            <w:gridSpan w:val="2"/>
          </w:tcPr>
          <w:p w14:paraId="04C633CA" w14:textId="77777777" w:rsidR="00ED4C55" w:rsidRPr="00E97111" w:rsidRDefault="00ED4C55" w:rsidP="00F30A07">
            <w:pPr>
              <w:pStyle w:val="Body"/>
              <w:spacing w:before="60" w:after="60"/>
            </w:pPr>
            <w:r w:rsidRPr="00E97111">
              <w:t>The notice must set out the reasons for the decision.</w:t>
            </w:r>
          </w:p>
        </w:tc>
      </w:tr>
    </w:tbl>
    <w:p w14:paraId="78C284E7" w14:textId="77777777" w:rsidR="00ED4C55" w:rsidRPr="002213F8" w:rsidRDefault="00ED4C55" w:rsidP="002213F8">
      <w:pPr>
        <w:pStyle w:val="Heading2"/>
      </w:pPr>
      <w:bookmarkStart w:id="71" w:name="_Toc141693362"/>
      <w:bookmarkStart w:id="72" w:name="_Toc192590230"/>
      <w:r w:rsidRPr="002213F8">
        <w:t>Guidelines</w:t>
      </w:r>
      <w:bookmarkEnd w:id="71"/>
      <w:bookmarkEnd w:id="72"/>
    </w:p>
    <w:p w14:paraId="5971992A" w14:textId="77777777" w:rsidR="00ED4C55" w:rsidRPr="00E97111" w:rsidRDefault="00ED4C55" w:rsidP="002213F8">
      <w:pPr>
        <w:pStyle w:val="Heading2"/>
      </w:pPr>
      <w:bookmarkStart w:id="73" w:name="_Toc141693363"/>
      <w:bookmarkStart w:id="74" w:name="_Toc192590231"/>
      <w:r w:rsidRPr="002213F8">
        <w:t>When can OVIC not accept</w:t>
      </w:r>
      <w:r>
        <w:t xml:space="preserve"> or dismiss a review?</w:t>
      </w:r>
      <w:bookmarkEnd w:id="73"/>
      <w:bookmarkEnd w:id="74"/>
    </w:p>
    <w:p w14:paraId="56DAB8AF" w14:textId="77777777" w:rsidR="00930637" w:rsidRDefault="00ED4C55" w:rsidP="00E96C57">
      <w:pPr>
        <w:pStyle w:val="3BodyInteger"/>
        <w:numPr>
          <w:ilvl w:val="1"/>
          <w:numId w:val="201"/>
        </w:numPr>
      </w:pPr>
      <w:r>
        <w:t>The Office of the Victorian Information Commissioner (</w:t>
      </w:r>
      <w:r w:rsidRPr="00C0488C">
        <w:rPr>
          <w:b/>
          <w:bCs/>
        </w:rPr>
        <w:t>OVIC</w:t>
      </w:r>
      <w:r>
        <w:t>)</w:t>
      </w:r>
      <w:r w:rsidR="00930637">
        <w:rPr>
          <w:rStyle w:val="FootnoteReference"/>
          <w:lang w:eastAsia="en-GB"/>
        </w:rPr>
        <w:footnoteReference w:id="31"/>
      </w:r>
      <w:r w:rsidRPr="00E97111">
        <w:t xml:space="preserve"> </w:t>
      </w:r>
      <w:r>
        <w:t>may decide</w:t>
      </w:r>
      <w:r w:rsidRPr="00E97111">
        <w:t xml:space="preserve"> </w:t>
      </w:r>
      <w:r>
        <w:t xml:space="preserve">to </w:t>
      </w:r>
      <w:r w:rsidRPr="00E97111">
        <w:t>not accept</w:t>
      </w:r>
      <w:r>
        <w:t xml:space="preserve">, </w:t>
      </w:r>
      <w:r w:rsidRPr="00E97111">
        <w:t xml:space="preserve">or </w:t>
      </w:r>
      <w:r>
        <w:t xml:space="preserve">to </w:t>
      </w:r>
      <w:r w:rsidRPr="00E97111">
        <w:t>dismiss</w:t>
      </w:r>
      <w:r>
        <w:t>,</w:t>
      </w:r>
      <w:r w:rsidRPr="00E97111">
        <w:t xml:space="preserve"> a review </w:t>
      </w:r>
      <w:r>
        <w:t xml:space="preserve">in certain circumstances. </w:t>
      </w:r>
    </w:p>
    <w:p w14:paraId="760DB4D9" w14:textId="7EEFF6C4" w:rsidR="00ED4C55" w:rsidRPr="00E97111" w:rsidRDefault="00ED4C55" w:rsidP="00930637">
      <w:pPr>
        <w:pStyle w:val="3BodyInteger"/>
        <w:keepNext/>
        <w:numPr>
          <w:ilvl w:val="1"/>
          <w:numId w:val="201"/>
        </w:numPr>
        <w:ind w:left="431" w:hanging="431"/>
      </w:pPr>
      <w:r>
        <w:lastRenderedPageBreak/>
        <w:t>This includes where</w:t>
      </w:r>
      <w:r w:rsidRPr="00E97111">
        <w:t>:</w:t>
      </w:r>
    </w:p>
    <w:p w14:paraId="06DFEBCF" w14:textId="77777777"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t xml:space="preserve">the </w:t>
      </w:r>
      <w:r w:rsidRPr="00E97111">
        <w:t>application is frivolous, vexatious, misconceived, lacking in substance or not made in good faith;</w:t>
      </w:r>
      <w:r w:rsidRPr="00E97111">
        <w:rPr>
          <w:rStyle w:val="FootnoteReference"/>
        </w:rPr>
        <w:footnoteReference w:id="32"/>
      </w:r>
    </w:p>
    <w:p w14:paraId="57662B28" w14:textId="2DF385A1"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t xml:space="preserve">the </w:t>
      </w:r>
      <w:r w:rsidRPr="00E97111">
        <w:t xml:space="preserve">applicant has failed to co-operate </w:t>
      </w:r>
      <w:r w:rsidR="00265A82">
        <w:t xml:space="preserve">with OVIC </w:t>
      </w:r>
      <w:r w:rsidRPr="00E97111">
        <w:t>without reasonable excuse;</w:t>
      </w:r>
      <w:r w:rsidRPr="00E97111">
        <w:rPr>
          <w:rStyle w:val="FootnoteReference"/>
        </w:rPr>
        <w:footnoteReference w:id="33"/>
      </w:r>
    </w:p>
    <w:p w14:paraId="059277E6" w14:textId="77777777"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t>OVIC</w:t>
      </w:r>
      <w:r w:rsidRPr="00E97111">
        <w:t xml:space="preserve"> consider that the review would be more appropriately dealt with by </w:t>
      </w:r>
      <w:r>
        <w:t>the Victorian Civil and Administrative Tribunal (</w:t>
      </w:r>
      <w:r w:rsidRPr="00865FBA">
        <w:rPr>
          <w:b/>
          <w:bCs/>
        </w:rPr>
        <w:t>VCAT</w:t>
      </w:r>
      <w:r>
        <w:t>)</w:t>
      </w:r>
      <w:r w:rsidRPr="00E97111">
        <w:t>;</w:t>
      </w:r>
      <w:r w:rsidRPr="00E97111">
        <w:rPr>
          <w:rStyle w:val="FootnoteReference"/>
        </w:rPr>
        <w:footnoteReference w:id="34"/>
      </w:r>
    </w:p>
    <w:p w14:paraId="5F0E6847" w14:textId="77777777"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t>OVIC</w:t>
      </w:r>
      <w:r w:rsidRPr="00E97111">
        <w:t xml:space="preserve"> consider that a review is not appropriate in the circumstances;</w:t>
      </w:r>
      <w:r w:rsidRPr="00E97111">
        <w:rPr>
          <w:rStyle w:val="FootnoteReference"/>
        </w:rPr>
        <w:footnoteReference w:id="35"/>
      </w:r>
      <w:r w:rsidRPr="00E97111">
        <w:rPr>
          <w:vertAlign w:val="superscript"/>
        </w:rPr>
        <w:t xml:space="preserve"> </w:t>
      </w:r>
    </w:p>
    <w:p w14:paraId="46C34EB3" w14:textId="77777777"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t>OVIC is</w:t>
      </w:r>
      <w:r w:rsidRPr="00E97111">
        <w:t xml:space="preserve"> unable to contact the applicant following reasonable attempts to do so;</w:t>
      </w:r>
      <w:r w:rsidRPr="00E97111">
        <w:rPr>
          <w:rStyle w:val="FootnoteReference"/>
        </w:rPr>
        <w:footnoteReference w:id="36"/>
      </w:r>
      <w:r w:rsidRPr="00E97111">
        <w:t xml:space="preserve"> </w:t>
      </w:r>
    </w:p>
    <w:p w14:paraId="4DAEF9E0" w14:textId="77777777" w:rsidR="00ED4C55" w:rsidRPr="00E97111" w:rsidRDefault="00ED4C55" w:rsidP="00ED4C55">
      <w:pPr>
        <w:pStyle w:val="Body"/>
        <w:keepLines/>
        <w:widowControl w:val="0"/>
        <w:numPr>
          <w:ilvl w:val="0"/>
          <w:numId w:val="74"/>
        </w:numPr>
        <w:suppressAutoHyphens/>
        <w:autoSpaceDE w:val="0"/>
        <w:autoSpaceDN w:val="0"/>
        <w:adjustRightInd w:val="0"/>
        <w:spacing w:line="264" w:lineRule="auto"/>
        <w:ind w:left="993" w:hanging="349"/>
        <w:textAlignment w:val="center"/>
      </w:pPr>
      <w:r w:rsidRPr="00E97111">
        <w:t>the applicant agrees in writing to the review being dismissed.</w:t>
      </w:r>
      <w:r w:rsidRPr="00E97111">
        <w:rPr>
          <w:rStyle w:val="FootnoteReference"/>
        </w:rPr>
        <w:footnoteReference w:id="37"/>
      </w:r>
      <w:r w:rsidRPr="00E97111">
        <w:rPr>
          <w:vertAlign w:val="superscript"/>
        </w:rPr>
        <w:t xml:space="preserve"> </w:t>
      </w:r>
    </w:p>
    <w:p w14:paraId="4CB4DFD7" w14:textId="23E3DBF7" w:rsidR="00ED4C55" w:rsidRDefault="00ED4C55" w:rsidP="00ED4C55">
      <w:pPr>
        <w:pStyle w:val="3Body"/>
        <w:numPr>
          <w:ilvl w:val="1"/>
          <w:numId w:val="24"/>
        </w:numPr>
        <w:ind w:left="567" w:hanging="567"/>
      </w:pPr>
      <w:r>
        <w:t xml:space="preserve">OVIC considers each </w:t>
      </w:r>
      <w:r w:rsidR="00265A82">
        <w:t xml:space="preserve">review </w:t>
      </w:r>
      <w:r>
        <w:t xml:space="preserve">application on a case-by-case basis. </w:t>
      </w:r>
    </w:p>
    <w:p w14:paraId="51FC104C" w14:textId="3F114814" w:rsidR="00ED4C55" w:rsidRDefault="00ED4C55" w:rsidP="00ED4C55">
      <w:pPr>
        <w:pStyle w:val="3Body"/>
        <w:numPr>
          <w:ilvl w:val="1"/>
          <w:numId w:val="24"/>
        </w:numPr>
        <w:ind w:left="567" w:hanging="567"/>
      </w:pPr>
      <w:r>
        <w:t xml:space="preserve">If OVIC forms a preliminary view that the </w:t>
      </w:r>
      <w:r w:rsidR="00265A82">
        <w:t xml:space="preserve">review </w:t>
      </w:r>
      <w:r>
        <w:t xml:space="preserve">application may be dismissed, OVIC will notify the applicant and </w:t>
      </w:r>
      <w:r w:rsidR="00407CB4">
        <w:t>ask for</w:t>
      </w:r>
      <w:r>
        <w:t xml:space="preserve"> </w:t>
      </w:r>
      <w:r w:rsidR="00265A82">
        <w:t xml:space="preserve">a </w:t>
      </w:r>
      <w:r>
        <w:t xml:space="preserve">written </w:t>
      </w:r>
      <w:r w:rsidR="00265A82">
        <w:t>response</w:t>
      </w:r>
      <w:r w:rsidR="006146B1">
        <w:t xml:space="preserve"> from the applicant</w:t>
      </w:r>
      <w:r w:rsidR="00265A82">
        <w:t xml:space="preserve"> </w:t>
      </w:r>
      <w:r>
        <w:t>before making a final decision.</w:t>
      </w:r>
    </w:p>
    <w:p w14:paraId="4E0A219B" w14:textId="1217679E" w:rsidR="00ED4C55" w:rsidRPr="00E97111" w:rsidRDefault="00ED4C55" w:rsidP="00ED4C55">
      <w:pPr>
        <w:pStyle w:val="3Body"/>
        <w:numPr>
          <w:ilvl w:val="1"/>
          <w:numId w:val="24"/>
        </w:numPr>
        <w:ind w:left="567" w:hanging="567"/>
      </w:pPr>
      <w:r>
        <w:t>If OVIC decides to dismiss a review</w:t>
      </w:r>
      <w:r w:rsidR="00265A82">
        <w:t xml:space="preserve"> application</w:t>
      </w:r>
      <w:r>
        <w:t>, OVIC</w:t>
      </w:r>
      <w:r w:rsidRPr="00E97111">
        <w:t xml:space="preserve"> must </w:t>
      </w:r>
      <w:r>
        <w:t>notify</w:t>
      </w:r>
      <w:r w:rsidRPr="00E97111">
        <w:t xml:space="preserve"> the </w:t>
      </w:r>
      <w:r>
        <w:t>a</w:t>
      </w:r>
      <w:r w:rsidRPr="00E97111">
        <w:t xml:space="preserve">pplicant </w:t>
      </w:r>
      <w:r>
        <w:t xml:space="preserve">and the agency or Minister, </w:t>
      </w:r>
      <w:r w:rsidRPr="00E97111">
        <w:t xml:space="preserve">and set out </w:t>
      </w:r>
      <w:r>
        <w:t xml:space="preserve">the </w:t>
      </w:r>
      <w:r w:rsidRPr="00E97111">
        <w:t xml:space="preserve">reasons </w:t>
      </w:r>
      <w:r w:rsidR="00265A82">
        <w:t xml:space="preserve">for </w:t>
      </w:r>
      <w:r>
        <w:t>dismiss</w:t>
      </w:r>
      <w:r w:rsidR="00265A82">
        <w:t xml:space="preserve">ing </w:t>
      </w:r>
      <w:r>
        <w:t>the review.</w:t>
      </w:r>
      <w:r>
        <w:rPr>
          <w:rStyle w:val="FootnoteReference"/>
        </w:rPr>
        <w:footnoteReference w:id="38"/>
      </w:r>
    </w:p>
    <w:p w14:paraId="75B803A8" w14:textId="77777777" w:rsidR="00ED4C55" w:rsidRDefault="00ED4C55" w:rsidP="00ED4C55">
      <w:pPr>
        <w:pStyle w:val="3Body"/>
        <w:numPr>
          <w:ilvl w:val="1"/>
          <w:numId w:val="24"/>
        </w:numPr>
        <w:ind w:left="567" w:hanging="567"/>
      </w:pPr>
      <w:r>
        <w:t>If OVIC decides to not accept, or dismisses, an application for review, t</w:t>
      </w:r>
      <w:r w:rsidRPr="00E97111">
        <w:t xml:space="preserve">he applicant may apply to </w:t>
      </w:r>
      <w:r>
        <w:t>the Victorian Civil and Administrative Tribunal (</w:t>
      </w:r>
      <w:r w:rsidRPr="00503672">
        <w:rPr>
          <w:b/>
          <w:bCs/>
        </w:rPr>
        <w:t>VCAT</w:t>
      </w:r>
      <w:r>
        <w:t>) to review the agency or Minister’s decision to refuse access to a document</w:t>
      </w:r>
      <w:r w:rsidRPr="00E97111">
        <w:t>.</w:t>
      </w:r>
      <w:r w:rsidRPr="00E97111">
        <w:rPr>
          <w:rStyle w:val="FootnoteReference"/>
        </w:rPr>
        <w:footnoteReference w:id="39"/>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27DA9D64" w14:textId="77777777" w:rsidTr="00F30A07">
        <w:tc>
          <w:tcPr>
            <w:tcW w:w="9055" w:type="dxa"/>
            <w:shd w:val="clear" w:color="auto" w:fill="F5F5F5"/>
          </w:tcPr>
          <w:p w14:paraId="2F7147C2" w14:textId="77777777" w:rsidR="00ED4C55" w:rsidRDefault="00ED4C55" w:rsidP="00F30A07">
            <w:pPr>
              <w:pStyle w:val="Body"/>
            </w:pPr>
            <w:bookmarkStart w:id="75" w:name="_Hlk189577065"/>
            <w:r>
              <w:t xml:space="preserve">For more information on reviews by VCAT, see </w:t>
            </w:r>
            <w:hyperlink r:id="rId32" w:history="1">
              <w:r w:rsidRPr="00503672">
                <w:rPr>
                  <w:rStyle w:val="Hyperlink"/>
                </w:rPr>
                <w:t>section 50 – Applications for review by Tribunal</w:t>
              </w:r>
            </w:hyperlink>
            <w:r>
              <w:t>.</w:t>
            </w:r>
          </w:p>
        </w:tc>
      </w:tr>
    </w:tbl>
    <w:bookmarkEnd w:id="75"/>
    <w:p w14:paraId="08D4DCD9" w14:textId="77777777" w:rsidR="00ED4C55" w:rsidRPr="001361E1" w:rsidRDefault="00ED4C55" w:rsidP="001361E1">
      <w:pPr>
        <w:pStyle w:val="Heading3"/>
      </w:pPr>
      <w:r>
        <w:lastRenderedPageBreak/>
        <w:t>F</w:t>
      </w:r>
      <w:r w:rsidRPr="00E97111">
        <w:t>rivolous, vexatious, misconceived, lacking in substance or not made in good faith</w:t>
      </w:r>
    </w:p>
    <w:p w14:paraId="69292A4D" w14:textId="77777777" w:rsidR="00ED4C55" w:rsidRDefault="00ED4C55" w:rsidP="00ED4C55">
      <w:pPr>
        <w:pStyle w:val="3Body"/>
        <w:numPr>
          <w:ilvl w:val="1"/>
          <w:numId w:val="24"/>
        </w:numPr>
        <w:ind w:left="567" w:hanging="567"/>
      </w:pPr>
      <w:r>
        <w:t>OVIC</w:t>
      </w:r>
      <w:r w:rsidRPr="00E97111">
        <w:t xml:space="preserve"> may</w:t>
      </w:r>
      <w:r>
        <w:t xml:space="preserve"> decide to</w:t>
      </w:r>
      <w:r w:rsidRPr="00E97111">
        <w:t xml:space="preserve"> not accept</w:t>
      </w:r>
      <w:r>
        <w:t>, or dismiss,</w:t>
      </w:r>
      <w:r w:rsidRPr="00E97111">
        <w:t xml:space="preserve"> </w:t>
      </w:r>
      <w:r>
        <w:t>a</w:t>
      </w:r>
      <w:r w:rsidRPr="00E97111">
        <w:t xml:space="preserve"> review if the application is frivolous, vexatious, misconceived, lacking in substance or not made in good faith. </w:t>
      </w:r>
    </w:p>
    <w:p w14:paraId="04D7CD8B" w14:textId="77777777" w:rsidR="001760C8" w:rsidRDefault="00ED4C55" w:rsidP="00ED4C55">
      <w:pPr>
        <w:pStyle w:val="3Body"/>
        <w:numPr>
          <w:ilvl w:val="1"/>
          <w:numId w:val="24"/>
        </w:numPr>
        <w:ind w:left="567" w:hanging="567"/>
      </w:pPr>
      <w:r w:rsidRPr="00E97111">
        <w:t>These terms are not defined in the Act</w:t>
      </w:r>
      <w:r>
        <w:t xml:space="preserve">. However, section 75 of the </w:t>
      </w:r>
      <w:hyperlink r:id="rId33" w:history="1">
        <w:r w:rsidRPr="00194B4A">
          <w:rPr>
            <w:rStyle w:val="Hyperlink"/>
            <w:i/>
            <w:iCs/>
          </w:rPr>
          <w:t>Victorian Civil and Administrative Tribunal Act 1998</w:t>
        </w:r>
        <w:r w:rsidRPr="00194B4A">
          <w:rPr>
            <w:rStyle w:val="Hyperlink"/>
          </w:rPr>
          <w:t xml:space="preserve"> (Vic)</w:t>
        </w:r>
      </w:hyperlink>
      <w:r>
        <w:t xml:space="preserve"> (</w:t>
      </w:r>
      <w:r w:rsidRPr="000C6310">
        <w:rPr>
          <w:b/>
          <w:bCs/>
        </w:rPr>
        <w:t>VCAT Act</w:t>
      </w:r>
      <w:r>
        <w:t>) provides some guidance. Section 75 allows VCAT to dismiss or strike out a proceeding if, in its opinion, all or part of the proceeding is frivolous, vexatious, misconceived or lacking in substance.</w:t>
      </w:r>
      <w:r>
        <w:rPr>
          <w:rStyle w:val="FootnoteReference"/>
        </w:rPr>
        <w:footnoteReference w:id="40"/>
      </w:r>
      <w:r>
        <w:t xml:space="preserve"> </w:t>
      </w:r>
    </w:p>
    <w:p w14:paraId="6B48B206" w14:textId="0DEE2A42" w:rsidR="00ED4C55" w:rsidRDefault="00ED4C55" w:rsidP="00ED4C55">
      <w:pPr>
        <w:pStyle w:val="3Body"/>
        <w:numPr>
          <w:ilvl w:val="1"/>
          <w:numId w:val="24"/>
        </w:numPr>
        <w:ind w:left="567" w:hanging="567"/>
      </w:pPr>
      <w:r>
        <w:t>VCAT will typically only strike out a proceeding if the proceeding is:</w:t>
      </w:r>
    </w:p>
    <w:p w14:paraId="5EE27927" w14:textId="77777777" w:rsidR="00ED4C55" w:rsidRDefault="00ED4C55" w:rsidP="00ED4C55">
      <w:pPr>
        <w:pStyle w:val="Body"/>
        <w:keepLines/>
        <w:widowControl w:val="0"/>
        <w:numPr>
          <w:ilvl w:val="0"/>
          <w:numId w:val="141"/>
        </w:numPr>
        <w:suppressAutoHyphens/>
        <w:autoSpaceDE w:val="0"/>
        <w:autoSpaceDN w:val="0"/>
        <w:adjustRightInd w:val="0"/>
        <w:spacing w:line="264" w:lineRule="auto"/>
        <w:ind w:left="993"/>
        <w:textAlignment w:val="center"/>
      </w:pPr>
      <w:r>
        <w:t>hopeless or unsustainable in fact or in law;</w:t>
      </w:r>
    </w:p>
    <w:p w14:paraId="314EB971" w14:textId="77777777" w:rsidR="00ED4C55" w:rsidRDefault="00ED4C55" w:rsidP="00ED4C55">
      <w:pPr>
        <w:pStyle w:val="Body"/>
        <w:keepLines/>
        <w:widowControl w:val="0"/>
        <w:numPr>
          <w:ilvl w:val="0"/>
          <w:numId w:val="141"/>
        </w:numPr>
        <w:suppressAutoHyphens/>
        <w:autoSpaceDE w:val="0"/>
        <w:autoSpaceDN w:val="0"/>
        <w:adjustRightInd w:val="0"/>
        <w:spacing w:line="264" w:lineRule="auto"/>
        <w:ind w:left="993"/>
        <w:textAlignment w:val="center"/>
      </w:pPr>
      <w:r>
        <w:t>on no reasonable view can justify relief; or</w:t>
      </w:r>
    </w:p>
    <w:p w14:paraId="342CE996" w14:textId="77777777" w:rsidR="00ED4C55" w:rsidRDefault="00ED4C55" w:rsidP="00ED4C55">
      <w:pPr>
        <w:pStyle w:val="Body"/>
        <w:keepLines/>
        <w:widowControl w:val="0"/>
        <w:numPr>
          <w:ilvl w:val="0"/>
          <w:numId w:val="141"/>
        </w:numPr>
        <w:suppressAutoHyphens/>
        <w:autoSpaceDE w:val="0"/>
        <w:autoSpaceDN w:val="0"/>
        <w:adjustRightInd w:val="0"/>
        <w:spacing w:line="264" w:lineRule="auto"/>
        <w:ind w:left="993"/>
        <w:textAlignment w:val="center"/>
      </w:pPr>
      <w:r>
        <w:t>is bound to fail.</w:t>
      </w:r>
      <w:r>
        <w:rPr>
          <w:rStyle w:val="FootnoteReference"/>
        </w:rPr>
        <w:footnoteReference w:id="41"/>
      </w:r>
      <w:r>
        <w:t xml:space="preserve"> </w:t>
      </w:r>
    </w:p>
    <w:p w14:paraId="3A09E88C" w14:textId="77777777" w:rsidR="00ED4C55" w:rsidRPr="00E97111" w:rsidRDefault="00ED4C55" w:rsidP="00ED4C55">
      <w:pPr>
        <w:pStyle w:val="3Body"/>
        <w:numPr>
          <w:ilvl w:val="1"/>
          <w:numId w:val="24"/>
        </w:numPr>
        <w:ind w:left="567" w:hanging="567"/>
      </w:pPr>
      <w:bookmarkStart w:id="76" w:name="_Hlk111813334"/>
      <w:r>
        <w:t xml:space="preserve">Similarly, OVIC will only dismiss an application for review under section 49G(1)(a) where </w:t>
      </w:r>
      <w:r w:rsidRPr="00E97111">
        <w:t>the application is frivolous, vexatious, misconceived, lacking in substance or not made in good faith</w:t>
      </w:r>
      <w:r>
        <w:t xml:space="preserve">, where the application is hopeless or bound to fail. </w:t>
      </w:r>
      <w:bookmarkEnd w:id="76"/>
    </w:p>
    <w:p w14:paraId="292B2085" w14:textId="77777777" w:rsidR="00ED4C55" w:rsidRPr="00E97111" w:rsidRDefault="00ED4C55" w:rsidP="001932D0">
      <w:pPr>
        <w:pStyle w:val="Heading3"/>
      </w:pPr>
      <w:r>
        <w:t>Failing</w:t>
      </w:r>
      <w:r w:rsidRPr="00E97111">
        <w:t xml:space="preserve"> to cooperate without a reasonable excuse</w:t>
      </w:r>
    </w:p>
    <w:p w14:paraId="327B7711" w14:textId="77777777" w:rsidR="006B139C" w:rsidRDefault="00ED4C55" w:rsidP="00ED4C55">
      <w:pPr>
        <w:pStyle w:val="3Body"/>
        <w:numPr>
          <w:ilvl w:val="1"/>
          <w:numId w:val="24"/>
        </w:numPr>
        <w:ind w:left="567" w:hanging="567"/>
      </w:pPr>
      <w:r w:rsidRPr="00E97111">
        <w:t xml:space="preserve">An applicant </w:t>
      </w:r>
      <w:r>
        <w:t>must engage with the review process and respond to OVIC’s requests for information or documents</w:t>
      </w:r>
      <w:r w:rsidR="00265A82">
        <w:t xml:space="preserve"> within requested or agreed timeframes</w:t>
      </w:r>
      <w:r>
        <w:t xml:space="preserve">. </w:t>
      </w:r>
    </w:p>
    <w:p w14:paraId="768B6A1A" w14:textId="37362022" w:rsidR="00ED4C55" w:rsidRDefault="00ED4C55" w:rsidP="00ED4C55">
      <w:pPr>
        <w:pStyle w:val="3Body"/>
        <w:numPr>
          <w:ilvl w:val="1"/>
          <w:numId w:val="24"/>
        </w:numPr>
        <w:ind w:left="567" w:hanging="567"/>
      </w:pPr>
      <w:r>
        <w:t xml:space="preserve">Where an applicant does not respond to OVIC or does not provide requested material in a timely manner, OVIC </w:t>
      </w:r>
      <w:r w:rsidRPr="00E97111">
        <w:t>may</w:t>
      </w:r>
      <w:r w:rsidR="00265A82">
        <w:t xml:space="preserve"> decide to</w:t>
      </w:r>
      <w:r w:rsidRPr="00E97111">
        <w:t xml:space="preserve"> not accept or dismiss </w:t>
      </w:r>
      <w:r>
        <w:t>a</w:t>
      </w:r>
      <w:r w:rsidRPr="00E97111">
        <w:t xml:space="preserve"> review</w:t>
      </w:r>
      <w:r>
        <w:t>. This is unless the applicant has a reasonable excuse (for example, a medical issue or disability).</w:t>
      </w:r>
    </w:p>
    <w:p w14:paraId="5D7254D7" w14:textId="77777777" w:rsidR="00ED4C55" w:rsidRPr="001932D0" w:rsidRDefault="00ED4C55" w:rsidP="001932D0">
      <w:pPr>
        <w:pStyle w:val="Heading3"/>
      </w:pPr>
      <w:r w:rsidRPr="00E97111">
        <w:t xml:space="preserve">When </w:t>
      </w:r>
      <w:r>
        <w:t>may</w:t>
      </w:r>
      <w:r w:rsidRPr="00E97111">
        <w:t xml:space="preserve"> a matter be more appropriately dealt with by VCAT?</w:t>
      </w:r>
    </w:p>
    <w:p w14:paraId="062D9D71" w14:textId="77777777" w:rsidR="00ED4C55" w:rsidRDefault="00ED4C55" w:rsidP="00ED4C55">
      <w:pPr>
        <w:pStyle w:val="3Body"/>
        <w:numPr>
          <w:ilvl w:val="1"/>
          <w:numId w:val="24"/>
        </w:numPr>
        <w:ind w:left="567" w:hanging="567"/>
      </w:pPr>
      <w:r>
        <w:t>OVIC</w:t>
      </w:r>
      <w:r w:rsidRPr="00E97111">
        <w:t xml:space="preserve"> may not accept or</w:t>
      </w:r>
      <w:r>
        <w:t xml:space="preserve"> may</w:t>
      </w:r>
      <w:r w:rsidRPr="00E97111">
        <w:t xml:space="preserve"> dismiss an application for review if the review would be more appropriately dealt with by VCAT.</w:t>
      </w:r>
      <w:r>
        <w:rPr>
          <w:rStyle w:val="FootnoteReference"/>
        </w:rPr>
        <w:footnoteReference w:id="42"/>
      </w:r>
      <w:r>
        <w:t xml:space="preserve"> </w:t>
      </w:r>
    </w:p>
    <w:p w14:paraId="1EFDA9A8" w14:textId="77777777" w:rsidR="00ED4C55" w:rsidRDefault="00ED4C55" w:rsidP="004E5926">
      <w:pPr>
        <w:pStyle w:val="3Body"/>
        <w:keepNext/>
        <w:numPr>
          <w:ilvl w:val="1"/>
          <w:numId w:val="24"/>
        </w:numPr>
        <w:ind w:left="567" w:hanging="567"/>
      </w:pPr>
      <w:r>
        <w:lastRenderedPageBreak/>
        <w:t>M</w:t>
      </w:r>
      <w:r w:rsidRPr="00E97111">
        <w:t>atter</w:t>
      </w:r>
      <w:r>
        <w:t>s that may be</w:t>
      </w:r>
      <w:r w:rsidRPr="00E97111">
        <w:t xml:space="preserve"> more appropriately dealt with by VCAT may </w:t>
      </w:r>
      <w:r>
        <w:t>include where:</w:t>
      </w:r>
    </w:p>
    <w:p w14:paraId="04624EF4" w14:textId="11D5E33D" w:rsidR="00ED4C55" w:rsidRDefault="00ED4C55" w:rsidP="00ED4C55">
      <w:pPr>
        <w:pStyle w:val="Body"/>
        <w:keepLines/>
        <w:widowControl w:val="0"/>
        <w:numPr>
          <w:ilvl w:val="0"/>
          <w:numId w:val="127"/>
        </w:numPr>
        <w:suppressAutoHyphens/>
        <w:autoSpaceDE w:val="0"/>
        <w:autoSpaceDN w:val="0"/>
        <w:adjustRightInd w:val="0"/>
        <w:spacing w:line="264" w:lineRule="auto"/>
        <w:ind w:left="993"/>
        <w:textAlignment w:val="center"/>
      </w:pPr>
      <w:r>
        <w:t>a</w:t>
      </w:r>
      <w:r w:rsidRPr="00E97111">
        <w:t xml:space="preserve">n applicant </w:t>
      </w:r>
      <w:r>
        <w:t>has</w:t>
      </w:r>
      <w:r w:rsidRPr="00E97111">
        <w:t xml:space="preserve"> applied to VCAT for review</w:t>
      </w:r>
      <w:r>
        <w:t xml:space="preserve"> of the same decision</w:t>
      </w:r>
      <w:r w:rsidR="00265A82">
        <w:t xml:space="preserve"> or similar documents</w:t>
      </w:r>
      <w:r>
        <w:t>;</w:t>
      </w:r>
    </w:p>
    <w:p w14:paraId="4A7B8D9A" w14:textId="77777777" w:rsidR="00ED4C55" w:rsidRDefault="00ED4C55" w:rsidP="00ED4C55">
      <w:pPr>
        <w:pStyle w:val="Body"/>
        <w:keepLines/>
        <w:widowControl w:val="0"/>
        <w:numPr>
          <w:ilvl w:val="0"/>
          <w:numId w:val="75"/>
        </w:numPr>
        <w:suppressAutoHyphens/>
        <w:autoSpaceDE w:val="0"/>
        <w:autoSpaceDN w:val="0"/>
        <w:adjustRightInd w:val="0"/>
        <w:spacing w:line="264" w:lineRule="auto"/>
        <w:ind w:left="993"/>
        <w:textAlignment w:val="center"/>
      </w:pPr>
      <w:r>
        <w:t xml:space="preserve">the law is not settled and OVIC is aware that VCAT is dealing with an application on the same or similar issue/s. </w:t>
      </w:r>
    </w:p>
    <w:p w14:paraId="00F4382C" w14:textId="2ECC5AC4" w:rsidR="00ED4C55" w:rsidRPr="00E97111" w:rsidRDefault="00ED4C55" w:rsidP="00EC1DD2">
      <w:pPr>
        <w:pStyle w:val="Heading3"/>
      </w:pPr>
      <w:r w:rsidRPr="00E97111">
        <w:t xml:space="preserve">When will </w:t>
      </w:r>
      <w:r w:rsidR="00265A82">
        <w:t xml:space="preserve">a </w:t>
      </w:r>
      <w:r w:rsidRPr="00E97111">
        <w:t xml:space="preserve">review not be appropriate in the </w:t>
      </w:r>
      <w:r w:rsidRPr="00EC1DD2">
        <w:t>circumstances</w:t>
      </w:r>
      <w:r w:rsidRPr="00E97111">
        <w:t>?</w:t>
      </w:r>
    </w:p>
    <w:p w14:paraId="34028E6D" w14:textId="77777777" w:rsidR="004F2112" w:rsidRDefault="00ED4C55" w:rsidP="00ED4C55">
      <w:pPr>
        <w:pStyle w:val="3Body"/>
        <w:numPr>
          <w:ilvl w:val="1"/>
          <w:numId w:val="24"/>
        </w:numPr>
        <w:ind w:left="567" w:hanging="567"/>
      </w:pPr>
      <w:r>
        <w:t>OVIC</w:t>
      </w:r>
      <w:r w:rsidRPr="00E97111">
        <w:t xml:space="preserve"> may </w:t>
      </w:r>
      <w:r w:rsidR="00265A82">
        <w:t xml:space="preserve">decide to </w:t>
      </w:r>
      <w:r w:rsidRPr="00E97111">
        <w:t xml:space="preserve">not accept or </w:t>
      </w:r>
      <w:r>
        <w:t xml:space="preserve">may </w:t>
      </w:r>
      <w:r w:rsidRPr="00E97111">
        <w:t>dismiss</w:t>
      </w:r>
      <w:r>
        <w:t xml:space="preserve"> a</w:t>
      </w:r>
      <w:r w:rsidRPr="00E97111">
        <w:t xml:space="preserve"> review when it is not appropriate in the circumstances.</w:t>
      </w:r>
      <w:r>
        <w:rPr>
          <w:rStyle w:val="FootnoteReference"/>
        </w:rPr>
        <w:footnoteReference w:id="43"/>
      </w:r>
      <w:r>
        <w:t xml:space="preserve"> </w:t>
      </w:r>
    </w:p>
    <w:p w14:paraId="341BA0B0" w14:textId="5153A89C" w:rsidR="00ED4C55" w:rsidRPr="00E97111" w:rsidRDefault="00ED4C55" w:rsidP="00ED4C55">
      <w:pPr>
        <w:pStyle w:val="3Body"/>
        <w:numPr>
          <w:ilvl w:val="1"/>
          <w:numId w:val="24"/>
        </w:numPr>
        <w:ind w:left="567" w:hanging="567"/>
      </w:pPr>
      <w:r>
        <w:t xml:space="preserve">This </w:t>
      </w:r>
      <w:r w:rsidR="00C457E0">
        <w:t xml:space="preserve">is </w:t>
      </w:r>
      <w:r w:rsidR="005B07AC">
        <w:t>assessed</w:t>
      </w:r>
      <w:r>
        <w:t xml:space="preserve"> on a case-by-case basis and may include where t</w:t>
      </w:r>
      <w:r w:rsidRPr="00E97111">
        <w:t xml:space="preserve">he applicant has been provided with the documents subject to </w:t>
      </w:r>
      <w:r>
        <w:t xml:space="preserve">the </w:t>
      </w:r>
      <w:r w:rsidRPr="00E97111">
        <w:t>review</w:t>
      </w:r>
      <w:r>
        <w:t>.</w:t>
      </w:r>
    </w:p>
    <w:p w14:paraId="22F05C54" w14:textId="77777777" w:rsidR="00ED4C55" w:rsidRPr="00EC1DD2" w:rsidRDefault="00ED4C55" w:rsidP="00EC1DD2">
      <w:pPr>
        <w:pStyle w:val="Heading3"/>
      </w:pPr>
      <w:r w:rsidRPr="00E97111">
        <w:t>Reasonable attempts to contact an applicant</w:t>
      </w:r>
    </w:p>
    <w:p w14:paraId="7A12C011" w14:textId="77777777" w:rsidR="00ED4C55" w:rsidRDefault="00ED4C55" w:rsidP="00ED4C55">
      <w:pPr>
        <w:pStyle w:val="3Body"/>
        <w:numPr>
          <w:ilvl w:val="1"/>
          <w:numId w:val="24"/>
        </w:numPr>
        <w:ind w:left="567" w:hanging="567"/>
      </w:pPr>
      <w:r>
        <w:t>OVIC</w:t>
      </w:r>
      <w:r w:rsidRPr="00E97111">
        <w:t xml:space="preserve"> may </w:t>
      </w:r>
      <w:r>
        <w:t xml:space="preserve">not accept or may </w:t>
      </w:r>
      <w:r w:rsidRPr="00E97111">
        <w:t xml:space="preserve">dismiss </w:t>
      </w:r>
      <w:r>
        <w:t>a</w:t>
      </w:r>
      <w:r w:rsidRPr="00E97111">
        <w:t xml:space="preserve"> review </w:t>
      </w:r>
      <w:r>
        <w:t>if OVIC</w:t>
      </w:r>
      <w:r w:rsidRPr="00E97111">
        <w:t xml:space="preserve"> cannot contact the </w:t>
      </w:r>
      <w:r>
        <w:t>a</w:t>
      </w:r>
      <w:r w:rsidRPr="00E97111">
        <w:t>pplicant</w:t>
      </w:r>
      <w:r>
        <w:t xml:space="preserve"> after making reasonable attempts to do so</w:t>
      </w:r>
      <w:r w:rsidRPr="00E97111">
        <w:t>.</w:t>
      </w:r>
      <w:r>
        <w:rPr>
          <w:rStyle w:val="FootnoteReference"/>
        </w:rPr>
        <w:footnoteReference w:id="44"/>
      </w:r>
      <w:r>
        <w:t xml:space="preserve"> </w:t>
      </w:r>
    </w:p>
    <w:p w14:paraId="66B093C2" w14:textId="77777777" w:rsidR="00C37A34" w:rsidRDefault="00ED4C55" w:rsidP="00ED4C55">
      <w:pPr>
        <w:pStyle w:val="3Body"/>
        <w:numPr>
          <w:ilvl w:val="1"/>
          <w:numId w:val="24"/>
        </w:numPr>
        <w:ind w:left="567" w:hanging="567"/>
      </w:pPr>
      <w:r w:rsidRPr="00E97111">
        <w:t xml:space="preserve">An applicant </w:t>
      </w:r>
      <w:r>
        <w:t>must engage with the review process and respond to OVIC’s requests for information or documents</w:t>
      </w:r>
      <w:r w:rsidR="00265A82" w:rsidRPr="00265A82">
        <w:t xml:space="preserve"> </w:t>
      </w:r>
      <w:r w:rsidR="00265A82">
        <w:t>within requested or agreed timeframes</w:t>
      </w:r>
      <w:r>
        <w:t xml:space="preserve">. </w:t>
      </w:r>
    </w:p>
    <w:p w14:paraId="66E42356" w14:textId="77777777" w:rsidR="0075461B" w:rsidRDefault="00ED4C55" w:rsidP="0075461B">
      <w:pPr>
        <w:pStyle w:val="3Body"/>
        <w:numPr>
          <w:ilvl w:val="1"/>
          <w:numId w:val="24"/>
        </w:numPr>
        <w:ind w:left="567" w:hanging="567"/>
      </w:pPr>
      <w:r>
        <w:t xml:space="preserve">If an applicant does not respond to OVIC, or does not provide requested information or materials to OVIC, in a timely manner, OVIC </w:t>
      </w:r>
      <w:r w:rsidRPr="00E97111">
        <w:t xml:space="preserve">may dismiss </w:t>
      </w:r>
      <w:r>
        <w:t xml:space="preserve">their </w:t>
      </w:r>
      <w:r w:rsidRPr="00E97111">
        <w:t>application for review</w:t>
      </w:r>
      <w:r>
        <w:t xml:space="preserve"> after OVIC has made reasonable attempts to contact the applicant.</w:t>
      </w:r>
      <w:r w:rsidR="00C37A34">
        <w:t xml:space="preserve"> This is unless the applicant has a reasonable excuse (for example, a medical issue or disability).</w:t>
      </w:r>
    </w:p>
    <w:p w14:paraId="669D245F" w14:textId="77777777" w:rsidR="0075461B" w:rsidRPr="00EC1DD2" w:rsidRDefault="0075461B" w:rsidP="0075461B">
      <w:pPr>
        <w:pStyle w:val="Heading3"/>
      </w:pPr>
      <w:r w:rsidRPr="00E97111">
        <w:t>Applicant agrees in writing</w:t>
      </w:r>
    </w:p>
    <w:p w14:paraId="1C9B7192" w14:textId="271A9613" w:rsidR="0075461B" w:rsidRDefault="0075461B" w:rsidP="0075461B">
      <w:pPr>
        <w:pStyle w:val="3Body"/>
        <w:numPr>
          <w:ilvl w:val="1"/>
          <w:numId w:val="24"/>
        </w:numPr>
        <w:ind w:left="567" w:hanging="567"/>
      </w:pPr>
      <w:r>
        <w:t>OVIC may dismiss a review where the applicant agrees to this in writing.</w:t>
      </w:r>
      <w:r w:rsidR="0050135D">
        <w:rPr>
          <w:rStyle w:val="FootnoteReference"/>
        </w:rPr>
        <w:footnoteReference w:id="45"/>
      </w:r>
      <w:r>
        <w:t xml:space="preserve"> OVIC </w:t>
      </w:r>
      <w:r w:rsidRPr="00E97111">
        <w:t>may seek an applicant’s consent to dismiss the review where</w:t>
      </w:r>
      <w:r>
        <w:t>, for example a</w:t>
      </w:r>
      <w:r w:rsidR="006D7A70">
        <w:t xml:space="preserve">n OVIC staff member or </w:t>
      </w:r>
      <w:r>
        <w:t xml:space="preserve"> </w:t>
      </w:r>
      <w:r w:rsidRPr="00E97111">
        <w:t xml:space="preserve">Commissioner </w:t>
      </w:r>
      <w:r>
        <w:t>provides</w:t>
      </w:r>
      <w:r w:rsidRPr="00E97111">
        <w:t xml:space="preserve"> a</w:t>
      </w:r>
      <w:r w:rsidR="006D7A70">
        <w:t>n initial or</w:t>
      </w:r>
      <w:r w:rsidRPr="00E97111">
        <w:t xml:space="preserve"> preliminary view</w:t>
      </w:r>
      <w:r>
        <w:t xml:space="preserve"> to the applicant</w:t>
      </w:r>
      <w:r w:rsidRPr="00E97111">
        <w:t xml:space="preserve"> that no further documents will be released</w:t>
      </w:r>
      <w:r>
        <w:t>, and the applicant accepts this view and no longer seeks a review.</w:t>
      </w:r>
    </w:p>
    <w:p w14:paraId="194B5FB3" w14:textId="7AECC98C" w:rsidR="00985D0B" w:rsidRDefault="00262D2F" w:rsidP="0057320A">
      <w:pPr>
        <w:pStyle w:val="3Body"/>
        <w:numPr>
          <w:ilvl w:val="1"/>
          <w:numId w:val="24"/>
        </w:numPr>
        <w:ind w:left="567" w:hanging="567"/>
      </w:pPr>
      <w:r>
        <w:lastRenderedPageBreak/>
        <w:t>Dismissing a review with the applicant’s agreement informally resolves the review without a formal review decision under section 49P.</w:t>
      </w:r>
      <w:r>
        <w:rPr>
          <w:rStyle w:val="FootnoteReference"/>
        </w:rPr>
        <w:footnoteReference w:id="46"/>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88"/>
      </w:tblGrid>
      <w:tr w:rsidR="00985D0B" w14:paraId="3CA43E03" w14:textId="77777777" w:rsidTr="00965F4F">
        <w:tc>
          <w:tcPr>
            <w:tcW w:w="9288" w:type="dxa"/>
            <w:shd w:val="clear" w:color="auto" w:fill="F5F5F5"/>
          </w:tcPr>
          <w:p w14:paraId="7BA323E0" w14:textId="449561E4" w:rsidR="00985D0B" w:rsidRDefault="00985D0B" w:rsidP="00965F4F">
            <w:r>
              <w:t xml:space="preserve">For more information on informal resolution see </w:t>
            </w:r>
            <w:hyperlink r:id="rId34" w:history="1">
              <w:r w:rsidRPr="00985D0B">
                <w:rPr>
                  <w:rStyle w:val="Hyperlink"/>
                </w:rPr>
                <w:t>section 49H – Procedure on review</w:t>
              </w:r>
            </w:hyperlink>
            <w:r>
              <w:t xml:space="preserve"> and </w:t>
            </w:r>
            <w:hyperlink r:id="rId35" w:history="1">
              <w:r w:rsidRPr="0063607A">
                <w:rPr>
                  <w:rStyle w:val="Hyperlink"/>
                </w:rPr>
                <w:t>section 49N – Informal resolution of review</w:t>
              </w:r>
            </w:hyperlink>
            <w:r>
              <w:t xml:space="preserve"> </w:t>
            </w:r>
          </w:p>
        </w:tc>
      </w:tr>
    </w:tbl>
    <w:p w14:paraId="3D7E6CCA" w14:textId="70C4FCF6" w:rsidR="0075461B" w:rsidRDefault="0075461B" w:rsidP="0075461B">
      <w:pPr>
        <w:pStyle w:val="Body"/>
        <w:keepLines/>
        <w:widowControl w:val="0"/>
        <w:suppressAutoHyphens/>
        <w:autoSpaceDE w:val="0"/>
        <w:autoSpaceDN w:val="0"/>
        <w:adjustRightInd w:val="0"/>
        <w:spacing w:line="264" w:lineRule="auto"/>
        <w:textAlignment w:val="center"/>
      </w:pPr>
    </w:p>
    <w:p w14:paraId="170CF7F9" w14:textId="01232CE8" w:rsidR="00ED4C55" w:rsidRPr="00456742" w:rsidRDefault="00ED4C55" w:rsidP="0057320A">
      <w:pPr>
        <w:pStyle w:val="Body"/>
        <w:keepLines/>
        <w:widowControl w:val="0"/>
        <w:suppressAutoHyphens/>
        <w:autoSpaceDE w:val="0"/>
        <w:autoSpaceDN w:val="0"/>
        <w:adjustRightInd w:val="0"/>
        <w:spacing w:line="264" w:lineRule="auto"/>
        <w:textAlignment w:val="center"/>
      </w:pPr>
      <w:r w:rsidRPr="00456742">
        <w:rPr>
          <w:rFonts w:cs="Calibri"/>
        </w:rPr>
        <w:br w:type="page"/>
      </w:r>
    </w:p>
    <w:p w14:paraId="6791B723" w14:textId="77777777" w:rsidR="00ED4C55" w:rsidRPr="00E97111" w:rsidRDefault="00ED4C55" w:rsidP="00980F99">
      <w:pPr>
        <w:pStyle w:val="Heading1"/>
      </w:pPr>
      <w:bookmarkStart w:id="77" w:name="_Toc141693364"/>
      <w:bookmarkStart w:id="78" w:name="_Toc192590232"/>
      <w:r w:rsidRPr="00E97111">
        <w:lastRenderedPageBreak/>
        <w:t>Section 49H – Procedure on review</w:t>
      </w:r>
      <w:bookmarkEnd w:id="77"/>
      <w:bookmarkEnd w:id="78"/>
      <w:r w:rsidRPr="00E97111">
        <w:t xml:space="preserve"> </w:t>
      </w:r>
    </w:p>
    <w:p w14:paraId="5C2BB5F2" w14:textId="77777777" w:rsidR="00ED4C55" w:rsidRPr="00E97111" w:rsidRDefault="00ED4C55" w:rsidP="00980F99">
      <w:pPr>
        <w:pStyle w:val="Heading2"/>
      </w:pPr>
      <w:bookmarkStart w:id="79" w:name="_Toc141693365"/>
      <w:bookmarkStart w:id="80" w:name="_Toc192590233"/>
      <w:r>
        <w:t>Extract of l</w:t>
      </w:r>
      <w:r w:rsidRPr="00E97111">
        <w:t>egislation</w:t>
      </w:r>
      <w:bookmarkEnd w:id="79"/>
      <w:bookmarkEnd w:id="80"/>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461"/>
        <w:gridCol w:w="521"/>
        <w:gridCol w:w="7796"/>
      </w:tblGrid>
      <w:tr w:rsidR="00ED4C55" w:rsidRPr="00E97111" w14:paraId="5E2BDA71" w14:textId="77777777" w:rsidTr="00F30A07">
        <w:tc>
          <w:tcPr>
            <w:tcW w:w="578" w:type="dxa"/>
          </w:tcPr>
          <w:p w14:paraId="13EFE4E6" w14:textId="77777777" w:rsidR="00ED4C55" w:rsidRPr="00E97111" w:rsidRDefault="00ED4C55" w:rsidP="00F30A07">
            <w:pPr>
              <w:pStyle w:val="Body"/>
              <w:spacing w:before="60" w:after="60"/>
              <w:rPr>
                <w:b/>
                <w:bCs/>
              </w:rPr>
            </w:pPr>
            <w:bookmarkStart w:id="81" w:name="_Toc87453042"/>
            <w:r w:rsidRPr="00E97111">
              <w:rPr>
                <w:b/>
                <w:bCs/>
              </w:rPr>
              <w:t>49H</w:t>
            </w:r>
            <w:bookmarkEnd w:id="81"/>
          </w:p>
        </w:tc>
        <w:tc>
          <w:tcPr>
            <w:tcW w:w="8778" w:type="dxa"/>
            <w:gridSpan w:val="3"/>
          </w:tcPr>
          <w:p w14:paraId="752D192D" w14:textId="77777777" w:rsidR="00ED4C55" w:rsidRPr="00E97111" w:rsidRDefault="00ED4C55" w:rsidP="00F30A07">
            <w:pPr>
              <w:pStyle w:val="Body"/>
              <w:spacing w:before="60" w:after="60"/>
              <w:rPr>
                <w:b/>
                <w:bCs/>
              </w:rPr>
            </w:pPr>
            <w:r w:rsidRPr="00E97111">
              <w:rPr>
                <w:b/>
                <w:bCs/>
              </w:rPr>
              <w:t>Procedure on review</w:t>
            </w:r>
          </w:p>
        </w:tc>
      </w:tr>
      <w:tr w:rsidR="00ED4C55" w:rsidRPr="00E97111" w14:paraId="797375F5" w14:textId="77777777" w:rsidTr="00F30A07">
        <w:tc>
          <w:tcPr>
            <w:tcW w:w="578" w:type="dxa"/>
          </w:tcPr>
          <w:p w14:paraId="53680E12" w14:textId="77777777" w:rsidR="00ED4C55" w:rsidRPr="00E97111" w:rsidRDefault="00ED4C55" w:rsidP="00F30A07">
            <w:pPr>
              <w:pStyle w:val="Body"/>
              <w:spacing w:before="60" w:after="60"/>
            </w:pPr>
          </w:p>
        </w:tc>
        <w:tc>
          <w:tcPr>
            <w:tcW w:w="461" w:type="dxa"/>
          </w:tcPr>
          <w:p w14:paraId="59F0AD64" w14:textId="77777777" w:rsidR="00ED4C55" w:rsidRPr="00E97111" w:rsidRDefault="00ED4C55" w:rsidP="00F30A07">
            <w:pPr>
              <w:pStyle w:val="Body"/>
              <w:spacing w:before="60" w:after="60"/>
            </w:pPr>
            <w:r w:rsidRPr="00E97111">
              <w:t>(1)</w:t>
            </w:r>
          </w:p>
        </w:tc>
        <w:tc>
          <w:tcPr>
            <w:tcW w:w="8317" w:type="dxa"/>
            <w:gridSpan w:val="2"/>
          </w:tcPr>
          <w:p w14:paraId="0138C1E7" w14:textId="77777777" w:rsidR="00ED4C55" w:rsidRPr="00E97111" w:rsidRDefault="00ED4C55" w:rsidP="00F30A07">
            <w:pPr>
              <w:pStyle w:val="Body"/>
              <w:spacing w:before="60" w:after="60"/>
            </w:pPr>
            <w:r w:rsidRPr="00E97111">
              <w:t>The Information Commissioner must conduct a review in a timely, efficient and fair manner, with as little formality and technicality as possible.</w:t>
            </w:r>
          </w:p>
        </w:tc>
      </w:tr>
      <w:tr w:rsidR="00ED4C55" w:rsidRPr="00E97111" w14:paraId="35A653B2" w14:textId="77777777" w:rsidTr="00F30A07">
        <w:tc>
          <w:tcPr>
            <w:tcW w:w="578" w:type="dxa"/>
          </w:tcPr>
          <w:p w14:paraId="5D813D4D" w14:textId="77777777" w:rsidR="00ED4C55" w:rsidRPr="00E97111" w:rsidRDefault="00ED4C55" w:rsidP="00F30A07">
            <w:pPr>
              <w:pStyle w:val="Body"/>
              <w:spacing w:before="60" w:after="60"/>
            </w:pPr>
          </w:p>
        </w:tc>
        <w:tc>
          <w:tcPr>
            <w:tcW w:w="461" w:type="dxa"/>
          </w:tcPr>
          <w:p w14:paraId="42199D99" w14:textId="77777777" w:rsidR="00ED4C55" w:rsidRPr="00E97111" w:rsidRDefault="00ED4C55" w:rsidP="00F30A07">
            <w:pPr>
              <w:pStyle w:val="Body"/>
              <w:spacing w:before="60" w:after="60"/>
            </w:pPr>
            <w:r w:rsidRPr="00E97111">
              <w:t>(2)</w:t>
            </w:r>
          </w:p>
        </w:tc>
        <w:tc>
          <w:tcPr>
            <w:tcW w:w="8317" w:type="dxa"/>
            <w:gridSpan w:val="2"/>
          </w:tcPr>
          <w:p w14:paraId="6BBFBC43" w14:textId="77777777" w:rsidR="00ED4C55" w:rsidRPr="00E97111" w:rsidRDefault="00ED4C55" w:rsidP="00F30A07">
            <w:pPr>
              <w:pStyle w:val="Body"/>
              <w:spacing w:before="60" w:after="60"/>
            </w:pPr>
            <w:r w:rsidRPr="00E97111">
              <w:t xml:space="preserve">The Information Commissioner must give each party to the review a reasonable opportunity to make submissions in writing in relation to the review. </w:t>
            </w:r>
          </w:p>
        </w:tc>
      </w:tr>
      <w:tr w:rsidR="00ED4C55" w:rsidRPr="00E97111" w14:paraId="003F3B5D" w14:textId="77777777" w:rsidTr="00F30A07">
        <w:tc>
          <w:tcPr>
            <w:tcW w:w="578" w:type="dxa"/>
          </w:tcPr>
          <w:p w14:paraId="48E5A928" w14:textId="77777777" w:rsidR="00ED4C55" w:rsidRPr="00E97111" w:rsidRDefault="00ED4C55" w:rsidP="00F30A07">
            <w:pPr>
              <w:pStyle w:val="Body"/>
              <w:spacing w:before="60" w:after="60"/>
            </w:pPr>
          </w:p>
        </w:tc>
        <w:tc>
          <w:tcPr>
            <w:tcW w:w="461" w:type="dxa"/>
          </w:tcPr>
          <w:p w14:paraId="2D97470A" w14:textId="77777777" w:rsidR="00ED4C55" w:rsidRPr="00E97111" w:rsidRDefault="00ED4C55" w:rsidP="00F30A07">
            <w:pPr>
              <w:pStyle w:val="Body"/>
              <w:spacing w:before="60" w:after="60"/>
            </w:pPr>
            <w:r w:rsidRPr="00E97111">
              <w:t>(3)</w:t>
            </w:r>
          </w:p>
        </w:tc>
        <w:tc>
          <w:tcPr>
            <w:tcW w:w="8317" w:type="dxa"/>
            <w:gridSpan w:val="2"/>
          </w:tcPr>
          <w:p w14:paraId="1F8D0681" w14:textId="77777777" w:rsidR="00ED4C55" w:rsidRPr="00E97111" w:rsidRDefault="00ED4C55" w:rsidP="00F30A07">
            <w:pPr>
              <w:pStyle w:val="Body"/>
              <w:spacing w:before="60" w:after="60"/>
            </w:pPr>
            <w:r w:rsidRPr="00E97111">
              <w:t>Subject to this section, the Information Commissioner is bound by the rules of natural justice in conducting a review.</w:t>
            </w:r>
          </w:p>
        </w:tc>
      </w:tr>
      <w:tr w:rsidR="00ED4C55" w:rsidRPr="00E97111" w14:paraId="1F6C39AC" w14:textId="77777777" w:rsidTr="00F30A07">
        <w:tc>
          <w:tcPr>
            <w:tcW w:w="578" w:type="dxa"/>
          </w:tcPr>
          <w:p w14:paraId="14D5109E" w14:textId="77777777" w:rsidR="00ED4C55" w:rsidRPr="00E97111" w:rsidRDefault="00ED4C55" w:rsidP="00F30A07">
            <w:pPr>
              <w:pStyle w:val="Body"/>
              <w:spacing w:before="60" w:after="60"/>
            </w:pPr>
          </w:p>
        </w:tc>
        <w:tc>
          <w:tcPr>
            <w:tcW w:w="461" w:type="dxa"/>
          </w:tcPr>
          <w:p w14:paraId="4CEB28DC" w14:textId="77777777" w:rsidR="00ED4C55" w:rsidRPr="00E97111" w:rsidRDefault="00ED4C55" w:rsidP="00F30A07">
            <w:pPr>
              <w:pStyle w:val="Body"/>
              <w:spacing w:before="60" w:after="60"/>
            </w:pPr>
            <w:r w:rsidRPr="00E97111">
              <w:t>(4)</w:t>
            </w:r>
          </w:p>
        </w:tc>
        <w:tc>
          <w:tcPr>
            <w:tcW w:w="8317" w:type="dxa"/>
            <w:gridSpan w:val="2"/>
          </w:tcPr>
          <w:p w14:paraId="748B4F40" w14:textId="77777777" w:rsidR="00ED4C55" w:rsidRPr="00E97111" w:rsidRDefault="00ED4C55" w:rsidP="00F30A07">
            <w:pPr>
              <w:pStyle w:val="Body"/>
              <w:spacing w:before="60" w:after="60"/>
            </w:pPr>
            <w:r w:rsidRPr="00E97111">
              <w:t>The Information Commissioner may rely on advice and assistance provided by a member of staff of the Office of the Victorian Information Commissioner in—</w:t>
            </w:r>
          </w:p>
        </w:tc>
      </w:tr>
      <w:tr w:rsidR="00ED4C55" w:rsidRPr="00E97111" w14:paraId="37485EB9" w14:textId="77777777" w:rsidTr="00F30A07">
        <w:tc>
          <w:tcPr>
            <w:tcW w:w="578" w:type="dxa"/>
          </w:tcPr>
          <w:p w14:paraId="15ED32DC" w14:textId="77777777" w:rsidR="00ED4C55" w:rsidRPr="00E97111" w:rsidRDefault="00ED4C55" w:rsidP="00F30A07">
            <w:pPr>
              <w:pStyle w:val="Body"/>
              <w:spacing w:before="60" w:after="60"/>
            </w:pPr>
          </w:p>
        </w:tc>
        <w:tc>
          <w:tcPr>
            <w:tcW w:w="461" w:type="dxa"/>
          </w:tcPr>
          <w:p w14:paraId="47C4DE50" w14:textId="77777777" w:rsidR="00ED4C55" w:rsidRPr="00E97111" w:rsidRDefault="00ED4C55" w:rsidP="00F30A07">
            <w:pPr>
              <w:pStyle w:val="Body"/>
              <w:spacing w:before="60" w:after="60"/>
            </w:pPr>
          </w:p>
        </w:tc>
        <w:tc>
          <w:tcPr>
            <w:tcW w:w="521" w:type="dxa"/>
          </w:tcPr>
          <w:p w14:paraId="66918C56" w14:textId="77777777" w:rsidR="00ED4C55" w:rsidRPr="00E97111" w:rsidRDefault="00ED4C55" w:rsidP="00F30A07">
            <w:pPr>
              <w:pStyle w:val="Body"/>
              <w:spacing w:before="60" w:after="60"/>
            </w:pPr>
            <w:r w:rsidRPr="00E97111">
              <w:t>(a)</w:t>
            </w:r>
          </w:p>
        </w:tc>
        <w:tc>
          <w:tcPr>
            <w:tcW w:w="7796" w:type="dxa"/>
          </w:tcPr>
          <w:p w14:paraId="78C1A0F2" w14:textId="77777777" w:rsidR="00ED4C55" w:rsidRPr="00E97111" w:rsidRDefault="00ED4C55" w:rsidP="00F30A07">
            <w:pPr>
              <w:pStyle w:val="Body"/>
              <w:spacing w:before="60" w:after="60"/>
            </w:pPr>
            <w:r w:rsidRPr="00E97111">
              <w:t>making preliminary inquiries in relation to a review; and</w:t>
            </w:r>
          </w:p>
        </w:tc>
      </w:tr>
      <w:tr w:rsidR="00ED4C55" w:rsidRPr="00E97111" w14:paraId="092B92C2" w14:textId="77777777" w:rsidTr="00F30A07">
        <w:tc>
          <w:tcPr>
            <w:tcW w:w="578" w:type="dxa"/>
          </w:tcPr>
          <w:p w14:paraId="6E66ADF4" w14:textId="77777777" w:rsidR="00ED4C55" w:rsidRPr="00E97111" w:rsidRDefault="00ED4C55" w:rsidP="00F30A07">
            <w:pPr>
              <w:pStyle w:val="Body"/>
              <w:spacing w:before="60" w:after="60"/>
            </w:pPr>
          </w:p>
        </w:tc>
        <w:tc>
          <w:tcPr>
            <w:tcW w:w="461" w:type="dxa"/>
          </w:tcPr>
          <w:p w14:paraId="742C662B" w14:textId="77777777" w:rsidR="00ED4C55" w:rsidRPr="00E97111" w:rsidRDefault="00ED4C55" w:rsidP="00F30A07">
            <w:pPr>
              <w:pStyle w:val="Body"/>
              <w:spacing w:before="60" w:after="60"/>
            </w:pPr>
          </w:p>
        </w:tc>
        <w:tc>
          <w:tcPr>
            <w:tcW w:w="521" w:type="dxa"/>
          </w:tcPr>
          <w:p w14:paraId="66587B7A" w14:textId="77777777" w:rsidR="00ED4C55" w:rsidRPr="00E97111" w:rsidRDefault="00ED4C55" w:rsidP="00F30A07">
            <w:pPr>
              <w:pStyle w:val="Body"/>
              <w:spacing w:before="60" w:after="60"/>
            </w:pPr>
            <w:r w:rsidRPr="00E97111">
              <w:t>(b)</w:t>
            </w:r>
          </w:p>
        </w:tc>
        <w:tc>
          <w:tcPr>
            <w:tcW w:w="7796" w:type="dxa"/>
          </w:tcPr>
          <w:p w14:paraId="6B85DAE6" w14:textId="77777777" w:rsidR="00ED4C55" w:rsidRPr="00E97111" w:rsidRDefault="00ED4C55" w:rsidP="00F30A07">
            <w:pPr>
              <w:pStyle w:val="Body"/>
              <w:spacing w:before="60" w:after="60"/>
            </w:pPr>
            <w:r w:rsidRPr="00E97111">
              <w:t xml:space="preserve">conducting a review; and </w:t>
            </w:r>
          </w:p>
        </w:tc>
      </w:tr>
      <w:tr w:rsidR="00ED4C55" w:rsidRPr="00E97111" w14:paraId="3CAF3933" w14:textId="77777777" w:rsidTr="00F30A07">
        <w:tc>
          <w:tcPr>
            <w:tcW w:w="578" w:type="dxa"/>
          </w:tcPr>
          <w:p w14:paraId="67A9D0D9" w14:textId="77777777" w:rsidR="00ED4C55" w:rsidRPr="00E97111" w:rsidRDefault="00ED4C55" w:rsidP="00F30A07">
            <w:pPr>
              <w:pStyle w:val="Body"/>
              <w:spacing w:before="60" w:after="60"/>
            </w:pPr>
          </w:p>
        </w:tc>
        <w:tc>
          <w:tcPr>
            <w:tcW w:w="461" w:type="dxa"/>
          </w:tcPr>
          <w:p w14:paraId="78BE13C2" w14:textId="77777777" w:rsidR="00ED4C55" w:rsidRPr="00E97111" w:rsidRDefault="00ED4C55" w:rsidP="00F30A07">
            <w:pPr>
              <w:pStyle w:val="Body"/>
              <w:spacing w:before="60" w:after="60"/>
            </w:pPr>
          </w:p>
        </w:tc>
        <w:tc>
          <w:tcPr>
            <w:tcW w:w="521" w:type="dxa"/>
          </w:tcPr>
          <w:p w14:paraId="2F08EE24" w14:textId="77777777" w:rsidR="00ED4C55" w:rsidRPr="00E97111" w:rsidRDefault="00ED4C55" w:rsidP="00F30A07">
            <w:pPr>
              <w:pStyle w:val="Body"/>
              <w:spacing w:before="60" w:after="60"/>
            </w:pPr>
            <w:r w:rsidRPr="00E97111">
              <w:t>(c)</w:t>
            </w:r>
          </w:p>
        </w:tc>
        <w:tc>
          <w:tcPr>
            <w:tcW w:w="7796" w:type="dxa"/>
          </w:tcPr>
          <w:p w14:paraId="04A4ADE1" w14:textId="77777777" w:rsidR="00ED4C55" w:rsidRPr="00E97111" w:rsidRDefault="00ED4C55" w:rsidP="00F30A07">
            <w:pPr>
              <w:pStyle w:val="Body"/>
              <w:spacing w:before="60" w:after="60"/>
            </w:pPr>
            <w:r w:rsidRPr="00E97111">
              <w:t>making a fresh decision under section 49P on a review.</w:t>
            </w:r>
          </w:p>
        </w:tc>
      </w:tr>
    </w:tbl>
    <w:p w14:paraId="293236AA" w14:textId="77777777" w:rsidR="00ED4C55" w:rsidRPr="00E97111" w:rsidRDefault="00ED4C55" w:rsidP="00980F99">
      <w:pPr>
        <w:pStyle w:val="Heading2"/>
      </w:pPr>
      <w:bookmarkStart w:id="82" w:name="_Toc141693366"/>
      <w:bookmarkStart w:id="83" w:name="_Toc192590234"/>
      <w:r w:rsidRPr="00E97111">
        <w:t xml:space="preserve">Relevant FOI Professional </w:t>
      </w:r>
      <w:r w:rsidRPr="00980F99">
        <w:t>Standards</w:t>
      </w:r>
      <w:bookmarkEnd w:id="82"/>
      <w:bookmarkEnd w:id="83"/>
    </w:p>
    <w:tbl>
      <w:tblPr>
        <w:tblStyle w:val="TableGrid"/>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BC2E6"/>
        <w:tblLook w:val="04A0" w:firstRow="1" w:lastRow="0" w:firstColumn="1" w:lastColumn="0" w:noHBand="0" w:noVBand="1"/>
      </w:tblPr>
      <w:tblGrid>
        <w:gridCol w:w="2835"/>
        <w:gridCol w:w="6797"/>
      </w:tblGrid>
      <w:tr w:rsidR="00ED4C55" w:rsidRPr="00E97111" w14:paraId="036014AE" w14:textId="77777777" w:rsidTr="00F30A07">
        <w:trPr>
          <w:trHeight w:val="1044"/>
        </w:trPr>
        <w:tc>
          <w:tcPr>
            <w:tcW w:w="2835" w:type="dxa"/>
            <w:shd w:val="clear" w:color="auto" w:fill="D2EAFD"/>
          </w:tcPr>
          <w:p w14:paraId="0667E922" w14:textId="77777777" w:rsidR="00ED4C55" w:rsidRPr="00E97111" w:rsidRDefault="00ED4C55" w:rsidP="00F30A07">
            <w:pPr>
              <w:rPr>
                <w:b/>
                <w:bCs/>
              </w:rPr>
            </w:pPr>
            <w:r w:rsidRPr="00E97111">
              <w:rPr>
                <w:b/>
                <w:bCs/>
              </w:rPr>
              <w:t>Professional Standard 10.1</w:t>
            </w:r>
          </w:p>
          <w:p w14:paraId="5B677ADE" w14:textId="77777777" w:rsidR="00ED4C55" w:rsidRPr="00E97111" w:rsidRDefault="00ED4C55" w:rsidP="00F30A07">
            <w:pPr>
              <w:rPr>
                <w:b/>
                <w:bCs/>
              </w:rPr>
            </w:pPr>
          </w:p>
        </w:tc>
        <w:tc>
          <w:tcPr>
            <w:tcW w:w="6797" w:type="dxa"/>
            <w:shd w:val="clear" w:color="auto" w:fill="D2EAFD"/>
          </w:tcPr>
          <w:p w14:paraId="2BE1755C" w14:textId="77777777" w:rsidR="00ED4C55" w:rsidRPr="00E97111" w:rsidRDefault="00ED4C55" w:rsidP="00F30A07">
            <w:r w:rsidRPr="00E97111">
              <w:t>An agency must assist the Information Commissioner or Public Access Deputy Commissioner in their attempt to informally resolve a review or complaint.</w:t>
            </w:r>
          </w:p>
        </w:tc>
      </w:tr>
      <w:tr w:rsidR="00ED4C55" w:rsidRPr="00E97111" w14:paraId="1F99E1A6" w14:textId="77777777" w:rsidTr="00F30A07">
        <w:trPr>
          <w:trHeight w:val="1132"/>
        </w:trPr>
        <w:tc>
          <w:tcPr>
            <w:tcW w:w="2835" w:type="dxa"/>
            <w:shd w:val="clear" w:color="auto" w:fill="D2EAFD"/>
          </w:tcPr>
          <w:p w14:paraId="18060AEA" w14:textId="77777777" w:rsidR="00ED4C55" w:rsidRPr="00E97111" w:rsidRDefault="00ED4C55" w:rsidP="00F30A07">
            <w:pPr>
              <w:rPr>
                <w:b/>
                <w:bCs/>
              </w:rPr>
            </w:pPr>
            <w:r w:rsidRPr="00E97111">
              <w:rPr>
                <w:b/>
                <w:bCs/>
              </w:rPr>
              <w:t>Professional Standard 10.2</w:t>
            </w:r>
          </w:p>
          <w:p w14:paraId="3ADD7339" w14:textId="77777777" w:rsidR="00ED4C55" w:rsidRPr="00E97111" w:rsidRDefault="00ED4C55" w:rsidP="00F30A07">
            <w:pPr>
              <w:rPr>
                <w:b/>
                <w:bCs/>
              </w:rPr>
            </w:pPr>
          </w:p>
        </w:tc>
        <w:tc>
          <w:tcPr>
            <w:tcW w:w="6797" w:type="dxa"/>
            <w:shd w:val="clear" w:color="auto" w:fill="D2EAFD"/>
          </w:tcPr>
          <w:p w14:paraId="5C9A1EBB" w14:textId="77777777" w:rsidR="00ED4C55" w:rsidRPr="00BC0890" w:rsidRDefault="00ED4C55" w:rsidP="00F30A07">
            <w:r w:rsidRPr="00E97111">
              <w:t>An agency must give consideration to a preliminary view issued by, or on behalf of, the Information Commissioner or Public Access Deputy Commissioner during a review.</w:t>
            </w:r>
          </w:p>
        </w:tc>
      </w:tr>
      <w:tr w:rsidR="00ED4C55" w:rsidRPr="00E97111" w14:paraId="18ED447C" w14:textId="77777777" w:rsidTr="00F30A07">
        <w:trPr>
          <w:trHeight w:val="1092"/>
        </w:trPr>
        <w:tc>
          <w:tcPr>
            <w:tcW w:w="2835" w:type="dxa"/>
            <w:shd w:val="clear" w:color="auto" w:fill="D2EAFD"/>
          </w:tcPr>
          <w:p w14:paraId="6D725E7D" w14:textId="77777777" w:rsidR="00ED4C55" w:rsidRPr="00E97111" w:rsidRDefault="00ED4C55" w:rsidP="00F30A07">
            <w:pPr>
              <w:rPr>
                <w:b/>
                <w:bCs/>
              </w:rPr>
            </w:pPr>
            <w:r w:rsidRPr="00E97111">
              <w:rPr>
                <w:b/>
                <w:bCs/>
              </w:rPr>
              <w:t>Professional Standard 10.3</w:t>
            </w:r>
          </w:p>
          <w:p w14:paraId="579FE2A9" w14:textId="77777777" w:rsidR="00ED4C55" w:rsidRPr="00E97111" w:rsidRDefault="00ED4C55" w:rsidP="00F30A07">
            <w:pPr>
              <w:rPr>
                <w:b/>
                <w:bCs/>
              </w:rPr>
            </w:pPr>
          </w:p>
        </w:tc>
        <w:tc>
          <w:tcPr>
            <w:tcW w:w="6797" w:type="dxa"/>
            <w:shd w:val="clear" w:color="auto" w:fill="D2EAFD"/>
          </w:tcPr>
          <w:p w14:paraId="2BC753F9" w14:textId="77777777" w:rsidR="00ED4C55" w:rsidRPr="00BC0890" w:rsidRDefault="00ED4C55" w:rsidP="00F30A07">
            <w:r w:rsidRPr="00E97111">
              <w:t>An agency must respond to a request for documents and information by, or on behalf of, the Information Commissioner or Public Access Deputy Commissioner within requested or agreed timeframes.</w:t>
            </w:r>
          </w:p>
        </w:tc>
      </w:tr>
      <w:tr w:rsidR="00ED4C55" w:rsidRPr="00E97111" w14:paraId="6A1D575C" w14:textId="77777777" w:rsidTr="00F30A07">
        <w:trPr>
          <w:trHeight w:val="2385"/>
        </w:trPr>
        <w:tc>
          <w:tcPr>
            <w:tcW w:w="2835" w:type="dxa"/>
            <w:shd w:val="clear" w:color="auto" w:fill="D2EAFD"/>
          </w:tcPr>
          <w:p w14:paraId="61691865" w14:textId="77777777" w:rsidR="00ED4C55" w:rsidRPr="00E97111" w:rsidRDefault="00ED4C55" w:rsidP="00F30A07">
            <w:pPr>
              <w:rPr>
                <w:b/>
                <w:bCs/>
              </w:rPr>
            </w:pPr>
            <w:r w:rsidRPr="00E97111">
              <w:rPr>
                <w:b/>
                <w:bCs/>
              </w:rPr>
              <w:lastRenderedPageBreak/>
              <w:t>Professional Standard 10.4</w:t>
            </w:r>
          </w:p>
          <w:p w14:paraId="17D9C23F" w14:textId="77777777" w:rsidR="00ED4C55" w:rsidRPr="00E97111" w:rsidRDefault="00ED4C55" w:rsidP="00F30A07">
            <w:pPr>
              <w:rPr>
                <w:b/>
                <w:bCs/>
              </w:rPr>
            </w:pPr>
          </w:p>
        </w:tc>
        <w:tc>
          <w:tcPr>
            <w:tcW w:w="6797" w:type="dxa"/>
            <w:shd w:val="clear" w:color="auto" w:fill="D2EAFD"/>
          </w:tcPr>
          <w:p w14:paraId="17FD9F6A" w14:textId="77777777" w:rsidR="00ED4C55" w:rsidRPr="00E97111" w:rsidRDefault="00ED4C55" w:rsidP="00F30A07">
            <w:r w:rsidRPr="00E97111">
              <w:t>When providing documents subject to review by the Information Commissioner or Public Access Deputy Commissioner, an agency must markup documents clearly and legibly to indicate exempt matter and the applicable exemption or exemptions.</w:t>
            </w:r>
          </w:p>
          <w:p w14:paraId="77D965A5" w14:textId="77777777" w:rsidR="00ED4C55" w:rsidRPr="00E97111" w:rsidRDefault="00ED4C55" w:rsidP="00F30A07">
            <w:pPr>
              <w:rPr>
                <w:b/>
                <w:bCs/>
              </w:rPr>
            </w:pPr>
            <w:r w:rsidRPr="00D21869">
              <w:rPr>
                <w:sz w:val="20"/>
                <w:szCs w:val="21"/>
              </w:rPr>
              <w:t>Note: section 5 of the Act defines ‘exempt matter’ to mean matter the inclusion of which in a document causes the document to be an exempt document.</w:t>
            </w:r>
            <w:r w:rsidRPr="00D21869">
              <w:rPr>
                <w:sz w:val="20"/>
                <w:szCs w:val="21"/>
                <w:lang w:eastAsia="en-GB"/>
              </w:rPr>
              <w:t> </w:t>
            </w:r>
          </w:p>
        </w:tc>
      </w:tr>
    </w:tbl>
    <w:p w14:paraId="02AD5E56" w14:textId="77777777" w:rsidR="00ED4C55" w:rsidRDefault="00ED4C55" w:rsidP="00D10AF7">
      <w:pPr>
        <w:pStyle w:val="Heading2"/>
      </w:pPr>
      <w:bookmarkStart w:id="84" w:name="_Toc141693367"/>
      <w:bookmarkStart w:id="85" w:name="_Toc192590235"/>
      <w:r w:rsidRPr="00E97111">
        <w:t>Guidelines</w:t>
      </w:r>
      <w:bookmarkEnd w:id="84"/>
      <w:bookmarkEnd w:id="85"/>
    </w:p>
    <w:p w14:paraId="5008AAA9" w14:textId="77777777" w:rsidR="00ED4C55" w:rsidRPr="00E97111" w:rsidRDefault="00ED4C55" w:rsidP="00D10AF7">
      <w:pPr>
        <w:pStyle w:val="Heading2"/>
      </w:pPr>
      <w:bookmarkStart w:id="86" w:name="_Toc141693368"/>
      <w:bookmarkStart w:id="87" w:name="_Toc192590236"/>
      <w:r>
        <w:t>How OVIC approaches reviews</w:t>
      </w:r>
      <w:bookmarkEnd w:id="86"/>
      <w:bookmarkEnd w:id="87"/>
    </w:p>
    <w:p w14:paraId="2AC48554" w14:textId="77777777" w:rsidR="009C5DFB" w:rsidRDefault="00ED4C55" w:rsidP="0008098A">
      <w:pPr>
        <w:pStyle w:val="3BodyInteger"/>
        <w:numPr>
          <w:ilvl w:val="1"/>
          <w:numId w:val="197"/>
        </w:numPr>
        <w:ind w:left="567" w:hanging="567"/>
        <w:rPr>
          <w:lang w:eastAsia="en-GB"/>
        </w:rPr>
      </w:pPr>
      <w:r w:rsidRPr="00E97111">
        <w:t xml:space="preserve">The </w:t>
      </w:r>
      <w:r>
        <w:t xml:space="preserve">Office of the Victorian Information </w:t>
      </w:r>
      <w:r w:rsidRPr="00E97111">
        <w:t>Commissioner</w:t>
      </w:r>
      <w:r>
        <w:t>’s</w:t>
      </w:r>
      <w:r w:rsidRPr="00E97111">
        <w:t xml:space="preserve"> </w:t>
      </w:r>
      <w:r>
        <w:t>(</w:t>
      </w:r>
      <w:r w:rsidRPr="005E56E6">
        <w:rPr>
          <w:b/>
          <w:bCs/>
        </w:rPr>
        <w:t>OVIC</w:t>
      </w:r>
      <w:r>
        <w:t>)</w:t>
      </w:r>
      <w:r w:rsidR="00B15DE2">
        <w:rPr>
          <w:rStyle w:val="FootnoteReference"/>
          <w:lang w:eastAsia="en-GB"/>
        </w:rPr>
        <w:footnoteReference w:id="47"/>
      </w:r>
      <w:r>
        <w:t xml:space="preserve"> review process is intended to be timely, efficient and fair. OVIC aims to conduct</w:t>
      </w:r>
      <w:r w:rsidRPr="00E97111">
        <w:t xml:space="preserve"> review</w:t>
      </w:r>
      <w:r>
        <w:t>s</w:t>
      </w:r>
      <w:r w:rsidRPr="00E97111">
        <w:t xml:space="preserve"> with as little formality and technicality as possible.</w:t>
      </w:r>
    </w:p>
    <w:p w14:paraId="7787EFAF" w14:textId="511046E8" w:rsidR="00ED4C55" w:rsidRDefault="00ED4C55" w:rsidP="0008098A">
      <w:pPr>
        <w:pStyle w:val="3BodyInteger"/>
        <w:numPr>
          <w:ilvl w:val="1"/>
          <w:numId w:val="197"/>
        </w:numPr>
        <w:ind w:left="567" w:hanging="567"/>
        <w:rPr>
          <w:lang w:eastAsia="en-GB"/>
        </w:rPr>
      </w:pPr>
      <w:r>
        <w:t>OVIC provides for natural justice in relation to reviews.</w:t>
      </w:r>
      <w:r>
        <w:rPr>
          <w:rStyle w:val="FootnoteReference"/>
        </w:rPr>
        <w:footnoteReference w:id="48"/>
      </w:r>
      <w:r w:rsidR="00265A82">
        <w:t xml:space="preserve"> This means giving an applicant and the agency o</w:t>
      </w:r>
      <w:r w:rsidR="00BB6C81">
        <w:t>r</w:t>
      </w:r>
      <w:r w:rsidR="00265A82">
        <w:t xml:space="preserve"> Minister an opportunity to provide relevant information in relation to the review and to respond </w:t>
      </w:r>
      <w:r w:rsidR="00C457E0">
        <w:t xml:space="preserve">to </w:t>
      </w:r>
      <w:r w:rsidR="00265A82">
        <w:t>a preliminary view on a review application</w:t>
      </w:r>
      <w:r w:rsidR="00892C36">
        <w:t xml:space="preserve"> where one is provided</w:t>
      </w:r>
      <w:r w:rsidR="00265A82">
        <w:t>.</w:t>
      </w:r>
    </w:p>
    <w:p w14:paraId="3502F8B2" w14:textId="150DFC6F" w:rsidR="00ED4C55" w:rsidRDefault="00ED4C55" w:rsidP="00ED4C55">
      <w:pPr>
        <w:pStyle w:val="3Body"/>
        <w:numPr>
          <w:ilvl w:val="1"/>
          <w:numId w:val="24"/>
        </w:numPr>
        <w:ind w:left="567" w:hanging="567"/>
        <w:rPr>
          <w:lang w:eastAsia="en-GB"/>
        </w:rPr>
      </w:pPr>
      <w:r>
        <w:t xml:space="preserve">OVIC staff assist </w:t>
      </w:r>
      <w:r w:rsidR="00265A82">
        <w:t>the Information Commissioner and the Public Access Deputy Commissioner in conducting a review</w:t>
      </w:r>
      <w:r w:rsidR="00C457E0">
        <w:t>,</w:t>
      </w:r>
      <w:r w:rsidR="00265A82">
        <w:t xml:space="preserve"> prior to a Commissioner making an FOI review decision.</w:t>
      </w:r>
      <w:r w:rsidR="00265A82">
        <w:rPr>
          <w:rStyle w:val="FootnoteReference"/>
        </w:rPr>
        <w:footnoteReference w:id="49"/>
      </w:r>
      <w:r>
        <w:t xml:space="preserve"> This includes </w:t>
      </w:r>
      <w:r w:rsidR="00265A82">
        <w:t xml:space="preserve">OVIC staff </w:t>
      </w:r>
      <w:r>
        <w:t>making preliminary inquiries with the applicant and the agency or Minister, reviewing documents subject to review, and providing advice in relation to review decisions.</w:t>
      </w:r>
      <w:r>
        <w:rPr>
          <w:rStyle w:val="FootnoteReference"/>
        </w:rPr>
        <w:footnoteReference w:id="50"/>
      </w:r>
      <w:r>
        <w:t xml:space="preserve"> </w:t>
      </w:r>
      <w:r w:rsidR="00265A82">
        <w:t>Following this work, OVIC staff generally make a recommendation to a Commissioner about a fresh decision to be made.</w:t>
      </w:r>
    </w:p>
    <w:p w14:paraId="4E0BA2B3" w14:textId="41CDCA69" w:rsidR="00ED4C55" w:rsidRDefault="00ED4C55" w:rsidP="00172185">
      <w:pPr>
        <w:pStyle w:val="3Body"/>
        <w:keepNext/>
        <w:numPr>
          <w:ilvl w:val="1"/>
          <w:numId w:val="24"/>
        </w:numPr>
        <w:ind w:left="567" w:hanging="567"/>
        <w:rPr>
          <w:lang w:eastAsia="en-GB"/>
        </w:rPr>
      </w:pPr>
      <w:r>
        <w:lastRenderedPageBreak/>
        <w:t xml:space="preserve">OVIC typically takes the following approach in handling reviews: </w:t>
      </w:r>
    </w:p>
    <w:p w14:paraId="2F6D854B" w14:textId="21C14539" w:rsidR="00ED4C55" w:rsidRDefault="00622C90" w:rsidP="00ED4C55">
      <w:pPr>
        <w:pStyle w:val="Body"/>
        <w:keepLines/>
        <w:widowControl w:val="0"/>
        <w:numPr>
          <w:ilvl w:val="0"/>
          <w:numId w:val="128"/>
        </w:numPr>
        <w:suppressAutoHyphens/>
        <w:autoSpaceDE w:val="0"/>
        <w:autoSpaceDN w:val="0"/>
        <w:adjustRightInd w:val="0"/>
        <w:spacing w:line="264" w:lineRule="auto"/>
        <w:ind w:left="993"/>
        <w:textAlignment w:val="center"/>
      </w:pPr>
      <w:r>
        <w:rPr>
          <w:b/>
          <w:bCs/>
        </w:rPr>
        <w:t>A</w:t>
      </w:r>
      <w:r w:rsidR="00ED4C55" w:rsidRPr="00665454">
        <w:rPr>
          <w:b/>
          <w:bCs/>
        </w:rPr>
        <w:t xml:space="preserve">ssess the review </w:t>
      </w:r>
      <w:r w:rsidR="00265A82">
        <w:rPr>
          <w:b/>
          <w:bCs/>
        </w:rPr>
        <w:t>applicat</w:t>
      </w:r>
      <w:r w:rsidR="003263A0">
        <w:rPr>
          <w:b/>
          <w:bCs/>
        </w:rPr>
        <w:t>ion</w:t>
      </w:r>
      <w:r w:rsidR="00265A82">
        <w:rPr>
          <w:b/>
          <w:bCs/>
        </w:rPr>
        <w:t xml:space="preserve"> </w:t>
      </w:r>
      <w:r w:rsidR="00ED4C55" w:rsidRPr="00665454">
        <w:rPr>
          <w:b/>
          <w:bCs/>
        </w:rPr>
        <w:t>and mak</w:t>
      </w:r>
      <w:r w:rsidR="00ED4C55">
        <w:rPr>
          <w:b/>
          <w:bCs/>
        </w:rPr>
        <w:t>e</w:t>
      </w:r>
      <w:r w:rsidR="00ED4C55" w:rsidRPr="00665454">
        <w:rPr>
          <w:b/>
          <w:bCs/>
        </w:rPr>
        <w:t xml:space="preserve"> preliminary inquiries</w:t>
      </w:r>
      <w:r w:rsidR="00ED4C55">
        <w:t xml:space="preserve"> – this includes asking the agency or Minister for a copy of the documents subject to review, a copy of the original request, and any other information OVIC may need to conduct the review</w:t>
      </w:r>
      <w:r>
        <w:t>.</w:t>
      </w:r>
      <w:r w:rsidR="00ED4C55">
        <w:rPr>
          <w:rStyle w:val="FootnoteReference"/>
        </w:rPr>
        <w:footnoteReference w:id="51"/>
      </w:r>
    </w:p>
    <w:p w14:paraId="179F670A" w14:textId="516231DC" w:rsidR="00ED4C55" w:rsidRDefault="00622C90" w:rsidP="00ED4C55">
      <w:pPr>
        <w:pStyle w:val="Body"/>
        <w:keepLines/>
        <w:widowControl w:val="0"/>
        <w:numPr>
          <w:ilvl w:val="0"/>
          <w:numId w:val="128"/>
        </w:numPr>
        <w:suppressAutoHyphens/>
        <w:autoSpaceDE w:val="0"/>
        <w:autoSpaceDN w:val="0"/>
        <w:adjustRightInd w:val="0"/>
        <w:spacing w:line="264" w:lineRule="auto"/>
        <w:ind w:left="993"/>
        <w:textAlignment w:val="center"/>
      </w:pPr>
      <w:r>
        <w:rPr>
          <w:b/>
          <w:bCs/>
        </w:rPr>
        <w:t>P</w:t>
      </w:r>
      <w:r w:rsidR="00ED4C55" w:rsidRPr="00D829CC">
        <w:rPr>
          <w:b/>
          <w:bCs/>
        </w:rPr>
        <w:t>rovid</w:t>
      </w:r>
      <w:r w:rsidR="00ED4C55">
        <w:rPr>
          <w:b/>
          <w:bCs/>
        </w:rPr>
        <w:t>e</w:t>
      </w:r>
      <w:r w:rsidR="00ED4C55" w:rsidRPr="00D829CC">
        <w:rPr>
          <w:b/>
          <w:bCs/>
        </w:rPr>
        <w:t xml:space="preserve"> a reasonable opportunity to make submissions</w:t>
      </w:r>
      <w:r w:rsidR="00ED4C55">
        <w:t xml:space="preserve"> – OVIC must provide the applicant and the agency or Minister with a reasonable opportunity to provide relevant information to support the review</w:t>
      </w:r>
      <w:r>
        <w:t>.</w:t>
      </w:r>
      <w:r w:rsidR="00ED4C55">
        <w:rPr>
          <w:rStyle w:val="FootnoteReference"/>
        </w:rPr>
        <w:footnoteReference w:id="52"/>
      </w:r>
    </w:p>
    <w:p w14:paraId="5940A779" w14:textId="0080849E" w:rsidR="00ED4C55" w:rsidRDefault="00622C90" w:rsidP="00ED4C55">
      <w:pPr>
        <w:pStyle w:val="Body"/>
        <w:keepLines/>
        <w:widowControl w:val="0"/>
        <w:numPr>
          <w:ilvl w:val="0"/>
          <w:numId w:val="128"/>
        </w:numPr>
        <w:suppressAutoHyphens/>
        <w:autoSpaceDE w:val="0"/>
        <w:autoSpaceDN w:val="0"/>
        <w:adjustRightInd w:val="0"/>
        <w:spacing w:line="264" w:lineRule="auto"/>
        <w:ind w:left="993"/>
        <w:textAlignment w:val="center"/>
      </w:pPr>
      <w:r>
        <w:rPr>
          <w:b/>
          <w:bCs/>
        </w:rPr>
        <w:t>Re</w:t>
      </w:r>
      <w:r w:rsidR="00ED4C55" w:rsidRPr="00E75C69">
        <w:rPr>
          <w:b/>
          <w:bCs/>
        </w:rPr>
        <w:t>view and informal resolution</w:t>
      </w:r>
      <w:r w:rsidR="00ED4C55">
        <w:t xml:space="preserve"> – OVIC will review the documents subject to review and consider any written submissions the applicant or agency or Minister provided. OVIC may make further </w:t>
      </w:r>
      <w:r w:rsidR="008C5637">
        <w:t>i</w:t>
      </w:r>
      <w:r w:rsidR="00ED4C55">
        <w:t>nquiries if it requires more information to progress the review. If OVIC considers i</w:t>
      </w:r>
      <w:r w:rsidR="0066324A">
        <w:t>t</w:t>
      </w:r>
      <w:r w:rsidR="00ED4C55">
        <w:t xml:space="preserve"> may be possible to reach an agreement between the applicant and the agency or Minister, OVIC will try to informally resolve the review</w:t>
      </w:r>
      <w:r w:rsidR="00C20F62">
        <w:t xml:space="preserve"> (this may</w:t>
      </w:r>
      <w:r w:rsidR="00265A82">
        <w:t xml:space="preserve"> includ</w:t>
      </w:r>
      <w:r w:rsidR="00C20F62">
        <w:t>e</w:t>
      </w:r>
      <w:r w:rsidR="00265A82">
        <w:t xml:space="preserve"> reducing the number of documents subject to review</w:t>
      </w:r>
      <w:r w:rsidR="00C20F62">
        <w:t>)</w:t>
      </w:r>
      <w:r>
        <w:t>.</w:t>
      </w:r>
    </w:p>
    <w:p w14:paraId="2065B9AE" w14:textId="5D1EE7C1" w:rsidR="00ED4C55" w:rsidRDefault="00622C90" w:rsidP="00ED4C55">
      <w:pPr>
        <w:pStyle w:val="Body"/>
        <w:keepLines/>
        <w:widowControl w:val="0"/>
        <w:numPr>
          <w:ilvl w:val="0"/>
          <w:numId w:val="128"/>
        </w:numPr>
        <w:suppressAutoHyphens/>
        <w:autoSpaceDE w:val="0"/>
        <w:autoSpaceDN w:val="0"/>
        <w:adjustRightInd w:val="0"/>
        <w:spacing w:line="264" w:lineRule="auto"/>
        <w:ind w:left="993"/>
        <w:textAlignment w:val="center"/>
      </w:pPr>
      <w:r>
        <w:rPr>
          <w:b/>
          <w:bCs/>
        </w:rPr>
        <w:t>P</w:t>
      </w:r>
      <w:r w:rsidR="00ED4C55" w:rsidRPr="00F51665">
        <w:rPr>
          <w:b/>
          <w:bCs/>
        </w:rPr>
        <w:t>reliminary view</w:t>
      </w:r>
      <w:r w:rsidR="00ED4C55">
        <w:t xml:space="preserve"> – </w:t>
      </w:r>
      <w:r>
        <w:t>a</w:t>
      </w:r>
      <w:r w:rsidR="00ED4C55">
        <w:t xml:space="preserve"> Commissioner may form a preliminary view on the likely outcome of the review and communicate this to the applicant and the agency or Minister. OVIC will provide an opportunity to respond to </w:t>
      </w:r>
      <w:r>
        <w:t>a</w:t>
      </w:r>
      <w:r w:rsidR="00ED4C55">
        <w:t xml:space="preserve"> preliminary view. This may result in an applicant withdrawing the review or the agency or Minister reconsidering its original decision and making a fresh decision</w:t>
      </w:r>
      <w:r>
        <w:t>.</w:t>
      </w:r>
      <w:r w:rsidR="00ED4C55">
        <w:rPr>
          <w:rStyle w:val="FootnoteReference"/>
        </w:rPr>
        <w:footnoteReference w:id="53"/>
      </w:r>
    </w:p>
    <w:p w14:paraId="79911130" w14:textId="1532D7A0" w:rsidR="00ED4C55" w:rsidRPr="00665454" w:rsidRDefault="00622C90" w:rsidP="00ED4C55">
      <w:pPr>
        <w:pStyle w:val="Body"/>
        <w:keepLines/>
        <w:widowControl w:val="0"/>
        <w:numPr>
          <w:ilvl w:val="0"/>
          <w:numId w:val="128"/>
        </w:numPr>
        <w:suppressAutoHyphens/>
        <w:autoSpaceDE w:val="0"/>
        <w:autoSpaceDN w:val="0"/>
        <w:adjustRightInd w:val="0"/>
        <w:spacing w:line="264" w:lineRule="auto"/>
        <w:ind w:left="993"/>
        <w:textAlignment w:val="center"/>
      </w:pPr>
      <w:r>
        <w:rPr>
          <w:b/>
          <w:bCs/>
        </w:rPr>
        <w:t>M</w:t>
      </w:r>
      <w:r w:rsidR="00ED4C55">
        <w:rPr>
          <w:b/>
          <w:bCs/>
        </w:rPr>
        <w:t xml:space="preserve">ake a decision </w:t>
      </w:r>
      <w:r w:rsidR="00ED4C55">
        <w:t xml:space="preserve">– if OVIC is not able to informally resolve a review, </w:t>
      </w:r>
      <w:r w:rsidR="00D83DFB">
        <w:t>a Commissioner</w:t>
      </w:r>
      <w:r w:rsidR="00ED4C55">
        <w:t xml:space="preserve"> may make a formal decision on the review.</w:t>
      </w:r>
      <w:r w:rsidR="00ED4C55">
        <w:rPr>
          <w:rStyle w:val="FootnoteReference"/>
        </w:rPr>
        <w:footnoteReference w:id="54"/>
      </w:r>
    </w:p>
    <w:p w14:paraId="4D4D5B7E" w14:textId="77777777" w:rsidR="00ED4C55" w:rsidRPr="00E97111" w:rsidRDefault="00ED4C55" w:rsidP="00C500A2">
      <w:pPr>
        <w:pStyle w:val="Heading2"/>
      </w:pPr>
      <w:bookmarkStart w:id="88" w:name="_Toc141693369"/>
      <w:bookmarkStart w:id="89" w:name="_Toc192590237"/>
      <w:r w:rsidRPr="00E97111">
        <w:t>Providing documents</w:t>
      </w:r>
      <w:r>
        <w:t xml:space="preserve"> to OVIC during a review</w:t>
      </w:r>
      <w:bookmarkEnd w:id="88"/>
      <w:bookmarkEnd w:id="89"/>
    </w:p>
    <w:p w14:paraId="2BBBD0C2" w14:textId="5A3EA5B8" w:rsidR="00ED4C55" w:rsidRDefault="00ED4C55" w:rsidP="00ED4C55">
      <w:pPr>
        <w:pStyle w:val="3Body"/>
        <w:numPr>
          <w:ilvl w:val="1"/>
          <w:numId w:val="24"/>
        </w:numPr>
        <w:ind w:left="567" w:hanging="567"/>
        <w:rPr>
          <w:lang w:eastAsia="en-GB"/>
        </w:rPr>
      </w:pPr>
      <w:r>
        <w:rPr>
          <w:lang w:eastAsia="en-GB"/>
        </w:rPr>
        <w:t xml:space="preserve">When OVIC accepts a review, OVIC will </w:t>
      </w:r>
      <w:r w:rsidR="00265A82">
        <w:rPr>
          <w:lang w:eastAsia="en-GB"/>
        </w:rPr>
        <w:t xml:space="preserve">request the </w:t>
      </w:r>
      <w:r>
        <w:rPr>
          <w:lang w:eastAsia="en-GB"/>
        </w:rPr>
        <w:t>agenc</w:t>
      </w:r>
      <w:r w:rsidR="00265A82">
        <w:rPr>
          <w:lang w:eastAsia="en-GB"/>
        </w:rPr>
        <w:t>y</w:t>
      </w:r>
      <w:r>
        <w:rPr>
          <w:lang w:eastAsia="en-GB"/>
        </w:rPr>
        <w:t xml:space="preserve"> </w:t>
      </w:r>
      <w:r w:rsidR="007D0D0E">
        <w:rPr>
          <w:lang w:eastAsia="en-GB"/>
        </w:rPr>
        <w:t xml:space="preserve">or </w:t>
      </w:r>
      <w:r>
        <w:rPr>
          <w:lang w:eastAsia="en-GB"/>
        </w:rPr>
        <w:t xml:space="preserve">Minister to provide certain documents to assist OVIC to conduct the review.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ED4C55" w14:paraId="5F8D762D" w14:textId="77777777" w:rsidTr="00F30A07">
        <w:tc>
          <w:tcPr>
            <w:tcW w:w="9060" w:type="dxa"/>
            <w:shd w:val="clear" w:color="auto" w:fill="FFFEC6"/>
          </w:tcPr>
          <w:p w14:paraId="5F44701A" w14:textId="77777777" w:rsidR="00ED4C55" w:rsidRPr="004A5B38" w:rsidRDefault="00ED4C55" w:rsidP="00F30A07">
            <w:pPr>
              <w:pStyle w:val="Body"/>
              <w:rPr>
                <w:b/>
                <w:bCs/>
              </w:rPr>
            </w:pPr>
            <w:r w:rsidRPr="004A5B38">
              <w:rPr>
                <w:b/>
                <w:bCs/>
              </w:rPr>
              <w:t>Example</w:t>
            </w:r>
          </w:p>
        </w:tc>
      </w:tr>
      <w:tr w:rsidR="00ED4C55" w14:paraId="23704496" w14:textId="77777777" w:rsidTr="00F30A07">
        <w:tc>
          <w:tcPr>
            <w:tcW w:w="9060" w:type="dxa"/>
            <w:shd w:val="clear" w:color="auto" w:fill="FFFEC6"/>
          </w:tcPr>
          <w:p w14:paraId="50FB894B" w14:textId="77777777" w:rsidR="00ED4C55" w:rsidRDefault="00ED4C55" w:rsidP="00F30A07">
            <w:pPr>
              <w:pStyle w:val="Body"/>
            </w:pPr>
            <w:r>
              <w:t>For example, OVIC may ask the agency or Minister to provide:</w:t>
            </w:r>
          </w:p>
          <w:p w14:paraId="5CCEE021" w14:textId="77777777" w:rsidR="00ED4C55" w:rsidRDefault="00ED4C55" w:rsidP="00ED4C55">
            <w:pPr>
              <w:pStyle w:val="Body"/>
              <w:keepLines/>
              <w:widowControl w:val="0"/>
              <w:numPr>
                <w:ilvl w:val="0"/>
                <w:numId w:val="129"/>
              </w:numPr>
              <w:suppressAutoHyphens/>
              <w:autoSpaceDE w:val="0"/>
              <w:autoSpaceDN w:val="0"/>
              <w:adjustRightInd w:val="0"/>
              <w:spacing w:line="264" w:lineRule="auto"/>
              <w:ind w:left="993"/>
              <w:textAlignment w:val="center"/>
            </w:pPr>
            <w:r>
              <w:t>a copy of the FOI request;</w:t>
            </w:r>
          </w:p>
          <w:p w14:paraId="077942AF" w14:textId="77777777" w:rsidR="00ED4C55" w:rsidRDefault="00ED4C55" w:rsidP="00ED4C55">
            <w:pPr>
              <w:pStyle w:val="Body"/>
              <w:keepLines/>
              <w:widowControl w:val="0"/>
              <w:numPr>
                <w:ilvl w:val="0"/>
                <w:numId w:val="129"/>
              </w:numPr>
              <w:suppressAutoHyphens/>
              <w:autoSpaceDE w:val="0"/>
              <w:autoSpaceDN w:val="0"/>
              <w:adjustRightInd w:val="0"/>
              <w:spacing w:line="264" w:lineRule="auto"/>
              <w:ind w:left="993"/>
              <w:textAlignment w:val="center"/>
            </w:pPr>
            <w:r>
              <w:lastRenderedPageBreak/>
              <w:t>a completed document transfer form;</w:t>
            </w:r>
          </w:p>
          <w:p w14:paraId="51FFEE3E" w14:textId="77777777" w:rsidR="00ED4C55" w:rsidRDefault="00ED4C55" w:rsidP="00ED4C55">
            <w:pPr>
              <w:pStyle w:val="Body"/>
              <w:keepLines/>
              <w:widowControl w:val="0"/>
              <w:numPr>
                <w:ilvl w:val="0"/>
                <w:numId w:val="129"/>
              </w:numPr>
              <w:suppressAutoHyphens/>
              <w:autoSpaceDE w:val="0"/>
              <w:autoSpaceDN w:val="0"/>
              <w:adjustRightInd w:val="0"/>
              <w:spacing w:line="264" w:lineRule="auto"/>
              <w:ind w:left="993"/>
              <w:textAlignment w:val="center"/>
            </w:pPr>
            <w:r>
              <w:t>marked-up copies of the documents claimed to be exempt; and</w:t>
            </w:r>
          </w:p>
          <w:p w14:paraId="6263A2FA" w14:textId="77777777" w:rsidR="00ED4C55" w:rsidRDefault="00ED4C55" w:rsidP="00ED4C55">
            <w:pPr>
              <w:pStyle w:val="Body"/>
              <w:keepLines/>
              <w:widowControl w:val="0"/>
              <w:numPr>
                <w:ilvl w:val="0"/>
                <w:numId w:val="129"/>
              </w:numPr>
              <w:suppressAutoHyphens/>
              <w:autoSpaceDE w:val="0"/>
              <w:autoSpaceDN w:val="0"/>
              <w:adjustRightInd w:val="0"/>
              <w:spacing w:line="264" w:lineRule="auto"/>
              <w:ind w:left="993"/>
              <w:textAlignment w:val="center"/>
            </w:pPr>
            <w:r>
              <w:t>copies of any third-party consultation.</w:t>
            </w:r>
          </w:p>
        </w:tc>
      </w:tr>
    </w:tbl>
    <w:p w14:paraId="2503FA52" w14:textId="03FBD04B" w:rsidR="00ED4C55" w:rsidRDefault="00ED4C55" w:rsidP="00ED4C55">
      <w:pPr>
        <w:pStyle w:val="3Body"/>
        <w:numPr>
          <w:ilvl w:val="1"/>
          <w:numId w:val="24"/>
        </w:numPr>
        <w:ind w:left="567" w:hanging="567"/>
        <w:rPr>
          <w:lang w:eastAsia="en-GB"/>
        </w:rPr>
      </w:pPr>
      <w:r>
        <w:rPr>
          <w:lang w:eastAsia="en-GB"/>
        </w:rPr>
        <w:lastRenderedPageBreak/>
        <w:t xml:space="preserve">OVIC will generally ask agencies and Ministers to provide documents within five business days from the date that OVIC notifies the applicant and the agency or Minister that OVIC </w:t>
      </w:r>
      <w:r w:rsidR="007A0BBE">
        <w:rPr>
          <w:lang w:eastAsia="en-GB"/>
        </w:rPr>
        <w:t xml:space="preserve">has </w:t>
      </w:r>
      <w:r>
        <w:rPr>
          <w:lang w:eastAsia="en-GB"/>
        </w:rPr>
        <w:t xml:space="preserve">accepted the review. </w:t>
      </w:r>
    </w:p>
    <w:p w14:paraId="24A6EEBD" w14:textId="77777777" w:rsidR="00ED4C55" w:rsidRPr="00E97111" w:rsidRDefault="00ED4C55" w:rsidP="00ED4C55">
      <w:pPr>
        <w:pStyle w:val="3Body"/>
        <w:numPr>
          <w:ilvl w:val="1"/>
          <w:numId w:val="24"/>
        </w:numPr>
        <w:ind w:left="567" w:hanging="567"/>
        <w:rPr>
          <w:lang w:eastAsia="en-GB"/>
        </w:rPr>
      </w:pPr>
      <w:r w:rsidRPr="00E97111">
        <w:t>An agency</w:t>
      </w:r>
      <w:r>
        <w:t xml:space="preserve"> and Minister</w:t>
      </w:r>
      <w:r w:rsidRPr="00E97111">
        <w:t xml:space="preserve"> should note the following when providing copies of documents subject to review:</w:t>
      </w:r>
      <w:r w:rsidRPr="00E97111">
        <w:rPr>
          <w:lang w:eastAsia="en-GB"/>
        </w:rPr>
        <w:t xml:space="preserve"> </w:t>
      </w:r>
    </w:p>
    <w:p w14:paraId="33217F0F" w14:textId="5CA6BFA6"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electronic copies of the documents must be provided, unless there are specific reasons not to</w:t>
      </w:r>
      <w:r w:rsidR="00265A82">
        <w:t xml:space="preserve"> do so</w:t>
      </w:r>
      <w:r w:rsidRPr="00E97111">
        <w:t>;</w:t>
      </w:r>
    </w:p>
    <w:p w14:paraId="27143758" w14:textId="5D43CB29"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the documents must clearly indicate the exempt matter</w:t>
      </w:r>
      <w:r w:rsidRPr="002A2B58">
        <w:rPr>
          <w:vertAlign w:val="superscript"/>
        </w:rPr>
        <w:footnoteReference w:id="55"/>
      </w:r>
      <w:r>
        <w:t xml:space="preserve"> </w:t>
      </w:r>
      <w:r w:rsidRPr="00E97111">
        <w:t>and which exemptions are claimed in each instance. This is typically done by highlighting or drawing boxes around the exempt matter, in such a way that it is still visible, but clearly distinguishable</w:t>
      </w:r>
      <w:r>
        <w:t>;</w:t>
      </w:r>
      <w:r>
        <w:rPr>
          <w:rStyle w:val="FootnoteReference"/>
        </w:rPr>
        <w:footnoteReference w:id="56"/>
      </w:r>
      <w:r w:rsidRPr="00E97111">
        <w:t xml:space="preserve"> and</w:t>
      </w:r>
    </w:p>
    <w:p w14:paraId="4D9BFD17" w14:textId="77777777"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 xml:space="preserve">follow the instructions on the document transfer form that </w:t>
      </w:r>
      <w:r>
        <w:t>OVIC</w:t>
      </w:r>
      <w:r w:rsidRPr="00E97111">
        <w:t xml:space="preserve"> provide</w:t>
      </w:r>
      <w:r>
        <w:t>s</w:t>
      </w:r>
      <w:r w:rsidRPr="00E97111">
        <w:t xml:space="preserve"> with the review acceptance letter.</w:t>
      </w:r>
    </w:p>
    <w:p w14:paraId="35CB7935" w14:textId="4AB26E1E" w:rsidR="00265A82" w:rsidRDefault="00265A82" w:rsidP="00ED4C55">
      <w:pPr>
        <w:pStyle w:val="3Body"/>
        <w:numPr>
          <w:ilvl w:val="1"/>
          <w:numId w:val="24"/>
        </w:numPr>
        <w:ind w:left="567" w:hanging="567"/>
        <w:rPr>
          <w:lang w:eastAsia="en-GB"/>
        </w:rPr>
      </w:pPr>
      <w:r>
        <w:rPr>
          <w:lang w:eastAsia="en-GB"/>
        </w:rPr>
        <w:t xml:space="preserve">In providing documents to OVIC for its review, an agency or Minister </w:t>
      </w:r>
      <w:r w:rsidR="007D0D0E">
        <w:rPr>
          <w:lang w:eastAsia="en-GB"/>
        </w:rPr>
        <w:t xml:space="preserve">should </w:t>
      </w:r>
      <w:r>
        <w:rPr>
          <w:lang w:eastAsia="en-GB"/>
        </w:rPr>
        <w:t xml:space="preserve">not provide a </w:t>
      </w:r>
      <w:r w:rsidR="00E00AF4">
        <w:rPr>
          <w:lang w:eastAsia="en-GB"/>
        </w:rPr>
        <w:t xml:space="preserve">redacted </w:t>
      </w:r>
      <w:r>
        <w:rPr>
          <w:lang w:eastAsia="en-GB"/>
        </w:rPr>
        <w:t>copy.</w:t>
      </w:r>
      <w:r w:rsidR="00E1440D">
        <w:rPr>
          <w:lang w:eastAsia="en-GB"/>
        </w:rPr>
        <w:t xml:space="preserve"> OVIC needs to be able to see the information that has been claimed to be exempt</w:t>
      </w:r>
      <w:r w:rsidR="003228AF">
        <w:rPr>
          <w:lang w:eastAsia="en-GB"/>
        </w:rPr>
        <w:t xml:space="preserve"> in order to fulfil its review function.</w:t>
      </w:r>
    </w:p>
    <w:p w14:paraId="74493830" w14:textId="4CF0326E" w:rsidR="00ED4C55" w:rsidRPr="00E97111" w:rsidRDefault="00ED4C55" w:rsidP="00ED4C55">
      <w:pPr>
        <w:pStyle w:val="3Body"/>
        <w:numPr>
          <w:ilvl w:val="1"/>
          <w:numId w:val="24"/>
        </w:numPr>
        <w:ind w:left="567" w:hanging="567"/>
        <w:rPr>
          <w:lang w:eastAsia="en-GB"/>
        </w:rPr>
      </w:pPr>
      <w:r>
        <w:rPr>
          <w:lang w:eastAsia="en-GB"/>
        </w:rPr>
        <w:t xml:space="preserve">Where an agency or Minister does not, or refuses </w:t>
      </w:r>
      <w:r w:rsidRPr="00E97111">
        <w:rPr>
          <w:lang w:eastAsia="en-GB"/>
        </w:rPr>
        <w:t>to</w:t>
      </w:r>
      <w:r>
        <w:rPr>
          <w:lang w:eastAsia="en-GB"/>
        </w:rPr>
        <w:t>,</w:t>
      </w:r>
      <w:r w:rsidRPr="00E97111">
        <w:rPr>
          <w:lang w:eastAsia="en-GB"/>
        </w:rPr>
        <w:t xml:space="preserve"> provide documents</w:t>
      </w:r>
      <w:r>
        <w:rPr>
          <w:lang w:eastAsia="en-GB"/>
        </w:rPr>
        <w:t xml:space="preserve"> to OVIC, the Information Commissioner can:</w:t>
      </w:r>
    </w:p>
    <w:p w14:paraId="37FD8BAA" w14:textId="77777777"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 xml:space="preserve">issue a notice to produce </w:t>
      </w:r>
      <w:r>
        <w:t>or attend to require the agency or Minister to produce the documents;</w:t>
      </w:r>
      <w:r>
        <w:rPr>
          <w:rStyle w:val="FootnoteReference"/>
        </w:rPr>
        <w:footnoteReference w:id="57"/>
      </w:r>
      <w:r w:rsidRPr="00E97111">
        <w:t xml:space="preserve"> </w:t>
      </w:r>
    </w:p>
    <w:p w14:paraId="7CE18146" w14:textId="77777777"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 xml:space="preserve">make a finding </w:t>
      </w:r>
      <w:r>
        <w:t xml:space="preserve">that the agency has breached the </w:t>
      </w:r>
      <w:hyperlink r:id="rId36" w:anchor="professional-standards" w:history="1">
        <w:r w:rsidRPr="0058205E">
          <w:rPr>
            <w:rStyle w:val="Hyperlink"/>
          </w:rPr>
          <w:t>Professional Standards</w:t>
        </w:r>
      </w:hyperlink>
      <w:r>
        <w:t>;</w:t>
      </w:r>
    </w:p>
    <w:p w14:paraId="5289A997" w14:textId="65D290AE"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consider whether to investigate the conduct.</w:t>
      </w:r>
      <w:r w:rsidR="00350372">
        <w:rPr>
          <w:rStyle w:val="FootnoteReference"/>
        </w:rPr>
        <w:footnoteReference w:id="58"/>
      </w:r>
    </w:p>
    <w:p w14:paraId="4B7C7A7C" w14:textId="4CA6AC3E" w:rsidR="00074A4D" w:rsidRDefault="00074A4D" w:rsidP="00074A4D">
      <w:pPr>
        <w:pStyle w:val="Heading3"/>
      </w:pPr>
      <w:bookmarkStart w:id="90" w:name="_Toc141693370"/>
      <w:r>
        <w:lastRenderedPageBreak/>
        <w:t>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88"/>
      </w:tblGrid>
      <w:tr w:rsidR="00074A4D" w14:paraId="60140600" w14:textId="77777777" w:rsidTr="00633C91">
        <w:tc>
          <w:tcPr>
            <w:tcW w:w="9288" w:type="dxa"/>
            <w:shd w:val="clear" w:color="auto" w:fill="F5F5F5"/>
          </w:tcPr>
          <w:p w14:paraId="7CB47EEB" w14:textId="77777777" w:rsidR="00074A4D" w:rsidRDefault="00074A4D" w:rsidP="00633C91">
            <w:bookmarkStart w:id="91" w:name="_Hlk180662373"/>
            <w:r>
              <w:t>For more information on:</w:t>
            </w:r>
          </w:p>
          <w:p w14:paraId="32EF927D" w14:textId="77777777" w:rsidR="00074A4D" w:rsidRDefault="00074A4D" w:rsidP="00633C91">
            <w:pPr>
              <w:pStyle w:val="ListParagraph"/>
              <w:numPr>
                <w:ilvl w:val="0"/>
                <w:numId w:val="79"/>
              </w:numPr>
              <w:contextualSpacing w:val="0"/>
            </w:pPr>
            <w:r>
              <w:t xml:space="preserve">OVIC’s use of coercive powers, see </w:t>
            </w:r>
            <w:r w:rsidRPr="0033783D">
              <w:t>Part VIC – Coercive powers</w:t>
            </w:r>
            <w:r w:rsidR="00633C91">
              <w:t>;</w:t>
            </w:r>
          </w:p>
          <w:p w14:paraId="3DE5E4BC" w14:textId="77777777" w:rsidR="00633C91" w:rsidRDefault="00633C91" w:rsidP="00633C91">
            <w:pPr>
              <w:pStyle w:val="ListParagraph"/>
              <w:numPr>
                <w:ilvl w:val="0"/>
                <w:numId w:val="79"/>
              </w:numPr>
              <w:contextualSpacing w:val="0"/>
            </w:pPr>
            <w:r>
              <w:t xml:space="preserve">how OVIC approaches compliance with the Professional Standards, see section </w:t>
            </w:r>
            <w:hyperlink r:id="rId37" w:history="1">
              <w:r w:rsidRPr="0058205E">
                <w:rPr>
                  <w:rStyle w:val="Hyperlink"/>
                </w:rPr>
                <w:t>6W – Compliance with professional standards</w:t>
              </w:r>
            </w:hyperlink>
            <w:r>
              <w:t>;</w:t>
            </w:r>
          </w:p>
          <w:p w14:paraId="722A693C" w14:textId="7758C5BC" w:rsidR="00633C91" w:rsidRDefault="00633C91" w:rsidP="00633C91">
            <w:pPr>
              <w:pStyle w:val="ListParagraph"/>
              <w:numPr>
                <w:ilvl w:val="0"/>
                <w:numId w:val="79"/>
              </w:numPr>
              <w:contextualSpacing w:val="0"/>
            </w:pPr>
            <w:r>
              <w:t xml:space="preserve">how OVIC investigates matters, see Part VIB – </w:t>
            </w:r>
            <w:r w:rsidRPr="00B0304D">
              <w:t>Investigations</w:t>
            </w:r>
            <w:r>
              <w:t>.</w:t>
            </w:r>
          </w:p>
        </w:tc>
      </w:tr>
    </w:tbl>
    <w:p w14:paraId="7FEC599D" w14:textId="45759907" w:rsidR="00ED4C55" w:rsidRPr="00C500A2" w:rsidRDefault="00ED4C55" w:rsidP="00C500A2">
      <w:pPr>
        <w:pStyle w:val="Heading2"/>
      </w:pPr>
      <w:bookmarkStart w:id="92" w:name="_Toc192590238"/>
      <w:bookmarkEnd w:id="91"/>
      <w:r>
        <w:t>Making preliminary inquiries</w:t>
      </w:r>
      <w:bookmarkEnd w:id="90"/>
      <w:bookmarkEnd w:id="92"/>
      <w:r>
        <w:t xml:space="preserve"> </w:t>
      </w:r>
    </w:p>
    <w:p w14:paraId="304958BE" w14:textId="77777777" w:rsidR="00A43228" w:rsidRDefault="00ED4C55" w:rsidP="00ED4C55">
      <w:pPr>
        <w:pStyle w:val="3Body"/>
        <w:numPr>
          <w:ilvl w:val="1"/>
          <w:numId w:val="24"/>
        </w:numPr>
        <w:ind w:left="567" w:hanging="567"/>
      </w:pPr>
      <w:r>
        <w:t>OVIC</w:t>
      </w:r>
      <w:r w:rsidRPr="00E97111">
        <w:t xml:space="preserve"> may make preliminary inquiries and consult with the parties </w:t>
      </w:r>
      <w:r>
        <w:t>during a review</w:t>
      </w:r>
      <w:r w:rsidRPr="00E97111">
        <w:t>.</w:t>
      </w:r>
      <w:r>
        <w:rPr>
          <w:rStyle w:val="FootnoteReference"/>
        </w:rPr>
        <w:footnoteReference w:id="59"/>
      </w:r>
      <w:r w:rsidRPr="00E97111">
        <w:t xml:space="preserve"> </w:t>
      </w:r>
      <w:r>
        <w:t xml:space="preserve">This </w:t>
      </w:r>
      <w:r w:rsidR="00592886">
        <w:t>helps</w:t>
      </w:r>
      <w:r w:rsidR="00265A82">
        <w:t xml:space="preserve"> </w:t>
      </w:r>
      <w:r>
        <w:t xml:space="preserve">OVIC to conduct </w:t>
      </w:r>
      <w:r w:rsidR="00265A82">
        <w:t xml:space="preserve">a </w:t>
      </w:r>
      <w:r>
        <w:t xml:space="preserve">review in a timely, efficient, and fair way. </w:t>
      </w:r>
    </w:p>
    <w:p w14:paraId="2936E53B" w14:textId="76D04DE6" w:rsidR="00ED4C55" w:rsidRDefault="00ED4C55" w:rsidP="00ED4C55">
      <w:pPr>
        <w:pStyle w:val="3Body"/>
        <w:numPr>
          <w:ilvl w:val="1"/>
          <w:numId w:val="24"/>
        </w:numPr>
        <w:ind w:left="567" w:hanging="567"/>
      </w:pPr>
      <w:r>
        <w:t>It also helps OVIC to:</w:t>
      </w:r>
    </w:p>
    <w:p w14:paraId="3A04D263" w14:textId="2BFDB665" w:rsidR="00ED4C55" w:rsidRDefault="00ED4C55" w:rsidP="00ED4C55">
      <w:pPr>
        <w:pStyle w:val="Body"/>
        <w:keepLines/>
        <w:widowControl w:val="0"/>
        <w:numPr>
          <w:ilvl w:val="0"/>
          <w:numId w:val="160"/>
        </w:numPr>
        <w:suppressAutoHyphens/>
        <w:autoSpaceDE w:val="0"/>
        <w:autoSpaceDN w:val="0"/>
        <w:adjustRightInd w:val="0"/>
        <w:spacing w:line="264" w:lineRule="auto"/>
        <w:ind w:left="993"/>
        <w:textAlignment w:val="center"/>
      </w:pPr>
      <w:r>
        <w:t>make sure it can review the decision, or to accept a review that is made outside the 28 day time limit;</w:t>
      </w:r>
    </w:p>
    <w:p w14:paraId="66080484" w14:textId="77777777" w:rsidR="00ED4C55" w:rsidRDefault="00ED4C55" w:rsidP="00ED4C55">
      <w:pPr>
        <w:pStyle w:val="Body"/>
        <w:keepLines/>
        <w:widowControl w:val="0"/>
        <w:numPr>
          <w:ilvl w:val="0"/>
          <w:numId w:val="160"/>
        </w:numPr>
        <w:suppressAutoHyphens/>
        <w:autoSpaceDE w:val="0"/>
        <w:autoSpaceDN w:val="0"/>
        <w:adjustRightInd w:val="0"/>
        <w:spacing w:line="264" w:lineRule="auto"/>
        <w:ind w:left="993"/>
        <w:textAlignment w:val="center"/>
      </w:pPr>
      <w:r>
        <w:t xml:space="preserve">identify the core </w:t>
      </w:r>
      <w:r w:rsidRPr="00E97111">
        <w:t xml:space="preserve">issues and try to </w:t>
      </w:r>
      <w:r>
        <w:t xml:space="preserve">informally </w:t>
      </w:r>
      <w:r w:rsidRPr="00E97111">
        <w:t xml:space="preserve">resolve </w:t>
      </w:r>
      <w:r>
        <w:t xml:space="preserve">the review; </w:t>
      </w:r>
    </w:p>
    <w:p w14:paraId="5CA23303" w14:textId="64BA67E5" w:rsidR="00ED4C55" w:rsidRPr="00D60DFC" w:rsidRDefault="00ED4C55" w:rsidP="00ED4C55">
      <w:pPr>
        <w:pStyle w:val="Body"/>
        <w:keepLines/>
        <w:widowControl w:val="0"/>
        <w:numPr>
          <w:ilvl w:val="0"/>
          <w:numId w:val="159"/>
        </w:numPr>
        <w:suppressAutoHyphens/>
        <w:autoSpaceDE w:val="0"/>
        <w:autoSpaceDN w:val="0"/>
        <w:adjustRightInd w:val="0"/>
        <w:spacing w:line="264" w:lineRule="auto"/>
        <w:ind w:left="993"/>
        <w:textAlignment w:val="center"/>
      </w:pPr>
      <w:r w:rsidRPr="00D60DFC">
        <w:t>see whether the review is still needed;</w:t>
      </w:r>
      <w:r w:rsidR="00265A82">
        <w:t xml:space="preserve"> and</w:t>
      </w:r>
    </w:p>
    <w:p w14:paraId="558BEBFB" w14:textId="2CA845AF" w:rsidR="00ED4C55" w:rsidRDefault="00ED4C55" w:rsidP="00ED4C55">
      <w:pPr>
        <w:pStyle w:val="Body"/>
        <w:keepLines/>
        <w:widowControl w:val="0"/>
        <w:numPr>
          <w:ilvl w:val="0"/>
          <w:numId w:val="159"/>
        </w:numPr>
        <w:suppressAutoHyphens/>
        <w:autoSpaceDE w:val="0"/>
        <w:autoSpaceDN w:val="0"/>
        <w:adjustRightInd w:val="0"/>
        <w:spacing w:line="264" w:lineRule="auto"/>
        <w:ind w:left="993"/>
        <w:textAlignment w:val="center"/>
      </w:pPr>
      <w:r>
        <w:t>see whether a matter that came up through the review needs to be referred to another authority</w:t>
      </w:r>
      <w:r w:rsidR="00265A82">
        <w:t>.</w:t>
      </w:r>
      <w:r>
        <w:rPr>
          <w:rStyle w:val="FootnoteReference"/>
        </w:rPr>
        <w:footnoteReference w:id="60"/>
      </w:r>
    </w:p>
    <w:p w14:paraId="73E8D99E" w14:textId="5B78E89E" w:rsidR="00ED4C55" w:rsidRPr="00E97111" w:rsidRDefault="00ED4C55" w:rsidP="00626A0B">
      <w:pPr>
        <w:pStyle w:val="Heading2"/>
      </w:pPr>
      <w:bookmarkStart w:id="93" w:name="_Toc141693371"/>
      <w:bookmarkStart w:id="94" w:name="_Toc192590239"/>
      <w:r>
        <w:t>Informal resolution</w:t>
      </w:r>
      <w:bookmarkEnd w:id="93"/>
      <w:r w:rsidR="00905BB2">
        <w:t xml:space="preserve"> process</w:t>
      </w:r>
      <w:bookmarkEnd w:id="94"/>
    </w:p>
    <w:p w14:paraId="024CFD23" w14:textId="77777777" w:rsidR="007A60B2" w:rsidRDefault="00265A82" w:rsidP="007D0D0E">
      <w:pPr>
        <w:pStyle w:val="3Body"/>
        <w:numPr>
          <w:ilvl w:val="1"/>
          <w:numId w:val="24"/>
        </w:numPr>
        <w:ind w:left="567" w:hanging="567"/>
      </w:pPr>
      <w:r>
        <w:t>OVIC</w:t>
      </w:r>
      <w:r w:rsidRPr="00E97111">
        <w:t xml:space="preserve"> must conduct a review in a timely, efficient and fair manner, with as little formality and </w:t>
      </w:r>
      <w:r w:rsidRPr="00E97111">
        <w:rPr>
          <w:lang w:eastAsia="en-GB"/>
        </w:rPr>
        <w:t>technicality</w:t>
      </w:r>
      <w:r w:rsidRPr="00E97111">
        <w:t xml:space="preserve"> as possible.</w:t>
      </w:r>
      <w:r>
        <w:t xml:space="preserve"> </w:t>
      </w:r>
    </w:p>
    <w:p w14:paraId="26C2C4CB" w14:textId="2BBF536B" w:rsidR="00265A82" w:rsidRDefault="00265A82" w:rsidP="00350D91">
      <w:pPr>
        <w:pStyle w:val="3Body"/>
        <w:numPr>
          <w:ilvl w:val="1"/>
          <w:numId w:val="24"/>
        </w:numPr>
        <w:ind w:left="567" w:hanging="567"/>
        <w:rPr>
          <w:lang w:eastAsia="en-GB"/>
        </w:rPr>
      </w:pPr>
      <w:r>
        <w:rPr>
          <w:lang w:eastAsia="en-GB"/>
        </w:rPr>
        <w:t xml:space="preserve">OVIC </w:t>
      </w:r>
      <w:r w:rsidR="00C878EA">
        <w:rPr>
          <w:lang w:eastAsia="en-GB"/>
        </w:rPr>
        <w:t>considers</w:t>
      </w:r>
      <w:r>
        <w:rPr>
          <w:lang w:eastAsia="en-GB"/>
        </w:rPr>
        <w:t xml:space="preserve"> each review application to </w:t>
      </w:r>
      <w:r w:rsidR="00C878EA">
        <w:rPr>
          <w:lang w:eastAsia="en-GB"/>
        </w:rPr>
        <w:t>decide</w:t>
      </w:r>
      <w:r>
        <w:rPr>
          <w:lang w:eastAsia="en-GB"/>
        </w:rPr>
        <w:t xml:space="preserve"> whether it is </w:t>
      </w:r>
      <w:r w:rsidR="00C457E0">
        <w:rPr>
          <w:lang w:eastAsia="en-GB"/>
        </w:rPr>
        <w:t xml:space="preserve">reasonably </w:t>
      </w:r>
      <w:r>
        <w:rPr>
          <w:lang w:eastAsia="en-GB"/>
        </w:rPr>
        <w:t xml:space="preserve">possible to </w:t>
      </w:r>
      <w:r w:rsidR="00813F0C">
        <w:rPr>
          <w:lang w:eastAsia="en-GB"/>
        </w:rPr>
        <w:t xml:space="preserve">apply an </w:t>
      </w:r>
      <w:r>
        <w:rPr>
          <w:lang w:eastAsia="en-GB"/>
        </w:rPr>
        <w:t>informal resol</w:t>
      </w:r>
      <w:r w:rsidR="00813F0C">
        <w:rPr>
          <w:lang w:eastAsia="en-GB"/>
        </w:rPr>
        <w:t>ution process to</w:t>
      </w:r>
      <w:r>
        <w:rPr>
          <w:lang w:eastAsia="en-GB"/>
        </w:rPr>
        <w:t xml:space="preserve"> the review</w:t>
      </w:r>
      <w:r w:rsidR="00813F0C">
        <w:rPr>
          <w:lang w:eastAsia="en-GB"/>
        </w:rPr>
        <w:t xml:space="preserve">. </w:t>
      </w:r>
    </w:p>
    <w:p w14:paraId="34ABFA6C" w14:textId="5AF9FE1A" w:rsidR="00C457E0" w:rsidRDefault="00C457E0" w:rsidP="0057320A">
      <w:pPr>
        <w:pStyle w:val="3Body"/>
        <w:numPr>
          <w:ilvl w:val="1"/>
          <w:numId w:val="24"/>
        </w:numPr>
        <w:ind w:left="567" w:hanging="567"/>
        <w:rPr>
          <w:lang w:eastAsia="en-GB"/>
        </w:rPr>
      </w:pPr>
      <w:r>
        <w:lastRenderedPageBreak/>
        <w:t>Where OVIC determines that it is reasonably possible to resolve a review informally, it must take reasonable steps to do so.</w:t>
      </w:r>
      <w:r>
        <w:rPr>
          <w:rStyle w:val="FootnoteReference"/>
        </w:rPr>
        <w:footnoteReference w:id="61"/>
      </w:r>
    </w:p>
    <w:p w14:paraId="46F16FA5" w14:textId="3A6BFBE5" w:rsidR="00ED4C55" w:rsidRDefault="00905BB2" w:rsidP="00ED4C55">
      <w:pPr>
        <w:pStyle w:val="3Body"/>
        <w:numPr>
          <w:ilvl w:val="1"/>
          <w:numId w:val="24"/>
        </w:numPr>
        <w:ind w:left="567" w:hanging="567"/>
        <w:rPr>
          <w:lang w:eastAsia="en-GB"/>
        </w:rPr>
      </w:pPr>
      <w:r>
        <w:rPr>
          <w:lang w:eastAsia="en-GB"/>
        </w:rPr>
        <w:t>The i</w:t>
      </w:r>
      <w:r w:rsidR="00ED4C55" w:rsidRPr="00E97111">
        <w:rPr>
          <w:lang w:eastAsia="en-GB"/>
        </w:rPr>
        <w:t xml:space="preserve">nformal resolution </w:t>
      </w:r>
      <w:r>
        <w:rPr>
          <w:lang w:eastAsia="en-GB"/>
        </w:rPr>
        <w:t xml:space="preserve">process </w:t>
      </w:r>
      <w:r w:rsidR="00ED4C55" w:rsidRPr="00E97111">
        <w:rPr>
          <w:lang w:eastAsia="en-GB"/>
        </w:rPr>
        <w:t xml:space="preserve">involves identifying what the applicant is seeking or trying to achieve with their </w:t>
      </w:r>
      <w:r w:rsidR="00ED4C55">
        <w:rPr>
          <w:lang w:eastAsia="en-GB"/>
        </w:rPr>
        <w:t xml:space="preserve">FOI </w:t>
      </w:r>
      <w:r w:rsidR="00ED4C55" w:rsidRPr="00E97111">
        <w:rPr>
          <w:lang w:eastAsia="en-GB"/>
        </w:rPr>
        <w:t xml:space="preserve">request, and </w:t>
      </w:r>
      <w:r w:rsidR="00ED4C55">
        <w:rPr>
          <w:lang w:eastAsia="en-GB"/>
        </w:rPr>
        <w:t>talking</w:t>
      </w:r>
      <w:r w:rsidR="00ED4C55" w:rsidRPr="00E97111">
        <w:rPr>
          <w:lang w:eastAsia="en-GB"/>
        </w:rPr>
        <w:t xml:space="preserve"> with </w:t>
      </w:r>
      <w:r>
        <w:rPr>
          <w:lang w:eastAsia="en-GB"/>
        </w:rPr>
        <w:t xml:space="preserve">the relevant party or parties </w:t>
      </w:r>
      <w:r w:rsidR="00ED4C55" w:rsidRPr="00E97111">
        <w:rPr>
          <w:lang w:eastAsia="en-GB"/>
        </w:rPr>
        <w:t>to try and find a</w:t>
      </w:r>
      <w:r>
        <w:rPr>
          <w:lang w:eastAsia="en-GB"/>
        </w:rPr>
        <w:t>n agreeable outcome</w:t>
      </w:r>
      <w:r w:rsidR="002B3FAD">
        <w:rPr>
          <w:lang w:eastAsia="en-GB"/>
        </w:rPr>
        <w:t xml:space="preserve"> without the need for a formal review decision from the Commissioners</w:t>
      </w:r>
      <w:r w:rsidR="00ED4C55" w:rsidRPr="00E97111">
        <w:rPr>
          <w:lang w:eastAsia="en-GB"/>
        </w:rPr>
        <w:t>.</w:t>
      </w:r>
      <w:r w:rsidR="00ED4C55">
        <w:rPr>
          <w:lang w:eastAsia="en-GB"/>
        </w:rPr>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ED4C55" w14:paraId="4E2F2373" w14:textId="77777777" w:rsidTr="001B6C3C">
        <w:tc>
          <w:tcPr>
            <w:tcW w:w="8736" w:type="dxa"/>
            <w:shd w:val="clear" w:color="auto" w:fill="FFFEC6"/>
          </w:tcPr>
          <w:p w14:paraId="3754E056" w14:textId="5C00E8A7" w:rsidR="00ED4C55" w:rsidRPr="00C81E2A" w:rsidRDefault="00350D91" w:rsidP="00F30A07">
            <w:pPr>
              <w:pStyle w:val="Body"/>
              <w:rPr>
                <w:b/>
                <w:bCs/>
              </w:rPr>
            </w:pPr>
            <w:r>
              <w:rPr>
                <w:b/>
                <w:bCs/>
              </w:rPr>
              <w:t xml:space="preserve">Examples </w:t>
            </w:r>
          </w:p>
        </w:tc>
      </w:tr>
      <w:tr w:rsidR="00ED4C55" w14:paraId="54BF53E5" w14:textId="77777777" w:rsidTr="001B6C3C">
        <w:tc>
          <w:tcPr>
            <w:tcW w:w="8736" w:type="dxa"/>
            <w:shd w:val="clear" w:color="auto" w:fill="FFFEC6"/>
          </w:tcPr>
          <w:p w14:paraId="016FD550" w14:textId="29EA3745" w:rsidR="00ED4C55" w:rsidRDefault="00ED4C55" w:rsidP="00F30A07">
            <w:pPr>
              <w:pStyle w:val="Body"/>
            </w:pPr>
            <w:r>
              <w:t xml:space="preserve">Examples of </w:t>
            </w:r>
            <w:r w:rsidR="0063607A">
              <w:t xml:space="preserve">reasonable steps OVIC may take </w:t>
            </w:r>
            <w:r>
              <w:t xml:space="preserve">to </w:t>
            </w:r>
            <w:r w:rsidR="00905BB2">
              <w:t xml:space="preserve">try to </w:t>
            </w:r>
            <w:r>
              <w:t>informally resolve a review include:</w:t>
            </w:r>
          </w:p>
          <w:p w14:paraId="75CEE659" w14:textId="5A3A5090" w:rsidR="00C93F8F" w:rsidRPr="0057320A" w:rsidRDefault="00C93F8F" w:rsidP="00F30A07">
            <w:pPr>
              <w:pStyle w:val="Body"/>
              <w:rPr>
                <w:b/>
                <w:bCs/>
              </w:rPr>
            </w:pPr>
            <w:r w:rsidRPr="0057320A">
              <w:rPr>
                <w:b/>
                <w:bCs/>
              </w:rPr>
              <w:t xml:space="preserve">Providing an initial </w:t>
            </w:r>
            <w:r w:rsidR="00B60B69">
              <w:rPr>
                <w:b/>
                <w:bCs/>
              </w:rPr>
              <w:t xml:space="preserve">or preliminary </w:t>
            </w:r>
            <w:r w:rsidRPr="0057320A">
              <w:rPr>
                <w:b/>
                <w:bCs/>
              </w:rPr>
              <w:t>view</w:t>
            </w:r>
            <w:r w:rsidR="007A06C5">
              <w:rPr>
                <w:b/>
                <w:bCs/>
              </w:rPr>
              <w:t xml:space="preserve"> on the likely outcome of the review</w:t>
            </w:r>
          </w:p>
          <w:p w14:paraId="3876D63F" w14:textId="6F2AC45A" w:rsidR="00ED4C55" w:rsidRDefault="00ED4C55" w:rsidP="00F30A07">
            <w:pPr>
              <w:pStyle w:val="Body"/>
            </w:pPr>
            <w:r>
              <w:t>OVIC may provide a</w:t>
            </w:r>
            <w:r w:rsidR="00B60B69">
              <w:t xml:space="preserve"> staff member’s initial view or a</w:t>
            </w:r>
            <w:r>
              <w:t xml:space="preserve"> Commissioner’s preliminary view on the review. This view may indicate whether the </w:t>
            </w:r>
            <w:r w:rsidR="007A06C5">
              <w:t xml:space="preserve">staff member or </w:t>
            </w:r>
            <w:r>
              <w:t>Commissioner thinks the document is exempt or not</w:t>
            </w:r>
            <w:r w:rsidR="007A06C5">
              <w:t xml:space="preserve"> or whether a provision under the Act applies to limit access</w:t>
            </w:r>
            <w:r>
              <w:t>. OVIC will usually provide a similar published OVIC decision and / or OVIC guidance to support the view.</w:t>
            </w:r>
          </w:p>
          <w:p w14:paraId="42060DAC" w14:textId="5122163E" w:rsidR="00ED4C55" w:rsidRDefault="00ED4C55" w:rsidP="00F30A07">
            <w:pPr>
              <w:pStyle w:val="Body"/>
            </w:pPr>
            <w:r>
              <w:t>If OVIC provides a</w:t>
            </w:r>
            <w:r w:rsidR="007A06C5">
              <w:t>n initial or</w:t>
            </w:r>
            <w:r>
              <w:t xml:space="preserve"> preliminary view, it will provide an opportunity for </w:t>
            </w:r>
            <w:r w:rsidR="00542EF5">
              <w:t xml:space="preserve">the </w:t>
            </w:r>
            <w:r>
              <w:t xml:space="preserve">person to respond to it and provide more information if needed. </w:t>
            </w:r>
          </w:p>
          <w:p w14:paraId="7D4750B4" w14:textId="6643D5BD" w:rsidR="00ED4C55" w:rsidRDefault="00ED4C55" w:rsidP="00F30A07">
            <w:pPr>
              <w:pStyle w:val="Body"/>
            </w:pPr>
            <w:r>
              <w:t xml:space="preserve">Depending on the </w:t>
            </w:r>
            <w:r w:rsidR="007A06C5">
              <w:t xml:space="preserve">initial or </w:t>
            </w:r>
            <w:r>
              <w:t>preliminary view, OVIC may also invite the applicant to withdraw their review. This might be, for example, where OVIC is likely to agree with the agency or Minister’s decision.</w:t>
            </w:r>
          </w:p>
          <w:p w14:paraId="33F005B3" w14:textId="39B3E783" w:rsidR="00ED4C55" w:rsidRPr="00350D91" w:rsidRDefault="00ED4C55" w:rsidP="00F30A07">
            <w:pPr>
              <w:pStyle w:val="Body"/>
              <w:rPr>
                <w:b/>
                <w:bCs/>
              </w:rPr>
            </w:pPr>
            <w:r w:rsidRPr="00350D91">
              <w:rPr>
                <w:b/>
                <w:bCs/>
              </w:rPr>
              <w:t xml:space="preserve">Narrowing the scope of </w:t>
            </w:r>
            <w:r w:rsidR="002B3FAD" w:rsidRPr="0057320A">
              <w:rPr>
                <w:b/>
                <w:bCs/>
              </w:rPr>
              <w:t xml:space="preserve">the </w:t>
            </w:r>
            <w:r w:rsidRPr="00350D91">
              <w:rPr>
                <w:b/>
                <w:bCs/>
              </w:rPr>
              <w:t>review</w:t>
            </w:r>
            <w:r w:rsidR="002B3FAD" w:rsidRPr="0057320A">
              <w:rPr>
                <w:b/>
                <w:bCs/>
              </w:rPr>
              <w:t xml:space="preserve"> or </w:t>
            </w:r>
            <w:r w:rsidR="00350D91">
              <w:rPr>
                <w:b/>
                <w:bCs/>
              </w:rPr>
              <w:t xml:space="preserve">the </w:t>
            </w:r>
            <w:r w:rsidR="002B3FAD" w:rsidRPr="0057320A">
              <w:rPr>
                <w:b/>
                <w:bCs/>
              </w:rPr>
              <w:t>FOI request</w:t>
            </w:r>
          </w:p>
          <w:p w14:paraId="46D1EE4D" w14:textId="77777777" w:rsidR="002B3FAD" w:rsidRDefault="00ED4C55" w:rsidP="00F30A07">
            <w:pPr>
              <w:pStyle w:val="Body"/>
            </w:pPr>
            <w:r w:rsidRPr="00350D91">
              <w:t>OVIC may identify whether there is specific information the applicant wants to access, and whether the applicant agrees to limit the review to that information. This can help to make the review quicker, because there is less information to review and helps to focus the review.</w:t>
            </w:r>
            <w:r w:rsidR="002B3FAD">
              <w:t xml:space="preserve"> </w:t>
            </w:r>
          </w:p>
          <w:p w14:paraId="1A1764B1" w14:textId="7A5FFB28" w:rsidR="00ED4C55" w:rsidRPr="00C41558" w:rsidRDefault="00350D91" w:rsidP="00F30A07">
            <w:pPr>
              <w:pStyle w:val="Body"/>
            </w:pPr>
            <w:r>
              <w:t>Where the applicant is seeking review of an agency’s decision under section 25A(1)</w:t>
            </w:r>
            <w:r w:rsidR="002B3FAD">
              <w:t>, this may involve an applicant narrow</w:t>
            </w:r>
            <w:r w:rsidR="00AF4F32">
              <w:t>ing</w:t>
            </w:r>
            <w:r w:rsidR="002B3FAD">
              <w:t xml:space="preserve"> their FOI request to specific information only and this being put to an agency for consideration </w:t>
            </w:r>
            <w:r>
              <w:t>as to</w:t>
            </w:r>
            <w:r w:rsidR="002B3FAD">
              <w:t xml:space="preserve"> whether they may reconsider their decision based on th</w:t>
            </w:r>
            <w:r>
              <w:t>e</w:t>
            </w:r>
            <w:r w:rsidR="002B3FAD">
              <w:t xml:space="preserve"> narrowed scope.  </w:t>
            </w:r>
          </w:p>
          <w:p w14:paraId="0E7EAAC7" w14:textId="77777777" w:rsidR="00ED4C55" w:rsidRPr="00723410" w:rsidRDefault="00ED4C55" w:rsidP="00F30A07">
            <w:pPr>
              <w:pStyle w:val="Body"/>
              <w:rPr>
                <w:b/>
                <w:bCs/>
              </w:rPr>
            </w:pPr>
            <w:r w:rsidRPr="00723410">
              <w:rPr>
                <w:b/>
                <w:bCs/>
              </w:rPr>
              <w:t>Assisting the applicant to access the document another way</w:t>
            </w:r>
          </w:p>
          <w:p w14:paraId="2C6A4AEB" w14:textId="77777777" w:rsidR="00ED4C55" w:rsidRDefault="00ED4C55" w:rsidP="00F30A07">
            <w:pPr>
              <w:pStyle w:val="Body"/>
            </w:pPr>
            <w:r>
              <w:t>If there is another way the applicant may access the same document or information, OVIC will try and provide that information to the applicant. For example, an applicant may be going through a court process, and they can subpoena the document.</w:t>
            </w:r>
          </w:p>
          <w:p w14:paraId="04C8DCCF" w14:textId="77777777" w:rsidR="00ED4C55" w:rsidRDefault="00ED4C55" w:rsidP="00F30A07">
            <w:pPr>
              <w:pStyle w:val="Body"/>
            </w:pPr>
            <w:r>
              <w:lastRenderedPageBreak/>
              <w:t>A document may also be excluded from the operation of the Act because it is available for a fee through a different scheme.</w:t>
            </w:r>
            <w:r>
              <w:rPr>
                <w:rStyle w:val="FootnoteReference"/>
              </w:rPr>
              <w:footnoteReference w:id="62"/>
            </w:r>
            <w:r>
              <w:t xml:space="preserve"> OVIC will usually try and provide information about how the applicant can access the document through that scheme.</w:t>
            </w:r>
          </w:p>
          <w:p w14:paraId="28CBB6F6" w14:textId="77746DCD" w:rsidR="00ED4C55" w:rsidRPr="00666A9C" w:rsidRDefault="002B3FAD" w:rsidP="00F30A07">
            <w:pPr>
              <w:pStyle w:val="Body"/>
              <w:rPr>
                <w:b/>
                <w:bCs/>
              </w:rPr>
            </w:pPr>
            <w:r>
              <w:rPr>
                <w:b/>
                <w:bCs/>
              </w:rPr>
              <w:t>R</w:t>
            </w:r>
            <w:r w:rsidR="00ED4C55" w:rsidRPr="00666A9C">
              <w:rPr>
                <w:b/>
                <w:bCs/>
              </w:rPr>
              <w:t>eleasing documents</w:t>
            </w:r>
            <w:r>
              <w:rPr>
                <w:b/>
                <w:bCs/>
              </w:rPr>
              <w:t xml:space="preserve"> outside the Act</w:t>
            </w:r>
          </w:p>
          <w:p w14:paraId="2A36B2F7" w14:textId="4F5F6874" w:rsidR="00ED4C55" w:rsidRDefault="00ED4C55" w:rsidP="00F30A07">
            <w:pPr>
              <w:pStyle w:val="Body"/>
            </w:pPr>
            <w:r>
              <w:t>OVIC may invite an agency or Minister to provide access to a document informally, outside the Act.</w:t>
            </w:r>
            <w:r w:rsidRPr="00BF64EA">
              <w:rPr>
                <w:rStyle w:val="FootnoteReference"/>
              </w:rPr>
              <w:t xml:space="preserve"> </w:t>
            </w:r>
            <w:r w:rsidRPr="00BF64EA">
              <w:rPr>
                <w:rStyle w:val="FootnoteReference"/>
              </w:rPr>
              <w:footnoteReference w:id="63"/>
            </w:r>
          </w:p>
          <w:p w14:paraId="0F7C7F08" w14:textId="77777777" w:rsidR="00ED4C55" w:rsidRPr="007754E1" w:rsidRDefault="00ED4C55" w:rsidP="00223FA4">
            <w:pPr>
              <w:pStyle w:val="Body"/>
              <w:keepNext/>
              <w:rPr>
                <w:b/>
                <w:bCs/>
              </w:rPr>
            </w:pPr>
            <w:r w:rsidRPr="007754E1">
              <w:rPr>
                <w:b/>
                <w:bCs/>
              </w:rPr>
              <w:t>Making a fresh decision</w:t>
            </w:r>
          </w:p>
          <w:p w14:paraId="36220C74" w14:textId="44C11BE8" w:rsidR="00ED4C55" w:rsidRDefault="002B3FAD" w:rsidP="00F30A07">
            <w:pPr>
              <w:pStyle w:val="Body"/>
            </w:pPr>
            <w:r>
              <w:t>An</w:t>
            </w:r>
            <w:r w:rsidR="00ED4C55">
              <w:t xml:space="preserve"> agency or Minister can reconsider its decision at any time during a review. If OVIC provides a</w:t>
            </w:r>
            <w:r w:rsidR="007A06C5">
              <w:t>n initial or</w:t>
            </w:r>
            <w:r w:rsidR="00ED4C55">
              <w:t xml:space="preserve"> preliminary view on a review and the agency or Minister agrees with it, the agency or Minister may decide to reconsider its decision and make a fresh one.</w:t>
            </w:r>
            <w:r w:rsidR="00ED4C55">
              <w:rPr>
                <w:rStyle w:val="FootnoteReference"/>
              </w:rPr>
              <w:footnoteReference w:id="64"/>
            </w:r>
          </w:p>
          <w:p w14:paraId="48DF8D91" w14:textId="3F587630" w:rsidR="002B3FAD" w:rsidRDefault="002B3FAD" w:rsidP="00F30A07">
            <w:pPr>
              <w:pStyle w:val="Body"/>
            </w:pPr>
            <w:r>
              <w:t xml:space="preserve">The applicant then has the option of advising whether they agree with the </w:t>
            </w:r>
            <w:r w:rsidR="00350D91">
              <w:t>a</w:t>
            </w:r>
            <w:r>
              <w:t>gency’s fresh decision and seek no further action from OVIC or whether they seek review of the fresh decision.</w:t>
            </w:r>
          </w:p>
          <w:p w14:paraId="4ACA5FB8" w14:textId="45244B74" w:rsidR="002B3FAD" w:rsidRDefault="002B3FAD" w:rsidP="00F30A07">
            <w:pPr>
              <w:pStyle w:val="Body"/>
            </w:pPr>
            <w:r>
              <w:t>OVIC may also refer a decision back to an agency or Minister to reconsider and make a fresh decision in certain circumstances.</w:t>
            </w:r>
            <w:r>
              <w:rPr>
                <w:rStyle w:val="FootnoteReference"/>
              </w:rPr>
              <w:footnoteReference w:id="65"/>
            </w:r>
            <w:r>
              <w:t xml:space="preserve"> </w:t>
            </w:r>
          </w:p>
          <w:p w14:paraId="572AD2D4" w14:textId="77777777" w:rsidR="00ED4C55" w:rsidRPr="00EC74F2" w:rsidRDefault="00ED4C55" w:rsidP="00F30A07">
            <w:pPr>
              <w:pStyle w:val="Body"/>
              <w:rPr>
                <w:b/>
                <w:bCs/>
              </w:rPr>
            </w:pPr>
            <w:r w:rsidRPr="00EC74F2">
              <w:rPr>
                <w:b/>
                <w:bCs/>
              </w:rPr>
              <w:t>Clarifying information in a document</w:t>
            </w:r>
          </w:p>
          <w:p w14:paraId="20E6E3D6" w14:textId="0E06985B" w:rsidR="00ED4C55" w:rsidRDefault="00ED4C55" w:rsidP="00F30A07">
            <w:pPr>
              <w:pStyle w:val="Body"/>
            </w:pPr>
            <w:r>
              <w:t>OVIC may look at a document subject to review and let the applicant know if the specific information they want to access is in the document or not.</w:t>
            </w:r>
          </w:p>
        </w:tc>
      </w:tr>
    </w:tbl>
    <w:p w14:paraId="4B025926" w14:textId="74192756" w:rsidR="00ED4C55" w:rsidRPr="00E97111" w:rsidRDefault="00ED4C55" w:rsidP="00ED4C55">
      <w:pPr>
        <w:pStyle w:val="3Body"/>
        <w:keepNext/>
        <w:numPr>
          <w:ilvl w:val="1"/>
          <w:numId w:val="24"/>
        </w:numPr>
        <w:ind w:left="567" w:hanging="567"/>
        <w:rPr>
          <w:lang w:eastAsia="en-GB"/>
        </w:rPr>
      </w:pPr>
      <w:r w:rsidRPr="00E97111">
        <w:rPr>
          <w:lang w:eastAsia="en-GB"/>
        </w:rPr>
        <w:lastRenderedPageBreak/>
        <w:t>Positive outcomes</w:t>
      </w:r>
      <w:r w:rsidR="00892C36">
        <w:rPr>
          <w:lang w:eastAsia="en-GB"/>
        </w:rPr>
        <w:t xml:space="preserve"> of the </w:t>
      </w:r>
      <w:r w:rsidR="00350D91">
        <w:rPr>
          <w:lang w:eastAsia="en-GB"/>
        </w:rPr>
        <w:t>informal resolution process</w:t>
      </w:r>
      <w:r w:rsidRPr="00E97111">
        <w:rPr>
          <w:lang w:eastAsia="en-GB"/>
        </w:rPr>
        <w:t xml:space="preserve"> include:</w:t>
      </w:r>
    </w:p>
    <w:p w14:paraId="3422E24B" w14:textId="1950B35E"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t</w:t>
      </w:r>
      <w:r w:rsidRPr="00E97111">
        <w:t xml:space="preserve">he efficient resolution of a review </w:t>
      </w:r>
      <w:r w:rsidR="00905BB2">
        <w:t xml:space="preserve">where the </w:t>
      </w:r>
      <w:r w:rsidR="001B6C3C">
        <w:t>a</w:t>
      </w:r>
      <w:r w:rsidR="00905BB2">
        <w:t>pplicant agrees to its closure without a formal review decision</w:t>
      </w:r>
      <w:r w:rsidR="002B3FAD">
        <w:t xml:space="preserve"> under section 49</w:t>
      </w:r>
      <w:r w:rsidR="00350D91">
        <w:t>P</w:t>
      </w:r>
      <w:r w:rsidRPr="00E97111">
        <w:t>;</w:t>
      </w:r>
      <w:r w:rsidR="00922FDB">
        <w:rPr>
          <w:rStyle w:val="FootnoteReference"/>
        </w:rPr>
        <w:footnoteReference w:id="66"/>
      </w:r>
    </w:p>
    <w:p w14:paraId="78682403" w14:textId="5CDB1673" w:rsidR="00905BB2"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a</w:t>
      </w:r>
      <w:r w:rsidRPr="00E97111">
        <w:t xml:space="preserve">n agency </w:t>
      </w:r>
      <w:r w:rsidR="008934EE">
        <w:t xml:space="preserve">or Minister </w:t>
      </w:r>
      <w:r w:rsidR="00E94E46">
        <w:t xml:space="preserve">reconsidering its decision and </w:t>
      </w:r>
      <w:r w:rsidRPr="00E97111">
        <w:t xml:space="preserve">making a fresh decision </w:t>
      </w:r>
      <w:r w:rsidR="00905BB2">
        <w:t xml:space="preserve">to </w:t>
      </w:r>
      <w:r w:rsidR="002B3FAD">
        <w:t xml:space="preserve">process a request and </w:t>
      </w:r>
      <w:r w:rsidR="00905BB2">
        <w:t xml:space="preserve">release more </w:t>
      </w:r>
      <w:r w:rsidR="002B3FAD">
        <w:t xml:space="preserve">information or </w:t>
      </w:r>
      <w:r w:rsidR="00905BB2">
        <w:t>documents</w:t>
      </w:r>
      <w:r w:rsidR="002B3FAD">
        <w:t xml:space="preserve">, </w:t>
      </w:r>
      <w:r w:rsidR="00350D91">
        <w:t>and</w:t>
      </w:r>
      <w:r w:rsidR="002B3FAD">
        <w:t xml:space="preserve"> </w:t>
      </w:r>
      <w:r w:rsidR="00905BB2">
        <w:t xml:space="preserve">the </w:t>
      </w:r>
      <w:r w:rsidR="002B3FAD">
        <w:t>a</w:t>
      </w:r>
      <w:r w:rsidR="00905BB2">
        <w:t>pplicant being satisfied with this outcome;</w:t>
      </w:r>
      <w:r w:rsidR="00922FDB">
        <w:rPr>
          <w:rStyle w:val="FootnoteReference"/>
        </w:rPr>
        <w:footnoteReference w:id="67"/>
      </w:r>
      <w:r w:rsidR="00905BB2">
        <w:t xml:space="preserve"> </w:t>
      </w:r>
    </w:p>
    <w:p w14:paraId="32CB45E4" w14:textId="5BF9306D" w:rsidR="002B3FAD" w:rsidRDefault="00905BB2"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 xml:space="preserve">an agency or Minister </w:t>
      </w:r>
      <w:r w:rsidR="00ED4C55" w:rsidRPr="00E97111">
        <w:t>releasing more documents</w:t>
      </w:r>
      <w:r>
        <w:t xml:space="preserve"> outside the Act</w:t>
      </w:r>
      <w:r w:rsidR="00ED4C55" w:rsidRPr="00E97111">
        <w:t xml:space="preserve">; </w:t>
      </w:r>
    </w:p>
    <w:p w14:paraId="5338D905" w14:textId="49934EB5" w:rsidR="00ED4C55" w:rsidRPr="00E97111" w:rsidRDefault="002B3FAD" w:rsidP="002B3FAD">
      <w:pPr>
        <w:pStyle w:val="Body"/>
        <w:keepLines/>
        <w:widowControl w:val="0"/>
        <w:numPr>
          <w:ilvl w:val="0"/>
          <w:numId w:val="79"/>
        </w:numPr>
        <w:suppressAutoHyphens/>
        <w:autoSpaceDE w:val="0"/>
        <w:autoSpaceDN w:val="0"/>
        <w:adjustRightInd w:val="0"/>
        <w:spacing w:line="264" w:lineRule="auto"/>
        <w:ind w:left="993" w:hanging="349"/>
        <w:textAlignment w:val="center"/>
      </w:pPr>
      <w:r>
        <w:lastRenderedPageBreak/>
        <w:t>the applicant n</w:t>
      </w:r>
      <w:r w:rsidRPr="00E97111">
        <w:t>arrowing the scope of a review and reducing the time required to finalise the review</w:t>
      </w:r>
      <w:r>
        <w:t xml:space="preserve"> where a formal decision is still sought</w:t>
      </w:r>
      <w:r w:rsidRPr="00E97111">
        <w:t>;</w:t>
      </w:r>
      <w:r>
        <w:t xml:space="preserve"> </w:t>
      </w:r>
      <w:r w:rsidR="00265A82">
        <w:t>and</w:t>
      </w:r>
    </w:p>
    <w:p w14:paraId="106337A1" w14:textId="77777777" w:rsidR="000B03BE" w:rsidRDefault="00ED4C55" w:rsidP="000B03BE">
      <w:pPr>
        <w:pStyle w:val="Body"/>
        <w:keepLines/>
        <w:widowControl w:val="0"/>
        <w:numPr>
          <w:ilvl w:val="0"/>
          <w:numId w:val="79"/>
        </w:numPr>
        <w:suppressAutoHyphens/>
        <w:autoSpaceDE w:val="0"/>
        <w:autoSpaceDN w:val="0"/>
        <w:adjustRightInd w:val="0"/>
        <w:spacing w:line="264" w:lineRule="auto"/>
        <w:ind w:left="993" w:hanging="349"/>
        <w:textAlignment w:val="center"/>
      </w:pPr>
      <w:r>
        <w:t>a</w:t>
      </w:r>
      <w:r w:rsidRPr="00E97111">
        <w:t xml:space="preserve">n applicant gaining a better understanding of the matter </w:t>
      </w:r>
      <w:r w:rsidR="00741D5F">
        <w:t xml:space="preserve">to which their request relates </w:t>
      </w:r>
      <w:r w:rsidRPr="00E97111">
        <w:t xml:space="preserve">or receiving advice about other ways to obtain the information they seek. </w:t>
      </w:r>
    </w:p>
    <w:p w14:paraId="2A16723C" w14:textId="09F249CA" w:rsidR="00EB4F99" w:rsidRDefault="00F22728" w:rsidP="00363A55">
      <w:pPr>
        <w:pStyle w:val="3BodyInteger"/>
      </w:pPr>
      <w:r>
        <w:t xml:space="preserve"> </w:t>
      </w:r>
      <w:r w:rsidR="00934C60">
        <w:t>If a matter is resolved informally</w:t>
      </w:r>
      <w:r w:rsidR="001B6C3C">
        <w:t xml:space="preserve"> without the need for a formal review decision</w:t>
      </w:r>
      <w:r w:rsidR="00934C60">
        <w:t>, the Information Commissioner must record the outcome in writing.</w:t>
      </w:r>
      <w:r w:rsidR="00934C60">
        <w:rPr>
          <w:rStyle w:val="FootnoteReference"/>
        </w:rPr>
        <w:footnoteReference w:id="68"/>
      </w:r>
    </w:p>
    <w:p w14:paraId="7CDC5B6A" w14:textId="7C309B13" w:rsidR="00363A55" w:rsidRDefault="00E70EEC" w:rsidP="00E70EEC">
      <w:pPr>
        <w:pStyle w:val="Heading3"/>
      </w:pPr>
      <w:r>
        <w:t>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88"/>
      </w:tblGrid>
      <w:tr w:rsidR="00E70EEC" w14:paraId="6FCE7A7A" w14:textId="77777777" w:rsidTr="00E375C6">
        <w:tc>
          <w:tcPr>
            <w:tcW w:w="9288" w:type="dxa"/>
            <w:shd w:val="clear" w:color="auto" w:fill="F5F5F5"/>
          </w:tcPr>
          <w:p w14:paraId="68E68D7A" w14:textId="7EBD697B" w:rsidR="002B3FAD" w:rsidRDefault="00E70EEC" w:rsidP="0057320A">
            <w:r>
              <w:t>For more information on informa</w:t>
            </w:r>
            <w:r w:rsidR="0074519B">
              <w:t>l</w:t>
            </w:r>
            <w:r>
              <w:t xml:space="preserve"> resolution</w:t>
            </w:r>
            <w:r w:rsidR="002B3FAD">
              <w:t xml:space="preserve"> and when an agency or Minister makes a fresh decision</w:t>
            </w:r>
            <w:r w:rsidR="00897216">
              <w:t>,</w:t>
            </w:r>
            <w:r>
              <w:t xml:space="preserve"> see </w:t>
            </w:r>
            <w:hyperlink r:id="rId38" w:history="1">
              <w:r w:rsidRPr="0063607A">
                <w:rPr>
                  <w:rStyle w:val="Hyperlink"/>
                </w:rPr>
                <w:t>section 49N</w:t>
              </w:r>
              <w:r w:rsidR="0063607A" w:rsidRPr="0063607A">
                <w:rPr>
                  <w:rStyle w:val="Hyperlink"/>
                </w:rPr>
                <w:t xml:space="preserve"> – Informal resolution of review</w:t>
              </w:r>
            </w:hyperlink>
            <w:r w:rsidR="002B3FAD">
              <w:t xml:space="preserve"> and </w:t>
            </w:r>
            <w:hyperlink r:id="rId39" w:history="1">
              <w:r w:rsidR="002B3FAD" w:rsidRPr="00162D23">
                <w:rPr>
                  <w:rStyle w:val="Hyperlink"/>
                </w:rPr>
                <w:t>section 49M – Reconsideration at agency’s or Minister’s own initiative</w:t>
              </w:r>
            </w:hyperlink>
            <w:r w:rsidR="002B3FAD" w:rsidRPr="00162D23">
              <w:rPr>
                <w:rStyle w:val="Hyperlink"/>
              </w:rPr>
              <w:t>.</w:t>
            </w:r>
          </w:p>
        </w:tc>
      </w:tr>
    </w:tbl>
    <w:p w14:paraId="2A229A86" w14:textId="77777777" w:rsidR="00ED4C55" w:rsidRPr="00E97111" w:rsidRDefault="00ED4C55" w:rsidP="00626A0B">
      <w:pPr>
        <w:pStyle w:val="Heading2"/>
      </w:pPr>
      <w:bookmarkStart w:id="95" w:name="_Toc141693372"/>
      <w:bookmarkStart w:id="96" w:name="_Toc192590240"/>
      <w:r>
        <w:t>W</w:t>
      </w:r>
      <w:r w:rsidRPr="00E97111">
        <w:t>ritten submissions</w:t>
      </w:r>
      <w:bookmarkEnd w:id="95"/>
      <w:bookmarkEnd w:id="96"/>
    </w:p>
    <w:p w14:paraId="7C43C664" w14:textId="77777777" w:rsidR="004A4092" w:rsidRDefault="00ED4C55" w:rsidP="00ED4C55">
      <w:pPr>
        <w:pStyle w:val="3Body"/>
        <w:numPr>
          <w:ilvl w:val="1"/>
          <w:numId w:val="24"/>
        </w:numPr>
        <w:ind w:left="567" w:hanging="567"/>
      </w:pPr>
      <w:r w:rsidRPr="00E97111">
        <w:t xml:space="preserve">OVIC must give both the applicant and </w:t>
      </w:r>
      <w:r>
        <w:t xml:space="preserve">the </w:t>
      </w:r>
      <w:r w:rsidRPr="00E97111">
        <w:t xml:space="preserve">agency or Minister </w:t>
      </w:r>
      <w:r>
        <w:t>an</w:t>
      </w:r>
      <w:r w:rsidRPr="00E97111">
        <w:t xml:space="preserve"> opportunity to make </w:t>
      </w:r>
      <w:r>
        <w:t xml:space="preserve">a </w:t>
      </w:r>
      <w:r w:rsidRPr="00E97111">
        <w:t>submission</w:t>
      </w:r>
      <w:r>
        <w:t xml:space="preserve"> during a review</w:t>
      </w:r>
      <w:r w:rsidRPr="00E97111">
        <w:t>.</w:t>
      </w:r>
      <w:r w:rsidRPr="00E97111">
        <w:rPr>
          <w:rStyle w:val="FootnoteReference"/>
        </w:rPr>
        <w:footnoteReference w:id="69"/>
      </w:r>
      <w:r w:rsidRPr="00E97111">
        <w:t xml:space="preserve"> </w:t>
      </w:r>
    </w:p>
    <w:p w14:paraId="0C8ED9B4" w14:textId="529A15D1" w:rsidR="00ED4C55" w:rsidRPr="00E97111" w:rsidRDefault="00ED4C55" w:rsidP="00ED4C55">
      <w:pPr>
        <w:pStyle w:val="3Body"/>
        <w:numPr>
          <w:ilvl w:val="1"/>
          <w:numId w:val="24"/>
        </w:numPr>
        <w:ind w:left="567" w:hanging="567"/>
      </w:pPr>
      <w:r>
        <w:t>OVIC usually requests submissions when accepting a review, but OVIC may also ask for a submission at any time in the review process.</w:t>
      </w:r>
    </w:p>
    <w:p w14:paraId="5F428BC1" w14:textId="56020A75" w:rsidR="00ED4C55" w:rsidRPr="00E97111" w:rsidRDefault="00ED4C55" w:rsidP="00ED4C55">
      <w:pPr>
        <w:pStyle w:val="3Body"/>
        <w:numPr>
          <w:ilvl w:val="1"/>
          <w:numId w:val="24"/>
        </w:numPr>
        <w:ind w:left="567" w:hanging="567"/>
      </w:pPr>
      <w:r>
        <w:t xml:space="preserve">Submissions help OVIC to see whether </w:t>
      </w:r>
      <w:r w:rsidR="00265A82">
        <w:t xml:space="preserve">a </w:t>
      </w:r>
      <w:r>
        <w:t xml:space="preserve">review can be informally resolved. If </w:t>
      </w:r>
      <w:r w:rsidR="00265A82">
        <w:t xml:space="preserve">informal resolution is not </w:t>
      </w:r>
      <w:r w:rsidR="0063607A">
        <w:t>reasonably possible</w:t>
      </w:r>
      <w:r>
        <w:t xml:space="preserve">, the submission helps OVIC to make a formal decision on the review. OVIC considers submissions when making decisions and will </w:t>
      </w:r>
      <w:r w:rsidR="00265A82">
        <w:t xml:space="preserve">generally </w:t>
      </w:r>
      <w:r>
        <w:t xml:space="preserve">address relevant submissions in its notice of decision where it can, without disclosing exempt or sensitive information. </w:t>
      </w:r>
    </w:p>
    <w:p w14:paraId="4D428FB3" w14:textId="53D12ACD" w:rsidR="00ED4C55" w:rsidRDefault="00ED4C55" w:rsidP="00ED4C55">
      <w:pPr>
        <w:pStyle w:val="3Body"/>
        <w:numPr>
          <w:ilvl w:val="1"/>
          <w:numId w:val="24"/>
        </w:numPr>
        <w:ind w:left="567" w:hanging="567"/>
      </w:pPr>
      <w:r>
        <w:t xml:space="preserve">Applicants and agencies or Ministers can use submissions as an opportunity to provide evidence and/or expertise on a technical subject. </w:t>
      </w:r>
    </w:p>
    <w:p w14:paraId="0D8FB3A7" w14:textId="77777777" w:rsidR="00ED4C55" w:rsidRDefault="00ED4C55" w:rsidP="00ED4C55">
      <w:pPr>
        <w:pStyle w:val="3Body"/>
        <w:numPr>
          <w:ilvl w:val="1"/>
          <w:numId w:val="24"/>
        </w:numPr>
        <w:ind w:left="567" w:hanging="567"/>
        <w:rPr>
          <w:lang w:eastAsia="en-GB"/>
        </w:rPr>
      </w:pPr>
      <w:r w:rsidRPr="00E97111">
        <w:rPr>
          <w:lang w:eastAsia="en-GB"/>
        </w:rPr>
        <w:t xml:space="preserve">If a submission </w:t>
      </w:r>
      <w:r>
        <w:rPr>
          <w:lang w:eastAsia="en-GB"/>
        </w:rPr>
        <w:t xml:space="preserve">cannot be provided </w:t>
      </w:r>
      <w:r w:rsidRPr="00E97111">
        <w:rPr>
          <w:lang w:eastAsia="en-GB"/>
        </w:rPr>
        <w:t xml:space="preserve">by the requested date, </w:t>
      </w:r>
      <w:r>
        <w:rPr>
          <w:lang w:eastAsia="en-GB"/>
        </w:rPr>
        <w:t xml:space="preserve">the person </w:t>
      </w:r>
      <w:r w:rsidRPr="00E97111">
        <w:rPr>
          <w:lang w:eastAsia="en-GB"/>
        </w:rPr>
        <w:t>should contact OVIC</w:t>
      </w:r>
      <w:r>
        <w:rPr>
          <w:lang w:eastAsia="en-GB"/>
        </w:rPr>
        <w:t xml:space="preserve"> as soon as practicable</w:t>
      </w:r>
      <w:r w:rsidRPr="00E97111">
        <w:rPr>
          <w:lang w:eastAsia="en-GB"/>
        </w:rPr>
        <w:t>.</w:t>
      </w:r>
    </w:p>
    <w:p w14:paraId="5CEBB72D" w14:textId="77777777" w:rsidR="00ED4C55" w:rsidRDefault="00ED4C55" w:rsidP="00ED4C55">
      <w:pPr>
        <w:pStyle w:val="3Body"/>
        <w:numPr>
          <w:ilvl w:val="1"/>
          <w:numId w:val="24"/>
        </w:numPr>
        <w:ind w:left="567" w:hanging="567"/>
        <w:rPr>
          <w:lang w:eastAsia="en-GB"/>
        </w:rPr>
      </w:pPr>
      <w:r>
        <w:rPr>
          <w:lang w:eastAsia="en-GB"/>
        </w:rPr>
        <w:t xml:space="preserve">If either party to a review does not wish to make a submission, OVIC will make a decision on the information available. </w:t>
      </w:r>
    </w:p>
    <w:p w14:paraId="59DF2B50" w14:textId="77777777" w:rsidR="00ED4C55" w:rsidRPr="00E97111" w:rsidRDefault="00ED4C55" w:rsidP="00626A0B">
      <w:pPr>
        <w:pStyle w:val="Heading3"/>
      </w:pPr>
      <w:r>
        <w:lastRenderedPageBreak/>
        <w:t>W</w:t>
      </w:r>
      <w:r w:rsidRPr="00E97111">
        <w:t>ritten submissions</w:t>
      </w:r>
      <w:r>
        <w:t xml:space="preserve"> from an agency or Minister</w:t>
      </w:r>
    </w:p>
    <w:p w14:paraId="618D8077" w14:textId="77777777" w:rsidR="00ED4C55" w:rsidRDefault="00ED4C55" w:rsidP="00ED4C55">
      <w:pPr>
        <w:pStyle w:val="3Body"/>
        <w:numPr>
          <w:ilvl w:val="1"/>
          <w:numId w:val="24"/>
        </w:numPr>
        <w:ind w:left="567" w:hanging="567"/>
      </w:pPr>
      <w:r>
        <w:t>A</w:t>
      </w:r>
      <w:r w:rsidRPr="00E97111">
        <w:t xml:space="preserve">n agency </w:t>
      </w:r>
      <w:r>
        <w:t>or</w:t>
      </w:r>
      <w:r w:rsidRPr="00E97111">
        <w:t xml:space="preserve"> </w:t>
      </w:r>
      <w:r>
        <w:t>Minister may</w:t>
      </w:r>
      <w:r w:rsidRPr="00E97111">
        <w:t xml:space="preserve"> make a written submission during a review.</w:t>
      </w:r>
      <w:r>
        <w:t xml:space="preserve"> </w:t>
      </w:r>
      <w:r w:rsidRPr="00E97111">
        <w:t xml:space="preserve">A submission can include </w:t>
      </w:r>
      <w:r>
        <w:t>more</w:t>
      </w:r>
      <w:r w:rsidRPr="00E97111">
        <w:t xml:space="preserve"> information on why and how </w:t>
      </w:r>
      <w:r>
        <w:t xml:space="preserve">the </w:t>
      </w:r>
      <w:r w:rsidRPr="00E97111">
        <w:t>exemptions apply.</w:t>
      </w:r>
      <w:r>
        <w:t xml:space="preserve"> </w:t>
      </w:r>
      <w:r w:rsidRPr="00E97111">
        <w:t>The submission</w:t>
      </w:r>
      <w:r>
        <w:t xml:space="preserve"> should further explain the decision, </w:t>
      </w:r>
      <w:r w:rsidRPr="00E97111">
        <w:t xml:space="preserve">not merely restate the information </w:t>
      </w:r>
      <w:r>
        <w:t xml:space="preserve">contained </w:t>
      </w:r>
      <w:r w:rsidRPr="00E97111">
        <w:t xml:space="preserve">in </w:t>
      </w:r>
      <w:r>
        <w:t>it</w:t>
      </w:r>
      <w:r w:rsidRPr="00E97111">
        <w:t xml:space="preserve">. If any of the information in a submission is sensitive or confidential, </w:t>
      </w:r>
      <w:r>
        <w:t xml:space="preserve">this should be </w:t>
      </w:r>
      <w:r w:rsidRPr="00E97111">
        <w:t>clearly indicate</w:t>
      </w:r>
      <w:r>
        <w:t>d.</w:t>
      </w:r>
    </w:p>
    <w:p w14:paraId="608A07F0" w14:textId="322ECD90" w:rsidR="00D735CF" w:rsidRPr="00E97111" w:rsidRDefault="00D735CF" w:rsidP="00D735CF">
      <w:pPr>
        <w:pStyle w:val="3Body"/>
        <w:numPr>
          <w:ilvl w:val="1"/>
          <w:numId w:val="24"/>
        </w:numPr>
        <w:ind w:left="567" w:hanging="567"/>
      </w:pPr>
      <w:r>
        <w:t>Submissions provide the agency or Minister with an opportunity to provide more information to OVIC than what was provided to the applicant in the original decision. For example, the agency or Minister can discuss exempt matter in a submission to OVIC.</w:t>
      </w:r>
      <w:r>
        <w:rPr>
          <w:rStyle w:val="FootnoteReference"/>
        </w:rPr>
        <w:footnoteReference w:id="70"/>
      </w:r>
    </w:p>
    <w:p w14:paraId="0C863E5C" w14:textId="739A2A77" w:rsidR="00ED4C55" w:rsidRPr="00E97111" w:rsidRDefault="00905BB2" w:rsidP="00ED4C55">
      <w:pPr>
        <w:pStyle w:val="3Body"/>
        <w:numPr>
          <w:ilvl w:val="1"/>
          <w:numId w:val="24"/>
        </w:numPr>
        <w:ind w:left="567" w:hanging="567"/>
        <w:rPr>
          <w:lang w:eastAsia="en-GB"/>
        </w:rPr>
      </w:pPr>
      <w:r>
        <w:rPr>
          <w:lang w:eastAsia="en-GB"/>
        </w:rPr>
        <w:t xml:space="preserve">If it is not </w:t>
      </w:r>
      <w:r w:rsidR="00BE2748">
        <w:rPr>
          <w:lang w:eastAsia="en-GB"/>
        </w:rPr>
        <w:t xml:space="preserve">already </w:t>
      </w:r>
      <w:r>
        <w:rPr>
          <w:lang w:eastAsia="en-GB"/>
        </w:rPr>
        <w:t xml:space="preserve">clear from the </w:t>
      </w:r>
      <w:r w:rsidR="00B66A79">
        <w:rPr>
          <w:lang w:eastAsia="en-GB"/>
        </w:rPr>
        <w:t>a</w:t>
      </w:r>
      <w:r>
        <w:rPr>
          <w:lang w:eastAsia="en-GB"/>
        </w:rPr>
        <w:t>gency’s decision letter, a</w:t>
      </w:r>
      <w:r w:rsidR="00ED4C55" w:rsidRPr="00E97111">
        <w:rPr>
          <w:lang w:eastAsia="en-GB"/>
        </w:rPr>
        <w:t xml:space="preserve"> submission should </w:t>
      </w:r>
      <w:r w:rsidR="00ED4C55">
        <w:rPr>
          <w:lang w:eastAsia="en-GB"/>
        </w:rPr>
        <w:t>outline</w:t>
      </w:r>
      <w:r w:rsidR="00ED4C55" w:rsidRPr="00E97111">
        <w:rPr>
          <w:lang w:eastAsia="en-GB"/>
        </w:rPr>
        <w:t xml:space="preserve">: </w:t>
      </w:r>
    </w:p>
    <w:p w14:paraId="1512FCD5" w14:textId="77777777"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a description of the exempt documents and how each limb of each exemption applies;</w:t>
      </w:r>
    </w:p>
    <w:p w14:paraId="147A2DB4" w14:textId="77777777"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an indication of whether the exemptions relate to part or the whole of each document;</w:t>
      </w:r>
    </w:p>
    <w:p w14:paraId="2E382051" w14:textId="77777777"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 xml:space="preserve">any detail or background information that would help provide context to the document/s; </w:t>
      </w:r>
    </w:p>
    <w:p w14:paraId="3A3C99AB" w14:textId="77777777"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all material facts relied on to support the view the documents are exempt;</w:t>
      </w:r>
    </w:p>
    <w:p w14:paraId="41E01195" w14:textId="77777777"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the outcome of any third-party consultation undertaken;</w:t>
      </w:r>
    </w:p>
    <w:p w14:paraId="4C0F6083" w14:textId="77777777"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 xml:space="preserve">an explanation of why any required third-party consultation was not undertaken; </w:t>
      </w:r>
    </w:p>
    <w:p w14:paraId="04F66433" w14:textId="541A7600"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 xml:space="preserve">additional documents/evidence in support of the decision, this could include, for example, copies of internal consultation or advice from technical experts within the agency; </w:t>
      </w:r>
      <w:r w:rsidRPr="00E97111">
        <w:t>and</w:t>
      </w:r>
    </w:p>
    <w:p w14:paraId="7B6EAD80" w14:textId="77777777"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 xml:space="preserve">any other matter </w:t>
      </w:r>
      <w:r>
        <w:t>the agency or Minister considers</w:t>
      </w:r>
      <w:r w:rsidRPr="00E97111">
        <w:t xml:space="preserve"> relevant.</w:t>
      </w:r>
    </w:p>
    <w:p w14:paraId="6002F172" w14:textId="77777777" w:rsidR="00ED4C55" w:rsidRDefault="00ED4C55" w:rsidP="00626A0B">
      <w:pPr>
        <w:pStyle w:val="Heading4"/>
        <w:rPr>
          <w:lang w:eastAsia="en-GB"/>
        </w:rPr>
      </w:pPr>
      <w:r>
        <w:rPr>
          <w:lang w:eastAsia="en-GB"/>
        </w:rPr>
        <w:t xml:space="preserve">Providing information about why the agency or Minister believes it is not practicable to edit documents </w:t>
      </w:r>
    </w:p>
    <w:p w14:paraId="6BF59C78" w14:textId="77777777" w:rsidR="00ED4C55" w:rsidRDefault="00ED4C55" w:rsidP="00ED4C55">
      <w:pPr>
        <w:pStyle w:val="3Body"/>
        <w:numPr>
          <w:ilvl w:val="1"/>
          <w:numId w:val="24"/>
        </w:numPr>
        <w:ind w:left="567" w:hanging="567"/>
        <w:rPr>
          <w:lang w:eastAsia="en-GB"/>
        </w:rPr>
      </w:pPr>
      <w:r w:rsidRPr="00E97111">
        <w:rPr>
          <w:lang w:eastAsia="en-GB"/>
        </w:rPr>
        <w:t xml:space="preserve">OVIC may </w:t>
      </w:r>
      <w:r>
        <w:rPr>
          <w:lang w:eastAsia="en-GB"/>
        </w:rPr>
        <w:t>ask</w:t>
      </w:r>
      <w:r w:rsidRPr="00E97111">
        <w:rPr>
          <w:lang w:eastAsia="en-GB"/>
        </w:rPr>
        <w:t xml:space="preserve"> a</w:t>
      </w:r>
      <w:r>
        <w:rPr>
          <w:lang w:eastAsia="en-GB"/>
        </w:rPr>
        <w:t xml:space="preserve">n agency or Minister to explain </w:t>
      </w:r>
      <w:r w:rsidRPr="00E97111">
        <w:rPr>
          <w:lang w:eastAsia="en-GB"/>
        </w:rPr>
        <w:t>why they believe it is not practicable to edit documents</w:t>
      </w:r>
      <w:r>
        <w:rPr>
          <w:lang w:eastAsia="en-GB"/>
        </w:rPr>
        <w:t xml:space="preserve"> to remove exempt or irrelevant information from a document. OVIC may also </w:t>
      </w:r>
      <w:r w:rsidRPr="00E97111">
        <w:rPr>
          <w:lang w:eastAsia="en-GB"/>
        </w:rPr>
        <w:t>confirm whether the</w:t>
      </w:r>
      <w:r>
        <w:rPr>
          <w:lang w:eastAsia="en-GB"/>
        </w:rPr>
        <w:t xml:space="preserve"> agency or Minister consulted</w:t>
      </w:r>
      <w:r w:rsidRPr="00E97111">
        <w:rPr>
          <w:lang w:eastAsia="en-GB"/>
        </w:rPr>
        <w:t xml:space="preserve"> </w:t>
      </w:r>
      <w:r>
        <w:rPr>
          <w:lang w:eastAsia="en-GB"/>
        </w:rPr>
        <w:t xml:space="preserve">the </w:t>
      </w:r>
      <w:r w:rsidRPr="00E97111">
        <w:rPr>
          <w:lang w:eastAsia="en-GB"/>
        </w:rPr>
        <w:t xml:space="preserve">applicant about whether they agreed to receive an edited copy of the document. </w:t>
      </w:r>
    </w:p>
    <w:p w14:paraId="4880A3AD" w14:textId="77777777" w:rsidR="00ED4C55" w:rsidRDefault="00ED4C55" w:rsidP="00ED4C55">
      <w:pPr>
        <w:pStyle w:val="3Body"/>
        <w:numPr>
          <w:ilvl w:val="1"/>
          <w:numId w:val="24"/>
        </w:numPr>
        <w:ind w:left="567" w:hanging="567"/>
        <w:rPr>
          <w:lang w:eastAsia="en-GB"/>
        </w:rPr>
      </w:pPr>
      <w:r>
        <w:rPr>
          <w:lang w:eastAsia="en-GB"/>
        </w:rPr>
        <w:t>If an agency or Minister decides that certain information is not relevant to the request, OVIC may ask the agency or Minister to explain why.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3ACD280F" w14:textId="77777777" w:rsidTr="00F30A07">
        <w:tc>
          <w:tcPr>
            <w:tcW w:w="9055" w:type="dxa"/>
            <w:shd w:val="clear" w:color="auto" w:fill="F5F5F5"/>
          </w:tcPr>
          <w:p w14:paraId="0A13F5E6" w14:textId="77777777" w:rsidR="00ED4C55" w:rsidRDefault="00ED4C55" w:rsidP="00F30A07">
            <w:pPr>
              <w:pStyle w:val="Body"/>
            </w:pPr>
            <w:r>
              <w:lastRenderedPageBreak/>
              <w:t xml:space="preserve">An agency or Minister may remove exempt matter or irrelevant information from a document and provide a copy of the document to the applicant. For more information on editing a document, see </w:t>
            </w:r>
            <w:hyperlink r:id="rId40" w:history="1">
              <w:r w:rsidRPr="00DC4F05">
                <w:rPr>
                  <w:rStyle w:val="Hyperlink"/>
                </w:rPr>
                <w:t>section 25 – Deletion of exempt matter or irrelevant material</w:t>
              </w:r>
            </w:hyperlink>
            <w:r>
              <w:t xml:space="preserve">. </w:t>
            </w:r>
          </w:p>
        </w:tc>
      </w:tr>
    </w:tbl>
    <w:p w14:paraId="6B86A76E" w14:textId="77777777" w:rsidR="00ED4C55" w:rsidRPr="0034038E" w:rsidRDefault="00ED4C55" w:rsidP="00626A0B">
      <w:pPr>
        <w:pStyle w:val="Heading4"/>
      </w:pPr>
      <w:r w:rsidRPr="00782B94">
        <w:rPr>
          <w:lang w:eastAsia="en-GB"/>
        </w:rPr>
        <w:t>Review</w:t>
      </w:r>
      <w:r>
        <w:rPr>
          <w:lang w:eastAsia="en-GB"/>
        </w:rPr>
        <w:t>s</w:t>
      </w:r>
      <w:r w:rsidRPr="00782B94">
        <w:rPr>
          <w:lang w:eastAsia="en-GB"/>
        </w:rPr>
        <w:t xml:space="preserve"> of decisions made under section 25A</w:t>
      </w:r>
    </w:p>
    <w:p w14:paraId="27D21AF4" w14:textId="77777777" w:rsidR="00ED4C55" w:rsidRDefault="00ED4C55" w:rsidP="00ED4C55">
      <w:pPr>
        <w:pStyle w:val="3Body"/>
        <w:numPr>
          <w:ilvl w:val="1"/>
          <w:numId w:val="24"/>
        </w:numPr>
        <w:ind w:left="567" w:hanging="567"/>
        <w:rPr>
          <w:lang w:eastAsia="en-GB"/>
        </w:rPr>
      </w:pPr>
      <w:r>
        <w:rPr>
          <w:lang w:eastAsia="en-GB"/>
        </w:rPr>
        <w:t xml:space="preserve">OVIC conducts reviews of decisions made under </w:t>
      </w:r>
      <w:hyperlink r:id="rId41" w:history="1">
        <w:r w:rsidRPr="006B7E57">
          <w:rPr>
            <w:rStyle w:val="Hyperlink"/>
            <w:lang w:eastAsia="en-GB"/>
          </w:rPr>
          <w:t>section 25A</w:t>
        </w:r>
      </w:hyperlink>
      <w:r>
        <w:rPr>
          <w:lang w:eastAsia="en-GB"/>
        </w:rPr>
        <w:t xml:space="preserve"> a little differently to how OVIC conducts reviews of other kinds of FOI decisions. This is because section 25A </w:t>
      </w:r>
      <w:r w:rsidRPr="004D16B2">
        <w:rPr>
          <w:lang w:eastAsia="en-GB"/>
        </w:rPr>
        <w:t>allows</w:t>
      </w:r>
      <w:r>
        <w:rPr>
          <w:lang w:eastAsia="en-GB"/>
        </w:rPr>
        <w:t xml:space="preserve"> an agency or Minister to refuse a request without processing it or searching for documents. This means the agency or Minister does not have any documents subject to review to provide to OVIC. </w:t>
      </w:r>
    </w:p>
    <w:p w14:paraId="4260BD03" w14:textId="77777777" w:rsidR="00ED4C55" w:rsidRDefault="00ED4C55" w:rsidP="003311CA">
      <w:pPr>
        <w:pStyle w:val="3Body"/>
        <w:keepNext/>
        <w:numPr>
          <w:ilvl w:val="1"/>
          <w:numId w:val="24"/>
        </w:numPr>
        <w:ind w:left="567" w:hanging="567"/>
        <w:rPr>
          <w:lang w:eastAsia="en-GB"/>
        </w:rPr>
      </w:pPr>
      <w:r>
        <w:rPr>
          <w:lang w:eastAsia="en-GB"/>
        </w:rPr>
        <w:t xml:space="preserve">Generally, when conducting a review of a decision made under section 25A, OVIC may: </w:t>
      </w:r>
    </w:p>
    <w:p w14:paraId="143FE2AD" w14:textId="77777777" w:rsidR="00ED4C55" w:rsidRDefault="00ED4C55" w:rsidP="00ED4C55">
      <w:pPr>
        <w:pStyle w:val="Body"/>
        <w:keepLines/>
        <w:widowControl w:val="0"/>
        <w:numPr>
          <w:ilvl w:val="0"/>
          <w:numId w:val="142"/>
        </w:numPr>
        <w:suppressAutoHyphens/>
        <w:autoSpaceDE w:val="0"/>
        <w:autoSpaceDN w:val="0"/>
        <w:adjustRightInd w:val="0"/>
        <w:spacing w:line="264" w:lineRule="auto"/>
        <w:ind w:left="993"/>
        <w:textAlignment w:val="center"/>
      </w:pPr>
      <w:r>
        <w:t>make the decision without reviewing any documents (OVIC will usually ask for information and assistance from the agency or Minister to explain how and why they refused the request);</w:t>
      </w:r>
      <w:r>
        <w:rPr>
          <w:rStyle w:val="FootnoteReference"/>
        </w:rPr>
        <w:footnoteReference w:id="71"/>
      </w:r>
      <w:r>
        <w:t xml:space="preserve"> or</w:t>
      </w:r>
    </w:p>
    <w:p w14:paraId="71E7BE5E" w14:textId="77777777" w:rsidR="00ED4C55" w:rsidRDefault="00ED4C55" w:rsidP="00ED4C55">
      <w:pPr>
        <w:pStyle w:val="Body"/>
        <w:keepLines/>
        <w:widowControl w:val="0"/>
        <w:numPr>
          <w:ilvl w:val="0"/>
          <w:numId w:val="142"/>
        </w:numPr>
        <w:suppressAutoHyphens/>
        <w:autoSpaceDE w:val="0"/>
        <w:autoSpaceDN w:val="0"/>
        <w:adjustRightInd w:val="0"/>
        <w:spacing w:line="264" w:lineRule="auto"/>
        <w:ind w:left="993"/>
        <w:textAlignment w:val="center"/>
      </w:pPr>
      <w:r>
        <w:t>request a reasonable sample of documents</w:t>
      </w:r>
      <w:r w:rsidRPr="0053216C">
        <w:rPr>
          <w:u w:color="430098"/>
        </w:rPr>
        <w:t>.</w:t>
      </w:r>
      <w:r>
        <w:rPr>
          <w:rStyle w:val="FootnoteReference"/>
          <w:u w:color="430098"/>
        </w:rPr>
        <w:footnoteReference w:id="72"/>
      </w:r>
    </w:p>
    <w:p w14:paraId="41C6A22C" w14:textId="77777777" w:rsidR="00ED4C55" w:rsidRDefault="00ED4C55" w:rsidP="00ED4C55">
      <w:pPr>
        <w:pStyle w:val="3Body"/>
        <w:numPr>
          <w:ilvl w:val="1"/>
          <w:numId w:val="24"/>
        </w:numPr>
        <w:ind w:left="567" w:hanging="567"/>
        <w:rPr>
          <w:lang w:eastAsia="en-GB"/>
        </w:rPr>
      </w:pPr>
      <w:r>
        <w:rPr>
          <w:lang w:eastAsia="en-GB"/>
        </w:rPr>
        <w:t xml:space="preserve">There are two grounds for refusal in section 25A (section 25A(1) and section 25A(5)). The paragraphs below explain how OVIC approaches reviews involving each ground. </w:t>
      </w:r>
    </w:p>
    <w:p w14:paraId="7C483F62" w14:textId="77777777" w:rsidR="00ED4C55" w:rsidRPr="004D16B2" w:rsidRDefault="00ED4C55" w:rsidP="00ED4C55">
      <w:pPr>
        <w:pStyle w:val="3Body"/>
        <w:numPr>
          <w:ilvl w:val="1"/>
          <w:numId w:val="24"/>
        </w:numPr>
        <w:ind w:left="567" w:hanging="567"/>
        <w:rPr>
          <w:lang w:eastAsia="en-GB"/>
        </w:rPr>
      </w:pPr>
      <w:r>
        <w:rPr>
          <w:lang w:eastAsia="en-GB"/>
        </w:rPr>
        <w:t xml:space="preserve">When conducting a review of a decision made </w:t>
      </w:r>
      <w:r w:rsidRPr="004D16B2">
        <w:rPr>
          <w:lang w:eastAsia="en-GB"/>
        </w:rPr>
        <w:t>under section 25A(1)</w:t>
      </w:r>
      <w:r>
        <w:rPr>
          <w:lang w:eastAsia="en-GB"/>
        </w:rPr>
        <w:t>,</w:t>
      </w:r>
      <w:r w:rsidRPr="004D16B2">
        <w:rPr>
          <w:lang w:eastAsia="en-GB"/>
        </w:rPr>
        <w:t xml:space="preserve"> which allows </w:t>
      </w:r>
      <w:r>
        <w:rPr>
          <w:lang w:eastAsia="en-GB"/>
        </w:rPr>
        <w:t>an agency or Minister</w:t>
      </w:r>
      <w:r w:rsidRPr="004D16B2">
        <w:rPr>
          <w:lang w:eastAsia="en-GB"/>
        </w:rPr>
        <w:t xml:space="preserve"> to </w:t>
      </w:r>
      <w:r>
        <w:rPr>
          <w:lang w:eastAsia="en-GB"/>
        </w:rPr>
        <w:t>refuse to</w:t>
      </w:r>
      <w:r w:rsidRPr="004D16B2">
        <w:rPr>
          <w:lang w:eastAsia="en-GB"/>
        </w:rPr>
        <w:t xml:space="preserve"> process a request because it would substantially and unreasonably divert the resources o</w:t>
      </w:r>
      <w:r>
        <w:rPr>
          <w:lang w:eastAsia="en-GB"/>
        </w:rPr>
        <w:t>f</w:t>
      </w:r>
      <w:r w:rsidRPr="004D16B2">
        <w:rPr>
          <w:lang w:eastAsia="en-GB"/>
        </w:rPr>
        <w:t xml:space="preserve"> the agency or interfere with the performance of the Minister’s functions, OVIC may </w:t>
      </w:r>
      <w:r>
        <w:rPr>
          <w:lang w:eastAsia="en-GB"/>
        </w:rPr>
        <w:t>ask the agency or Minister</w:t>
      </w:r>
      <w:r w:rsidRPr="004D16B2">
        <w:rPr>
          <w:lang w:eastAsia="en-GB"/>
        </w:rPr>
        <w:t xml:space="preserve"> to provide information </w:t>
      </w:r>
      <w:r>
        <w:rPr>
          <w:lang w:eastAsia="en-GB"/>
        </w:rPr>
        <w:t>to show</w:t>
      </w:r>
      <w:r w:rsidRPr="004D16B2">
        <w:rPr>
          <w:lang w:eastAsia="en-GB"/>
        </w:rPr>
        <w:t>:</w:t>
      </w:r>
    </w:p>
    <w:p w14:paraId="7AB484CA" w14:textId="6D57E262" w:rsidR="00ED4C55" w:rsidRPr="001E41BF" w:rsidRDefault="00ED4C55" w:rsidP="00ED4C55">
      <w:pPr>
        <w:pStyle w:val="Body"/>
        <w:keepLines/>
        <w:widowControl w:val="0"/>
        <w:numPr>
          <w:ilvl w:val="0"/>
          <w:numId w:val="143"/>
        </w:numPr>
        <w:suppressAutoHyphens/>
        <w:autoSpaceDE w:val="0"/>
        <w:autoSpaceDN w:val="0"/>
        <w:adjustRightInd w:val="0"/>
        <w:spacing w:line="264" w:lineRule="auto"/>
        <w:ind w:left="993"/>
        <w:textAlignment w:val="center"/>
      </w:pPr>
      <w:r>
        <w:t>how</w:t>
      </w:r>
      <w:r w:rsidRPr="001E41BF">
        <w:t xml:space="preserve"> processing the request would substantially and unreasonably divert the resources of the </w:t>
      </w:r>
      <w:r>
        <w:t>a</w:t>
      </w:r>
      <w:r w:rsidRPr="001E41BF">
        <w:t xml:space="preserve">gency or substantially and unreasonably interfere with the functions of </w:t>
      </w:r>
      <w:r>
        <w:t>the</w:t>
      </w:r>
      <w:r w:rsidRPr="001E41BF">
        <w:t xml:space="preserve"> Min</w:t>
      </w:r>
      <w:r w:rsidR="0063607A">
        <w:t>i</w:t>
      </w:r>
      <w:r w:rsidRPr="001E41BF">
        <w:t xml:space="preserve">ster; and </w:t>
      </w:r>
    </w:p>
    <w:p w14:paraId="7A5732B0" w14:textId="77777777" w:rsidR="00ED4C55" w:rsidRPr="001E41BF" w:rsidRDefault="00ED4C55" w:rsidP="00ED4C55">
      <w:pPr>
        <w:pStyle w:val="Body"/>
        <w:keepLines/>
        <w:widowControl w:val="0"/>
        <w:numPr>
          <w:ilvl w:val="0"/>
          <w:numId w:val="143"/>
        </w:numPr>
        <w:suppressAutoHyphens/>
        <w:autoSpaceDE w:val="0"/>
        <w:autoSpaceDN w:val="0"/>
        <w:adjustRightInd w:val="0"/>
        <w:spacing w:line="264" w:lineRule="auto"/>
        <w:ind w:left="993"/>
        <w:textAlignment w:val="center"/>
      </w:pPr>
      <w:r w:rsidRPr="001E41BF">
        <w:t xml:space="preserve">whether </w:t>
      </w:r>
      <w:r>
        <w:t xml:space="preserve">the agency or Minister notified the applicant about their intention to refuse access and gave them a reasonable opportunity to consult to remove the grounds for refusal, </w:t>
      </w:r>
      <w:r w:rsidRPr="001E41BF">
        <w:t>before making the decision.</w:t>
      </w:r>
    </w:p>
    <w:p w14:paraId="7E408D22" w14:textId="77777777" w:rsidR="00ED4C55" w:rsidRPr="004D16B2" w:rsidRDefault="00ED4C55" w:rsidP="00ED4C55">
      <w:pPr>
        <w:pStyle w:val="3Body"/>
        <w:numPr>
          <w:ilvl w:val="1"/>
          <w:numId w:val="24"/>
        </w:numPr>
        <w:ind w:left="567" w:hanging="567"/>
        <w:rPr>
          <w:lang w:eastAsia="en-GB"/>
        </w:rPr>
      </w:pPr>
      <w:r w:rsidRPr="004D16B2">
        <w:rPr>
          <w:lang w:eastAsia="en-GB"/>
        </w:rPr>
        <w:t>When conducting reviews of decisions made under section 25A(5)</w:t>
      </w:r>
      <w:r>
        <w:rPr>
          <w:lang w:eastAsia="en-GB"/>
        </w:rPr>
        <w:t>, which allows an agency or Minister to refuse to process a request because it</w:t>
      </w:r>
      <w:r w:rsidRPr="004D16B2">
        <w:rPr>
          <w:lang w:eastAsia="en-GB"/>
        </w:rPr>
        <w:t xml:space="preserve"> is </w:t>
      </w:r>
      <w:r>
        <w:rPr>
          <w:lang w:eastAsia="en-GB"/>
        </w:rPr>
        <w:t>clear</w:t>
      </w:r>
      <w:r w:rsidRPr="004D16B2">
        <w:rPr>
          <w:lang w:eastAsia="en-GB"/>
        </w:rPr>
        <w:t xml:space="preserve"> from the nature of the </w:t>
      </w:r>
      <w:r>
        <w:rPr>
          <w:lang w:eastAsia="en-GB"/>
        </w:rPr>
        <w:t xml:space="preserve">requested </w:t>
      </w:r>
      <w:r w:rsidRPr="004D16B2">
        <w:rPr>
          <w:lang w:eastAsia="en-GB"/>
        </w:rPr>
        <w:t xml:space="preserve">documents that they are exempt, OVIC will </w:t>
      </w:r>
      <w:r>
        <w:rPr>
          <w:lang w:eastAsia="en-GB"/>
        </w:rPr>
        <w:t>ask</w:t>
      </w:r>
      <w:r w:rsidRPr="004D16B2">
        <w:rPr>
          <w:lang w:eastAsia="en-GB"/>
        </w:rPr>
        <w:t xml:space="preserve"> a</w:t>
      </w:r>
      <w:r>
        <w:rPr>
          <w:lang w:eastAsia="en-GB"/>
        </w:rPr>
        <w:t>n agency or Minister</w:t>
      </w:r>
      <w:r w:rsidRPr="004D16B2">
        <w:rPr>
          <w:lang w:eastAsia="en-GB"/>
        </w:rPr>
        <w:t xml:space="preserve"> to provide information</w:t>
      </w:r>
      <w:r>
        <w:rPr>
          <w:lang w:eastAsia="en-GB"/>
        </w:rPr>
        <w:t xml:space="preserve"> to explain</w:t>
      </w:r>
      <w:r w:rsidRPr="004D16B2">
        <w:rPr>
          <w:lang w:eastAsia="en-GB"/>
        </w:rPr>
        <w:t>:</w:t>
      </w:r>
    </w:p>
    <w:p w14:paraId="0D7353A8" w14:textId="77777777" w:rsidR="00ED4C55" w:rsidRDefault="00ED4C55" w:rsidP="00ED4C55">
      <w:pPr>
        <w:pStyle w:val="Body"/>
        <w:keepLines/>
        <w:widowControl w:val="0"/>
        <w:numPr>
          <w:ilvl w:val="0"/>
          <w:numId w:val="144"/>
        </w:numPr>
        <w:suppressAutoHyphens/>
        <w:autoSpaceDE w:val="0"/>
        <w:autoSpaceDN w:val="0"/>
        <w:adjustRightInd w:val="0"/>
        <w:spacing w:line="264" w:lineRule="auto"/>
        <w:ind w:left="993"/>
        <w:textAlignment w:val="center"/>
      </w:pPr>
      <w:r>
        <w:lastRenderedPageBreak/>
        <w:t xml:space="preserve">how the documents as described in the request would clearly be exempt; and </w:t>
      </w:r>
    </w:p>
    <w:p w14:paraId="1C5D02B7" w14:textId="77777777" w:rsidR="00ED4C55" w:rsidRDefault="00ED4C55" w:rsidP="00ED4C55">
      <w:pPr>
        <w:pStyle w:val="Body"/>
        <w:keepLines/>
        <w:widowControl w:val="0"/>
        <w:numPr>
          <w:ilvl w:val="0"/>
          <w:numId w:val="144"/>
        </w:numPr>
        <w:suppressAutoHyphens/>
        <w:autoSpaceDE w:val="0"/>
        <w:autoSpaceDN w:val="0"/>
        <w:adjustRightInd w:val="0"/>
        <w:spacing w:line="264" w:lineRule="auto"/>
        <w:ind w:left="993"/>
        <w:textAlignment w:val="center"/>
      </w:pPr>
      <w:r>
        <w:t>why:</w:t>
      </w:r>
    </w:p>
    <w:p w14:paraId="373DE02D" w14:textId="77777777" w:rsidR="00ED4C55" w:rsidRDefault="00ED4C55" w:rsidP="00ED4C55">
      <w:pPr>
        <w:pStyle w:val="Body"/>
        <w:keepLines/>
        <w:widowControl w:val="0"/>
        <w:numPr>
          <w:ilvl w:val="1"/>
          <w:numId w:val="144"/>
        </w:numPr>
        <w:suppressAutoHyphens/>
        <w:autoSpaceDE w:val="0"/>
        <w:autoSpaceDN w:val="0"/>
        <w:adjustRightInd w:val="0"/>
        <w:spacing w:line="264" w:lineRule="auto"/>
        <w:textAlignment w:val="center"/>
      </w:pPr>
      <w:r>
        <w:t xml:space="preserve">the agency or Minister is not required to edit the documents (under </w:t>
      </w:r>
      <w:hyperlink r:id="rId42" w:history="1">
        <w:r w:rsidRPr="003C1A99">
          <w:rPr>
            <w:rStyle w:val="Hyperlink"/>
          </w:rPr>
          <w:t>section 25</w:t>
        </w:r>
      </w:hyperlink>
      <w:r>
        <w:t>) to remove exempt or irrelevant information; or</w:t>
      </w:r>
    </w:p>
    <w:p w14:paraId="5BCDF2F1" w14:textId="77777777" w:rsidR="00ED4C55" w:rsidRPr="00E97111" w:rsidRDefault="00ED4C55" w:rsidP="00ED4C55">
      <w:pPr>
        <w:pStyle w:val="Body"/>
        <w:keepLines/>
        <w:widowControl w:val="0"/>
        <w:numPr>
          <w:ilvl w:val="1"/>
          <w:numId w:val="144"/>
        </w:numPr>
        <w:suppressAutoHyphens/>
        <w:autoSpaceDE w:val="0"/>
        <w:autoSpaceDN w:val="0"/>
        <w:adjustRightInd w:val="0"/>
        <w:spacing w:line="264" w:lineRule="auto"/>
        <w:textAlignment w:val="center"/>
      </w:pPr>
      <w:r>
        <w:t>it is clear from the request, or because of consultation with the applicant, that the applicant does not want to receive edited copies of the documents with the exempt or irrelevant information removed.</w:t>
      </w:r>
    </w:p>
    <w:p w14:paraId="06EDE42A" w14:textId="77777777" w:rsidR="00ED4C55" w:rsidRDefault="00ED4C55" w:rsidP="00ED4C55">
      <w:pPr>
        <w:pStyle w:val="3Body"/>
        <w:numPr>
          <w:ilvl w:val="1"/>
          <w:numId w:val="24"/>
        </w:numPr>
        <w:ind w:left="567" w:hanging="567"/>
        <w:rPr>
          <w:lang w:eastAsia="en-GB"/>
        </w:rPr>
      </w:pPr>
      <w:r>
        <w:rPr>
          <w:lang w:eastAsia="en-GB"/>
        </w:rPr>
        <w:t>D</w:t>
      </w:r>
      <w:r w:rsidRPr="00E97111">
        <w:rPr>
          <w:lang w:eastAsia="en-GB"/>
        </w:rPr>
        <w:t xml:space="preserve">uring a review, an agency or Minister may reconsider their initial decision and make a fresh decision that a request be processed in the usual way under the Act.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ED4C55" w14:paraId="73CAA657" w14:textId="77777777" w:rsidTr="00F30A07">
        <w:tc>
          <w:tcPr>
            <w:tcW w:w="9060" w:type="dxa"/>
            <w:shd w:val="clear" w:color="auto" w:fill="F5F5F5"/>
          </w:tcPr>
          <w:p w14:paraId="6F56E636" w14:textId="77777777" w:rsidR="00ED4C55" w:rsidRDefault="00ED4C55" w:rsidP="00F30A07">
            <w:pPr>
              <w:pStyle w:val="Body"/>
            </w:pPr>
            <w:r>
              <w:t xml:space="preserve">For more information on when and how an agency or Minister may reconsider their original decision and make a new decision, see </w:t>
            </w:r>
            <w:hyperlink r:id="rId43" w:history="1">
              <w:r w:rsidRPr="00B06DD7">
                <w:rPr>
                  <w:rStyle w:val="Hyperlink"/>
                </w:rPr>
                <w:t>section 49M – Reconsideration at agency’s or Minister’s own initiative</w:t>
              </w:r>
            </w:hyperlink>
            <w:r>
              <w:t>.</w:t>
            </w:r>
          </w:p>
        </w:tc>
      </w:tr>
    </w:tbl>
    <w:p w14:paraId="405C5A0E" w14:textId="77777777" w:rsidR="00ED4C55" w:rsidRDefault="00ED4C55" w:rsidP="00E7281B">
      <w:pPr>
        <w:pStyle w:val="Heading3"/>
        <w:rPr>
          <w:lang w:eastAsia="en-GB"/>
        </w:rPr>
      </w:pPr>
      <w:r>
        <w:rPr>
          <w:lang w:eastAsia="en-GB"/>
        </w:rPr>
        <w:t>Written submissions from an applicant</w:t>
      </w:r>
    </w:p>
    <w:p w14:paraId="6F0487D1" w14:textId="4D19ADE6" w:rsidR="00D735CF" w:rsidRDefault="00D735CF" w:rsidP="00E7281B">
      <w:pPr>
        <w:pStyle w:val="3Body"/>
        <w:numPr>
          <w:ilvl w:val="1"/>
          <w:numId w:val="24"/>
        </w:numPr>
        <w:ind w:left="567" w:hanging="567"/>
      </w:pPr>
      <w:r>
        <w:t>Submissions allow</w:t>
      </w:r>
      <w:r w:rsidRPr="00E97111">
        <w:t xml:space="preserve"> </w:t>
      </w:r>
      <w:r>
        <w:t>an</w:t>
      </w:r>
      <w:r w:rsidRPr="00E97111">
        <w:t xml:space="preserve"> applicant </w:t>
      </w:r>
      <w:r>
        <w:t>the</w:t>
      </w:r>
      <w:r w:rsidRPr="00E97111">
        <w:t xml:space="preserve"> opportunity to provide more information about their request </w:t>
      </w:r>
      <w:r>
        <w:t>(including background information) which may not have been available to the agency or Minister when they made the original decision</w:t>
      </w:r>
      <w:r w:rsidRPr="00E97111">
        <w:t xml:space="preserve">. </w:t>
      </w:r>
    </w:p>
    <w:p w14:paraId="31F7AE11" w14:textId="423B10E9" w:rsidR="00ED4C55" w:rsidRDefault="00ED4C55" w:rsidP="00E7281B">
      <w:pPr>
        <w:pStyle w:val="Heading4"/>
        <w:rPr>
          <w:lang w:eastAsia="en-GB"/>
        </w:rPr>
      </w:pPr>
      <w:r>
        <w:rPr>
          <w:lang w:eastAsia="en-GB"/>
        </w:rPr>
        <w:t>Where access to information or documents has been refused</w:t>
      </w:r>
    </w:p>
    <w:p w14:paraId="05DD99FF" w14:textId="77777777" w:rsidR="00ED4C55" w:rsidRPr="000773DA" w:rsidRDefault="00ED4C55" w:rsidP="00ED4C55">
      <w:pPr>
        <w:pStyle w:val="3Body"/>
        <w:numPr>
          <w:ilvl w:val="1"/>
          <w:numId w:val="24"/>
        </w:numPr>
        <w:ind w:left="567" w:hanging="567"/>
        <w:rPr>
          <w:lang w:eastAsia="en-GB"/>
        </w:rPr>
      </w:pPr>
      <w:r>
        <w:rPr>
          <w:lang w:eastAsia="en-GB"/>
        </w:rPr>
        <w:t>If</w:t>
      </w:r>
      <w:r w:rsidRPr="000773DA">
        <w:rPr>
          <w:lang w:eastAsia="en-GB"/>
        </w:rPr>
        <w:t xml:space="preserve"> </w:t>
      </w:r>
      <w:r>
        <w:rPr>
          <w:lang w:eastAsia="en-GB"/>
        </w:rPr>
        <w:t>the</w:t>
      </w:r>
      <w:r w:rsidRPr="000773DA">
        <w:rPr>
          <w:lang w:eastAsia="en-GB"/>
        </w:rPr>
        <w:t xml:space="preserve"> review relates to a decision to refuse access to information or documents, </w:t>
      </w:r>
      <w:r>
        <w:rPr>
          <w:lang w:eastAsia="en-GB"/>
        </w:rPr>
        <w:t>an applicant’s</w:t>
      </w:r>
      <w:r w:rsidRPr="000773DA">
        <w:rPr>
          <w:lang w:eastAsia="en-GB"/>
        </w:rPr>
        <w:t xml:space="preserve"> written submission</w:t>
      </w:r>
      <w:r>
        <w:rPr>
          <w:lang w:eastAsia="en-GB"/>
        </w:rPr>
        <w:t xml:space="preserve"> may</w:t>
      </w:r>
      <w:r w:rsidRPr="000773DA">
        <w:rPr>
          <w:lang w:eastAsia="en-GB"/>
        </w:rPr>
        <w:t xml:space="preserve"> include:</w:t>
      </w:r>
    </w:p>
    <w:p w14:paraId="21697A9E" w14:textId="77777777" w:rsidR="00ED4C55" w:rsidRPr="00150251"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t>whether the applicant is dissatisfied with the decision to refuse access to a particular document, or a certain type of information in a document;</w:t>
      </w:r>
    </w:p>
    <w:p w14:paraId="6691D4F7" w14:textId="77777777" w:rsidR="00ED4C55" w:rsidRPr="00150251"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t>why the applicant is seeking access to the documents;</w:t>
      </w:r>
    </w:p>
    <w:p w14:paraId="03A3F235" w14:textId="77777777" w:rsidR="00ED4C55" w:rsidRPr="00150251"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t>why the applicant believes the documents are not exempt and should be released (for example, whether the applicant disagrees with the description of the documents, or with what the agency or Minister says the likely impact of releasing certain information will be);</w:t>
      </w:r>
    </w:p>
    <w:p w14:paraId="438F9300" w14:textId="59BB7A17" w:rsidR="00ED4C55" w:rsidRPr="00150251"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t xml:space="preserve">whether the applicant needs information relating to the personal affairs of other individuals that may be in the documents (such as </w:t>
      </w:r>
      <w:r w:rsidR="00C50271">
        <w:t>third party</w:t>
      </w:r>
      <w:r w:rsidRPr="00150251">
        <w:t xml:space="preserve"> names, phone numbers, email addresses, or other information from which they may be identified); or alternatively, whether the applicant can provide OVIC with those individuals’ written consent to release their information to the applicant;</w:t>
      </w:r>
    </w:p>
    <w:p w14:paraId="7607463B" w14:textId="731480A9" w:rsidR="00ED4C55" w:rsidRPr="00150251"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lastRenderedPageBreak/>
        <w:t xml:space="preserve">whether the applicant is willing to receive an edited copy of the documents, if </w:t>
      </w:r>
      <w:r w:rsidR="00E8679E">
        <w:t>a</w:t>
      </w:r>
      <w:r w:rsidRPr="00150251">
        <w:t xml:space="preserve"> Commissioner </w:t>
      </w:r>
      <w:r w:rsidR="00E8679E">
        <w:t>decides</w:t>
      </w:r>
      <w:r w:rsidRPr="00150251">
        <w:t xml:space="preserve"> that some information in the documents should be </w:t>
      </w:r>
      <w:r w:rsidR="00436028">
        <w:t>removed</w:t>
      </w:r>
      <w:r w:rsidRPr="00150251">
        <w:t xml:space="preserve"> because it is exempt or </w:t>
      </w:r>
      <w:r>
        <w:t xml:space="preserve">not </w:t>
      </w:r>
      <w:r w:rsidRPr="00150251">
        <w:t>relevant to the request; and</w:t>
      </w:r>
    </w:p>
    <w:p w14:paraId="101E4078" w14:textId="0EAB02A3" w:rsidR="00ED4C55"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150251">
        <w:t xml:space="preserve">anything else the applicant would like </w:t>
      </w:r>
      <w:r w:rsidR="006C15F0">
        <w:t>OVIC</w:t>
      </w:r>
      <w:r w:rsidRPr="00150251">
        <w:t xml:space="preserve"> to consider as part of the review.</w:t>
      </w:r>
    </w:p>
    <w:p w14:paraId="739BF8CF" w14:textId="77777777" w:rsidR="00ED4C55" w:rsidRPr="000F45F9" w:rsidRDefault="00ED4C55" w:rsidP="00E7281B">
      <w:pPr>
        <w:pStyle w:val="Heading4"/>
      </w:pPr>
      <w:r>
        <w:t>Where a request to amend personal information is refused</w:t>
      </w:r>
    </w:p>
    <w:p w14:paraId="41A50666" w14:textId="0A82F137" w:rsidR="00ED4C55" w:rsidRPr="00150251" w:rsidRDefault="00ED4C55" w:rsidP="00ED4C55">
      <w:pPr>
        <w:pStyle w:val="3Body"/>
        <w:numPr>
          <w:ilvl w:val="1"/>
          <w:numId w:val="24"/>
        </w:numPr>
        <w:ind w:left="567" w:hanging="567"/>
        <w:rPr>
          <w:lang w:eastAsia="en-GB"/>
        </w:rPr>
      </w:pPr>
      <w:r w:rsidRPr="00150251">
        <w:rPr>
          <w:lang w:eastAsia="en-GB"/>
        </w:rPr>
        <w:t xml:space="preserve">If </w:t>
      </w:r>
      <w:r>
        <w:rPr>
          <w:lang w:eastAsia="en-GB"/>
        </w:rPr>
        <w:t>the</w:t>
      </w:r>
      <w:r w:rsidRPr="00150251">
        <w:rPr>
          <w:lang w:eastAsia="en-GB"/>
        </w:rPr>
        <w:t xml:space="preserve"> review relates to a </w:t>
      </w:r>
      <w:r w:rsidRPr="00150251">
        <w:t>request</w:t>
      </w:r>
      <w:r w:rsidRPr="00150251">
        <w:rPr>
          <w:lang w:eastAsia="en-GB"/>
        </w:rPr>
        <w:t xml:space="preserve"> to amend information in a document relating to </w:t>
      </w:r>
      <w:r>
        <w:rPr>
          <w:lang w:eastAsia="en-GB"/>
        </w:rPr>
        <w:t>an applicant’s</w:t>
      </w:r>
      <w:r w:rsidRPr="00150251">
        <w:rPr>
          <w:lang w:eastAsia="en-GB"/>
        </w:rPr>
        <w:t xml:space="preserve"> personal affairs, </w:t>
      </w:r>
      <w:r>
        <w:rPr>
          <w:lang w:eastAsia="en-GB"/>
        </w:rPr>
        <w:t>a</w:t>
      </w:r>
      <w:r w:rsidRPr="00150251">
        <w:rPr>
          <w:lang w:eastAsia="en-GB"/>
        </w:rPr>
        <w:t xml:space="preserve"> written submission </w:t>
      </w:r>
      <w:r>
        <w:rPr>
          <w:lang w:eastAsia="en-GB"/>
        </w:rPr>
        <w:t xml:space="preserve">should include </w:t>
      </w:r>
      <w:r w:rsidRPr="00150251">
        <w:rPr>
          <w:lang w:eastAsia="en-GB"/>
        </w:rPr>
        <w:t xml:space="preserve">evidence that the information to </w:t>
      </w:r>
      <w:r w:rsidR="00186A26">
        <w:rPr>
          <w:lang w:eastAsia="en-GB"/>
        </w:rPr>
        <w:t>be</w:t>
      </w:r>
      <w:r w:rsidRPr="00150251">
        <w:rPr>
          <w:lang w:eastAsia="en-GB"/>
        </w:rPr>
        <w:t xml:space="preserve"> amended:</w:t>
      </w:r>
    </w:p>
    <w:p w14:paraId="72F351CA" w14:textId="77777777" w:rsidR="00ED4C55" w:rsidRPr="00823673"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823673">
        <w:t>is inaccurate: explain why is the information untrue or incorrect?</w:t>
      </w:r>
    </w:p>
    <w:p w14:paraId="7B95B14F" w14:textId="77777777" w:rsidR="00ED4C55" w:rsidRPr="00823673"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823673">
        <w:t>is incomplete: detail what specific information is missing?</w:t>
      </w:r>
    </w:p>
    <w:p w14:paraId="38C0185D" w14:textId="77777777" w:rsidR="00ED4C55" w:rsidRPr="00823673"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823673">
        <w:t>is out of date: explain how have the circumstances changed?</w:t>
      </w:r>
    </w:p>
    <w:p w14:paraId="3C737A95" w14:textId="77777777" w:rsidR="00ED4C55"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rsidRPr="00823673">
        <w:t>would give a misleading impression:</w:t>
      </w:r>
      <w:r w:rsidRPr="00150251">
        <w:rPr>
          <w:i/>
          <w:iCs/>
        </w:rPr>
        <w:t> </w:t>
      </w:r>
      <w:r w:rsidRPr="00150251">
        <w:t>who would be misled and why?</w:t>
      </w:r>
    </w:p>
    <w:p w14:paraId="353274F4" w14:textId="77777777" w:rsidR="00ED4C55" w:rsidRPr="00BE23A9" w:rsidRDefault="00ED4C55" w:rsidP="00ED4C55">
      <w:pPr>
        <w:pStyle w:val="Body"/>
        <w:keepLines/>
        <w:widowControl w:val="0"/>
        <w:numPr>
          <w:ilvl w:val="0"/>
          <w:numId w:val="132"/>
        </w:numPr>
        <w:suppressAutoHyphens/>
        <w:autoSpaceDE w:val="0"/>
        <w:autoSpaceDN w:val="0"/>
        <w:adjustRightInd w:val="0"/>
        <w:spacing w:line="264" w:lineRule="auto"/>
        <w:ind w:left="993"/>
        <w:textAlignment w:val="center"/>
      </w:pPr>
      <w:r>
        <w:t xml:space="preserve">what evidence can be provided which supports the amendment request? For example: </w:t>
      </w:r>
    </w:p>
    <w:p w14:paraId="6BBD91C6" w14:textId="77777777" w:rsidR="00ED4C55" w:rsidRDefault="00ED4C55" w:rsidP="00ED4C55">
      <w:pPr>
        <w:pStyle w:val="Body"/>
        <w:numPr>
          <w:ilvl w:val="1"/>
          <w:numId w:val="132"/>
        </w:numPr>
      </w:pPr>
      <w:r>
        <w:t>a document from a third party;</w:t>
      </w:r>
    </w:p>
    <w:p w14:paraId="628E50AA" w14:textId="77777777" w:rsidR="00ED4C55" w:rsidRDefault="00ED4C55" w:rsidP="00ED4C55">
      <w:pPr>
        <w:pStyle w:val="Body"/>
        <w:numPr>
          <w:ilvl w:val="1"/>
          <w:numId w:val="132"/>
        </w:numPr>
      </w:pPr>
      <w:r>
        <w:t>a written account of the claimant’s version of events;</w:t>
      </w:r>
    </w:p>
    <w:p w14:paraId="08B96DA4" w14:textId="77777777" w:rsidR="00ED4C55" w:rsidRPr="00BE23A9" w:rsidRDefault="00ED4C55" w:rsidP="00ED4C55">
      <w:pPr>
        <w:pStyle w:val="Body"/>
        <w:numPr>
          <w:ilvl w:val="1"/>
          <w:numId w:val="132"/>
        </w:numPr>
      </w:pPr>
      <w:r>
        <w:t>a witness statement.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872"/>
      </w:tblGrid>
      <w:tr w:rsidR="00ED4C55" w14:paraId="12EE225B" w14:textId="77777777" w:rsidTr="00F30A07">
        <w:tc>
          <w:tcPr>
            <w:tcW w:w="9196" w:type="dxa"/>
            <w:shd w:val="clear" w:color="auto" w:fill="F5F5F5"/>
          </w:tcPr>
          <w:p w14:paraId="4CAFE4EC" w14:textId="77777777" w:rsidR="00ED4C55" w:rsidRDefault="00ED4C55" w:rsidP="00F30A07">
            <w:pPr>
              <w:pStyle w:val="Body"/>
            </w:pPr>
            <w:r>
              <w:t xml:space="preserve">For more information on requesting an amendment to personal records, see </w:t>
            </w:r>
            <w:hyperlink r:id="rId44" w:history="1">
              <w:r w:rsidRPr="007E7909">
                <w:rPr>
                  <w:rStyle w:val="Hyperlink"/>
                </w:rPr>
                <w:t>section 39 – Person may request amendment of record</w:t>
              </w:r>
            </w:hyperlink>
            <w:r>
              <w:t>.</w:t>
            </w:r>
          </w:p>
        </w:tc>
      </w:tr>
    </w:tbl>
    <w:p w14:paraId="54A8B0C2" w14:textId="77777777" w:rsidR="00ED4C55" w:rsidRPr="00E97111" w:rsidRDefault="00ED4C55" w:rsidP="00BC561E">
      <w:pPr>
        <w:pStyle w:val="Heading2"/>
      </w:pPr>
      <w:bookmarkStart w:id="97" w:name="_Toc141693373"/>
      <w:bookmarkStart w:id="98" w:name="_Toc192590241"/>
      <w:r>
        <w:t xml:space="preserve">What is </w:t>
      </w:r>
      <w:r w:rsidRPr="00E97111">
        <w:t xml:space="preserve">natural </w:t>
      </w:r>
      <w:r w:rsidRPr="00BC561E">
        <w:t>justice</w:t>
      </w:r>
      <w:r>
        <w:t>?</w:t>
      </w:r>
      <w:bookmarkEnd w:id="97"/>
      <w:bookmarkEnd w:id="98"/>
    </w:p>
    <w:p w14:paraId="6691E90D" w14:textId="42D980B2" w:rsidR="00ED4C55" w:rsidRPr="00E97111" w:rsidRDefault="00ED4C55" w:rsidP="00ED4C55">
      <w:pPr>
        <w:pStyle w:val="3Body"/>
        <w:numPr>
          <w:ilvl w:val="1"/>
          <w:numId w:val="24"/>
        </w:numPr>
        <w:ind w:left="567" w:hanging="567"/>
      </w:pPr>
      <w:r>
        <w:t>OVIC must</w:t>
      </w:r>
      <w:r w:rsidRPr="00E97111">
        <w:t xml:space="preserve"> follow the rules of </w:t>
      </w:r>
      <w:r>
        <w:t>‘</w:t>
      </w:r>
      <w:r w:rsidRPr="00E97111">
        <w:t>natural justice</w:t>
      </w:r>
      <w:r>
        <w:t>’</w:t>
      </w:r>
      <w:r w:rsidRPr="00E97111">
        <w:t xml:space="preserve"> </w:t>
      </w:r>
      <w:r>
        <w:t>(also known as procedural fairness) when</w:t>
      </w:r>
      <w:r w:rsidRPr="00E97111">
        <w:t xml:space="preserve"> conducting reviews. Natural justice </w:t>
      </w:r>
      <w:r>
        <w:t>refers to having a fair decision</w:t>
      </w:r>
      <w:r w:rsidR="00D2704B">
        <w:t>-</w:t>
      </w:r>
      <w:r>
        <w:t>making process</w:t>
      </w:r>
      <w:r w:rsidRPr="00E97111">
        <w:t>.</w:t>
      </w:r>
      <w:r w:rsidRPr="00E97111">
        <w:rPr>
          <w:rStyle w:val="FootnoteReference"/>
        </w:rPr>
        <w:footnoteReference w:id="73"/>
      </w:r>
      <w:r w:rsidRPr="00E97111">
        <w:t xml:space="preserve"> </w:t>
      </w:r>
      <w:r>
        <w:t xml:space="preserve">It </w:t>
      </w:r>
      <w:r w:rsidRPr="00E97111">
        <w:t xml:space="preserve">consists of </w:t>
      </w:r>
      <w:r>
        <w:t>three</w:t>
      </w:r>
      <w:r w:rsidRPr="00E97111">
        <w:t xml:space="preserve"> rules</w:t>
      </w:r>
      <w:r>
        <w:t xml:space="preserve">: the </w:t>
      </w:r>
      <w:r w:rsidRPr="00E97111">
        <w:t>hearing rul</w:t>
      </w:r>
      <w:r>
        <w:t xml:space="preserve">e, the </w:t>
      </w:r>
      <w:r w:rsidRPr="00E97111">
        <w:t>rule against bias</w:t>
      </w:r>
      <w:r>
        <w:t>, and the ‘no evidence’ rule:</w:t>
      </w:r>
    </w:p>
    <w:p w14:paraId="06A68B1E" w14:textId="28FC9DD6" w:rsidR="00ED4C55" w:rsidRPr="00441904" w:rsidRDefault="008A1F9D" w:rsidP="00ED4C55">
      <w:pPr>
        <w:pStyle w:val="Body"/>
        <w:keepLines/>
        <w:widowControl w:val="0"/>
        <w:numPr>
          <w:ilvl w:val="0"/>
          <w:numId w:val="163"/>
        </w:numPr>
        <w:suppressAutoHyphens/>
        <w:autoSpaceDE w:val="0"/>
        <w:autoSpaceDN w:val="0"/>
        <w:adjustRightInd w:val="0"/>
        <w:spacing w:line="264" w:lineRule="auto"/>
        <w:ind w:left="1134"/>
        <w:textAlignment w:val="center"/>
      </w:pPr>
      <w:r>
        <w:lastRenderedPageBreak/>
        <w:t>t</w:t>
      </w:r>
      <w:r w:rsidR="00ED4C55" w:rsidRPr="00441904">
        <w:t xml:space="preserve">he hearing rule involves providing a person with a reasonable opportunity to put forward their case, with </w:t>
      </w:r>
      <w:r w:rsidR="00265A82">
        <w:t xml:space="preserve">relevant </w:t>
      </w:r>
      <w:r w:rsidR="00ED4C55" w:rsidRPr="00441904">
        <w:t>information about any adverse material that the decision maker might take into account</w:t>
      </w:r>
      <w:r>
        <w:t>;</w:t>
      </w:r>
      <w:r w:rsidR="00ED4C55" w:rsidRPr="00441904">
        <w:rPr>
          <w:rStyle w:val="FootnoteReference"/>
        </w:rPr>
        <w:footnoteReference w:id="74"/>
      </w:r>
      <w:r w:rsidR="00ED4C55" w:rsidRPr="00441904">
        <w:rPr>
          <w:vertAlign w:val="superscript"/>
        </w:rPr>
        <w:t xml:space="preserve"> </w:t>
      </w:r>
    </w:p>
    <w:p w14:paraId="3E33A6E2" w14:textId="5F972A7E" w:rsidR="00ED4C55" w:rsidRPr="00441904" w:rsidRDefault="008A1F9D" w:rsidP="00ED4C55">
      <w:pPr>
        <w:pStyle w:val="Body"/>
        <w:keepLines/>
        <w:widowControl w:val="0"/>
        <w:numPr>
          <w:ilvl w:val="0"/>
          <w:numId w:val="163"/>
        </w:numPr>
        <w:suppressAutoHyphens/>
        <w:autoSpaceDE w:val="0"/>
        <w:autoSpaceDN w:val="0"/>
        <w:adjustRightInd w:val="0"/>
        <w:spacing w:line="264" w:lineRule="auto"/>
        <w:ind w:left="1134"/>
        <w:textAlignment w:val="center"/>
      </w:pPr>
      <w:r>
        <w:t>t</w:t>
      </w:r>
      <w:r w:rsidR="00ED4C55" w:rsidRPr="00441904">
        <w:t>he rule against bias provides the right to have a decision made without bias from the decision maker (whether actual or apprehended bias)</w:t>
      </w:r>
      <w:r>
        <w:t>;</w:t>
      </w:r>
      <w:r w:rsidR="00ED4C55" w:rsidRPr="00441904">
        <w:rPr>
          <w:rStyle w:val="FootnoteReference"/>
        </w:rPr>
        <w:footnoteReference w:id="75"/>
      </w:r>
      <w:r w:rsidR="00ED4C55" w:rsidRPr="00441904">
        <w:rPr>
          <w:vertAlign w:val="superscript"/>
        </w:rPr>
        <w:t xml:space="preserve"> </w:t>
      </w:r>
    </w:p>
    <w:p w14:paraId="5E9613A7" w14:textId="4A8BC3FD" w:rsidR="00ED4C55" w:rsidRPr="00441904" w:rsidRDefault="008A1F9D" w:rsidP="00ED4C55">
      <w:pPr>
        <w:pStyle w:val="Body"/>
        <w:keepLines/>
        <w:widowControl w:val="0"/>
        <w:numPr>
          <w:ilvl w:val="0"/>
          <w:numId w:val="163"/>
        </w:numPr>
        <w:suppressAutoHyphens/>
        <w:autoSpaceDE w:val="0"/>
        <w:autoSpaceDN w:val="0"/>
        <w:adjustRightInd w:val="0"/>
        <w:spacing w:line="264" w:lineRule="auto"/>
        <w:ind w:left="1134"/>
        <w:textAlignment w:val="center"/>
      </w:pPr>
      <w:r>
        <w:t>t</w:t>
      </w:r>
      <w:r w:rsidR="00ED4C55" w:rsidRPr="00441904">
        <w:t xml:space="preserve">he ‘no evidence’ rule requires </w:t>
      </w:r>
      <w:r w:rsidR="00ED4C55">
        <w:t>a</w:t>
      </w:r>
      <w:r w:rsidR="00ED4C55" w:rsidRPr="00441904">
        <w:t xml:space="preserve"> decision </w:t>
      </w:r>
      <w:r w:rsidR="00265A82">
        <w:t xml:space="preserve">to </w:t>
      </w:r>
      <w:r w:rsidR="00ED4C55" w:rsidRPr="00441904">
        <w:t>be based upon logically probative evidence.</w:t>
      </w:r>
      <w:r w:rsidR="00ED4C55" w:rsidRPr="00441904">
        <w:rPr>
          <w:rStyle w:val="FootnoteReference"/>
        </w:rPr>
        <w:footnoteReference w:id="76"/>
      </w:r>
      <w:r w:rsidR="00ED4C55" w:rsidRPr="00441904">
        <w:rPr>
          <w:vertAlign w:val="superscript"/>
        </w:rPr>
        <w:t xml:space="preserve"> </w:t>
      </w:r>
    </w:p>
    <w:p w14:paraId="3E7CC88E" w14:textId="51E677F5" w:rsidR="00ED4C55" w:rsidRDefault="00ED4C55" w:rsidP="00ED4C55">
      <w:pPr>
        <w:pStyle w:val="3Body"/>
        <w:numPr>
          <w:ilvl w:val="1"/>
          <w:numId w:val="24"/>
        </w:numPr>
        <w:ind w:left="567" w:hanging="567"/>
      </w:pPr>
      <w:r>
        <w:t>For example, OVIC provides both the applicant and the agency or Minister with the opportunity to provide a written submission,</w:t>
      </w:r>
      <w:r w:rsidR="00265A82">
        <w:t xml:space="preserve"> and</w:t>
      </w:r>
      <w:r>
        <w:t xml:space="preserve"> to put forward why they believe the documents should or should not be released. OVIC also makes its decision based on evidence</w:t>
      </w:r>
      <w:r w:rsidR="00265A82">
        <w:t>,</w:t>
      </w:r>
      <w:r>
        <w:t xml:space="preserve"> such as submissions from both the applicant and the agency or Minister and any other relevant material.</w:t>
      </w:r>
    </w:p>
    <w:p w14:paraId="5426D616" w14:textId="77777777" w:rsidR="00ED4C55" w:rsidRPr="00DB6069" w:rsidRDefault="00ED4C55" w:rsidP="00BC561E">
      <w:pPr>
        <w:pStyle w:val="Heading2"/>
      </w:pPr>
      <w:bookmarkStart w:id="99" w:name="_Toc141693374"/>
      <w:bookmarkStart w:id="100" w:name="_Toc192590242"/>
      <w:r>
        <w:t>More information</w:t>
      </w:r>
      <w:bookmarkEnd w:id="99"/>
      <w:bookmarkEnd w:id="100"/>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40CD13FA" w14:textId="77777777" w:rsidTr="00F30A07">
        <w:tc>
          <w:tcPr>
            <w:tcW w:w="9622" w:type="dxa"/>
            <w:shd w:val="clear" w:color="auto" w:fill="F5F5F5"/>
          </w:tcPr>
          <w:p w14:paraId="70EFF669" w14:textId="77777777" w:rsidR="00ED4C55" w:rsidRDefault="00ED4C55" w:rsidP="00F30A07">
            <w:pPr>
              <w:pStyle w:val="3Body"/>
              <w:ind w:left="0" w:firstLine="0"/>
            </w:pPr>
            <w:hyperlink r:id="rId45" w:history="1">
              <w:r w:rsidRPr="00AE1939">
                <w:rPr>
                  <w:rStyle w:val="Hyperlink"/>
                </w:rPr>
                <w:t>Section 49I – Agency or Minister must assist Information Commissioner</w:t>
              </w:r>
            </w:hyperlink>
          </w:p>
        </w:tc>
      </w:tr>
    </w:tbl>
    <w:p w14:paraId="16844500" w14:textId="77777777" w:rsidR="00ED4C55" w:rsidRPr="00E97111" w:rsidRDefault="00ED4C55" w:rsidP="00ED4C55">
      <w:pPr>
        <w:rPr>
          <w:rFonts w:ascii="Calibri" w:eastAsia="Times New Roman" w:hAnsi="Calibri" w:cs="Calibri"/>
          <w:b/>
          <w:color w:val="5620A9"/>
          <w:sz w:val="28"/>
        </w:rPr>
      </w:pPr>
      <w:r w:rsidRPr="00E97111">
        <w:rPr>
          <w:rFonts w:cs="Calibri"/>
        </w:rPr>
        <w:br w:type="page"/>
      </w:r>
    </w:p>
    <w:p w14:paraId="6B57C90B" w14:textId="77777777" w:rsidR="00ED4C55" w:rsidRPr="00E97111" w:rsidRDefault="00ED4C55" w:rsidP="00B456BF">
      <w:pPr>
        <w:pStyle w:val="Heading1"/>
      </w:pPr>
      <w:bookmarkStart w:id="101" w:name="_Toc141693375"/>
      <w:bookmarkStart w:id="102" w:name="_Toc192590243"/>
      <w:r w:rsidRPr="00E97111">
        <w:lastRenderedPageBreak/>
        <w:t>Section 49I – Agency or Minister must assist Information Commissioner</w:t>
      </w:r>
      <w:bookmarkEnd w:id="101"/>
      <w:bookmarkEnd w:id="102"/>
      <w:r w:rsidRPr="00E97111">
        <w:t xml:space="preserve"> </w:t>
      </w:r>
    </w:p>
    <w:p w14:paraId="21C8A61B" w14:textId="77777777" w:rsidR="00ED4C55" w:rsidRPr="00E97111" w:rsidRDefault="00ED4C55" w:rsidP="00B456BF">
      <w:pPr>
        <w:pStyle w:val="Heading2"/>
      </w:pPr>
      <w:bookmarkStart w:id="103" w:name="_Toc141693376"/>
      <w:bookmarkStart w:id="104" w:name="_Toc192590244"/>
      <w:r>
        <w:t xml:space="preserve">Extract of </w:t>
      </w:r>
      <w:r w:rsidRPr="00B456BF">
        <w:t>legislation</w:t>
      </w:r>
      <w:bookmarkEnd w:id="103"/>
      <w:bookmarkEnd w:id="104"/>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8858"/>
      </w:tblGrid>
      <w:tr w:rsidR="00ED4C55" w:rsidRPr="00E97111" w14:paraId="51E287B3" w14:textId="77777777" w:rsidTr="00F30A07">
        <w:tc>
          <w:tcPr>
            <w:tcW w:w="498" w:type="dxa"/>
          </w:tcPr>
          <w:p w14:paraId="29991E12" w14:textId="77777777" w:rsidR="00ED4C55" w:rsidRPr="00E97111" w:rsidRDefault="00ED4C55" w:rsidP="00F30A07">
            <w:pPr>
              <w:pStyle w:val="Body"/>
              <w:spacing w:before="60" w:after="60"/>
              <w:rPr>
                <w:b/>
                <w:bCs/>
              </w:rPr>
            </w:pPr>
            <w:bookmarkStart w:id="105" w:name="_Toc87453046"/>
            <w:bookmarkStart w:id="106" w:name="_Toc71021464"/>
            <w:r w:rsidRPr="00E97111">
              <w:rPr>
                <w:b/>
                <w:bCs/>
              </w:rPr>
              <w:t>49I</w:t>
            </w:r>
            <w:bookmarkEnd w:id="105"/>
          </w:p>
        </w:tc>
        <w:tc>
          <w:tcPr>
            <w:tcW w:w="8858" w:type="dxa"/>
          </w:tcPr>
          <w:p w14:paraId="72235E38" w14:textId="77777777" w:rsidR="00ED4C55" w:rsidRPr="00E97111" w:rsidRDefault="00ED4C55" w:rsidP="00F30A07">
            <w:pPr>
              <w:pStyle w:val="Body"/>
              <w:spacing w:before="60" w:after="60"/>
              <w:rPr>
                <w:b/>
                <w:bCs/>
              </w:rPr>
            </w:pPr>
            <w:r w:rsidRPr="00E97111">
              <w:rPr>
                <w:b/>
                <w:bCs/>
              </w:rPr>
              <w:t>Agency or Minister must assist Information Commissioner</w:t>
            </w:r>
          </w:p>
        </w:tc>
      </w:tr>
      <w:tr w:rsidR="00ED4C55" w:rsidRPr="00E97111" w14:paraId="1E2DD286" w14:textId="77777777" w:rsidTr="00F30A07">
        <w:tc>
          <w:tcPr>
            <w:tcW w:w="498" w:type="dxa"/>
          </w:tcPr>
          <w:p w14:paraId="7A7CB384" w14:textId="77777777" w:rsidR="00ED4C55" w:rsidRPr="00E97111" w:rsidRDefault="00ED4C55" w:rsidP="00F30A07">
            <w:pPr>
              <w:pStyle w:val="Body"/>
              <w:spacing w:before="60" w:after="60"/>
            </w:pPr>
          </w:p>
        </w:tc>
        <w:tc>
          <w:tcPr>
            <w:tcW w:w="8858" w:type="dxa"/>
          </w:tcPr>
          <w:p w14:paraId="1CFFD8D3" w14:textId="77777777" w:rsidR="00ED4C55" w:rsidRPr="00E97111" w:rsidRDefault="00ED4C55" w:rsidP="00F30A07">
            <w:pPr>
              <w:pStyle w:val="Body"/>
              <w:spacing w:before="60" w:after="60"/>
            </w:pPr>
            <w:r w:rsidRPr="00E97111">
              <w:t>The agency or Minister that made the decision that is the subject of the review must assist the Information Commissioner to undertake the review.</w:t>
            </w:r>
          </w:p>
        </w:tc>
      </w:tr>
    </w:tbl>
    <w:p w14:paraId="5EF2172D" w14:textId="77777777" w:rsidR="00ED4C55" w:rsidRPr="00E97111" w:rsidRDefault="00ED4C55" w:rsidP="00B456BF">
      <w:pPr>
        <w:pStyle w:val="Heading2"/>
      </w:pPr>
      <w:bookmarkStart w:id="107" w:name="_Toc141693377"/>
      <w:bookmarkStart w:id="108" w:name="_Toc192590245"/>
      <w:r w:rsidRPr="00E97111">
        <w:t xml:space="preserve">Relevant FOI </w:t>
      </w:r>
      <w:r w:rsidRPr="00B456BF">
        <w:t>Professional</w:t>
      </w:r>
      <w:r w:rsidRPr="00E97111">
        <w:t xml:space="preserve"> Standards</w:t>
      </w:r>
      <w:bookmarkEnd w:id="106"/>
      <w:bookmarkEnd w:id="107"/>
      <w:bookmarkEnd w:id="108"/>
    </w:p>
    <w:tbl>
      <w:tblPr>
        <w:tblStyle w:val="TableGrid"/>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BC2E6"/>
        <w:tblLook w:val="04A0" w:firstRow="1" w:lastRow="0" w:firstColumn="1" w:lastColumn="0" w:noHBand="0" w:noVBand="1"/>
      </w:tblPr>
      <w:tblGrid>
        <w:gridCol w:w="2835"/>
        <w:gridCol w:w="6797"/>
      </w:tblGrid>
      <w:tr w:rsidR="00ED4C55" w:rsidRPr="00E97111" w14:paraId="5E5B9713" w14:textId="77777777" w:rsidTr="00F30A07">
        <w:trPr>
          <w:trHeight w:val="1044"/>
        </w:trPr>
        <w:tc>
          <w:tcPr>
            <w:tcW w:w="2835" w:type="dxa"/>
            <w:shd w:val="clear" w:color="auto" w:fill="D2EAFD"/>
          </w:tcPr>
          <w:p w14:paraId="086FF18B" w14:textId="77777777" w:rsidR="00ED4C55" w:rsidRPr="00E97111" w:rsidRDefault="00ED4C55" w:rsidP="00F30A07">
            <w:pPr>
              <w:rPr>
                <w:b/>
                <w:bCs/>
              </w:rPr>
            </w:pPr>
            <w:r w:rsidRPr="00E97111">
              <w:rPr>
                <w:b/>
                <w:bCs/>
              </w:rPr>
              <w:t>Professional Standard 10.1</w:t>
            </w:r>
          </w:p>
          <w:p w14:paraId="49920CF4" w14:textId="77777777" w:rsidR="00ED4C55" w:rsidRPr="00E97111" w:rsidRDefault="00ED4C55" w:rsidP="00F30A07">
            <w:pPr>
              <w:rPr>
                <w:b/>
                <w:bCs/>
              </w:rPr>
            </w:pPr>
          </w:p>
        </w:tc>
        <w:tc>
          <w:tcPr>
            <w:tcW w:w="6797" w:type="dxa"/>
            <w:shd w:val="clear" w:color="auto" w:fill="D2EAFD"/>
          </w:tcPr>
          <w:p w14:paraId="0307D3F9" w14:textId="77777777" w:rsidR="00ED4C55" w:rsidRPr="00E97111" w:rsidRDefault="00ED4C55" w:rsidP="00F30A07">
            <w:r w:rsidRPr="00E97111">
              <w:t>An agency must assist the Information Commissioner or Public Access Deputy Commissioner in their attempt to informally resolve a review or complaint.</w:t>
            </w:r>
          </w:p>
        </w:tc>
      </w:tr>
      <w:tr w:rsidR="00ED4C55" w:rsidRPr="00E97111" w14:paraId="2A45F057" w14:textId="77777777" w:rsidTr="00F30A07">
        <w:trPr>
          <w:trHeight w:val="1132"/>
        </w:trPr>
        <w:tc>
          <w:tcPr>
            <w:tcW w:w="2835" w:type="dxa"/>
            <w:shd w:val="clear" w:color="auto" w:fill="D2EAFD"/>
          </w:tcPr>
          <w:p w14:paraId="7ABFA6C4" w14:textId="77777777" w:rsidR="00ED4C55" w:rsidRPr="00E97111" w:rsidRDefault="00ED4C55" w:rsidP="00F30A07">
            <w:pPr>
              <w:rPr>
                <w:b/>
                <w:bCs/>
              </w:rPr>
            </w:pPr>
            <w:r w:rsidRPr="00E97111">
              <w:rPr>
                <w:b/>
                <w:bCs/>
              </w:rPr>
              <w:t>Professional Standard 10.2</w:t>
            </w:r>
          </w:p>
          <w:p w14:paraId="256DAF81" w14:textId="77777777" w:rsidR="00ED4C55" w:rsidRPr="00E97111" w:rsidRDefault="00ED4C55" w:rsidP="00F30A07">
            <w:pPr>
              <w:rPr>
                <w:b/>
                <w:bCs/>
              </w:rPr>
            </w:pPr>
          </w:p>
        </w:tc>
        <w:tc>
          <w:tcPr>
            <w:tcW w:w="6797" w:type="dxa"/>
            <w:shd w:val="clear" w:color="auto" w:fill="D2EAFD"/>
          </w:tcPr>
          <w:p w14:paraId="7BF2BCE7" w14:textId="77777777" w:rsidR="00ED4C55" w:rsidRPr="00BC0890" w:rsidRDefault="00ED4C55" w:rsidP="00F30A07">
            <w:r w:rsidRPr="00E97111">
              <w:t>An agency must give consideration to a preliminary view issued by, or on behalf of, the Information Commissioner or Public Access Deputy Commissioner during a review.</w:t>
            </w:r>
          </w:p>
        </w:tc>
      </w:tr>
      <w:tr w:rsidR="00ED4C55" w:rsidRPr="00E97111" w14:paraId="2620BEA3" w14:textId="77777777" w:rsidTr="00F30A07">
        <w:trPr>
          <w:trHeight w:val="1092"/>
        </w:trPr>
        <w:tc>
          <w:tcPr>
            <w:tcW w:w="2835" w:type="dxa"/>
            <w:shd w:val="clear" w:color="auto" w:fill="D2EAFD"/>
          </w:tcPr>
          <w:p w14:paraId="58220E33" w14:textId="77777777" w:rsidR="00ED4C55" w:rsidRPr="00E97111" w:rsidRDefault="00ED4C55" w:rsidP="00F30A07">
            <w:pPr>
              <w:rPr>
                <w:b/>
                <w:bCs/>
              </w:rPr>
            </w:pPr>
            <w:r w:rsidRPr="00E97111">
              <w:rPr>
                <w:b/>
                <w:bCs/>
              </w:rPr>
              <w:t>Professional Standard 10.3</w:t>
            </w:r>
          </w:p>
          <w:p w14:paraId="2D879724" w14:textId="77777777" w:rsidR="00ED4C55" w:rsidRPr="00E97111" w:rsidRDefault="00ED4C55" w:rsidP="00F30A07">
            <w:pPr>
              <w:rPr>
                <w:b/>
                <w:bCs/>
              </w:rPr>
            </w:pPr>
          </w:p>
        </w:tc>
        <w:tc>
          <w:tcPr>
            <w:tcW w:w="6797" w:type="dxa"/>
            <w:shd w:val="clear" w:color="auto" w:fill="D2EAFD"/>
          </w:tcPr>
          <w:p w14:paraId="45BE0709" w14:textId="77777777" w:rsidR="00ED4C55" w:rsidRPr="00BC0890" w:rsidRDefault="00ED4C55" w:rsidP="00F30A07">
            <w:r w:rsidRPr="00E97111">
              <w:t>An agency must respond to a request for documents and information by, or on behalf of, the Information Commissioner or Public Access Deputy Commissioner within requested or agreed timeframes.</w:t>
            </w:r>
          </w:p>
        </w:tc>
      </w:tr>
      <w:tr w:rsidR="00ED4C55" w:rsidRPr="00E97111" w14:paraId="031C5947" w14:textId="77777777" w:rsidTr="00F30A07">
        <w:trPr>
          <w:trHeight w:val="2385"/>
        </w:trPr>
        <w:tc>
          <w:tcPr>
            <w:tcW w:w="2835" w:type="dxa"/>
            <w:shd w:val="clear" w:color="auto" w:fill="D2EAFD"/>
          </w:tcPr>
          <w:p w14:paraId="513E28F0" w14:textId="77777777" w:rsidR="00ED4C55" w:rsidRPr="00E97111" w:rsidRDefault="00ED4C55" w:rsidP="00F30A07">
            <w:pPr>
              <w:rPr>
                <w:b/>
                <w:bCs/>
              </w:rPr>
            </w:pPr>
            <w:r w:rsidRPr="00E97111">
              <w:rPr>
                <w:b/>
                <w:bCs/>
              </w:rPr>
              <w:t>Professional Standard 10.4</w:t>
            </w:r>
          </w:p>
          <w:p w14:paraId="58B56217" w14:textId="77777777" w:rsidR="00ED4C55" w:rsidRPr="00E97111" w:rsidRDefault="00ED4C55" w:rsidP="00F30A07">
            <w:pPr>
              <w:rPr>
                <w:b/>
                <w:bCs/>
              </w:rPr>
            </w:pPr>
          </w:p>
        </w:tc>
        <w:tc>
          <w:tcPr>
            <w:tcW w:w="6797" w:type="dxa"/>
            <w:shd w:val="clear" w:color="auto" w:fill="D2EAFD"/>
          </w:tcPr>
          <w:p w14:paraId="41810391" w14:textId="77777777" w:rsidR="00ED4C55" w:rsidRPr="00E97111" w:rsidRDefault="00ED4C55" w:rsidP="00F30A07">
            <w:r w:rsidRPr="00E97111">
              <w:t>When providing documents subject to review by the Information Commissioner or Public Access Deputy Commissioner, an agency must markup documents clearly and legibly to indicate exempt matter and the applicable exemption or exemptions.</w:t>
            </w:r>
          </w:p>
          <w:p w14:paraId="0D72AB25" w14:textId="77777777" w:rsidR="00ED4C55" w:rsidRPr="00E97111" w:rsidRDefault="00ED4C55" w:rsidP="00F30A07">
            <w:pPr>
              <w:rPr>
                <w:b/>
                <w:bCs/>
              </w:rPr>
            </w:pPr>
            <w:r w:rsidRPr="00D21869">
              <w:rPr>
                <w:sz w:val="20"/>
                <w:szCs w:val="21"/>
              </w:rPr>
              <w:t>Note: section 5 of the Act defines ‘exempt matter’ to mean matter the inclusion of which in a document causes the document to be an exempt document.</w:t>
            </w:r>
            <w:r w:rsidRPr="00D21869">
              <w:rPr>
                <w:sz w:val="20"/>
                <w:szCs w:val="21"/>
                <w:lang w:eastAsia="en-GB"/>
              </w:rPr>
              <w:t> </w:t>
            </w:r>
          </w:p>
        </w:tc>
      </w:tr>
    </w:tbl>
    <w:p w14:paraId="71999A0F" w14:textId="77777777" w:rsidR="00ED4C55" w:rsidRPr="000A33AA" w:rsidRDefault="00ED4C55" w:rsidP="000A33AA">
      <w:pPr>
        <w:pStyle w:val="Heading2"/>
      </w:pPr>
      <w:bookmarkStart w:id="109" w:name="_Toc141693378"/>
      <w:bookmarkStart w:id="110" w:name="_Toc192590246"/>
      <w:r w:rsidRPr="000A33AA">
        <w:lastRenderedPageBreak/>
        <w:t>Guidelines</w:t>
      </w:r>
      <w:bookmarkEnd w:id="109"/>
      <w:bookmarkEnd w:id="110"/>
    </w:p>
    <w:p w14:paraId="2CB8242B" w14:textId="77777777" w:rsidR="00ED4C55" w:rsidRPr="000A33AA" w:rsidRDefault="00ED4C55" w:rsidP="000A33AA">
      <w:pPr>
        <w:pStyle w:val="Heading2"/>
      </w:pPr>
      <w:bookmarkStart w:id="111" w:name="_Toc141693379"/>
      <w:bookmarkStart w:id="112" w:name="_Toc192590247"/>
      <w:r w:rsidRPr="000A33AA">
        <w:t>Providing assistance to OVIC during a review</w:t>
      </w:r>
      <w:bookmarkEnd w:id="111"/>
      <w:bookmarkEnd w:id="112"/>
    </w:p>
    <w:p w14:paraId="6D58C2A2" w14:textId="77777777" w:rsidR="0048290D" w:rsidRDefault="00ED4C55" w:rsidP="0048290D">
      <w:pPr>
        <w:pStyle w:val="3BodyInteger"/>
        <w:numPr>
          <w:ilvl w:val="1"/>
          <w:numId w:val="198"/>
        </w:numPr>
        <w:ind w:left="567" w:hanging="567"/>
        <w:rPr>
          <w:lang w:eastAsia="en-GB"/>
        </w:rPr>
      </w:pPr>
      <w:r>
        <w:t>Agencies and Ministers must assist the Office of the Victorian Information Commissioner (</w:t>
      </w:r>
      <w:r w:rsidRPr="005E56E6">
        <w:rPr>
          <w:b/>
          <w:bCs/>
        </w:rPr>
        <w:t>OVIC</w:t>
      </w:r>
      <w:r>
        <w:t>)</w:t>
      </w:r>
      <w:r w:rsidR="0048290D">
        <w:rPr>
          <w:rStyle w:val="FootnoteReference"/>
          <w:lang w:eastAsia="en-GB"/>
        </w:rPr>
        <w:footnoteReference w:id="77"/>
      </w:r>
      <w:r>
        <w:t xml:space="preserve"> during reviews.</w:t>
      </w:r>
      <w:r>
        <w:rPr>
          <w:rStyle w:val="FootnoteReference"/>
        </w:rPr>
        <w:footnoteReference w:id="78"/>
      </w:r>
      <w:r>
        <w:t xml:space="preserve"> </w:t>
      </w:r>
    </w:p>
    <w:p w14:paraId="2F50539F" w14:textId="044F32B3" w:rsidR="00ED4C55" w:rsidRPr="00E97111" w:rsidRDefault="00ED4C55" w:rsidP="0048290D">
      <w:pPr>
        <w:pStyle w:val="3BodyInteger"/>
        <w:numPr>
          <w:ilvl w:val="1"/>
          <w:numId w:val="198"/>
        </w:numPr>
        <w:ind w:left="567" w:hanging="567"/>
        <w:rPr>
          <w:lang w:eastAsia="en-GB"/>
        </w:rPr>
      </w:pPr>
      <w:r>
        <w:t>Ways that agencies and Ministers can help OVIC with</w:t>
      </w:r>
      <w:r w:rsidRPr="00E97111">
        <w:t xml:space="preserve"> a review</w:t>
      </w:r>
      <w:r>
        <w:t xml:space="preserve"> include:</w:t>
      </w:r>
      <w:r w:rsidRPr="00E97111">
        <w:rPr>
          <w:lang w:eastAsia="en-GB"/>
        </w:rPr>
        <w:t xml:space="preserve"> </w:t>
      </w:r>
    </w:p>
    <w:p w14:paraId="37A4D7F9" w14:textId="740D0E4B" w:rsidR="00ED4C55" w:rsidRPr="0095395D"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r</w:t>
      </w:r>
      <w:r w:rsidRPr="0095395D">
        <w:t>espond</w:t>
      </w:r>
      <w:r w:rsidR="0063607A">
        <w:t>ing</w:t>
      </w:r>
      <w:r w:rsidRPr="0095395D">
        <w:t xml:space="preserve"> to inquiries promptly and within agreed timeframes</w:t>
      </w:r>
      <w:r w:rsidR="00960FEF">
        <w:t xml:space="preserve"> (t</w:t>
      </w:r>
      <w:r w:rsidR="00960FEF" w:rsidRPr="0095395D">
        <w:t xml:space="preserve">his helps OVIC to determine if the matter can be resolved informally, narrow the matters in dispute, </w:t>
      </w:r>
      <w:r w:rsidR="00960FEF">
        <w:t>and/</w:t>
      </w:r>
      <w:r w:rsidR="00960FEF" w:rsidRPr="0095395D">
        <w:t>or inform the Commissioners’ decision</w:t>
      </w:r>
      <w:r w:rsidR="00960FEF">
        <w:t>)</w:t>
      </w:r>
      <w:r>
        <w:t>;</w:t>
      </w:r>
      <w:r w:rsidRPr="0095395D">
        <w:rPr>
          <w:rStyle w:val="FootnoteReference"/>
        </w:rPr>
        <w:footnoteReference w:id="79"/>
      </w:r>
    </w:p>
    <w:p w14:paraId="39D5CBBC" w14:textId="33EA4151"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4055D9">
        <w:t>actively participat</w:t>
      </w:r>
      <w:r w:rsidR="0063607A">
        <w:t>ing</w:t>
      </w:r>
      <w:r w:rsidRPr="004055D9">
        <w:t xml:space="preserve"> in the informal resolution process</w:t>
      </w:r>
      <w:r w:rsidR="00960FEF">
        <w:t xml:space="preserve"> (such as suggesting alternative ways a matter may be resolved)</w:t>
      </w:r>
      <w:r>
        <w:t>;</w:t>
      </w:r>
      <w:r w:rsidR="00960FEF">
        <w:rPr>
          <w:rStyle w:val="FootnoteReference"/>
        </w:rPr>
        <w:footnoteReference w:id="80"/>
      </w:r>
    </w:p>
    <w:p w14:paraId="5650B23C" w14:textId="257DA39E"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4055D9">
        <w:t>consider</w:t>
      </w:r>
      <w:r w:rsidR="0063607A">
        <w:t>ing</w:t>
      </w:r>
      <w:r w:rsidRPr="004055D9">
        <w:t xml:space="preserve"> a preliminary view from OVIC</w:t>
      </w:r>
      <w:r>
        <w:t>;</w:t>
      </w:r>
      <w:r>
        <w:rPr>
          <w:rStyle w:val="FootnoteReference"/>
        </w:rPr>
        <w:footnoteReference w:id="81"/>
      </w:r>
      <w:r>
        <w:t xml:space="preserve"> </w:t>
      </w:r>
    </w:p>
    <w:p w14:paraId="6DFCB189" w14:textId="00770DB8"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1F6D00">
        <w:t>avoid</w:t>
      </w:r>
      <w:r w:rsidR="0063607A">
        <w:t>ing</w:t>
      </w:r>
      <w:r w:rsidRPr="001F6D00">
        <w:t xml:space="preserve"> taking an overly technical or adversarial approach to the review process</w:t>
      </w:r>
      <w:r>
        <w:t xml:space="preserve">; </w:t>
      </w:r>
    </w:p>
    <w:p w14:paraId="322413A9" w14:textId="3CD893D2"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1F6D00">
        <w:t>provid</w:t>
      </w:r>
      <w:r w:rsidR="0063607A">
        <w:t>ing</w:t>
      </w:r>
      <w:r w:rsidRPr="001F6D00">
        <w:t xml:space="preserve"> requested materials as soon as practicable, and in the preferred format</w:t>
      </w:r>
      <w:r>
        <w:t>;</w:t>
      </w:r>
      <w:r>
        <w:rPr>
          <w:rStyle w:val="FootnoteReference"/>
        </w:rPr>
        <w:footnoteReference w:id="82"/>
      </w:r>
    </w:p>
    <w:p w14:paraId="3835226B" w14:textId="73EB22F1" w:rsidR="00ED4C55" w:rsidRDefault="00ED4C55" w:rsidP="00F359AD">
      <w:pPr>
        <w:pStyle w:val="Body"/>
        <w:keepLines/>
        <w:widowControl w:val="0"/>
        <w:numPr>
          <w:ilvl w:val="0"/>
          <w:numId w:val="79"/>
        </w:numPr>
        <w:suppressAutoHyphens/>
        <w:autoSpaceDE w:val="0"/>
        <w:autoSpaceDN w:val="0"/>
        <w:adjustRightInd w:val="0"/>
        <w:spacing w:line="264" w:lineRule="auto"/>
        <w:ind w:left="993" w:hanging="349"/>
        <w:textAlignment w:val="center"/>
      </w:pPr>
      <w:r w:rsidRPr="001F6D00">
        <w:t>avoid</w:t>
      </w:r>
      <w:r w:rsidR="0063607A">
        <w:t>ing</w:t>
      </w:r>
      <w:r w:rsidRPr="001F6D00">
        <w:t xml:space="preserve"> introducing new issues or claiming new exemptions, unless there is good reason</w:t>
      </w:r>
      <w:r w:rsidR="00DC2B74">
        <w:t xml:space="preserve"> (such as if the circumstances have changed or there is new information that was not previously available)</w:t>
      </w:r>
      <w:r>
        <w:t>.</w:t>
      </w:r>
      <w:r w:rsidR="00DC2B74">
        <w:t xml:space="preserve"> </w:t>
      </w:r>
      <w:r w:rsidR="00DC2B74" w:rsidRPr="00E97111">
        <w:t>Any new issues or claims should be supported by detailed reasons.</w:t>
      </w:r>
      <w:r w:rsidR="00DC2B74">
        <w:t xml:space="preserve"> Where an agency or Minister applies new exemptions, OVIC will tell the applicant and give them an opportunity to respond.</w:t>
      </w:r>
    </w:p>
    <w:p w14:paraId="078516D5" w14:textId="7AC8E13B" w:rsidR="005F2F5C" w:rsidRDefault="005F2F5C" w:rsidP="006D2310">
      <w:pPr>
        <w:pStyle w:val="Heading2"/>
        <w:rPr>
          <w:lang w:eastAsia="en-GB"/>
        </w:rPr>
      </w:pPr>
      <w:bookmarkStart w:id="113" w:name="_Toc192590248"/>
      <w:bookmarkStart w:id="114" w:name="_Toc141693380"/>
      <w:r>
        <w:rPr>
          <w:lang w:eastAsia="en-GB"/>
        </w:rPr>
        <w:lastRenderedPageBreak/>
        <w:t>Considering a preliminary view from OVIC</w:t>
      </w:r>
      <w:bookmarkEnd w:id="113"/>
    </w:p>
    <w:p w14:paraId="5A3EF6D5" w14:textId="7843246B" w:rsidR="005F2F5C" w:rsidRDefault="005F2F5C" w:rsidP="00717574">
      <w:pPr>
        <w:pStyle w:val="3BodyInteger"/>
        <w:numPr>
          <w:ilvl w:val="1"/>
          <w:numId w:val="198"/>
        </w:numPr>
        <w:ind w:left="567" w:hanging="567"/>
      </w:pPr>
      <w:r>
        <w:t>W</w:t>
      </w:r>
      <w:r w:rsidRPr="00E97111">
        <w:t xml:space="preserve">here </w:t>
      </w:r>
      <w:r w:rsidR="00717574">
        <w:t>a</w:t>
      </w:r>
      <w:r w:rsidRPr="00E97111">
        <w:t xml:space="preserve"> Commissioner provides a preliminary view</w:t>
      </w:r>
      <w:r w:rsidR="00717574">
        <w:t xml:space="preserve"> during a review</w:t>
      </w:r>
      <w:r w:rsidRPr="00E97111">
        <w:t xml:space="preserve">, </w:t>
      </w:r>
      <w:r>
        <w:t>an agency or Minister should:</w:t>
      </w:r>
    </w:p>
    <w:p w14:paraId="3C903534" w14:textId="77777777" w:rsidR="005F2F5C" w:rsidRDefault="005F2F5C" w:rsidP="00717574">
      <w:pPr>
        <w:pStyle w:val="Body"/>
        <w:keepLines/>
        <w:widowControl w:val="0"/>
        <w:numPr>
          <w:ilvl w:val="0"/>
          <w:numId w:val="79"/>
        </w:numPr>
        <w:suppressAutoHyphens/>
        <w:autoSpaceDE w:val="0"/>
        <w:autoSpaceDN w:val="0"/>
        <w:adjustRightInd w:val="0"/>
        <w:spacing w:line="264" w:lineRule="auto"/>
        <w:ind w:left="1134"/>
        <w:textAlignment w:val="center"/>
      </w:pPr>
      <w:r w:rsidRPr="00E97111">
        <w:t xml:space="preserve">consider the reasons provided and any previous decisions </w:t>
      </w:r>
      <w:r>
        <w:t>referred to;</w:t>
      </w:r>
    </w:p>
    <w:p w14:paraId="0355CDFB" w14:textId="77777777" w:rsidR="005F2F5C" w:rsidRDefault="005F2F5C" w:rsidP="00717574">
      <w:pPr>
        <w:pStyle w:val="Body"/>
        <w:keepLines/>
        <w:widowControl w:val="0"/>
        <w:numPr>
          <w:ilvl w:val="0"/>
          <w:numId w:val="79"/>
        </w:numPr>
        <w:suppressAutoHyphens/>
        <w:autoSpaceDE w:val="0"/>
        <w:autoSpaceDN w:val="0"/>
        <w:adjustRightInd w:val="0"/>
        <w:spacing w:line="264" w:lineRule="auto"/>
        <w:ind w:left="1134"/>
        <w:textAlignment w:val="center"/>
      </w:pPr>
      <w:r>
        <w:t>c</w:t>
      </w:r>
      <w:r w:rsidRPr="00E97111">
        <w:t>onsider whether to release additional information to the applicant or whether to make a fresh decision</w:t>
      </w:r>
      <w:r>
        <w:t>;</w:t>
      </w:r>
    </w:p>
    <w:p w14:paraId="755AAFA3" w14:textId="0922B2A3" w:rsidR="005F2F5C" w:rsidRDefault="005F2F5C" w:rsidP="00717574">
      <w:pPr>
        <w:pStyle w:val="Body"/>
        <w:keepLines/>
        <w:widowControl w:val="0"/>
        <w:numPr>
          <w:ilvl w:val="0"/>
          <w:numId w:val="79"/>
        </w:numPr>
        <w:suppressAutoHyphens/>
        <w:autoSpaceDE w:val="0"/>
        <w:autoSpaceDN w:val="0"/>
        <w:adjustRightInd w:val="0"/>
        <w:spacing w:line="264" w:lineRule="auto"/>
        <w:ind w:left="1134"/>
        <w:textAlignment w:val="center"/>
      </w:pPr>
      <w:r>
        <w:t>c</w:t>
      </w:r>
      <w:r w:rsidRPr="00E97111">
        <w:t xml:space="preserve">onsult with OVIC </w:t>
      </w:r>
      <w:r>
        <w:t>on</w:t>
      </w:r>
      <w:r w:rsidRPr="00E97111">
        <w:t xml:space="preserve"> any questions about the </w:t>
      </w:r>
      <w:r>
        <w:t xml:space="preserve">preliminary </w:t>
      </w:r>
      <w:r w:rsidRPr="00E97111">
        <w:t>view</w:t>
      </w:r>
      <w:r>
        <w:t>; and</w:t>
      </w:r>
    </w:p>
    <w:p w14:paraId="516B02F5" w14:textId="6D882DCC" w:rsidR="005F2F5C" w:rsidRPr="005F2F5C" w:rsidRDefault="005F2F5C" w:rsidP="00717574">
      <w:pPr>
        <w:pStyle w:val="Body"/>
        <w:keepLines/>
        <w:widowControl w:val="0"/>
        <w:numPr>
          <w:ilvl w:val="0"/>
          <w:numId w:val="79"/>
        </w:numPr>
        <w:suppressAutoHyphens/>
        <w:autoSpaceDE w:val="0"/>
        <w:autoSpaceDN w:val="0"/>
        <w:adjustRightInd w:val="0"/>
        <w:spacing w:line="264" w:lineRule="auto"/>
        <w:ind w:left="1134"/>
        <w:textAlignment w:val="center"/>
      </w:pPr>
      <w:r>
        <w:t xml:space="preserve">if the agency or Minister disagrees with the preliminary view, </w:t>
      </w:r>
      <w:r w:rsidRPr="00E97111">
        <w:t xml:space="preserve">provide </w:t>
      </w:r>
      <w:r>
        <w:t>more</w:t>
      </w:r>
      <w:r w:rsidRPr="00E97111">
        <w:t xml:space="preserve"> information to support </w:t>
      </w:r>
      <w:r>
        <w:t>the</w:t>
      </w:r>
      <w:r w:rsidRPr="00E97111">
        <w:t xml:space="preserve"> </w:t>
      </w:r>
      <w:r>
        <w:t>position</w:t>
      </w:r>
      <w:r w:rsidRPr="00E97111">
        <w:t>.</w:t>
      </w:r>
    </w:p>
    <w:p w14:paraId="42EF40E7" w14:textId="5BE8A815" w:rsidR="00ED4C55" w:rsidRPr="00E97111" w:rsidRDefault="00ED4C55" w:rsidP="006D2310">
      <w:pPr>
        <w:pStyle w:val="Heading2"/>
        <w:rPr>
          <w:lang w:eastAsia="en-GB"/>
        </w:rPr>
      </w:pPr>
      <w:bookmarkStart w:id="115" w:name="_Toc192590249"/>
      <w:r w:rsidRPr="00E97111">
        <w:rPr>
          <w:lang w:eastAsia="en-GB"/>
        </w:rPr>
        <w:t>More information</w:t>
      </w:r>
      <w:bookmarkEnd w:id="114"/>
      <w:bookmarkEnd w:id="115"/>
    </w:p>
    <w:tbl>
      <w:tblPr>
        <w:tblStyle w:val="TableGrid"/>
        <w:tblW w:w="0" w:type="auto"/>
        <w:tblLook w:val="04A0" w:firstRow="1" w:lastRow="0" w:firstColumn="1" w:lastColumn="0" w:noHBand="0" w:noVBand="1"/>
      </w:tblPr>
      <w:tblGrid>
        <w:gridCol w:w="9298"/>
      </w:tblGrid>
      <w:tr w:rsidR="00ED4C55" w:rsidRPr="00E97111" w14:paraId="75AA307A" w14:textId="77777777" w:rsidTr="00F30A07">
        <w:tc>
          <w:tcPr>
            <w:tcW w:w="9622" w:type="dxa"/>
            <w:tcBorders>
              <w:top w:val="nil"/>
              <w:left w:val="nil"/>
              <w:bottom w:val="nil"/>
              <w:right w:val="nil"/>
            </w:tcBorders>
            <w:shd w:val="clear" w:color="auto" w:fill="F5F5F5"/>
          </w:tcPr>
          <w:p w14:paraId="6F99ADB7" w14:textId="77777777" w:rsidR="00ED4C55" w:rsidRPr="00624055" w:rsidRDefault="00ED4C55" w:rsidP="00F30A07">
            <w:pPr>
              <w:pStyle w:val="Body"/>
            </w:pPr>
            <w:r>
              <w:t xml:space="preserve">For more information on how OVIC handles reviews, see </w:t>
            </w:r>
            <w:hyperlink r:id="rId46" w:history="1">
              <w:r w:rsidRPr="00EF7F06">
                <w:rPr>
                  <w:rStyle w:val="Hyperlink"/>
                </w:rPr>
                <w:t>section 49H – Procedure on review</w:t>
              </w:r>
            </w:hyperlink>
            <w:r>
              <w:t xml:space="preserve">. </w:t>
            </w:r>
          </w:p>
        </w:tc>
      </w:tr>
    </w:tbl>
    <w:p w14:paraId="1D12A0D9" w14:textId="77777777" w:rsidR="00ED4C55" w:rsidRDefault="00ED4C55" w:rsidP="00ED4C55">
      <w:pPr>
        <w:rPr>
          <w:rFonts w:cs="Arial"/>
          <w:b/>
          <w:color w:val="430098"/>
          <w:sz w:val="36"/>
          <w:szCs w:val="40"/>
        </w:rPr>
      </w:pPr>
      <w:r>
        <w:br w:type="page"/>
      </w:r>
    </w:p>
    <w:p w14:paraId="6EB1674A" w14:textId="77777777" w:rsidR="00ED4C55" w:rsidRPr="00E97111" w:rsidRDefault="00ED4C55" w:rsidP="006D2310">
      <w:pPr>
        <w:pStyle w:val="Heading1"/>
      </w:pPr>
      <w:bookmarkStart w:id="116" w:name="_Toc141693381"/>
      <w:bookmarkStart w:id="117" w:name="_Toc192590250"/>
      <w:r w:rsidRPr="00E97111">
        <w:lastRenderedPageBreak/>
        <w:t>Section 49J – Effect of delay by Information Commissioner in relation to requests</w:t>
      </w:r>
      <w:bookmarkEnd w:id="116"/>
      <w:bookmarkEnd w:id="117"/>
      <w:r w:rsidRPr="00E97111">
        <w:t xml:space="preserve"> </w:t>
      </w:r>
    </w:p>
    <w:p w14:paraId="26D48682" w14:textId="77777777" w:rsidR="00ED4C55" w:rsidRPr="00E97111" w:rsidRDefault="00ED4C55" w:rsidP="006D2310">
      <w:pPr>
        <w:pStyle w:val="Heading2"/>
      </w:pPr>
      <w:bookmarkStart w:id="118" w:name="_Toc141693382"/>
      <w:bookmarkStart w:id="119" w:name="_Toc192590251"/>
      <w:r>
        <w:t>Extract of l</w:t>
      </w:r>
      <w:r w:rsidRPr="00E97111">
        <w:t>egislation</w:t>
      </w:r>
      <w:bookmarkEnd w:id="118"/>
      <w:bookmarkEnd w:id="119"/>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61"/>
        <w:gridCol w:w="525"/>
        <w:gridCol w:w="7655"/>
      </w:tblGrid>
      <w:tr w:rsidR="00ED4C55" w:rsidRPr="00E97111" w14:paraId="20AD71FF" w14:textId="77777777" w:rsidTr="00F30A07">
        <w:tc>
          <w:tcPr>
            <w:tcW w:w="715" w:type="dxa"/>
          </w:tcPr>
          <w:p w14:paraId="4238F009" w14:textId="77777777" w:rsidR="00ED4C55" w:rsidRPr="00E97111" w:rsidRDefault="00ED4C55" w:rsidP="00F30A07">
            <w:pPr>
              <w:pStyle w:val="Body"/>
              <w:spacing w:before="60" w:after="60"/>
              <w:rPr>
                <w:b/>
                <w:bCs/>
              </w:rPr>
            </w:pPr>
            <w:r w:rsidRPr="00E97111">
              <w:rPr>
                <w:b/>
                <w:bCs/>
              </w:rPr>
              <w:t>49J</w:t>
            </w:r>
          </w:p>
        </w:tc>
        <w:tc>
          <w:tcPr>
            <w:tcW w:w="8641" w:type="dxa"/>
            <w:gridSpan w:val="3"/>
          </w:tcPr>
          <w:p w14:paraId="1D5D55B3" w14:textId="77777777" w:rsidR="00ED4C55" w:rsidRPr="00E97111" w:rsidRDefault="00ED4C55" w:rsidP="00F30A07">
            <w:pPr>
              <w:pStyle w:val="Body"/>
              <w:spacing w:before="60" w:after="60"/>
              <w:rPr>
                <w:b/>
                <w:bCs/>
              </w:rPr>
            </w:pPr>
            <w:r w:rsidRPr="00E97111">
              <w:rPr>
                <w:b/>
                <w:bCs/>
              </w:rPr>
              <w:t>Effect of delay by Information Commissioner in relation to requests</w:t>
            </w:r>
          </w:p>
        </w:tc>
      </w:tr>
      <w:tr w:rsidR="00ED4C55" w:rsidRPr="00E97111" w14:paraId="7B207DAC" w14:textId="77777777" w:rsidTr="00F30A07">
        <w:tc>
          <w:tcPr>
            <w:tcW w:w="715" w:type="dxa"/>
          </w:tcPr>
          <w:p w14:paraId="38FAFF6E" w14:textId="77777777" w:rsidR="00ED4C55" w:rsidRPr="00E97111" w:rsidRDefault="00ED4C55" w:rsidP="00F30A07">
            <w:pPr>
              <w:pStyle w:val="Body"/>
              <w:spacing w:before="60" w:after="60"/>
            </w:pPr>
          </w:p>
        </w:tc>
        <w:tc>
          <w:tcPr>
            <w:tcW w:w="461" w:type="dxa"/>
          </w:tcPr>
          <w:p w14:paraId="1025F6DB" w14:textId="77777777" w:rsidR="00ED4C55" w:rsidRPr="00E97111" w:rsidRDefault="00ED4C55" w:rsidP="00F30A07">
            <w:pPr>
              <w:pStyle w:val="Body"/>
              <w:spacing w:before="60" w:after="60"/>
            </w:pPr>
            <w:r w:rsidRPr="00E97111">
              <w:t>(1)</w:t>
            </w:r>
          </w:p>
        </w:tc>
        <w:tc>
          <w:tcPr>
            <w:tcW w:w="8180" w:type="dxa"/>
            <w:gridSpan w:val="2"/>
          </w:tcPr>
          <w:p w14:paraId="1B7BE582" w14:textId="77777777" w:rsidR="00ED4C55" w:rsidRPr="00E97111" w:rsidRDefault="00ED4C55" w:rsidP="00F30A07">
            <w:pPr>
              <w:pStyle w:val="Body"/>
              <w:spacing w:before="60" w:after="60"/>
            </w:pPr>
            <w:r w:rsidRPr="00E97111">
              <w:t>This section applies if the Information Commissioner—</w:t>
            </w:r>
          </w:p>
        </w:tc>
      </w:tr>
      <w:tr w:rsidR="00ED4C55" w:rsidRPr="00E97111" w14:paraId="00BD493A" w14:textId="77777777" w:rsidTr="00F30A07">
        <w:tc>
          <w:tcPr>
            <w:tcW w:w="715" w:type="dxa"/>
          </w:tcPr>
          <w:p w14:paraId="28821A55" w14:textId="77777777" w:rsidR="00ED4C55" w:rsidRPr="00E97111" w:rsidRDefault="00ED4C55" w:rsidP="00F30A07">
            <w:pPr>
              <w:pStyle w:val="Body"/>
              <w:spacing w:before="60" w:after="60"/>
            </w:pPr>
          </w:p>
        </w:tc>
        <w:tc>
          <w:tcPr>
            <w:tcW w:w="461" w:type="dxa"/>
          </w:tcPr>
          <w:p w14:paraId="22390978" w14:textId="77777777" w:rsidR="00ED4C55" w:rsidRPr="00E97111" w:rsidRDefault="00ED4C55" w:rsidP="00F30A07">
            <w:pPr>
              <w:pStyle w:val="Body"/>
              <w:spacing w:before="60" w:after="60"/>
            </w:pPr>
          </w:p>
        </w:tc>
        <w:tc>
          <w:tcPr>
            <w:tcW w:w="525" w:type="dxa"/>
          </w:tcPr>
          <w:p w14:paraId="012D0B3A" w14:textId="77777777" w:rsidR="00ED4C55" w:rsidRPr="00E97111" w:rsidRDefault="00ED4C55" w:rsidP="00F30A07">
            <w:pPr>
              <w:pStyle w:val="Body"/>
              <w:spacing w:before="60" w:after="60"/>
            </w:pPr>
            <w:r w:rsidRPr="00E97111">
              <w:t>(a)</w:t>
            </w:r>
          </w:p>
        </w:tc>
        <w:tc>
          <w:tcPr>
            <w:tcW w:w="7655" w:type="dxa"/>
          </w:tcPr>
          <w:p w14:paraId="38146040" w14:textId="77777777" w:rsidR="00ED4C55" w:rsidRPr="00E97111" w:rsidRDefault="00ED4C55" w:rsidP="00F30A07">
            <w:pPr>
              <w:pStyle w:val="Body"/>
              <w:spacing w:before="60" w:after="60"/>
            </w:pPr>
            <w:r w:rsidRPr="00E97111">
              <w:t xml:space="preserve">has not, within the required period, completed the review of a decision of an agency or Minister referred to in section 49A(1)(a) or (b) or (2); and </w:t>
            </w:r>
          </w:p>
        </w:tc>
      </w:tr>
      <w:tr w:rsidR="00ED4C55" w:rsidRPr="00E97111" w14:paraId="35137ADA" w14:textId="77777777" w:rsidTr="00F30A07">
        <w:tc>
          <w:tcPr>
            <w:tcW w:w="715" w:type="dxa"/>
          </w:tcPr>
          <w:p w14:paraId="78AEEA11" w14:textId="77777777" w:rsidR="00ED4C55" w:rsidRPr="00E97111" w:rsidRDefault="00ED4C55" w:rsidP="00F30A07">
            <w:pPr>
              <w:pStyle w:val="Body"/>
              <w:spacing w:before="60" w:after="60"/>
            </w:pPr>
          </w:p>
        </w:tc>
        <w:tc>
          <w:tcPr>
            <w:tcW w:w="461" w:type="dxa"/>
          </w:tcPr>
          <w:p w14:paraId="695690A0" w14:textId="77777777" w:rsidR="00ED4C55" w:rsidRPr="00E97111" w:rsidRDefault="00ED4C55" w:rsidP="00F30A07">
            <w:pPr>
              <w:pStyle w:val="Body"/>
              <w:spacing w:before="60" w:after="60"/>
            </w:pPr>
          </w:p>
        </w:tc>
        <w:tc>
          <w:tcPr>
            <w:tcW w:w="525" w:type="dxa"/>
          </w:tcPr>
          <w:p w14:paraId="38F7387F" w14:textId="77777777" w:rsidR="00ED4C55" w:rsidRPr="00E97111" w:rsidRDefault="00ED4C55" w:rsidP="00F30A07">
            <w:pPr>
              <w:pStyle w:val="Body"/>
              <w:spacing w:before="60" w:after="60"/>
            </w:pPr>
            <w:r w:rsidRPr="00E97111">
              <w:t>(b)</w:t>
            </w:r>
          </w:p>
        </w:tc>
        <w:tc>
          <w:tcPr>
            <w:tcW w:w="7655" w:type="dxa"/>
          </w:tcPr>
          <w:p w14:paraId="7F3F28F7" w14:textId="77777777" w:rsidR="00ED4C55" w:rsidRPr="00E97111" w:rsidRDefault="00ED4C55" w:rsidP="00F30A07">
            <w:pPr>
              <w:pStyle w:val="Body"/>
              <w:spacing w:before="60" w:after="60"/>
            </w:pPr>
            <w:r w:rsidRPr="00E97111">
              <w:t>has not, within the required period, made a determination under section 49G with respect to the application for review or the review.</w:t>
            </w:r>
          </w:p>
        </w:tc>
      </w:tr>
      <w:tr w:rsidR="00ED4C55" w:rsidRPr="00E97111" w14:paraId="4C0335E4" w14:textId="77777777" w:rsidTr="00F30A07">
        <w:tc>
          <w:tcPr>
            <w:tcW w:w="715" w:type="dxa"/>
          </w:tcPr>
          <w:p w14:paraId="475CBF0F" w14:textId="77777777" w:rsidR="00ED4C55" w:rsidRPr="00E97111" w:rsidRDefault="00ED4C55" w:rsidP="00F30A07">
            <w:pPr>
              <w:pStyle w:val="Body"/>
              <w:spacing w:before="60" w:after="60"/>
            </w:pPr>
          </w:p>
        </w:tc>
        <w:tc>
          <w:tcPr>
            <w:tcW w:w="461" w:type="dxa"/>
          </w:tcPr>
          <w:p w14:paraId="4C1A6F53" w14:textId="77777777" w:rsidR="00ED4C55" w:rsidRPr="00E97111" w:rsidRDefault="00ED4C55" w:rsidP="00F30A07">
            <w:pPr>
              <w:pStyle w:val="Body"/>
              <w:spacing w:before="60" w:after="60"/>
            </w:pPr>
            <w:r w:rsidRPr="00E97111">
              <w:t>(2)</w:t>
            </w:r>
          </w:p>
        </w:tc>
        <w:tc>
          <w:tcPr>
            <w:tcW w:w="8180" w:type="dxa"/>
            <w:gridSpan w:val="2"/>
          </w:tcPr>
          <w:p w14:paraId="2D2DAAEE" w14:textId="77777777" w:rsidR="00ED4C55" w:rsidRPr="00E97111" w:rsidRDefault="00ED4C55" w:rsidP="00F30A07">
            <w:pPr>
              <w:pStyle w:val="Body"/>
              <w:spacing w:before="60" w:after="60"/>
            </w:pPr>
            <w:r w:rsidRPr="00E97111">
              <w:t>At the end of the required period, the Information Commissioner is taken, for the purposes of an application to the Tribunal for review, to have made a decision—</w:t>
            </w:r>
          </w:p>
        </w:tc>
      </w:tr>
      <w:tr w:rsidR="00ED4C55" w:rsidRPr="00E97111" w14:paraId="09DF59C8" w14:textId="77777777" w:rsidTr="00F30A07">
        <w:tc>
          <w:tcPr>
            <w:tcW w:w="715" w:type="dxa"/>
          </w:tcPr>
          <w:p w14:paraId="323745F8" w14:textId="77777777" w:rsidR="00ED4C55" w:rsidRPr="00E97111" w:rsidRDefault="00ED4C55" w:rsidP="00F30A07">
            <w:pPr>
              <w:pStyle w:val="Body"/>
              <w:spacing w:before="60" w:after="60"/>
            </w:pPr>
          </w:p>
        </w:tc>
        <w:tc>
          <w:tcPr>
            <w:tcW w:w="461" w:type="dxa"/>
          </w:tcPr>
          <w:p w14:paraId="0D840247" w14:textId="77777777" w:rsidR="00ED4C55" w:rsidRPr="00E97111" w:rsidRDefault="00ED4C55" w:rsidP="00F30A07">
            <w:pPr>
              <w:pStyle w:val="Body"/>
              <w:spacing w:before="60" w:after="60"/>
            </w:pPr>
          </w:p>
        </w:tc>
        <w:tc>
          <w:tcPr>
            <w:tcW w:w="525" w:type="dxa"/>
          </w:tcPr>
          <w:p w14:paraId="1C5826B3" w14:textId="77777777" w:rsidR="00ED4C55" w:rsidRPr="00E97111" w:rsidRDefault="00ED4C55" w:rsidP="00F30A07">
            <w:pPr>
              <w:pStyle w:val="Body"/>
              <w:spacing w:before="60" w:after="60"/>
            </w:pPr>
            <w:r w:rsidRPr="00E97111">
              <w:t>(a)</w:t>
            </w:r>
          </w:p>
        </w:tc>
        <w:tc>
          <w:tcPr>
            <w:tcW w:w="7655" w:type="dxa"/>
          </w:tcPr>
          <w:p w14:paraId="7CD170BF" w14:textId="77777777" w:rsidR="00ED4C55" w:rsidRPr="00E97111" w:rsidRDefault="00ED4C55" w:rsidP="00F30A07">
            <w:pPr>
              <w:pStyle w:val="Body"/>
              <w:spacing w:before="60" w:after="60"/>
            </w:pPr>
            <w:r w:rsidRPr="00E97111">
              <w:t>refusing to grant access to the document in accordance with the request; or</w:t>
            </w:r>
          </w:p>
        </w:tc>
      </w:tr>
      <w:tr w:rsidR="00ED4C55" w:rsidRPr="00E97111" w14:paraId="6C21EA71" w14:textId="77777777" w:rsidTr="00F30A07">
        <w:tc>
          <w:tcPr>
            <w:tcW w:w="715" w:type="dxa"/>
          </w:tcPr>
          <w:p w14:paraId="58841403" w14:textId="77777777" w:rsidR="00ED4C55" w:rsidRPr="00E97111" w:rsidRDefault="00ED4C55" w:rsidP="00F30A07">
            <w:pPr>
              <w:pStyle w:val="Body"/>
              <w:spacing w:before="60" w:after="60"/>
            </w:pPr>
          </w:p>
        </w:tc>
        <w:tc>
          <w:tcPr>
            <w:tcW w:w="461" w:type="dxa"/>
          </w:tcPr>
          <w:p w14:paraId="5E00A66F" w14:textId="77777777" w:rsidR="00ED4C55" w:rsidRPr="00E97111" w:rsidRDefault="00ED4C55" w:rsidP="00F30A07">
            <w:pPr>
              <w:pStyle w:val="Body"/>
              <w:spacing w:before="60" w:after="60"/>
            </w:pPr>
          </w:p>
        </w:tc>
        <w:tc>
          <w:tcPr>
            <w:tcW w:w="525" w:type="dxa"/>
          </w:tcPr>
          <w:p w14:paraId="59FDC704" w14:textId="77777777" w:rsidR="00ED4C55" w:rsidRPr="00E97111" w:rsidRDefault="00ED4C55" w:rsidP="00F30A07">
            <w:pPr>
              <w:pStyle w:val="Body"/>
              <w:spacing w:before="60" w:after="60"/>
            </w:pPr>
            <w:r w:rsidRPr="00E97111">
              <w:t>(b)</w:t>
            </w:r>
          </w:p>
        </w:tc>
        <w:tc>
          <w:tcPr>
            <w:tcW w:w="7655" w:type="dxa"/>
          </w:tcPr>
          <w:p w14:paraId="77C8C45C" w14:textId="77777777" w:rsidR="00ED4C55" w:rsidRPr="00E97111" w:rsidRDefault="00ED4C55" w:rsidP="00F30A07">
            <w:pPr>
              <w:pStyle w:val="Body"/>
              <w:spacing w:before="60" w:after="60"/>
            </w:pPr>
            <w:r w:rsidRPr="00E97111">
              <w:t>deferring the provision of access to a document; or</w:t>
            </w:r>
          </w:p>
        </w:tc>
      </w:tr>
      <w:tr w:rsidR="00ED4C55" w:rsidRPr="00E97111" w14:paraId="03C5EB8C" w14:textId="77777777" w:rsidTr="00F30A07">
        <w:tc>
          <w:tcPr>
            <w:tcW w:w="715" w:type="dxa"/>
          </w:tcPr>
          <w:p w14:paraId="6C2BD5FA" w14:textId="77777777" w:rsidR="00ED4C55" w:rsidRPr="00E97111" w:rsidRDefault="00ED4C55" w:rsidP="00F30A07">
            <w:pPr>
              <w:pStyle w:val="Body"/>
              <w:spacing w:before="60" w:after="60"/>
            </w:pPr>
          </w:p>
        </w:tc>
        <w:tc>
          <w:tcPr>
            <w:tcW w:w="461" w:type="dxa"/>
          </w:tcPr>
          <w:p w14:paraId="68BCCB6F" w14:textId="77777777" w:rsidR="00ED4C55" w:rsidRPr="00E97111" w:rsidRDefault="00ED4C55" w:rsidP="00F30A07">
            <w:pPr>
              <w:pStyle w:val="Body"/>
              <w:spacing w:before="60" w:after="60"/>
            </w:pPr>
          </w:p>
        </w:tc>
        <w:tc>
          <w:tcPr>
            <w:tcW w:w="525" w:type="dxa"/>
          </w:tcPr>
          <w:p w14:paraId="2DD545A8" w14:textId="77777777" w:rsidR="00ED4C55" w:rsidRPr="00E97111" w:rsidRDefault="00ED4C55" w:rsidP="00F30A07">
            <w:pPr>
              <w:pStyle w:val="Body"/>
              <w:spacing w:before="60" w:after="60"/>
            </w:pPr>
            <w:r w:rsidRPr="00E97111">
              <w:t>(c)</w:t>
            </w:r>
          </w:p>
        </w:tc>
        <w:tc>
          <w:tcPr>
            <w:tcW w:w="7655" w:type="dxa"/>
          </w:tcPr>
          <w:p w14:paraId="69DDF9D2" w14:textId="77777777" w:rsidR="00ED4C55" w:rsidRPr="00E97111" w:rsidRDefault="00ED4C55" w:rsidP="00F30A07">
            <w:pPr>
              <w:pStyle w:val="Body"/>
              <w:spacing w:before="60" w:after="60"/>
            </w:pPr>
            <w:r w:rsidRPr="00E97111">
              <w:t>not to amend the document pursuant to a request under section 39—</w:t>
            </w:r>
          </w:p>
        </w:tc>
      </w:tr>
      <w:tr w:rsidR="00ED4C55" w:rsidRPr="00E97111" w14:paraId="69E304F8" w14:textId="77777777" w:rsidTr="00F30A07">
        <w:tc>
          <w:tcPr>
            <w:tcW w:w="715" w:type="dxa"/>
          </w:tcPr>
          <w:p w14:paraId="5AEA0FCE" w14:textId="77777777" w:rsidR="00ED4C55" w:rsidRPr="00E97111" w:rsidRDefault="00ED4C55" w:rsidP="00F30A07">
            <w:pPr>
              <w:pStyle w:val="Body"/>
              <w:spacing w:before="60" w:after="60"/>
            </w:pPr>
          </w:p>
        </w:tc>
        <w:tc>
          <w:tcPr>
            <w:tcW w:w="461" w:type="dxa"/>
          </w:tcPr>
          <w:p w14:paraId="606D49A5" w14:textId="77777777" w:rsidR="00ED4C55" w:rsidRPr="00E97111" w:rsidRDefault="00ED4C55" w:rsidP="00F30A07">
            <w:pPr>
              <w:pStyle w:val="Body"/>
              <w:spacing w:before="60" w:after="60"/>
            </w:pPr>
          </w:p>
        </w:tc>
        <w:tc>
          <w:tcPr>
            <w:tcW w:w="8180" w:type="dxa"/>
            <w:gridSpan w:val="2"/>
          </w:tcPr>
          <w:p w14:paraId="5BAF29CA" w14:textId="77777777" w:rsidR="00ED4C55" w:rsidRPr="00E97111" w:rsidRDefault="00ED4C55" w:rsidP="00F30A07">
            <w:pPr>
              <w:pStyle w:val="Body"/>
              <w:spacing w:before="60" w:after="60"/>
            </w:pPr>
            <w:r w:rsidRPr="00E97111">
              <w:t>as the case requires.</w:t>
            </w:r>
          </w:p>
        </w:tc>
      </w:tr>
      <w:tr w:rsidR="00ED4C55" w:rsidRPr="00E97111" w14:paraId="274619ED" w14:textId="77777777" w:rsidTr="00F30A07">
        <w:tc>
          <w:tcPr>
            <w:tcW w:w="715" w:type="dxa"/>
          </w:tcPr>
          <w:p w14:paraId="45428F16" w14:textId="77777777" w:rsidR="00ED4C55" w:rsidRPr="00E97111" w:rsidRDefault="00ED4C55" w:rsidP="00F30A07">
            <w:pPr>
              <w:pStyle w:val="Body"/>
              <w:spacing w:before="60" w:after="60"/>
            </w:pPr>
          </w:p>
        </w:tc>
        <w:tc>
          <w:tcPr>
            <w:tcW w:w="461" w:type="dxa"/>
          </w:tcPr>
          <w:p w14:paraId="25781589" w14:textId="77777777" w:rsidR="00ED4C55" w:rsidRPr="00E97111" w:rsidRDefault="00ED4C55" w:rsidP="00F30A07">
            <w:pPr>
              <w:pStyle w:val="Body"/>
              <w:spacing w:before="60" w:after="60"/>
            </w:pPr>
            <w:r w:rsidRPr="00E97111">
              <w:t>(3)</w:t>
            </w:r>
          </w:p>
        </w:tc>
        <w:tc>
          <w:tcPr>
            <w:tcW w:w="8180" w:type="dxa"/>
            <w:gridSpan w:val="2"/>
          </w:tcPr>
          <w:p w14:paraId="0ADEFABF" w14:textId="77777777" w:rsidR="00ED4C55" w:rsidRPr="00E97111" w:rsidRDefault="00ED4C55" w:rsidP="00F30A07">
            <w:pPr>
              <w:pStyle w:val="Body"/>
              <w:spacing w:before="60" w:after="60"/>
            </w:pPr>
            <w:r w:rsidRPr="00E97111">
              <w:t xml:space="preserve">In this section the </w:t>
            </w:r>
            <w:r w:rsidRPr="00E97111">
              <w:rPr>
                <w:bCs/>
              </w:rPr>
              <w:t>required period</w:t>
            </w:r>
            <w:r w:rsidRPr="00E97111">
              <w:t xml:space="preserve"> is—</w:t>
            </w:r>
          </w:p>
        </w:tc>
      </w:tr>
      <w:tr w:rsidR="00ED4C55" w:rsidRPr="00E97111" w14:paraId="1D423944" w14:textId="77777777" w:rsidTr="00F30A07">
        <w:tc>
          <w:tcPr>
            <w:tcW w:w="715" w:type="dxa"/>
          </w:tcPr>
          <w:p w14:paraId="475D56D7" w14:textId="77777777" w:rsidR="00ED4C55" w:rsidRPr="00E97111" w:rsidRDefault="00ED4C55" w:rsidP="00F30A07">
            <w:pPr>
              <w:pStyle w:val="Body"/>
              <w:spacing w:before="60" w:after="60"/>
            </w:pPr>
          </w:p>
        </w:tc>
        <w:tc>
          <w:tcPr>
            <w:tcW w:w="461" w:type="dxa"/>
          </w:tcPr>
          <w:p w14:paraId="62D9435B" w14:textId="77777777" w:rsidR="00ED4C55" w:rsidRPr="00E97111" w:rsidRDefault="00ED4C55" w:rsidP="00F30A07">
            <w:pPr>
              <w:pStyle w:val="Body"/>
              <w:spacing w:before="60" w:after="60"/>
            </w:pPr>
          </w:p>
        </w:tc>
        <w:tc>
          <w:tcPr>
            <w:tcW w:w="525" w:type="dxa"/>
          </w:tcPr>
          <w:p w14:paraId="43F9DE50" w14:textId="77777777" w:rsidR="00ED4C55" w:rsidRPr="00E97111" w:rsidRDefault="00ED4C55" w:rsidP="00F30A07">
            <w:pPr>
              <w:pStyle w:val="Body"/>
              <w:spacing w:before="60" w:after="60"/>
            </w:pPr>
            <w:r w:rsidRPr="00E97111">
              <w:t>(a)</w:t>
            </w:r>
          </w:p>
        </w:tc>
        <w:tc>
          <w:tcPr>
            <w:tcW w:w="7655" w:type="dxa"/>
          </w:tcPr>
          <w:p w14:paraId="63D27E40" w14:textId="77777777" w:rsidR="00ED4C55" w:rsidRPr="00E97111" w:rsidRDefault="00ED4C55" w:rsidP="00F30A07">
            <w:pPr>
              <w:pStyle w:val="Body"/>
              <w:spacing w:before="60" w:after="60"/>
            </w:pPr>
            <w:r w:rsidRPr="00E97111">
              <w:t>30 days after the application for review by the Information Commissioner is received; or</w:t>
            </w:r>
          </w:p>
        </w:tc>
      </w:tr>
      <w:tr w:rsidR="00ED4C55" w:rsidRPr="00E97111" w14:paraId="10556D96" w14:textId="77777777" w:rsidTr="00F30A07">
        <w:tc>
          <w:tcPr>
            <w:tcW w:w="715" w:type="dxa"/>
          </w:tcPr>
          <w:p w14:paraId="109B9B48" w14:textId="77777777" w:rsidR="00ED4C55" w:rsidRPr="00E97111" w:rsidRDefault="00ED4C55" w:rsidP="00F30A07">
            <w:pPr>
              <w:pStyle w:val="Body"/>
              <w:spacing w:before="60" w:after="60"/>
            </w:pPr>
          </w:p>
        </w:tc>
        <w:tc>
          <w:tcPr>
            <w:tcW w:w="461" w:type="dxa"/>
          </w:tcPr>
          <w:p w14:paraId="3CA0C7C3" w14:textId="77777777" w:rsidR="00ED4C55" w:rsidRPr="00E97111" w:rsidRDefault="00ED4C55" w:rsidP="00F30A07">
            <w:pPr>
              <w:pStyle w:val="Body"/>
              <w:spacing w:before="60" w:after="60"/>
            </w:pPr>
          </w:p>
        </w:tc>
        <w:tc>
          <w:tcPr>
            <w:tcW w:w="525" w:type="dxa"/>
          </w:tcPr>
          <w:p w14:paraId="7F1C5CED" w14:textId="77777777" w:rsidR="00ED4C55" w:rsidRPr="00E97111" w:rsidRDefault="00ED4C55" w:rsidP="00F30A07">
            <w:pPr>
              <w:pStyle w:val="Body"/>
              <w:spacing w:before="60" w:after="60"/>
            </w:pPr>
            <w:r w:rsidRPr="00E97111">
              <w:t>(b)</w:t>
            </w:r>
          </w:p>
        </w:tc>
        <w:tc>
          <w:tcPr>
            <w:tcW w:w="7655" w:type="dxa"/>
          </w:tcPr>
          <w:p w14:paraId="7E25EF2C" w14:textId="77777777" w:rsidR="00ED4C55" w:rsidRPr="00E97111" w:rsidRDefault="00ED4C55" w:rsidP="00F30A07">
            <w:pPr>
              <w:pStyle w:val="Body"/>
              <w:spacing w:before="60" w:after="60"/>
            </w:pPr>
            <w:r w:rsidRPr="00E97111">
              <w:t>if that period is extended or further extended, that period as extended.</w:t>
            </w:r>
          </w:p>
        </w:tc>
      </w:tr>
      <w:tr w:rsidR="00ED4C55" w:rsidRPr="00E97111" w14:paraId="29985CE6" w14:textId="77777777" w:rsidTr="00F30A07">
        <w:tc>
          <w:tcPr>
            <w:tcW w:w="715" w:type="dxa"/>
          </w:tcPr>
          <w:p w14:paraId="3859DE0C" w14:textId="77777777" w:rsidR="00ED4C55" w:rsidRPr="00E97111" w:rsidRDefault="00ED4C55" w:rsidP="00F30A07">
            <w:pPr>
              <w:pStyle w:val="Body"/>
              <w:spacing w:before="60" w:after="60"/>
            </w:pPr>
          </w:p>
        </w:tc>
        <w:tc>
          <w:tcPr>
            <w:tcW w:w="461" w:type="dxa"/>
          </w:tcPr>
          <w:p w14:paraId="6AA841EE" w14:textId="77777777" w:rsidR="00ED4C55" w:rsidRPr="00E97111" w:rsidRDefault="00ED4C55" w:rsidP="00F30A07">
            <w:pPr>
              <w:pStyle w:val="Body"/>
              <w:spacing w:before="60" w:after="60"/>
            </w:pPr>
            <w:r w:rsidRPr="00E97111">
              <w:t>(4)</w:t>
            </w:r>
          </w:p>
        </w:tc>
        <w:tc>
          <w:tcPr>
            <w:tcW w:w="8180" w:type="dxa"/>
            <w:gridSpan w:val="2"/>
          </w:tcPr>
          <w:p w14:paraId="53F643EA" w14:textId="77777777" w:rsidR="00ED4C55" w:rsidRPr="00E97111" w:rsidRDefault="00ED4C55" w:rsidP="00F30A07">
            <w:pPr>
              <w:pStyle w:val="Body"/>
              <w:spacing w:before="60" w:after="60"/>
            </w:pPr>
            <w:r w:rsidRPr="00E97111">
              <w:t>The Information Commissioner may extend the period referred to in subsection (3)(a) by agreement in writing with the applicant, any number of times.</w:t>
            </w:r>
          </w:p>
        </w:tc>
      </w:tr>
      <w:tr w:rsidR="00ED4C55" w:rsidRPr="00E97111" w14:paraId="30901411" w14:textId="77777777" w:rsidTr="00F30A07">
        <w:tc>
          <w:tcPr>
            <w:tcW w:w="715" w:type="dxa"/>
          </w:tcPr>
          <w:p w14:paraId="5530A4D1" w14:textId="77777777" w:rsidR="00ED4C55" w:rsidRPr="00E97111" w:rsidRDefault="00ED4C55" w:rsidP="00F30A07">
            <w:pPr>
              <w:pStyle w:val="Body"/>
              <w:spacing w:before="60" w:after="60"/>
            </w:pPr>
          </w:p>
        </w:tc>
        <w:tc>
          <w:tcPr>
            <w:tcW w:w="461" w:type="dxa"/>
          </w:tcPr>
          <w:p w14:paraId="462FC7C8" w14:textId="77777777" w:rsidR="00ED4C55" w:rsidRPr="00E97111" w:rsidRDefault="00ED4C55" w:rsidP="00F30A07">
            <w:pPr>
              <w:pStyle w:val="Body"/>
              <w:spacing w:before="60" w:after="60"/>
            </w:pPr>
            <w:r w:rsidRPr="00E97111">
              <w:t>(5)</w:t>
            </w:r>
          </w:p>
        </w:tc>
        <w:tc>
          <w:tcPr>
            <w:tcW w:w="8180" w:type="dxa"/>
            <w:gridSpan w:val="2"/>
          </w:tcPr>
          <w:p w14:paraId="3210260A" w14:textId="77777777" w:rsidR="00ED4C55" w:rsidRPr="00E97111" w:rsidRDefault="00ED4C55" w:rsidP="00F30A07">
            <w:pPr>
              <w:pStyle w:val="Body"/>
              <w:spacing w:before="60" w:after="60"/>
            </w:pPr>
            <w:r w:rsidRPr="00E97111">
              <w:t>The period referred to in subsection (3)(a) cannot be extended or further extended under this section if that period has expired.</w:t>
            </w:r>
          </w:p>
        </w:tc>
      </w:tr>
    </w:tbl>
    <w:p w14:paraId="225EA020" w14:textId="77777777" w:rsidR="00ED4C55" w:rsidRPr="006D2310" w:rsidRDefault="00ED4C55" w:rsidP="006D2310">
      <w:pPr>
        <w:pStyle w:val="Heading2"/>
      </w:pPr>
      <w:bookmarkStart w:id="120" w:name="_Toc141693383"/>
      <w:bookmarkStart w:id="121" w:name="_Toc192590252"/>
      <w:r w:rsidRPr="006D2310">
        <w:lastRenderedPageBreak/>
        <w:t>Guidelines</w:t>
      </w:r>
      <w:bookmarkEnd w:id="120"/>
      <w:bookmarkEnd w:id="121"/>
    </w:p>
    <w:p w14:paraId="2331BE33" w14:textId="77777777" w:rsidR="00ED4C55" w:rsidRPr="00E97111" w:rsidRDefault="00ED4C55" w:rsidP="006D2310">
      <w:pPr>
        <w:pStyle w:val="Heading2"/>
      </w:pPr>
      <w:bookmarkStart w:id="122" w:name="_Toc141693384"/>
      <w:bookmarkStart w:id="123" w:name="_Toc192590253"/>
      <w:r w:rsidRPr="006D2310">
        <w:t>How long does OVIC have to conduct a</w:t>
      </w:r>
      <w:r>
        <w:t xml:space="preserve"> review?</w:t>
      </w:r>
      <w:bookmarkEnd w:id="122"/>
      <w:bookmarkEnd w:id="123"/>
    </w:p>
    <w:p w14:paraId="465A6472" w14:textId="5D02D52C" w:rsidR="00ED4C55" w:rsidRDefault="00ED4C55" w:rsidP="009D3EF0">
      <w:pPr>
        <w:pStyle w:val="3BodyInteger"/>
        <w:numPr>
          <w:ilvl w:val="1"/>
          <w:numId w:val="183"/>
        </w:numPr>
        <w:ind w:left="567" w:hanging="567"/>
      </w:pPr>
      <w:r>
        <w:t>The Office of the Victorian Information Commissioner (</w:t>
      </w:r>
      <w:r w:rsidRPr="006D2310">
        <w:rPr>
          <w:b/>
          <w:bCs/>
        </w:rPr>
        <w:t>OVIC</w:t>
      </w:r>
      <w:r>
        <w:t>)</w:t>
      </w:r>
      <w:r w:rsidR="007B3029">
        <w:rPr>
          <w:rStyle w:val="FootnoteReference"/>
          <w:lang w:eastAsia="en-GB"/>
        </w:rPr>
        <w:footnoteReference w:id="83"/>
      </w:r>
      <w:r>
        <w:t xml:space="preserve"> has 30 days from when OVIC receives an application for review, to complete a review.</w:t>
      </w:r>
      <w:r>
        <w:rPr>
          <w:rStyle w:val="FootnoteReference"/>
        </w:rPr>
        <w:footnoteReference w:id="84"/>
      </w:r>
      <w:r w:rsidRPr="00B5231D">
        <w:t xml:space="preserve"> </w:t>
      </w:r>
      <w:r w:rsidRPr="00E97111">
        <w:t xml:space="preserve">OVIC may extend </w:t>
      </w:r>
      <w:r>
        <w:t>this</w:t>
      </w:r>
      <w:r w:rsidRPr="00E97111">
        <w:t xml:space="preserve"> time</w:t>
      </w:r>
      <w:r>
        <w:t xml:space="preserve"> with the applicant’s agreement, </w:t>
      </w:r>
      <w:r w:rsidRPr="00E97111">
        <w:t>any number of times.</w:t>
      </w:r>
      <w:r w:rsidRPr="00E97111">
        <w:rPr>
          <w:rStyle w:val="FootnoteReference"/>
        </w:rPr>
        <w:footnoteReference w:id="85"/>
      </w:r>
    </w:p>
    <w:p w14:paraId="14CC52EB" w14:textId="77777777" w:rsidR="00ED4C55" w:rsidRDefault="00ED4C55" w:rsidP="00ED4C55">
      <w:pPr>
        <w:pStyle w:val="3Body"/>
        <w:numPr>
          <w:ilvl w:val="1"/>
          <w:numId w:val="24"/>
        </w:numPr>
        <w:ind w:left="567" w:hanging="567"/>
      </w:pPr>
      <w:r>
        <w:t xml:space="preserve">This timeframe applies where OVIC is reviewing decisions of agencies or Ministers to: </w:t>
      </w:r>
    </w:p>
    <w:p w14:paraId="7D95AB41" w14:textId="77777777" w:rsidR="00ED4C55" w:rsidRDefault="00ED4C55" w:rsidP="00ED4C55">
      <w:pPr>
        <w:pStyle w:val="Body"/>
        <w:keepLines/>
        <w:widowControl w:val="0"/>
        <w:numPr>
          <w:ilvl w:val="0"/>
          <w:numId w:val="146"/>
        </w:numPr>
        <w:suppressAutoHyphens/>
        <w:autoSpaceDE w:val="0"/>
        <w:autoSpaceDN w:val="0"/>
        <w:adjustRightInd w:val="0"/>
        <w:spacing w:line="264" w:lineRule="auto"/>
        <w:ind w:left="993"/>
        <w:textAlignment w:val="center"/>
      </w:pPr>
      <w:r>
        <w:t>refuse to grant access to a document;</w:t>
      </w:r>
    </w:p>
    <w:p w14:paraId="71D7CB0E" w14:textId="77777777" w:rsidR="00ED4C55" w:rsidRDefault="00ED4C55" w:rsidP="00ED4C55">
      <w:pPr>
        <w:pStyle w:val="Body"/>
        <w:keepLines/>
        <w:widowControl w:val="0"/>
        <w:numPr>
          <w:ilvl w:val="0"/>
          <w:numId w:val="146"/>
        </w:numPr>
        <w:suppressAutoHyphens/>
        <w:autoSpaceDE w:val="0"/>
        <w:autoSpaceDN w:val="0"/>
        <w:adjustRightInd w:val="0"/>
        <w:spacing w:line="264" w:lineRule="auto"/>
        <w:ind w:left="993"/>
        <w:textAlignment w:val="center"/>
      </w:pPr>
      <w:r>
        <w:t>defer access to a document; or</w:t>
      </w:r>
    </w:p>
    <w:p w14:paraId="7E95CE3F" w14:textId="77777777" w:rsidR="00ED4C55" w:rsidRDefault="00ED4C55" w:rsidP="00ED4C55">
      <w:pPr>
        <w:pStyle w:val="Body"/>
        <w:keepLines/>
        <w:widowControl w:val="0"/>
        <w:numPr>
          <w:ilvl w:val="0"/>
          <w:numId w:val="146"/>
        </w:numPr>
        <w:suppressAutoHyphens/>
        <w:autoSpaceDE w:val="0"/>
        <w:autoSpaceDN w:val="0"/>
        <w:adjustRightInd w:val="0"/>
        <w:spacing w:line="264" w:lineRule="auto"/>
        <w:ind w:left="993"/>
        <w:textAlignment w:val="center"/>
      </w:pPr>
      <w:r>
        <w:t>refuse to amend a personal record.</w:t>
      </w:r>
      <w:r>
        <w:rPr>
          <w:rStyle w:val="FootnoteReference"/>
        </w:rPr>
        <w:footnoteReference w:id="86"/>
      </w:r>
    </w:p>
    <w:p w14:paraId="541631F5" w14:textId="1134C229" w:rsidR="00ED4C55" w:rsidRPr="00091604" w:rsidRDefault="00ED4C55" w:rsidP="00ED4C55">
      <w:pPr>
        <w:pStyle w:val="3Body"/>
        <w:numPr>
          <w:ilvl w:val="1"/>
          <w:numId w:val="24"/>
        </w:numPr>
        <w:ind w:left="567" w:hanging="567"/>
      </w:pPr>
      <w:r>
        <w:t xml:space="preserve">The timeframe does not apply when OVIC is reviewing decisions of agencies or Ministers not to waive or reduce an application fee under </w:t>
      </w:r>
      <w:hyperlink r:id="rId47" w:history="1">
        <w:r w:rsidRPr="00843C5C">
          <w:rPr>
            <w:rStyle w:val="Hyperlink"/>
          </w:rPr>
          <w:t>section 17</w:t>
        </w:r>
      </w:hyperlink>
      <w:r>
        <w:t>.</w:t>
      </w:r>
      <w:r w:rsidRPr="00E97111">
        <w:rPr>
          <w:rStyle w:val="FootnoteReference"/>
          <w:rFonts w:cs="Calibri"/>
        </w:rPr>
        <w:footnoteReference w:id="87"/>
      </w:r>
    </w:p>
    <w:p w14:paraId="72877392" w14:textId="4BC8D0F6" w:rsidR="00ED4C55" w:rsidRPr="008D1A56" w:rsidRDefault="00ED4C55" w:rsidP="00ED4C55">
      <w:pPr>
        <w:pStyle w:val="3Body"/>
        <w:numPr>
          <w:ilvl w:val="1"/>
          <w:numId w:val="24"/>
        </w:numPr>
        <w:ind w:left="567" w:hanging="567"/>
        <w:rPr>
          <w:lang w:eastAsia="en-GB"/>
        </w:rPr>
      </w:pPr>
      <w:r w:rsidRPr="008D1A56">
        <w:rPr>
          <w:lang w:eastAsia="en-GB"/>
        </w:rPr>
        <w:t xml:space="preserve">How long </w:t>
      </w:r>
      <w:r w:rsidR="002D1A7C">
        <w:rPr>
          <w:lang w:eastAsia="en-GB"/>
        </w:rPr>
        <w:t xml:space="preserve">it takes OVIC to finalise </w:t>
      </w:r>
      <w:r w:rsidRPr="008D1A56">
        <w:rPr>
          <w:lang w:eastAsia="en-GB"/>
        </w:rPr>
        <w:t xml:space="preserve">a review depends on many factors, including the complexity and range of issues involved, the number of documents </w:t>
      </w:r>
      <w:r w:rsidR="00265A82">
        <w:rPr>
          <w:lang w:eastAsia="en-GB"/>
        </w:rPr>
        <w:t>subject to review</w:t>
      </w:r>
      <w:r w:rsidRPr="008D1A56">
        <w:rPr>
          <w:lang w:eastAsia="en-GB"/>
        </w:rPr>
        <w:t xml:space="preserve">, any new matters raised during the review process, the time applicants and agencies </w:t>
      </w:r>
      <w:r w:rsidR="002D1A7C">
        <w:rPr>
          <w:lang w:eastAsia="en-GB"/>
        </w:rPr>
        <w:t xml:space="preserve">or Ministers </w:t>
      </w:r>
      <w:r w:rsidRPr="008D1A56">
        <w:rPr>
          <w:lang w:eastAsia="en-GB"/>
        </w:rPr>
        <w:t>take to respond to requests, and the number and complexity of other review requests on hand at OVIC.</w:t>
      </w:r>
    </w:p>
    <w:p w14:paraId="516993A3" w14:textId="77777777" w:rsidR="00ED4C55" w:rsidRPr="009E4F95" w:rsidRDefault="00ED4C55" w:rsidP="009E4F95">
      <w:pPr>
        <w:pStyle w:val="Heading2"/>
      </w:pPr>
      <w:bookmarkStart w:id="124" w:name="_Toc141693385"/>
      <w:bookmarkStart w:id="125" w:name="_Toc192590254"/>
      <w:r>
        <w:rPr>
          <w:lang w:eastAsia="en-GB"/>
        </w:rPr>
        <w:lastRenderedPageBreak/>
        <w:t>What happens if the review is not finished within the required time?</w:t>
      </w:r>
      <w:bookmarkEnd w:id="124"/>
      <w:bookmarkEnd w:id="125"/>
    </w:p>
    <w:p w14:paraId="5A51A7C2" w14:textId="750F6B06" w:rsidR="00ED4C55" w:rsidRDefault="00ED4C55" w:rsidP="00ED4C55">
      <w:pPr>
        <w:pStyle w:val="3Body"/>
        <w:numPr>
          <w:ilvl w:val="1"/>
          <w:numId w:val="24"/>
        </w:numPr>
        <w:ind w:left="567" w:hanging="567"/>
        <w:rPr>
          <w:lang w:eastAsia="en-GB"/>
        </w:rPr>
      </w:pPr>
      <w:r w:rsidRPr="008D1A56">
        <w:rPr>
          <w:lang w:eastAsia="en-GB"/>
        </w:rPr>
        <w:t xml:space="preserve">If a review is not completed within </w:t>
      </w:r>
      <w:r>
        <w:rPr>
          <w:lang w:eastAsia="en-GB"/>
        </w:rPr>
        <w:t xml:space="preserve">the </w:t>
      </w:r>
      <w:r w:rsidRPr="008D1A56">
        <w:rPr>
          <w:lang w:eastAsia="en-GB"/>
        </w:rPr>
        <w:t xml:space="preserve">30 days </w:t>
      </w:r>
      <w:r>
        <w:rPr>
          <w:lang w:eastAsia="en-GB"/>
        </w:rPr>
        <w:t>(</w:t>
      </w:r>
      <w:r w:rsidRPr="008D1A56">
        <w:rPr>
          <w:lang w:eastAsia="en-GB"/>
        </w:rPr>
        <w:t>or longer as agreed</w:t>
      </w:r>
      <w:r w:rsidR="00265A82">
        <w:rPr>
          <w:lang w:eastAsia="en-GB"/>
        </w:rPr>
        <w:t xml:space="preserve"> </w:t>
      </w:r>
      <w:r w:rsidR="002209FF">
        <w:rPr>
          <w:lang w:eastAsia="en-GB"/>
        </w:rPr>
        <w:t>by</w:t>
      </w:r>
      <w:r w:rsidR="00265A82">
        <w:rPr>
          <w:lang w:eastAsia="en-GB"/>
        </w:rPr>
        <w:t xml:space="preserve"> an applicant</w:t>
      </w:r>
      <w:r>
        <w:rPr>
          <w:lang w:eastAsia="en-GB"/>
        </w:rPr>
        <w:t>)</w:t>
      </w:r>
      <w:r w:rsidRPr="008D1A56">
        <w:rPr>
          <w:lang w:eastAsia="en-GB"/>
        </w:rPr>
        <w:t xml:space="preserve">, the applicant </w:t>
      </w:r>
      <w:r w:rsidR="002209FF">
        <w:rPr>
          <w:lang w:eastAsia="en-GB"/>
        </w:rPr>
        <w:t>may</w:t>
      </w:r>
      <w:r w:rsidR="00265A82">
        <w:rPr>
          <w:lang w:eastAsia="en-GB"/>
        </w:rPr>
        <w:t xml:space="preserve"> </w:t>
      </w:r>
      <w:r w:rsidRPr="008D1A56">
        <w:rPr>
          <w:lang w:eastAsia="en-GB"/>
        </w:rPr>
        <w:t>apply to the Victorian Civil and Administrative Tribunal (</w:t>
      </w:r>
      <w:r w:rsidRPr="000243BC">
        <w:rPr>
          <w:b/>
          <w:bCs/>
          <w:lang w:eastAsia="en-GB"/>
        </w:rPr>
        <w:t>VCAT</w:t>
      </w:r>
      <w:r w:rsidRPr="008D1A56">
        <w:rPr>
          <w:lang w:eastAsia="en-GB"/>
        </w:rPr>
        <w:t xml:space="preserve">) for a review of the </w:t>
      </w:r>
      <w:r w:rsidR="00265A82">
        <w:rPr>
          <w:lang w:eastAsia="en-GB"/>
        </w:rPr>
        <w:t xml:space="preserve">agency or Minister’s original </w:t>
      </w:r>
      <w:r w:rsidRPr="008D1A56">
        <w:rPr>
          <w:lang w:eastAsia="en-GB"/>
        </w:rPr>
        <w:t xml:space="preserve">decision. </w:t>
      </w:r>
      <w:r>
        <w:rPr>
          <w:lang w:eastAsia="en-GB"/>
        </w:rPr>
        <w:t xml:space="preserve">If </w:t>
      </w:r>
      <w:r w:rsidRPr="00E97111">
        <w:rPr>
          <w:lang w:eastAsia="en-GB"/>
        </w:rPr>
        <w:t xml:space="preserve">this happens, </w:t>
      </w:r>
      <w:r>
        <w:rPr>
          <w:lang w:eastAsia="en-GB"/>
        </w:rPr>
        <w:t>the parties to the VCAT review are the applicant and the agency or Minister who made the original decision.</w:t>
      </w:r>
      <w:r>
        <w:rPr>
          <w:rStyle w:val="FootnoteReference"/>
        </w:rPr>
        <w:footnoteReference w:id="88"/>
      </w:r>
      <w:r>
        <w:t xml:space="preserve"> The Information Commissioner is not a party </w:t>
      </w:r>
      <w:r w:rsidR="00265A82">
        <w:t xml:space="preserve">to a </w:t>
      </w:r>
      <w:r>
        <w:t>VCAT</w:t>
      </w:r>
      <w:r w:rsidR="00265A82">
        <w:t xml:space="preserve"> </w:t>
      </w:r>
      <w:r>
        <w:t>review.</w:t>
      </w:r>
    </w:p>
    <w:p w14:paraId="2D01F092" w14:textId="77777777" w:rsidR="00B31CC3" w:rsidRDefault="00B31CC3" w:rsidP="00265A82">
      <w:pPr>
        <w:pStyle w:val="3Body"/>
        <w:numPr>
          <w:ilvl w:val="1"/>
          <w:numId w:val="24"/>
        </w:numPr>
        <w:ind w:left="567" w:hanging="567"/>
        <w:rPr>
          <w:lang w:eastAsia="en-GB"/>
        </w:rPr>
      </w:pPr>
      <w:r>
        <w:rPr>
          <w:lang w:eastAsia="en-GB"/>
        </w:rPr>
        <w:t>An applicant can apply to VCAT for a review of an agency or Minister’s original decision at any time if OVIC does not make a fresh decision within time.</w:t>
      </w:r>
    </w:p>
    <w:p w14:paraId="7DA00641" w14:textId="5FB7E611" w:rsidR="00265A82" w:rsidRDefault="00265A82" w:rsidP="00265A82">
      <w:pPr>
        <w:pStyle w:val="3Body"/>
        <w:numPr>
          <w:ilvl w:val="1"/>
          <w:numId w:val="24"/>
        </w:numPr>
        <w:ind w:left="567" w:hanging="567"/>
        <w:rPr>
          <w:lang w:eastAsia="en-GB"/>
        </w:rPr>
      </w:pPr>
      <w:r>
        <w:rPr>
          <w:lang w:eastAsia="en-GB"/>
        </w:rPr>
        <w:t xml:space="preserve">OVIC will advise an applicant about their right to seek review by VCAT if OVIC is not able to complete its review within the required time. </w:t>
      </w:r>
    </w:p>
    <w:p w14:paraId="099DABA0" w14:textId="4200679C" w:rsidR="00ED4C55" w:rsidRDefault="00ED4C55" w:rsidP="00ED4C55">
      <w:pPr>
        <w:pStyle w:val="3Body"/>
        <w:numPr>
          <w:ilvl w:val="1"/>
          <w:numId w:val="24"/>
        </w:numPr>
        <w:ind w:left="567" w:hanging="567"/>
        <w:rPr>
          <w:lang w:eastAsia="en-GB"/>
        </w:rPr>
      </w:pPr>
      <w:r w:rsidRPr="008D1A56">
        <w:rPr>
          <w:lang w:eastAsia="en-GB"/>
        </w:rPr>
        <w:t>I</w:t>
      </w:r>
      <w:r>
        <w:rPr>
          <w:lang w:eastAsia="en-GB"/>
        </w:rPr>
        <w:t>f</w:t>
      </w:r>
      <w:r w:rsidRPr="008D1A56">
        <w:rPr>
          <w:lang w:eastAsia="en-GB"/>
        </w:rPr>
        <w:t xml:space="preserve"> an applicant applies to VCAT for </w:t>
      </w:r>
      <w:r w:rsidR="00403EBB">
        <w:rPr>
          <w:lang w:eastAsia="en-GB"/>
        </w:rPr>
        <w:t xml:space="preserve">a </w:t>
      </w:r>
      <w:r w:rsidRPr="008D1A56">
        <w:rPr>
          <w:lang w:eastAsia="en-GB"/>
        </w:rPr>
        <w:t xml:space="preserve">review during </w:t>
      </w:r>
      <w:r>
        <w:rPr>
          <w:lang w:eastAsia="en-GB"/>
        </w:rPr>
        <w:t>OVIC’s</w:t>
      </w:r>
      <w:r w:rsidRPr="008D1A56">
        <w:rPr>
          <w:lang w:eastAsia="en-GB"/>
        </w:rPr>
        <w:t xml:space="preserve"> review process, agencies </w:t>
      </w:r>
      <w:r>
        <w:rPr>
          <w:lang w:eastAsia="en-GB"/>
        </w:rPr>
        <w:t xml:space="preserve">and Ministers must </w:t>
      </w:r>
      <w:r w:rsidRPr="008D1A56">
        <w:rPr>
          <w:lang w:eastAsia="en-GB"/>
        </w:rPr>
        <w:t xml:space="preserve">inform </w:t>
      </w:r>
      <w:r>
        <w:rPr>
          <w:lang w:eastAsia="en-GB"/>
        </w:rPr>
        <w:t>OVIC</w:t>
      </w:r>
      <w:r w:rsidRPr="008D1A56">
        <w:rPr>
          <w:lang w:eastAsia="en-GB"/>
        </w:rPr>
        <w:t xml:space="preserve"> once</w:t>
      </w:r>
      <w:r w:rsidR="00403EBB">
        <w:rPr>
          <w:lang w:eastAsia="en-GB"/>
        </w:rPr>
        <w:t xml:space="preserve"> the agency or Minister is</w:t>
      </w:r>
      <w:r w:rsidRPr="008D1A56">
        <w:rPr>
          <w:lang w:eastAsia="en-GB"/>
        </w:rPr>
        <w:t xml:space="preserve"> notified by VCAT</w:t>
      </w:r>
      <w:r w:rsidR="00265A82">
        <w:rPr>
          <w:lang w:eastAsia="en-GB"/>
        </w:rPr>
        <w:t xml:space="preserve"> of an application made for review</w:t>
      </w:r>
      <w:r w:rsidRPr="008D1A56">
        <w:rPr>
          <w:lang w:eastAsia="en-GB"/>
        </w:rPr>
        <w:t>.</w:t>
      </w:r>
      <w:r w:rsidR="00265A82">
        <w:rPr>
          <w:lang w:eastAsia="en-GB"/>
        </w:rPr>
        <w:t xml:space="preserve"> When OVIC receives a notice that an applicant has exercised their right to apply to VCAT before OVIC’s review process is completed, OVIC will dismiss the review application </w:t>
      </w:r>
      <w:r w:rsidR="00B86892">
        <w:rPr>
          <w:lang w:eastAsia="en-GB"/>
        </w:rPr>
        <w:t>as</w:t>
      </w:r>
      <w:r w:rsidR="00265A82">
        <w:rPr>
          <w:lang w:eastAsia="en-GB"/>
        </w:rPr>
        <w:t xml:space="preserve"> it is not appropriate for OVIC to conduct a review where VCAT is also conducting a review.</w:t>
      </w:r>
      <w:r w:rsidR="00265A82">
        <w:rPr>
          <w:rStyle w:val="FootnoteReference"/>
          <w:lang w:eastAsia="en-GB"/>
        </w:rPr>
        <w:footnoteReference w:id="89"/>
      </w:r>
      <w:r w:rsidR="00265A82">
        <w:rPr>
          <w:lang w:eastAsia="en-GB"/>
        </w:rPr>
        <w:t xml:space="preserve"> </w:t>
      </w:r>
    </w:p>
    <w:p w14:paraId="576EE4BE" w14:textId="672461A4" w:rsidR="00265A82" w:rsidRDefault="00ED4C55" w:rsidP="00ED4C55">
      <w:pPr>
        <w:pStyle w:val="3Body"/>
        <w:numPr>
          <w:ilvl w:val="1"/>
          <w:numId w:val="24"/>
        </w:numPr>
        <w:ind w:left="567" w:hanging="567"/>
        <w:rPr>
          <w:lang w:eastAsia="en-GB"/>
        </w:rPr>
      </w:pPr>
      <w:r w:rsidRPr="008D1A56">
        <w:rPr>
          <w:lang w:eastAsia="en-GB"/>
        </w:rPr>
        <w:t>If an applicant does not apply to VCAT</w:t>
      </w:r>
      <w:r>
        <w:rPr>
          <w:lang w:eastAsia="en-GB"/>
        </w:rPr>
        <w:t xml:space="preserve"> during OVIC’s review process</w:t>
      </w:r>
      <w:r w:rsidRPr="008D1A56">
        <w:rPr>
          <w:lang w:eastAsia="en-GB"/>
        </w:rPr>
        <w:t xml:space="preserve">, </w:t>
      </w:r>
      <w:r w:rsidR="00931B07">
        <w:rPr>
          <w:lang w:eastAsia="en-GB"/>
        </w:rPr>
        <w:t>OVIC’s</w:t>
      </w:r>
      <w:r w:rsidRPr="008D1A56">
        <w:rPr>
          <w:lang w:eastAsia="en-GB"/>
        </w:rPr>
        <w:t xml:space="preserve"> review continues until it is finalised</w:t>
      </w:r>
      <w:r w:rsidR="00265A82">
        <w:rPr>
          <w:lang w:eastAsia="en-GB"/>
        </w:rPr>
        <w:t xml:space="preserve"> by OVIC</w:t>
      </w:r>
      <w:r w:rsidRPr="008D1A56">
        <w:rPr>
          <w:lang w:eastAsia="en-GB"/>
        </w:rPr>
        <w:t xml:space="preserve">. </w:t>
      </w:r>
      <w:r w:rsidR="00265A82">
        <w:rPr>
          <w:lang w:eastAsia="en-GB"/>
        </w:rPr>
        <w:t>After</w:t>
      </w:r>
      <w:r w:rsidR="00265A82" w:rsidRPr="008D1A56">
        <w:rPr>
          <w:lang w:eastAsia="en-GB"/>
        </w:rPr>
        <w:t xml:space="preserve"> </w:t>
      </w:r>
      <w:r w:rsidRPr="008D1A56">
        <w:rPr>
          <w:lang w:eastAsia="en-GB"/>
        </w:rPr>
        <w:t>a review</w:t>
      </w:r>
      <w:r w:rsidR="00265A82">
        <w:rPr>
          <w:lang w:eastAsia="en-GB"/>
        </w:rPr>
        <w:t xml:space="preserve"> by OVIC</w:t>
      </w:r>
      <w:r w:rsidRPr="008D1A56">
        <w:rPr>
          <w:lang w:eastAsia="en-GB"/>
        </w:rPr>
        <w:t xml:space="preserve">, </w:t>
      </w:r>
      <w:r>
        <w:rPr>
          <w:lang w:eastAsia="en-GB"/>
        </w:rPr>
        <w:t>an applicant will still receive review rights to VCAT if OVIC makes a decision on the review.</w:t>
      </w:r>
      <w:r>
        <w:rPr>
          <w:rStyle w:val="FootnoteReference"/>
          <w:lang w:eastAsia="en-GB"/>
        </w:rPr>
        <w:footnoteReference w:id="90"/>
      </w:r>
      <w:r w:rsidR="00265A82">
        <w:rPr>
          <w:lang w:eastAsia="en-GB"/>
        </w:rPr>
        <w:t xml:space="preserve"> </w:t>
      </w:r>
    </w:p>
    <w:p w14:paraId="00CDCD0E" w14:textId="7D699B11" w:rsidR="00ED4C55" w:rsidRPr="0011166A" w:rsidRDefault="00ED4C55" w:rsidP="00ED4C55">
      <w:pPr>
        <w:pStyle w:val="3Body"/>
        <w:numPr>
          <w:ilvl w:val="1"/>
          <w:numId w:val="24"/>
        </w:numPr>
        <w:ind w:left="567" w:hanging="567"/>
        <w:rPr>
          <w:lang w:eastAsia="en-GB"/>
        </w:rPr>
      </w:pPr>
      <w:r w:rsidRPr="00625A6D">
        <w:rPr>
          <w:rFonts w:cs="Calibri"/>
        </w:rPr>
        <w:br w:type="page"/>
      </w:r>
    </w:p>
    <w:p w14:paraId="724040D7" w14:textId="77777777" w:rsidR="00ED4C55" w:rsidRPr="00E97111" w:rsidRDefault="00ED4C55" w:rsidP="009E4F95">
      <w:pPr>
        <w:pStyle w:val="Heading1"/>
      </w:pPr>
      <w:bookmarkStart w:id="126" w:name="_Toc141693386"/>
      <w:bookmarkStart w:id="127" w:name="_Toc192590255"/>
      <w:r w:rsidRPr="00E97111">
        <w:lastRenderedPageBreak/>
        <w:t xml:space="preserve">Section 49K – Preliminary </w:t>
      </w:r>
      <w:r w:rsidRPr="009E4F95">
        <w:t>inquiries</w:t>
      </w:r>
      <w:bookmarkEnd w:id="126"/>
      <w:bookmarkEnd w:id="127"/>
      <w:r w:rsidRPr="00E97111">
        <w:t xml:space="preserve"> </w:t>
      </w:r>
    </w:p>
    <w:p w14:paraId="26045F23" w14:textId="77777777" w:rsidR="00ED4C55" w:rsidRPr="009E4F95" w:rsidRDefault="00ED4C55" w:rsidP="009E4F95">
      <w:pPr>
        <w:pStyle w:val="Heading2"/>
      </w:pPr>
      <w:bookmarkStart w:id="128" w:name="_Toc141693387"/>
      <w:bookmarkStart w:id="129" w:name="_Toc192590256"/>
      <w:r>
        <w:t>Extract of l</w:t>
      </w:r>
      <w:r w:rsidRPr="00E97111">
        <w:t>egislation</w:t>
      </w:r>
      <w:bookmarkEnd w:id="128"/>
      <w:bookmarkEnd w:id="129"/>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8222"/>
      </w:tblGrid>
      <w:tr w:rsidR="00ED4C55" w:rsidRPr="00E97111" w14:paraId="034A524A" w14:textId="77777777" w:rsidTr="00F30A07">
        <w:tc>
          <w:tcPr>
            <w:tcW w:w="567" w:type="dxa"/>
          </w:tcPr>
          <w:p w14:paraId="10C2774B" w14:textId="77777777" w:rsidR="00ED4C55" w:rsidRPr="00E97111" w:rsidRDefault="00ED4C55" w:rsidP="00F30A07">
            <w:pPr>
              <w:pStyle w:val="Body"/>
              <w:spacing w:before="60" w:after="60"/>
              <w:rPr>
                <w:b/>
                <w:bCs/>
              </w:rPr>
            </w:pPr>
            <w:bookmarkStart w:id="130" w:name="_Toc87453058"/>
            <w:r w:rsidRPr="00E97111">
              <w:rPr>
                <w:b/>
                <w:bCs/>
              </w:rPr>
              <w:t>49K</w:t>
            </w:r>
            <w:bookmarkEnd w:id="130"/>
          </w:p>
        </w:tc>
        <w:tc>
          <w:tcPr>
            <w:tcW w:w="8789" w:type="dxa"/>
            <w:gridSpan w:val="2"/>
          </w:tcPr>
          <w:p w14:paraId="0F6726DB" w14:textId="77777777" w:rsidR="00ED4C55" w:rsidRPr="00E97111" w:rsidRDefault="00ED4C55" w:rsidP="00F30A07">
            <w:pPr>
              <w:pStyle w:val="Body"/>
              <w:spacing w:before="60" w:after="60"/>
              <w:rPr>
                <w:b/>
                <w:bCs/>
              </w:rPr>
            </w:pPr>
            <w:r w:rsidRPr="00E97111">
              <w:rPr>
                <w:b/>
                <w:bCs/>
              </w:rPr>
              <w:t>Preliminary inquiries</w:t>
            </w:r>
          </w:p>
        </w:tc>
      </w:tr>
      <w:tr w:rsidR="00ED4C55" w:rsidRPr="00E97111" w14:paraId="32EFD7C1" w14:textId="77777777" w:rsidTr="00F30A07">
        <w:tc>
          <w:tcPr>
            <w:tcW w:w="567" w:type="dxa"/>
          </w:tcPr>
          <w:p w14:paraId="5543933C" w14:textId="77777777" w:rsidR="00ED4C55" w:rsidRPr="00E97111" w:rsidRDefault="00ED4C55" w:rsidP="00F30A07">
            <w:pPr>
              <w:pStyle w:val="Body"/>
              <w:spacing w:before="60" w:after="60"/>
            </w:pPr>
          </w:p>
        </w:tc>
        <w:tc>
          <w:tcPr>
            <w:tcW w:w="8789" w:type="dxa"/>
            <w:gridSpan w:val="2"/>
          </w:tcPr>
          <w:p w14:paraId="1C74410A" w14:textId="77777777" w:rsidR="00ED4C55" w:rsidRPr="00E97111" w:rsidRDefault="00ED4C55" w:rsidP="00F30A07">
            <w:pPr>
              <w:pStyle w:val="Body"/>
              <w:spacing w:before="60" w:after="60"/>
            </w:pPr>
            <w:r w:rsidRPr="00E97111">
              <w:t xml:space="preserve">The Information Commissioner may make preliminary inquiries and consult with the parties to the review to determine—  </w:t>
            </w:r>
          </w:p>
        </w:tc>
      </w:tr>
      <w:tr w:rsidR="00ED4C55" w:rsidRPr="00E97111" w14:paraId="086E4933" w14:textId="77777777" w:rsidTr="00F30A07">
        <w:tc>
          <w:tcPr>
            <w:tcW w:w="567" w:type="dxa"/>
          </w:tcPr>
          <w:p w14:paraId="3634C6A7" w14:textId="77777777" w:rsidR="00ED4C55" w:rsidRPr="00E97111" w:rsidRDefault="00ED4C55" w:rsidP="00F30A07">
            <w:pPr>
              <w:pStyle w:val="Body"/>
              <w:spacing w:before="60" w:after="60"/>
            </w:pPr>
          </w:p>
        </w:tc>
        <w:tc>
          <w:tcPr>
            <w:tcW w:w="567" w:type="dxa"/>
          </w:tcPr>
          <w:p w14:paraId="21B5CFB5" w14:textId="77777777" w:rsidR="00ED4C55" w:rsidRPr="00E97111" w:rsidRDefault="00ED4C55" w:rsidP="00F30A07">
            <w:pPr>
              <w:pStyle w:val="Body"/>
              <w:spacing w:before="60" w:after="60"/>
            </w:pPr>
            <w:r w:rsidRPr="00E97111">
              <w:t>(a)</w:t>
            </w:r>
          </w:p>
        </w:tc>
        <w:tc>
          <w:tcPr>
            <w:tcW w:w="8222" w:type="dxa"/>
          </w:tcPr>
          <w:p w14:paraId="56EE20D4" w14:textId="77777777" w:rsidR="00ED4C55" w:rsidRPr="00E97111" w:rsidRDefault="00ED4C55" w:rsidP="00F30A07">
            <w:pPr>
              <w:pStyle w:val="Body"/>
              <w:spacing w:before="60" w:after="60"/>
            </w:pPr>
            <w:r w:rsidRPr="00E97111">
              <w:t>the material facts and issues in relation to the review; and</w:t>
            </w:r>
          </w:p>
        </w:tc>
      </w:tr>
      <w:tr w:rsidR="00ED4C55" w:rsidRPr="00E97111" w14:paraId="4133D56A" w14:textId="77777777" w:rsidTr="00F30A07">
        <w:tc>
          <w:tcPr>
            <w:tcW w:w="567" w:type="dxa"/>
          </w:tcPr>
          <w:p w14:paraId="09FAD763" w14:textId="77777777" w:rsidR="00ED4C55" w:rsidRPr="00E97111" w:rsidRDefault="00ED4C55" w:rsidP="00F30A07">
            <w:pPr>
              <w:pStyle w:val="Body"/>
              <w:spacing w:before="60" w:after="60"/>
            </w:pPr>
          </w:p>
        </w:tc>
        <w:tc>
          <w:tcPr>
            <w:tcW w:w="567" w:type="dxa"/>
          </w:tcPr>
          <w:p w14:paraId="7725AABB" w14:textId="77777777" w:rsidR="00ED4C55" w:rsidRPr="00E97111" w:rsidRDefault="00ED4C55" w:rsidP="00F30A07">
            <w:pPr>
              <w:pStyle w:val="Body"/>
              <w:spacing w:before="60" w:after="60"/>
            </w:pPr>
            <w:r w:rsidRPr="00E97111">
              <w:t>(b)</w:t>
            </w:r>
          </w:p>
        </w:tc>
        <w:tc>
          <w:tcPr>
            <w:tcW w:w="8222" w:type="dxa"/>
          </w:tcPr>
          <w:p w14:paraId="7B13C9DB" w14:textId="5BABBF7F" w:rsidR="00ED4C55" w:rsidRPr="00E97111" w:rsidRDefault="00ED4C55" w:rsidP="00F30A07">
            <w:pPr>
              <w:pStyle w:val="Body"/>
              <w:spacing w:before="60" w:after="60"/>
            </w:pPr>
            <w:r w:rsidRPr="00E97111">
              <w:t xml:space="preserve">whether the matter can be resolved </w:t>
            </w:r>
            <w:r w:rsidR="00DB76C6">
              <w:t>informally</w:t>
            </w:r>
            <w:r w:rsidRPr="00E97111">
              <w:t>.</w:t>
            </w:r>
          </w:p>
        </w:tc>
      </w:tr>
    </w:tbl>
    <w:p w14:paraId="7C8F0AE9" w14:textId="77777777" w:rsidR="00ED4C55" w:rsidRPr="00E97111" w:rsidRDefault="00ED4C55" w:rsidP="009E4F95">
      <w:pPr>
        <w:pStyle w:val="Heading2"/>
      </w:pPr>
      <w:bookmarkStart w:id="131" w:name="_Toc141693388"/>
      <w:bookmarkStart w:id="132" w:name="_Toc192590257"/>
      <w:r w:rsidRPr="00E97111">
        <w:t>Guidelines</w:t>
      </w:r>
      <w:bookmarkEnd w:id="131"/>
      <w:bookmarkEnd w:id="132"/>
    </w:p>
    <w:p w14:paraId="16A290D2" w14:textId="77777777" w:rsidR="00ED4C55" w:rsidRPr="00E97111" w:rsidRDefault="00ED4C55" w:rsidP="009E4F95">
      <w:pPr>
        <w:pStyle w:val="Heading2"/>
      </w:pPr>
      <w:bookmarkStart w:id="133" w:name="_Toc141693389"/>
      <w:bookmarkStart w:id="134" w:name="_Toc192590258"/>
      <w:r>
        <w:t>Making preliminary inquiries</w:t>
      </w:r>
      <w:bookmarkEnd w:id="133"/>
      <w:bookmarkEnd w:id="134"/>
    </w:p>
    <w:p w14:paraId="759A8BA6" w14:textId="2F7C09BF" w:rsidR="00ED4C55" w:rsidRDefault="00ED4C55" w:rsidP="0066027E">
      <w:pPr>
        <w:pStyle w:val="3BodyInteger"/>
        <w:numPr>
          <w:ilvl w:val="1"/>
          <w:numId w:val="237"/>
        </w:numPr>
        <w:ind w:left="567" w:hanging="567"/>
      </w:pPr>
      <w:r>
        <w:t>T</w:t>
      </w:r>
      <w:r w:rsidRPr="00E97111">
        <w:t xml:space="preserve">he </w:t>
      </w:r>
      <w:r w:rsidR="00D5633F">
        <w:t xml:space="preserve">Office of the Victorian </w:t>
      </w:r>
      <w:r w:rsidRPr="00E97111">
        <w:t>Information Commissioner</w:t>
      </w:r>
      <w:r w:rsidR="000556AB">
        <w:t xml:space="preserve"> (</w:t>
      </w:r>
      <w:r w:rsidR="000556AB" w:rsidRPr="0066027E">
        <w:rPr>
          <w:b/>
          <w:bCs/>
        </w:rPr>
        <w:t>OVIC</w:t>
      </w:r>
      <w:r w:rsidR="000556AB">
        <w:t>)</w:t>
      </w:r>
      <w:r w:rsidR="00D5633F">
        <w:rPr>
          <w:rStyle w:val="FootnoteReference"/>
          <w:lang w:eastAsia="en-GB"/>
        </w:rPr>
        <w:footnoteReference w:id="91"/>
      </w:r>
      <w:r w:rsidRPr="00E97111">
        <w:t xml:space="preserve"> may make preliminary inquiries and consult with the parties in a review process.</w:t>
      </w:r>
      <w:r>
        <w:rPr>
          <w:rStyle w:val="FootnoteReference"/>
        </w:rPr>
        <w:footnoteReference w:id="92"/>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ED4C55" w14:paraId="370B1E96" w14:textId="77777777" w:rsidTr="00F30A07">
        <w:tc>
          <w:tcPr>
            <w:tcW w:w="9060" w:type="dxa"/>
            <w:shd w:val="clear" w:color="auto" w:fill="F5F5F5"/>
          </w:tcPr>
          <w:p w14:paraId="44EC4475" w14:textId="77777777" w:rsidR="00ED4C55" w:rsidRDefault="00ED4C55" w:rsidP="00F30A07">
            <w:pPr>
              <w:pStyle w:val="Body"/>
            </w:pPr>
            <w:r>
              <w:t xml:space="preserve">For more information on how OVIC makes preliminary inquiries in the review process, see section </w:t>
            </w:r>
            <w:hyperlink r:id="rId48" w:history="1">
              <w:r w:rsidRPr="000E187E">
                <w:rPr>
                  <w:rStyle w:val="Hyperlink"/>
                </w:rPr>
                <w:t>49H – Procedure on review</w:t>
              </w:r>
            </w:hyperlink>
            <w:r>
              <w:t>.</w:t>
            </w:r>
          </w:p>
        </w:tc>
      </w:tr>
    </w:tbl>
    <w:p w14:paraId="40A1316A" w14:textId="77777777" w:rsidR="00ED4C55" w:rsidRPr="00E97111" w:rsidRDefault="00ED4C55" w:rsidP="00ED4C55">
      <w:pPr>
        <w:rPr>
          <w:rFonts w:cs="Calibri"/>
        </w:rPr>
      </w:pPr>
      <w:r w:rsidRPr="00E97111">
        <w:rPr>
          <w:rFonts w:cs="Calibri"/>
        </w:rPr>
        <w:br w:type="page"/>
      </w:r>
    </w:p>
    <w:p w14:paraId="02F18FF2" w14:textId="77777777" w:rsidR="00ED4C55" w:rsidRPr="00E97111" w:rsidRDefault="00ED4C55" w:rsidP="00BD13A7">
      <w:pPr>
        <w:pStyle w:val="Heading1"/>
      </w:pPr>
      <w:bookmarkStart w:id="135" w:name="_Toc141693390"/>
      <w:bookmarkStart w:id="136" w:name="_Toc192590259"/>
      <w:r w:rsidRPr="00E97111">
        <w:lastRenderedPageBreak/>
        <w:t>Section 49KA – Power to require a further search for documents</w:t>
      </w:r>
      <w:bookmarkEnd w:id="135"/>
      <w:bookmarkEnd w:id="136"/>
      <w:r w:rsidRPr="00E97111">
        <w:t xml:space="preserve"> </w:t>
      </w:r>
    </w:p>
    <w:p w14:paraId="082BE1A0" w14:textId="77777777" w:rsidR="00ED4C55" w:rsidRPr="00BD13A7" w:rsidRDefault="00ED4C55" w:rsidP="00BD13A7">
      <w:pPr>
        <w:pStyle w:val="Heading2"/>
      </w:pPr>
      <w:bookmarkStart w:id="137" w:name="_Toc141693391"/>
      <w:bookmarkStart w:id="138" w:name="_Toc192590260"/>
      <w:r>
        <w:t>Extract of l</w:t>
      </w:r>
      <w:r w:rsidRPr="00E97111">
        <w:t>egislation</w:t>
      </w:r>
      <w:bookmarkEnd w:id="137"/>
      <w:bookmarkEnd w:id="1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461"/>
        <w:gridCol w:w="542"/>
        <w:gridCol w:w="500"/>
        <w:gridCol w:w="7103"/>
      </w:tblGrid>
      <w:tr w:rsidR="00ED4C55" w:rsidRPr="00E97111" w14:paraId="30246427" w14:textId="77777777" w:rsidTr="00F30A07">
        <w:tc>
          <w:tcPr>
            <w:tcW w:w="693" w:type="dxa"/>
          </w:tcPr>
          <w:p w14:paraId="167B7F23" w14:textId="77777777" w:rsidR="00ED4C55" w:rsidRPr="00E97111" w:rsidRDefault="00ED4C55" w:rsidP="00F30A07">
            <w:pPr>
              <w:pStyle w:val="Body"/>
              <w:spacing w:before="60" w:after="60"/>
              <w:rPr>
                <w:b/>
                <w:bCs/>
              </w:rPr>
            </w:pPr>
            <w:bookmarkStart w:id="139" w:name="_Toc87453061"/>
            <w:r w:rsidRPr="00E97111">
              <w:rPr>
                <w:b/>
                <w:bCs/>
              </w:rPr>
              <w:t>49KA</w:t>
            </w:r>
            <w:bookmarkEnd w:id="139"/>
          </w:p>
        </w:tc>
        <w:tc>
          <w:tcPr>
            <w:tcW w:w="8939" w:type="dxa"/>
            <w:gridSpan w:val="4"/>
          </w:tcPr>
          <w:p w14:paraId="1AC91B2E" w14:textId="77777777" w:rsidR="00ED4C55" w:rsidRPr="00E97111" w:rsidRDefault="00ED4C55" w:rsidP="00F30A07">
            <w:pPr>
              <w:pStyle w:val="Body"/>
              <w:spacing w:before="60" w:after="60"/>
              <w:rPr>
                <w:b/>
                <w:bCs/>
              </w:rPr>
            </w:pPr>
            <w:r w:rsidRPr="00E97111">
              <w:rPr>
                <w:b/>
                <w:bCs/>
              </w:rPr>
              <w:t>Power to require a further search for documents</w:t>
            </w:r>
          </w:p>
        </w:tc>
      </w:tr>
      <w:tr w:rsidR="00ED4C55" w:rsidRPr="00E97111" w14:paraId="051D5A96" w14:textId="77777777" w:rsidTr="00F30A07">
        <w:tc>
          <w:tcPr>
            <w:tcW w:w="693" w:type="dxa"/>
          </w:tcPr>
          <w:p w14:paraId="7F230358" w14:textId="77777777" w:rsidR="00ED4C55" w:rsidRPr="00E97111" w:rsidRDefault="00ED4C55" w:rsidP="00F30A07">
            <w:pPr>
              <w:pStyle w:val="Body"/>
              <w:spacing w:before="60" w:after="60"/>
            </w:pPr>
          </w:p>
        </w:tc>
        <w:tc>
          <w:tcPr>
            <w:tcW w:w="461" w:type="dxa"/>
          </w:tcPr>
          <w:p w14:paraId="7D4440FC" w14:textId="77777777" w:rsidR="00ED4C55" w:rsidRPr="00E97111" w:rsidRDefault="00ED4C55" w:rsidP="00F30A07">
            <w:pPr>
              <w:pStyle w:val="Body"/>
              <w:spacing w:before="60" w:after="60"/>
            </w:pPr>
            <w:r w:rsidRPr="00E97111">
              <w:t>(1)</w:t>
            </w:r>
          </w:p>
        </w:tc>
        <w:tc>
          <w:tcPr>
            <w:tcW w:w="8478" w:type="dxa"/>
            <w:gridSpan w:val="3"/>
          </w:tcPr>
          <w:p w14:paraId="3E7E0F4A" w14:textId="77777777" w:rsidR="00ED4C55" w:rsidRPr="00E97111" w:rsidRDefault="00ED4C55" w:rsidP="00F30A07">
            <w:pPr>
              <w:pStyle w:val="Body"/>
              <w:spacing w:before="60" w:after="60"/>
            </w:pPr>
            <w:r w:rsidRPr="00E97111">
              <w:t>This section applies if the Information Commissioner reasonably believes that an agency or Minister has failed to undertake an adequate search for documents that relate to a decision that is the subject of a review under this Division.</w:t>
            </w:r>
          </w:p>
        </w:tc>
      </w:tr>
      <w:tr w:rsidR="00ED4C55" w:rsidRPr="00E97111" w14:paraId="236B84B8" w14:textId="77777777" w:rsidTr="00F30A07">
        <w:tc>
          <w:tcPr>
            <w:tcW w:w="693" w:type="dxa"/>
          </w:tcPr>
          <w:p w14:paraId="5228D1A8" w14:textId="77777777" w:rsidR="00ED4C55" w:rsidRPr="00E97111" w:rsidRDefault="00ED4C55" w:rsidP="00F30A07">
            <w:pPr>
              <w:pStyle w:val="Body"/>
              <w:spacing w:before="60" w:after="60"/>
            </w:pPr>
          </w:p>
        </w:tc>
        <w:tc>
          <w:tcPr>
            <w:tcW w:w="461" w:type="dxa"/>
          </w:tcPr>
          <w:p w14:paraId="02FFF779" w14:textId="77777777" w:rsidR="00ED4C55" w:rsidRPr="00E97111" w:rsidRDefault="00ED4C55" w:rsidP="00F30A07">
            <w:pPr>
              <w:pStyle w:val="Body"/>
              <w:spacing w:before="60" w:after="60"/>
            </w:pPr>
            <w:r w:rsidRPr="00E97111">
              <w:t>(2)</w:t>
            </w:r>
          </w:p>
        </w:tc>
        <w:tc>
          <w:tcPr>
            <w:tcW w:w="8478" w:type="dxa"/>
            <w:gridSpan w:val="3"/>
          </w:tcPr>
          <w:p w14:paraId="30C57D7A" w14:textId="77777777" w:rsidR="00ED4C55" w:rsidRPr="00E97111" w:rsidRDefault="00ED4C55" w:rsidP="00F30A07">
            <w:pPr>
              <w:pStyle w:val="Body"/>
              <w:spacing w:before="60" w:after="60"/>
            </w:pPr>
            <w:r w:rsidRPr="00E97111">
              <w:t>During the review, the Information Commissioner may give a notice to an agency or Minister to require the agency or Minister—</w:t>
            </w:r>
          </w:p>
        </w:tc>
      </w:tr>
      <w:tr w:rsidR="00ED4C55" w:rsidRPr="00E97111" w14:paraId="4183B24A" w14:textId="77777777" w:rsidTr="00F30A07">
        <w:tc>
          <w:tcPr>
            <w:tcW w:w="693" w:type="dxa"/>
          </w:tcPr>
          <w:p w14:paraId="6ECF57B0" w14:textId="77777777" w:rsidR="00ED4C55" w:rsidRPr="00E97111" w:rsidRDefault="00ED4C55" w:rsidP="00F30A07">
            <w:pPr>
              <w:pStyle w:val="Body"/>
              <w:spacing w:before="60" w:after="60"/>
            </w:pPr>
          </w:p>
        </w:tc>
        <w:tc>
          <w:tcPr>
            <w:tcW w:w="461" w:type="dxa"/>
          </w:tcPr>
          <w:p w14:paraId="2363FAC4" w14:textId="77777777" w:rsidR="00ED4C55" w:rsidRPr="00E97111" w:rsidRDefault="00ED4C55" w:rsidP="00F30A07">
            <w:pPr>
              <w:pStyle w:val="Body"/>
              <w:spacing w:before="60" w:after="60"/>
            </w:pPr>
          </w:p>
        </w:tc>
        <w:tc>
          <w:tcPr>
            <w:tcW w:w="547" w:type="dxa"/>
          </w:tcPr>
          <w:p w14:paraId="4D980665" w14:textId="77777777" w:rsidR="00ED4C55" w:rsidRPr="00E97111" w:rsidRDefault="00ED4C55" w:rsidP="00F30A07">
            <w:pPr>
              <w:pStyle w:val="Body"/>
              <w:spacing w:before="60" w:after="60"/>
            </w:pPr>
            <w:r w:rsidRPr="00E97111">
              <w:t>(a)</w:t>
            </w:r>
          </w:p>
        </w:tc>
        <w:tc>
          <w:tcPr>
            <w:tcW w:w="7931" w:type="dxa"/>
            <w:gridSpan w:val="2"/>
          </w:tcPr>
          <w:p w14:paraId="5C3A3EAF" w14:textId="77777777" w:rsidR="00ED4C55" w:rsidRPr="00E97111" w:rsidRDefault="00ED4C55" w:rsidP="00F30A07">
            <w:pPr>
              <w:pStyle w:val="Body"/>
              <w:spacing w:before="60" w:after="60"/>
            </w:pPr>
            <w:r w:rsidRPr="00E97111">
              <w:t>in the case of a decision of an agency under section 25A(1) or 25A(5), to process or identify a reasonable sample of the documents to which the request relates; or</w:t>
            </w:r>
          </w:p>
        </w:tc>
      </w:tr>
      <w:tr w:rsidR="00ED4C55" w:rsidRPr="00E97111" w14:paraId="2BCEE2D7" w14:textId="77777777" w:rsidTr="00F30A07">
        <w:tc>
          <w:tcPr>
            <w:tcW w:w="693" w:type="dxa"/>
          </w:tcPr>
          <w:p w14:paraId="745B9E3E" w14:textId="77777777" w:rsidR="00ED4C55" w:rsidRPr="00E97111" w:rsidRDefault="00ED4C55" w:rsidP="00F30A07">
            <w:pPr>
              <w:pStyle w:val="Body"/>
              <w:spacing w:before="60" w:after="60"/>
            </w:pPr>
          </w:p>
        </w:tc>
        <w:tc>
          <w:tcPr>
            <w:tcW w:w="461" w:type="dxa"/>
          </w:tcPr>
          <w:p w14:paraId="79D296CC" w14:textId="77777777" w:rsidR="00ED4C55" w:rsidRPr="00E97111" w:rsidRDefault="00ED4C55" w:rsidP="00F30A07">
            <w:pPr>
              <w:pStyle w:val="Body"/>
              <w:spacing w:before="60" w:after="60"/>
            </w:pPr>
          </w:p>
        </w:tc>
        <w:tc>
          <w:tcPr>
            <w:tcW w:w="547" w:type="dxa"/>
          </w:tcPr>
          <w:p w14:paraId="1EF00E11" w14:textId="77777777" w:rsidR="00ED4C55" w:rsidRPr="00E97111" w:rsidRDefault="00ED4C55" w:rsidP="00F30A07">
            <w:pPr>
              <w:pStyle w:val="Body"/>
              <w:spacing w:before="60" w:after="60"/>
            </w:pPr>
            <w:r w:rsidRPr="00E97111">
              <w:t>(b)</w:t>
            </w:r>
          </w:p>
        </w:tc>
        <w:tc>
          <w:tcPr>
            <w:tcW w:w="7931" w:type="dxa"/>
            <w:gridSpan w:val="2"/>
          </w:tcPr>
          <w:p w14:paraId="7A5862B0" w14:textId="77777777" w:rsidR="00ED4C55" w:rsidRPr="00E97111" w:rsidRDefault="00ED4C55" w:rsidP="00F30A07">
            <w:pPr>
              <w:pStyle w:val="Body"/>
              <w:spacing w:before="60" w:after="60"/>
            </w:pPr>
            <w:r w:rsidRPr="00E97111">
              <w:t>in any other case, to further search or to cause a further search to be undertaken for documents in the possession, custody or control of the agency or Minister.</w:t>
            </w:r>
          </w:p>
        </w:tc>
      </w:tr>
      <w:tr w:rsidR="00ED4C55" w:rsidRPr="00E97111" w14:paraId="540D5E54" w14:textId="77777777" w:rsidTr="00F30A07">
        <w:tc>
          <w:tcPr>
            <w:tcW w:w="693" w:type="dxa"/>
          </w:tcPr>
          <w:p w14:paraId="3AE110F9" w14:textId="77777777" w:rsidR="00ED4C55" w:rsidRPr="00E97111" w:rsidRDefault="00ED4C55" w:rsidP="00F30A07">
            <w:pPr>
              <w:pStyle w:val="Body"/>
              <w:spacing w:before="60" w:after="60"/>
            </w:pPr>
          </w:p>
        </w:tc>
        <w:tc>
          <w:tcPr>
            <w:tcW w:w="461" w:type="dxa"/>
          </w:tcPr>
          <w:p w14:paraId="6754E324" w14:textId="77777777" w:rsidR="00ED4C55" w:rsidRPr="00E97111" w:rsidRDefault="00ED4C55" w:rsidP="00F30A07">
            <w:pPr>
              <w:pStyle w:val="Body"/>
              <w:spacing w:before="60" w:after="60"/>
            </w:pPr>
            <w:r w:rsidRPr="00E97111">
              <w:t>(3)</w:t>
            </w:r>
          </w:p>
        </w:tc>
        <w:tc>
          <w:tcPr>
            <w:tcW w:w="8478" w:type="dxa"/>
            <w:gridSpan w:val="3"/>
          </w:tcPr>
          <w:p w14:paraId="3E9ACF3E" w14:textId="77777777" w:rsidR="00ED4C55" w:rsidRPr="00E97111" w:rsidRDefault="00ED4C55" w:rsidP="00F30A07">
            <w:pPr>
              <w:pStyle w:val="Body"/>
              <w:spacing w:before="60" w:after="60"/>
            </w:pPr>
            <w:r w:rsidRPr="00E97111">
              <w:t>The agency or Minister must comply with a requirement of the Information Commissioner under subsection (2) within the reasonable period stated in the notice, being not less than 10 business days.</w:t>
            </w:r>
          </w:p>
        </w:tc>
      </w:tr>
      <w:tr w:rsidR="00ED4C55" w:rsidRPr="00E97111" w14:paraId="57ED49F0" w14:textId="77777777" w:rsidTr="00F30A07">
        <w:tc>
          <w:tcPr>
            <w:tcW w:w="693" w:type="dxa"/>
          </w:tcPr>
          <w:p w14:paraId="1FE8B06F" w14:textId="77777777" w:rsidR="00ED4C55" w:rsidRPr="00E97111" w:rsidRDefault="00ED4C55" w:rsidP="00F30A07">
            <w:pPr>
              <w:pStyle w:val="Body"/>
              <w:spacing w:before="60" w:after="60"/>
            </w:pPr>
          </w:p>
        </w:tc>
        <w:tc>
          <w:tcPr>
            <w:tcW w:w="461" w:type="dxa"/>
          </w:tcPr>
          <w:p w14:paraId="3CC545BA" w14:textId="77777777" w:rsidR="00ED4C55" w:rsidRPr="00E97111" w:rsidRDefault="00ED4C55" w:rsidP="00F30A07">
            <w:pPr>
              <w:pStyle w:val="Body"/>
              <w:spacing w:before="60" w:after="60"/>
            </w:pPr>
            <w:r w:rsidRPr="00E97111">
              <w:t>(4)</w:t>
            </w:r>
          </w:p>
        </w:tc>
        <w:tc>
          <w:tcPr>
            <w:tcW w:w="8478" w:type="dxa"/>
            <w:gridSpan w:val="3"/>
          </w:tcPr>
          <w:p w14:paraId="7710BB45" w14:textId="77777777" w:rsidR="00ED4C55" w:rsidRPr="00E97111" w:rsidRDefault="00ED4C55" w:rsidP="00F30A07">
            <w:pPr>
              <w:pStyle w:val="Body"/>
              <w:spacing w:before="60" w:after="60"/>
            </w:pPr>
            <w:r w:rsidRPr="00E97111">
              <w:t>The Information Commissioner, on request of the agency or Minister, may extend the time for complying with a notice under subsection (2).</w:t>
            </w:r>
          </w:p>
        </w:tc>
      </w:tr>
      <w:tr w:rsidR="00ED4C55" w:rsidRPr="00E97111" w14:paraId="0839A930" w14:textId="77777777" w:rsidTr="00F30A07">
        <w:tc>
          <w:tcPr>
            <w:tcW w:w="693" w:type="dxa"/>
          </w:tcPr>
          <w:p w14:paraId="453A7067" w14:textId="77777777" w:rsidR="00ED4C55" w:rsidRPr="00E97111" w:rsidRDefault="00ED4C55" w:rsidP="00F30A07">
            <w:pPr>
              <w:pStyle w:val="Body"/>
              <w:spacing w:before="60" w:after="60"/>
            </w:pPr>
          </w:p>
        </w:tc>
        <w:tc>
          <w:tcPr>
            <w:tcW w:w="461" w:type="dxa"/>
          </w:tcPr>
          <w:p w14:paraId="6DF6EEB1" w14:textId="77777777" w:rsidR="00ED4C55" w:rsidRPr="00E97111" w:rsidRDefault="00ED4C55" w:rsidP="00F30A07">
            <w:pPr>
              <w:pStyle w:val="Body"/>
              <w:spacing w:before="60" w:after="60"/>
            </w:pPr>
            <w:r w:rsidRPr="00E97111">
              <w:t>(5)</w:t>
            </w:r>
          </w:p>
        </w:tc>
        <w:tc>
          <w:tcPr>
            <w:tcW w:w="8478" w:type="dxa"/>
            <w:gridSpan w:val="3"/>
          </w:tcPr>
          <w:p w14:paraId="352FDCE2" w14:textId="77777777" w:rsidR="00ED4C55" w:rsidRPr="00E97111" w:rsidRDefault="00ED4C55" w:rsidP="00F30A07">
            <w:pPr>
              <w:pStyle w:val="Body"/>
              <w:spacing w:before="60" w:after="60"/>
            </w:pPr>
            <w:r w:rsidRPr="00E97111">
              <w:t>The Information Commissioner may specify any reasonable means or method for undertaking a further search under subsection (2)(b).</w:t>
            </w:r>
          </w:p>
        </w:tc>
      </w:tr>
      <w:tr w:rsidR="00ED4C55" w:rsidRPr="00E97111" w14:paraId="66F40148" w14:textId="77777777" w:rsidTr="00F30A07">
        <w:tc>
          <w:tcPr>
            <w:tcW w:w="693" w:type="dxa"/>
          </w:tcPr>
          <w:p w14:paraId="271C5D2C" w14:textId="77777777" w:rsidR="00ED4C55" w:rsidRPr="00E97111" w:rsidRDefault="00ED4C55" w:rsidP="00F30A07">
            <w:pPr>
              <w:pStyle w:val="Body"/>
              <w:spacing w:before="60" w:after="60"/>
            </w:pPr>
          </w:p>
        </w:tc>
        <w:tc>
          <w:tcPr>
            <w:tcW w:w="461" w:type="dxa"/>
          </w:tcPr>
          <w:p w14:paraId="062F2672" w14:textId="77777777" w:rsidR="00ED4C55" w:rsidRPr="00E97111" w:rsidRDefault="00ED4C55" w:rsidP="00F30A07">
            <w:pPr>
              <w:pStyle w:val="Body"/>
              <w:spacing w:before="60" w:after="60"/>
            </w:pPr>
          </w:p>
        </w:tc>
        <w:tc>
          <w:tcPr>
            <w:tcW w:w="8478" w:type="dxa"/>
            <w:gridSpan w:val="3"/>
          </w:tcPr>
          <w:p w14:paraId="59E2A580" w14:textId="77777777" w:rsidR="00ED4C55" w:rsidRPr="00A171AB" w:rsidRDefault="00ED4C55" w:rsidP="00F30A07">
            <w:pPr>
              <w:pStyle w:val="Body"/>
              <w:spacing w:before="60" w:after="60"/>
              <w:rPr>
                <w:b/>
                <w:bCs/>
                <w:sz w:val="20"/>
                <w:szCs w:val="20"/>
              </w:rPr>
            </w:pPr>
            <w:r w:rsidRPr="00A171AB">
              <w:rPr>
                <w:b/>
                <w:bCs/>
                <w:sz w:val="20"/>
                <w:szCs w:val="20"/>
              </w:rPr>
              <w:t xml:space="preserve">Example </w:t>
            </w:r>
          </w:p>
        </w:tc>
      </w:tr>
      <w:tr w:rsidR="00ED4C55" w:rsidRPr="00E97111" w14:paraId="13CE0CD7" w14:textId="77777777" w:rsidTr="00F30A07">
        <w:tc>
          <w:tcPr>
            <w:tcW w:w="693" w:type="dxa"/>
          </w:tcPr>
          <w:p w14:paraId="39E20292" w14:textId="77777777" w:rsidR="00ED4C55" w:rsidRPr="00E97111" w:rsidRDefault="00ED4C55" w:rsidP="00F30A07">
            <w:pPr>
              <w:pStyle w:val="Body"/>
              <w:spacing w:before="60" w:after="60"/>
            </w:pPr>
          </w:p>
        </w:tc>
        <w:tc>
          <w:tcPr>
            <w:tcW w:w="461" w:type="dxa"/>
          </w:tcPr>
          <w:p w14:paraId="2E896598" w14:textId="77777777" w:rsidR="00ED4C55" w:rsidRPr="00E97111" w:rsidRDefault="00ED4C55" w:rsidP="00F30A07">
            <w:pPr>
              <w:pStyle w:val="Body"/>
              <w:spacing w:before="60" w:after="60"/>
            </w:pPr>
          </w:p>
        </w:tc>
        <w:tc>
          <w:tcPr>
            <w:tcW w:w="8478" w:type="dxa"/>
            <w:gridSpan w:val="3"/>
          </w:tcPr>
          <w:p w14:paraId="680B47CA" w14:textId="77777777" w:rsidR="00ED4C55" w:rsidRPr="00A171AB" w:rsidRDefault="00ED4C55" w:rsidP="00F30A07">
            <w:pPr>
              <w:pStyle w:val="Body"/>
              <w:spacing w:before="60" w:after="60"/>
              <w:rPr>
                <w:sz w:val="20"/>
                <w:szCs w:val="20"/>
              </w:rPr>
            </w:pPr>
            <w:r w:rsidRPr="00A171AB">
              <w:rPr>
                <w:sz w:val="20"/>
                <w:szCs w:val="20"/>
              </w:rPr>
              <w:t>The Information Commissioner may specify that the agency is required to undertake a search of the agency's email system by searching specified keywords.</w:t>
            </w:r>
          </w:p>
        </w:tc>
      </w:tr>
      <w:tr w:rsidR="00ED4C55" w:rsidRPr="00E97111" w14:paraId="569222B5" w14:textId="77777777" w:rsidTr="00F30A07">
        <w:tc>
          <w:tcPr>
            <w:tcW w:w="693" w:type="dxa"/>
          </w:tcPr>
          <w:p w14:paraId="62CF62A1" w14:textId="77777777" w:rsidR="00ED4C55" w:rsidRPr="00E97111" w:rsidRDefault="00ED4C55" w:rsidP="00F30A07">
            <w:pPr>
              <w:pStyle w:val="Body"/>
              <w:spacing w:before="60" w:after="60"/>
            </w:pPr>
          </w:p>
        </w:tc>
        <w:tc>
          <w:tcPr>
            <w:tcW w:w="461" w:type="dxa"/>
          </w:tcPr>
          <w:p w14:paraId="4907A21D" w14:textId="77777777" w:rsidR="00ED4C55" w:rsidRPr="00E97111" w:rsidRDefault="00ED4C55" w:rsidP="00F30A07">
            <w:pPr>
              <w:pStyle w:val="Body"/>
              <w:spacing w:before="60" w:after="60"/>
            </w:pPr>
            <w:r w:rsidRPr="00E97111">
              <w:t>(6)</w:t>
            </w:r>
          </w:p>
        </w:tc>
        <w:tc>
          <w:tcPr>
            <w:tcW w:w="8478" w:type="dxa"/>
            <w:gridSpan w:val="3"/>
          </w:tcPr>
          <w:p w14:paraId="44E31464" w14:textId="77777777" w:rsidR="00ED4C55" w:rsidRPr="00E97111" w:rsidRDefault="00ED4C55" w:rsidP="00F30A07">
            <w:pPr>
              <w:pStyle w:val="Body"/>
              <w:spacing w:before="60" w:after="60"/>
            </w:pPr>
            <w:r w:rsidRPr="00E97111">
              <w:t>The required pe</w:t>
            </w:r>
            <w:r>
              <w:t>r</w:t>
            </w:r>
            <w:r w:rsidRPr="00E97111">
              <w:t>iod for completing the review under section 49J is suspended from the time the Information Commissioner gives a notice under subsection (2).</w:t>
            </w:r>
          </w:p>
        </w:tc>
      </w:tr>
      <w:tr w:rsidR="00ED4C55" w:rsidRPr="00E97111" w14:paraId="6CA2E0DE" w14:textId="77777777" w:rsidTr="00F30A07">
        <w:tc>
          <w:tcPr>
            <w:tcW w:w="693" w:type="dxa"/>
          </w:tcPr>
          <w:p w14:paraId="3F4A668D" w14:textId="77777777" w:rsidR="00ED4C55" w:rsidRPr="00E97111" w:rsidRDefault="00ED4C55" w:rsidP="00F30A07">
            <w:pPr>
              <w:pStyle w:val="Body"/>
              <w:spacing w:before="60" w:after="60"/>
            </w:pPr>
          </w:p>
        </w:tc>
        <w:tc>
          <w:tcPr>
            <w:tcW w:w="461" w:type="dxa"/>
          </w:tcPr>
          <w:p w14:paraId="244CFF2C" w14:textId="77777777" w:rsidR="00ED4C55" w:rsidRPr="00E97111" w:rsidRDefault="00ED4C55" w:rsidP="00F30A07">
            <w:pPr>
              <w:pStyle w:val="Body"/>
              <w:spacing w:before="60" w:after="60"/>
            </w:pPr>
            <w:r w:rsidRPr="00E97111">
              <w:t>(7)</w:t>
            </w:r>
          </w:p>
        </w:tc>
        <w:tc>
          <w:tcPr>
            <w:tcW w:w="8478" w:type="dxa"/>
            <w:gridSpan w:val="3"/>
          </w:tcPr>
          <w:p w14:paraId="38E60D8E" w14:textId="77777777" w:rsidR="00ED4C55" w:rsidRPr="00E97111" w:rsidRDefault="00ED4C55" w:rsidP="00F30A07">
            <w:pPr>
              <w:pStyle w:val="Body"/>
              <w:spacing w:before="60" w:after="60"/>
            </w:pPr>
            <w:r w:rsidRPr="00E97111">
              <w:t>The agency or Minister must notify the Information Commissioner within 3 business days after the end of the period referred to in subsection (2) or (3) of the following information—</w:t>
            </w:r>
          </w:p>
        </w:tc>
      </w:tr>
      <w:tr w:rsidR="00ED4C55" w:rsidRPr="00E97111" w14:paraId="7DF8BD54" w14:textId="77777777" w:rsidTr="00F30A07">
        <w:tc>
          <w:tcPr>
            <w:tcW w:w="693" w:type="dxa"/>
          </w:tcPr>
          <w:p w14:paraId="3F998E26" w14:textId="77777777" w:rsidR="00ED4C55" w:rsidRPr="00E97111" w:rsidRDefault="00ED4C55" w:rsidP="00F30A07">
            <w:pPr>
              <w:pStyle w:val="Body"/>
              <w:spacing w:before="60" w:after="60"/>
            </w:pPr>
          </w:p>
        </w:tc>
        <w:tc>
          <w:tcPr>
            <w:tcW w:w="461" w:type="dxa"/>
          </w:tcPr>
          <w:p w14:paraId="00EF180F" w14:textId="77777777" w:rsidR="00ED4C55" w:rsidRPr="00E97111" w:rsidRDefault="00ED4C55" w:rsidP="00F30A07">
            <w:pPr>
              <w:pStyle w:val="Body"/>
              <w:spacing w:before="60" w:after="60"/>
            </w:pPr>
          </w:p>
        </w:tc>
        <w:tc>
          <w:tcPr>
            <w:tcW w:w="547" w:type="dxa"/>
          </w:tcPr>
          <w:p w14:paraId="6F7A992A" w14:textId="77777777" w:rsidR="00ED4C55" w:rsidRPr="00E97111" w:rsidRDefault="00ED4C55" w:rsidP="00F30A07">
            <w:pPr>
              <w:pStyle w:val="Body"/>
              <w:spacing w:before="60" w:after="60"/>
            </w:pPr>
            <w:r w:rsidRPr="00E97111">
              <w:t>(a)</w:t>
            </w:r>
          </w:p>
        </w:tc>
        <w:tc>
          <w:tcPr>
            <w:tcW w:w="7931" w:type="dxa"/>
            <w:gridSpan w:val="2"/>
          </w:tcPr>
          <w:p w14:paraId="4D52D66C" w14:textId="77777777" w:rsidR="00ED4C55" w:rsidRPr="00E97111" w:rsidRDefault="00ED4C55" w:rsidP="00F30A07">
            <w:pPr>
              <w:pStyle w:val="Body"/>
              <w:spacing w:before="60" w:after="60"/>
            </w:pPr>
            <w:r w:rsidRPr="00E97111">
              <w:t>in the case of a notice under subsection (2)(a)—</w:t>
            </w:r>
          </w:p>
        </w:tc>
      </w:tr>
      <w:tr w:rsidR="00ED4C55" w:rsidRPr="00E97111" w14:paraId="2B3634E5" w14:textId="77777777" w:rsidTr="00F30A07">
        <w:tc>
          <w:tcPr>
            <w:tcW w:w="693" w:type="dxa"/>
          </w:tcPr>
          <w:p w14:paraId="4A844663" w14:textId="77777777" w:rsidR="00ED4C55" w:rsidRPr="00E97111" w:rsidRDefault="00ED4C55" w:rsidP="00F30A07">
            <w:pPr>
              <w:pStyle w:val="Body"/>
              <w:spacing w:before="60" w:after="60"/>
            </w:pPr>
          </w:p>
        </w:tc>
        <w:tc>
          <w:tcPr>
            <w:tcW w:w="461" w:type="dxa"/>
          </w:tcPr>
          <w:p w14:paraId="4F8D1C01" w14:textId="77777777" w:rsidR="00ED4C55" w:rsidRPr="00E97111" w:rsidRDefault="00ED4C55" w:rsidP="00F30A07">
            <w:pPr>
              <w:pStyle w:val="Body"/>
              <w:spacing w:before="60" w:after="60"/>
            </w:pPr>
          </w:p>
        </w:tc>
        <w:tc>
          <w:tcPr>
            <w:tcW w:w="547" w:type="dxa"/>
          </w:tcPr>
          <w:p w14:paraId="73783C9C" w14:textId="77777777" w:rsidR="00ED4C55" w:rsidRPr="00E97111" w:rsidRDefault="00ED4C55" w:rsidP="00F30A07">
            <w:pPr>
              <w:pStyle w:val="Body"/>
              <w:spacing w:before="60" w:after="60"/>
            </w:pPr>
          </w:p>
        </w:tc>
        <w:tc>
          <w:tcPr>
            <w:tcW w:w="500" w:type="dxa"/>
          </w:tcPr>
          <w:p w14:paraId="66BA1C3D" w14:textId="77777777" w:rsidR="00ED4C55" w:rsidRPr="00E97111" w:rsidRDefault="00ED4C55" w:rsidP="00F30A07">
            <w:pPr>
              <w:pStyle w:val="Body"/>
              <w:spacing w:before="60" w:after="60"/>
            </w:pPr>
            <w:r w:rsidRPr="00E97111">
              <w:t>(i)</w:t>
            </w:r>
          </w:p>
        </w:tc>
        <w:tc>
          <w:tcPr>
            <w:tcW w:w="7431" w:type="dxa"/>
          </w:tcPr>
          <w:p w14:paraId="0CDA3BD6" w14:textId="77777777" w:rsidR="00ED4C55" w:rsidRPr="00E97111" w:rsidRDefault="00ED4C55" w:rsidP="00F30A07">
            <w:pPr>
              <w:pStyle w:val="Body"/>
              <w:spacing w:before="60" w:after="60"/>
            </w:pPr>
            <w:r w:rsidRPr="00E97111">
              <w:t>that the agency or Minister has processed or identified a reasonable sample of the documents; and</w:t>
            </w:r>
          </w:p>
        </w:tc>
      </w:tr>
      <w:tr w:rsidR="00ED4C55" w:rsidRPr="00E97111" w14:paraId="035E631C" w14:textId="77777777" w:rsidTr="00F30A07">
        <w:tc>
          <w:tcPr>
            <w:tcW w:w="693" w:type="dxa"/>
          </w:tcPr>
          <w:p w14:paraId="5997F8DA" w14:textId="77777777" w:rsidR="00ED4C55" w:rsidRPr="00E97111" w:rsidRDefault="00ED4C55" w:rsidP="00F30A07">
            <w:pPr>
              <w:pStyle w:val="Body"/>
              <w:spacing w:before="60" w:after="60"/>
            </w:pPr>
          </w:p>
        </w:tc>
        <w:tc>
          <w:tcPr>
            <w:tcW w:w="461" w:type="dxa"/>
          </w:tcPr>
          <w:p w14:paraId="36329DDC" w14:textId="77777777" w:rsidR="00ED4C55" w:rsidRPr="00E97111" w:rsidRDefault="00ED4C55" w:rsidP="00F30A07">
            <w:pPr>
              <w:pStyle w:val="Body"/>
              <w:spacing w:before="60" w:after="60"/>
            </w:pPr>
          </w:p>
        </w:tc>
        <w:tc>
          <w:tcPr>
            <w:tcW w:w="547" w:type="dxa"/>
          </w:tcPr>
          <w:p w14:paraId="4EDED285" w14:textId="77777777" w:rsidR="00ED4C55" w:rsidRPr="00E97111" w:rsidRDefault="00ED4C55" w:rsidP="00F30A07">
            <w:pPr>
              <w:pStyle w:val="Body"/>
              <w:spacing w:before="60" w:after="60"/>
            </w:pPr>
          </w:p>
        </w:tc>
        <w:tc>
          <w:tcPr>
            <w:tcW w:w="500" w:type="dxa"/>
          </w:tcPr>
          <w:p w14:paraId="553F0ABD" w14:textId="77777777" w:rsidR="00ED4C55" w:rsidRPr="00E97111" w:rsidRDefault="00ED4C55" w:rsidP="00F30A07">
            <w:pPr>
              <w:pStyle w:val="Body"/>
              <w:spacing w:before="60" w:after="60"/>
            </w:pPr>
            <w:r w:rsidRPr="00E97111">
              <w:t>(ii)</w:t>
            </w:r>
          </w:p>
        </w:tc>
        <w:tc>
          <w:tcPr>
            <w:tcW w:w="7431" w:type="dxa"/>
          </w:tcPr>
          <w:p w14:paraId="6E8BC701" w14:textId="77777777" w:rsidR="00ED4C55" w:rsidRPr="00E97111" w:rsidRDefault="00ED4C55" w:rsidP="00F30A07">
            <w:pPr>
              <w:pStyle w:val="Body"/>
              <w:spacing w:before="60" w:after="60"/>
            </w:pPr>
            <w:r w:rsidRPr="00E97111">
              <w:t>the nature of the documents processed or identified; and</w:t>
            </w:r>
          </w:p>
        </w:tc>
      </w:tr>
      <w:tr w:rsidR="00ED4C55" w:rsidRPr="00E97111" w14:paraId="7E0211AB" w14:textId="77777777" w:rsidTr="00F30A07">
        <w:tc>
          <w:tcPr>
            <w:tcW w:w="693" w:type="dxa"/>
          </w:tcPr>
          <w:p w14:paraId="570CD24E" w14:textId="77777777" w:rsidR="00ED4C55" w:rsidRPr="00E97111" w:rsidRDefault="00ED4C55" w:rsidP="00F30A07">
            <w:pPr>
              <w:pStyle w:val="Body"/>
              <w:spacing w:before="60" w:after="60"/>
            </w:pPr>
          </w:p>
        </w:tc>
        <w:tc>
          <w:tcPr>
            <w:tcW w:w="461" w:type="dxa"/>
          </w:tcPr>
          <w:p w14:paraId="21ECEFD3" w14:textId="77777777" w:rsidR="00ED4C55" w:rsidRPr="00E97111" w:rsidRDefault="00ED4C55" w:rsidP="00F30A07">
            <w:pPr>
              <w:pStyle w:val="Body"/>
              <w:spacing w:before="60" w:after="60"/>
            </w:pPr>
          </w:p>
        </w:tc>
        <w:tc>
          <w:tcPr>
            <w:tcW w:w="547" w:type="dxa"/>
          </w:tcPr>
          <w:p w14:paraId="19B9444D" w14:textId="77777777" w:rsidR="00ED4C55" w:rsidRPr="00E97111" w:rsidRDefault="00ED4C55" w:rsidP="00F30A07">
            <w:pPr>
              <w:pStyle w:val="Body"/>
              <w:spacing w:before="60" w:after="60"/>
            </w:pPr>
          </w:p>
        </w:tc>
        <w:tc>
          <w:tcPr>
            <w:tcW w:w="500" w:type="dxa"/>
          </w:tcPr>
          <w:p w14:paraId="737DFEDC" w14:textId="77777777" w:rsidR="00ED4C55" w:rsidRPr="00E97111" w:rsidRDefault="00ED4C55" w:rsidP="00F30A07">
            <w:pPr>
              <w:pStyle w:val="Body"/>
              <w:spacing w:before="60" w:after="60"/>
            </w:pPr>
            <w:r w:rsidRPr="00E97111">
              <w:t>(iii)</w:t>
            </w:r>
          </w:p>
        </w:tc>
        <w:tc>
          <w:tcPr>
            <w:tcW w:w="7431" w:type="dxa"/>
          </w:tcPr>
          <w:p w14:paraId="43A7234D" w14:textId="77777777" w:rsidR="00ED4C55" w:rsidRPr="00E97111" w:rsidRDefault="00ED4C55" w:rsidP="00F30A07">
            <w:pPr>
              <w:pStyle w:val="Body"/>
              <w:spacing w:before="60" w:after="60"/>
            </w:pPr>
            <w:r w:rsidRPr="00E97111">
              <w:t>whether the decision to refuse to grant access under section 25A(1) or 25A(5) is likely to be upheld;</w:t>
            </w:r>
          </w:p>
        </w:tc>
      </w:tr>
      <w:tr w:rsidR="00ED4C55" w:rsidRPr="00E97111" w14:paraId="19A3A4FC" w14:textId="77777777" w:rsidTr="00F30A07">
        <w:tc>
          <w:tcPr>
            <w:tcW w:w="693" w:type="dxa"/>
          </w:tcPr>
          <w:p w14:paraId="306CBF03" w14:textId="77777777" w:rsidR="00ED4C55" w:rsidRPr="00E97111" w:rsidRDefault="00ED4C55" w:rsidP="00F30A07">
            <w:pPr>
              <w:pStyle w:val="Body"/>
              <w:spacing w:before="60" w:after="60"/>
            </w:pPr>
          </w:p>
        </w:tc>
        <w:tc>
          <w:tcPr>
            <w:tcW w:w="461" w:type="dxa"/>
          </w:tcPr>
          <w:p w14:paraId="56E8B386" w14:textId="77777777" w:rsidR="00ED4C55" w:rsidRPr="00E97111" w:rsidRDefault="00ED4C55" w:rsidP="00F30A07">
            <w:pPr>
              <w:pStyle w:val="Body"/>
              <w:spacing w:before="60" w:after="60"/>
            </w:pPr>
          </w:p>
        </w:tc>
        <w:tc>
          <w:tcPr>
            <w:tcW w:w="547" w:type="dxa"/>
          </w:tcPr>
          <w:p w14:paraId="383C08ED" w14:textId="77777777" w:rsidR="00ED4C55" w:rsidRPr="00E97111" w:rsidRDefault="00ED4C55" w:rsidP="00F30A07">
            <w:pPr>
              <w:pStyle w:val="Body"/>
              <w:spacing w:before="60" w:after="60"/>
            </w:pPr>
            <w:r w:rsidRPr="00E97111">
              <w:t>(b)</w:t>
            </w:r>
          </w:p>
        </w:tc>
        <w:tc>
          <w:tcPr>
            <w:tcW w:w="7931" w:type="dxa"/>
            <w:gridSpan w:val="2"/>
          </w:tcPr>
          <w:p w14:paraId="722F3F7D" w14:textId="77777777" w:rsidR="00ED4C55" w:rsidRPr="00E97111" w:rsidRDefault="00ED4C55" w:rsidP="00F30A07">
            <w:pPr>
              <w:pStyle w:val="Body"/>
              <w:spacing w:before="60" w:after="60"/>
            </w:pPr>
            <w:r w:rsidRPr="00E97111">
              <w:t>in the case of a notice under subsection (2)(b), that the agency or Minister has completed the further search and whether or not any further documents have been located.</w:t>
            </w:r>
          </w:p>
        </w:tc>
      </w:tr>
      <w:tr w:rsidR="00ED4C55" w:rsidRPr="00E97111" w14:paraId="71417A3C" w14:textId="77777777" w:rsidTr="00F30A07">
        <w:tc>
          <w:tcPr>
            <w:tcW w:w="693" w:type="dxa"/>
          </w:tcPr>
          <w:p w14:paraId="35FD13B7" w14:textId="77777777" w:rsidR="00ED4C55" w:rsidRPr="00E97111" w:rsidRDefault="00ED4C55" w:rsidP="00F30A07">
            <w:pPr>
              <w:pStyle w:val="Body"/>
              <w:spacing w:before="60" w:after="60"/>
            </w:pPr>
          </w:p>
        </w:tc>
        <w:tc>
          <w:tcPr>
            <w:tcW w:w="461" w:type="dxa"/>
          </w:tcPr>
          <w:p w14:paraId="48EA27D9" w14:textId="77777777" w:rsidR="00ED4C55" w:rsidRPr="00E97111" w:rsidRDefault="00ED4C55" w:rsidP="00F30A07">
            <w:pPr>
              <w:pStyle w:val="Body"/>
              <w:spacing w:before="60" w:after="60"/>
            </w:pPr>
            <w:r w:rsidRPr="00E97111">
              <w:t>(8)</w:t>
            </w:r>
          </w:p>
        </w:tc>
        <w:tc>
          <w:tcPr>
            <w:tcW w:w="8478" w:type="dxa"/>
            <w:gridSpan w:val="3"/>
          </w:tcPr>
          <w:p w14:paraId="5A079DE7" w14:textId="77777777" w:rsidR="00ED4C55" w:rsidRPr="00E97111" w:rsidRDefault="00ED4C55" w:rsidP="00F30A07">
            <w:pPr>
              <w:pStyle w:val="Body"/>
              <w:spacing w:before="60" w:after="60"/>
            </w:pPr>
            <w:r w:rsidRPr="00E97111">
              <w:t>After receiving a notification under subsection (7), the Information Commissioner may decide to refer the matter back to the agency or Minister in accordance with section 49L.</w:t>
            </w:r>
          </w:p>
        </w:tc>
      </w:tr>
    </w:tbl>
    <w:p w14:paraId="77FB4F66" w14:textId="77777777" w:rsidR="00ED4C55" w:rsidRPr="00BD13A7" w:rsidRDefault="00ED4C55" w:rsidP="00BD13A7">
      <w:pPr>
        <w:pStyle w:val="Heading2"/>
      </w:pPr>
      <w:bookmarkStart w:id="140" w:name="_Toc141693392"/>
      <w:bookmarkStart w:id="141" w:name="_Toc192590261"/>
      <w:r w:rsidRPr="00BD13A7">
        <w:t>Guidelines</w:t>
      </w:r>
      <w:bookmarkEnd w:id="140"/>
      <w:bookmarkEnd w:id="141"/>
      <w:r w:rsidRPr="00BD13A7">
        <w:t xml:space="preserve"> </w:t>
      </w:r>
    </w:p>
    <w:p w14:paraId="7F21E2C7" w14:textId="77777777" w:rsidR="00ED4C55" w:rsidRPr="00BD13A7" w:rsidRDefault="00ED4C55" w:rsidP="00BD13A7">
      <w:pPr>
        <w:pStyle w:val="Heading2"/>
      </w:pPr>
      <w:bookmarkStart w:id="142" w:name="_Toc141693393"/>
      <w:bookmarkStart w:id="143" w:name="_Toc192590262"/>
      <w:r w:rsidRPr="00BD13A7">
        <w:t>OVIC can require document searches in certain circumstances</w:t>
      </w:r>
      <w:bookmarkEnd w:id="142"/>
      <w:bookmarkEnd w:id="143"/>
    </w:p>
    <w:p w14:paraId="5205EDB1" w14:textId="62688100" w:rsidR="00ED4C55" w:rsidRDefault="00ED4C55" w:rsidP="009D3EF0">
      <w:pPr>
        <w:pStyle w:val="3BodyInteger"/>
        <w:numPr>
          <w:ilvl w:val="1"/>
          <w:numId w:val="186"/>
        </w:numPr>
        <w:ind w:left="567" w:hanging="567"/>
        <w:rPr>
          <w:lang w:eastAsia="en-GB"/>
        </w:rPr>
      </w:pPr>
      <w:r>
        <w:rPr>
          <w:lang w:eastAsia="en-GB"/>
        </w:rPr>
        <w:t>During a review, the Office of the Victorian Information Commissioner (</w:t>
      </w:r>
      <w:r w:rsidRPr="00BD13A7">
        <w:rPr>
          <w:b/>
          <w:bCs/>
          <w:lang w:eastAsia="en-GB"/>
        </w:rPr>
        <w:t>OVIC</w:t>
      </w:r>
      <w:r>
        <w:rPr>
          <w:lang w:eastAsia="en-GB"/>
        </w:rPr>
        <w:t>)</w:t>
      </w:r>
      <w:r w:rsidR="00C82B3C">
        <w:rPr>
          <w:rStyle w:val="FootnoteReference"/>
          <w:lang w:eastAsia="en-GB"/>
        </w:rPr>
        <w:footnoteReference w:id="93"/>
      </w:r>
      <w:r>
        <w:rPr>
          <w:lang w:eastAsia="en-GB"/>
        </w:rPr>
        <w:t xml:space="preserve"> can require an agency or Minister to </w:t>
      </w:r>
      <w:r w:rsidR="00265A82">
        <w:rPr>
          <w:lang w:eastAsia="en-GB"/>
        </w:rPr>
        <w:t xml:space="preserve">conduct a </w:t>
      </w:r>
      <w:r>
        <w:rPr>
          <w:lang w:eastAsia="en-GB"/>
        </w:rPr>
        <w:t>search for documents, or identify a sample of documents, in certain circumstances:</w:t>
      </w:r>
    </w:p>
    <w:p w14:paraId="487C93D0" w14:textId="5D4CDEA7" w:rsidR="00ED4C55" w:rsidRDefault="00ED4C55" w:rsidP="00ED4C55">
      <w:pPr>
        <w:pStyle w:val="Body"/>
        <w:keepLines/>
        <w:widowControl w:val="0"/>
        <w:numPr>
          <w:ilvl w:val="0"/>
          <w:numId w:val="147"/>
        </w:numPr>
        <w:suppressAutoHyphens/>
        <w:autoSpaceDE w:val="0"/>
        <w:autoSpaceDN w:val="0"/>
        <w:adjustRightInd w:val="0"/>
        <w:spacing w:line="264" w:lineRule="auto"/>
        <w:ind w:left="993" w:hanging="349"/>
        <w:textAlignment w:val="center"/>
      </w:pPr>
      <w:r>
        <w:t xml:space="preserve">If </w:t>
      </w:r>
      <w:r w:rsidR="00C50656">
        <w:t>OVIC</w:t>
      </w:r>
      <w:r>
        <w:t xml:space="preserve"> reasonably believes that an agency or Minister has not adequately searched for documents relevant to a request, </w:t>
      </w:r>
      <w:r w:rsidR="00C50656">
        <w:t>OVIC</w:t>
      </w:r>
      <w:r>
        <w:t xml:space="preserve"> can require them to search for documents again, to try and find documents in the agency or Minister’s possession, custody, or control, which are relevant to the applicant’s request.</w:t>
      </w:r>
      <w:r>
        <w:rPr>
          <w:rStyle w:val="FootnoteReference"/>
        </w:rPr>
        <w:footnoteReference w:id="94"/>
      </w:r>
    </w:p>
    <w:p w14:paraId="6E3F7DB5" w14:textId="2DF0F894" w:rsidR="00ED4C55" w:rsidRDefault="00C50656" w:rsidP="00ED4C55">
      <w:pPr>
        <w:pStyle w:val="Body"/>
        <w:keepLines/>
        <w:widowControl w:val="0"/>
        <w:numPr>
          <w:ilvl w:val="0"/>
          <w:numId w:val="147"/>
        </w:numPr>
        <w:suppressAutoHyphens/>
        <w:autoSpaceDE w:val="0"/>
        <w:autoSpaceDN w:val="0"/>
        <w:adjustRightInd w:val="0"/>
        <w:spacing w:line="264" w:lineRule="auto"/>
        <w:ind w:left="993"/>
        <w:textAlignment w:val="center"/>
      </w:pPr>
      <w:r>
        <w:t>OVIC</w:t>
      </w:r>
      <w:r w:rsidR="00ED4C55">
        <w:t xml:space="preserve"> can also require an agency or Minister to process or identify a reasonable sample of documents relevant to the applicant’s request, where the agency or Minister refused the request under </w:t>
      </w:r>
      <w:hyperlink r:id="rId49" w:history="1">
        <w:r w:rsidR="00ED4C55" w:rsidRPr="00ED454E">
          <w:rPr>
            <w:rStyle w:val="Hyperlink"/>
          </w:rPr>
          <w:t>section 25A(1) or section 25A(5)</w:t>
        </w:r>
      </w:hyperlink>
      <w:r w:rsidR="00ED4C55">
        <w:t>.</w:t>
      </w:r>
      <w:r w:rsidR="00ED4C55">
        <w:rPr>
          <w:rStyle w:val="FootnoteReference"/>
        </w:rPr>
        <w:footnoteReference w:id="95"/>
      </w:r>
      <w:r w:rsidR="00ED4C55">
        <w:t xml:space="preserve"> Under these provisions, an agency or Minister may refuse a request without searching for, or identifying, documents relevant to the request. </w:t>
      </w:r>
    </w:p>
    <w:p w14:paraId="30DF1053" w14:textId="6E1062AE" w:rsidR="00ED4C55" w:rsidRDefault="00A82BA5" w:rsidP="00ED4C55">
      <w:pPr>
        <w:pStyle w:val="3Body"/>
        <w:numPr>
          <w:ilvl w:val="1"/>
          <w:numId w:val="24"/>
        </w:numPr>
        <w:ind w:left="567" w:hanging="567"/>
      </w:pPr>
      <w:r>
        <w:rPr>
          <w:lang w:eastAsia="en-GB"/>
        </w:rPr>
        <w:t>OVIC</w:t>
      </w:r>
      <w:r w:rsidR="00ED4C55">
        <w:rPr>
          <w:lang w:eastAsia="en-GB"/>
        </w:rPr>
        <w:t xml:space="preserve"> </w:t>
      </w:r>
      <w:r w:rsidR="00ED4C55">
        <w:t>has a similar power to require further searches under a complaint.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2E43A3F4" w14:textId="77777777" w:rsidTr="00F30A07">
        <w:tc>
          <w:tcPr>
            <w:tcW w:w="9055" w:type="dxa"/>
            <w:shd w:val="clear" w:color="auto" w:fill="F5F5F5"/>
          </w:tcPr>
          <w:p w14:paraId="7881FFEA" w14:textId="77777777" w:rsidR="00ED4C55" w:rsidRDefault="00ED4C55" w:rsidP="00F30A07">
            <w:pPr>
              <w:pStyle w:val="Body"/>
            </w:pPr>
            <w:r>
              <w:t xml:space="preserve">See </w:t>
            </w:r>
            <w:hyperlink r:id="rId50" w:history="1">
              <w:r w:rsidRPr="00670296">
                <w:rPr>
                  <w:rStyle w:val="Hyperlink"/>
                </w:rPr>
                <w:t>section 61GA – Power to require a further search for documents</w:t>
              </w:r>
            </w:hyperlink>
            <w:r>
              <w:t>, for more information.</w:t>
            </w:r>
          </w:p>
        </w:tc>
      </w:tr>
    </w:tbl>
    <w:p w14:paraId="73F5895A" w14:textId="77777777" w:rsidR="00ED4C55" w:rsidRPr="00282906" w:rsidRDefault="00ED4C55" w:rsidP="00354A66">
      <w:pPr>
        <w:pStyle w:val="Heading3"/>
      </w:pPr>
      <w:r>
        <w:lastRenderedPageBreak/>
        <w:t>‘Reasonably believes’</w:t>
      </w:r>
    </w:p>
    <w:p w14:paraId="2DA32700" w14:textId="653E8FC2" w:rsidR="00ED4C55" w:rsidRDefault="00ED4C55" w:rsidP="00ED4C55">
      <w:pPr>
        <w:pStyle w:val="3Body"/>
        <w:numPr>
          <w:ilvl w:val="1"/>
          <w:numId w:val="24"/>
        </w:numPr>
        <w:ind w:left="567" w:hanging="567"/>
      </w:pPr>
      <w:r w:rsidRPr="00186F4E">
        <w:t xml:space="preserve">What is considered ‘reasonable’ will differ according to the context. </w:t>
      </w:r>
      <w:r w:rsidR="00A82BA5">
        <w:t>I</w:t>
      </w:r>
      <w:r w:rsidRPr="00186F4E">
        <w:t xml:space="preserve">t will depend on the particular </w:t>
      </w:r>
      <w:r w:rsidR="00265A82">
        <w:t>agency or Minister</w:t>
      </w:r>
      <w:r w:rsidRPr="00186F4E">
        <w:t>, the information requested</w:t>
      </w:r>
      <w:r>
        <w:t>,</w:t>
      </w:r>
      <w:r w:rsidRPr="00186F4E">
        <w:t xml:space="preserve"> and the circumstances surrounding the request.</w:t>
      </w:r>
      <w:r>
        <w:t xml:space="preserve"> </w:t>
      </w:r>
    </w:p>
    <w:p w14:paraId="671BF4A7" w14:textId="77777777" w:rsidR="00ED4C55" w:rsidRDefault="00ED4C55" w:rsidP="00ED4C55">
      <w:pPr>
        <w:pStyle w:val="3Body"/>
        <w:numPr>
          <w:ilvl w:val="1"/>
          <w:numId w:val="24"/>
        </w:numPr>
        <w:ind w:left="567" w:hanging="567"/>
      </w:pPr>
      <w:r w:rsidRPr="009806FF">
        <w:t>A reasonable belief is a belief based on facts that would lead a reasonable person to think that something may have occurred.</w:t>
      </w:r>
      <w:r w:rsidRPr="009806FF">
        <w:rPr>
          <w:rStyle w:val="FootnoteReference"/>
        </w:rPr>
        <w:footnoteReference w:id="96"/>
      </w:r>
      <w:r w:rsidRPr="009806FF">
        <w:t xml:space="preserve"> It requires more than suspicion but does not require certainty. </w:t>
      </w:r>
    </w:p>
    <w:p w14:paraId="368599B6" w14:textId="77777777" w:rsidR="00ED4C55" w:rsidRDefault="00ED4C55" w:rsidP="00354A66">
      <w:pPr>
        <w:pStyle w:val="Heading3"/>
      </w:pPr>
      <w:r w:rsidRPr="00C50B03">
        <w:t>Reasonable sample of documents</w:t>
      </w:r>
      <w:bookmarkStart w:id="144" w:name="_Hlk105664394"/>
    </w:p>
    <w:bookmarkEnd w:id="144"/>
    <w:p w14:paraId="3E66BC4D" w14:textId="547D1C15" w:rsidR="00ED4C55" w:rsidRDefault="00ED4C55" w:rsidP="00ED4C55">
      <w:pPr>
        <w:pStyle w:val="3Body"/>
        <w:numPr>
          <w:ilvl w:val="1"/>
          <w:numId w:val="24"/>
        </w:numPr>
        <w:ind w:left="567" w:hanging="567"/>
      </w:pPr>
      <w:r>
        <w:t>If an agency or Minister makes</w:t>
      </w:r>
      <w:r w:rsidRPr="00132BE8">
        <w:t xml:space="preserve"> a decision under </w:t>
      </w:r>
      <w:hyperlink r:id="rId51" w:history="1">
        <w:r w:rsidRPr="00AA1152">
          <w:rPr>
            <w:rStyle w:val="Hyperlink"/>
          </w:rPr>
          <w:t>section 25A(1) or 25A(5)</w:t>
        </w:r>
      </w:hyperlink>
      <w:r w:rsidRPr="00132BE8">
        <w:t xml:space="preserve">, </w:t>
      </w:r>
      <w:r>
        <w:t>OVIC</w:t>
      </w:r>
      <w:r w:rsidRPr="00132BE8">
        <w:t xml:space="preserve"> may request the agency </w:t>
      </w:r>
      <w:r>
        <w:t xml:space="preserve">or Minister </w:t>
      </w:r>
      <w:r w:rsidRPr="00132BE8">
        <w:t xml:space="preserve">to process or identify a reasonable sample of </w:t>
      </w:r>
      <w:r>
        <w:t xml:space="preserve">relevant </w:t>
      </w:r>
      <w:r w:rsidRPr="00132BE8">
        <w:t xml:space="preserve">documents. </w:t>
      </w:r>
    </w:p>
    <w:p w14:paraId="0652A001" w14:textId="77777777" w:rsidR="00ED4C55" w:rsidRPr="00132BE8" w:rsidRDefault="00ED4C55" w:rsidP="00ED4C55">
      <w:pPr>
        <w:pStyle w:val="3Body"/>
        <w:numPr>
          <w:ilvl w:val="1"/>
          <w:numId w:val="24"/>
        </w:numPr>
        <w:ind w:left="567" w:hanging="567"/>
      </w:pPr>
      <w:r w:rsidRPr="00132BE8">
        <w:t>The number and type of documents to be included in the sample is determined on a case-by-case basis and will depend on the number and type of documents likely to fall within the terms of the request.</w:t>
      </w:r>
    </w:p>
    <w:p w14:paraId="2AD10B86" w14:textId="77777777" w:rsidR="00ED4C55" w:rsidRDefault="00ED4C55" w:rsidP="00354A66">
      <w:pPr>
        <w:pStyle w:val="Heading2"/>
      </w:pPr>
      <w:bookmarkStart w:id="145" w:name="_Toc141693394"/>
      <w:bookmarkStart w:id="146" w:name="_Toc192590263"/>
      <w:r>
        <w:t xml:space="preserve">What happens if an </w:t>
      </w:r>
      <w:r w:rsidRPr="00354A66">
        <w:t>agency</w:t>
      </w:r>
      <w:r>
        <w:t xml:space="preserve"> or Minister receives a notice to search for documents?</w:t>
      </w:r>
      <w:bookmarkEnd w:id="145"/>
      <w:bookmarkEnd w:id="146"/>
    </w:p>
    <w:p w14:paraId="30B3E042" w14:textId="77777777" w:rsidR="00ED4C55" w:rsidRDefault="00ED4C55" w:rsidP="00354A66">
      <w:pPr>
        <w:pStyle w:val="Heading3"/>
      </w:pPr>
      <w:r>
        <w:t>Timing</w:t>
      </w:r>
    </w:p>
    <w:p w14:paraId="7FAF0FE0" w14:textId="77777777" w:rsidR="00ED4C55" w:rsidRDefault="00ED4C55" w:rsidP="00ED4C55">
      <w:pPr>
        <w:pStyle w:val="3Body"/>
        <w:numPr>
          <w:ilvl w:val="1"/>
          <w:numId w:val="24"/>
        </w:numPr>
        <w:ind w:left="567" w:hanging="567"/>
      </w:pPr>
      <w:r>
        <w:t xml:space="preserve">An agency or Minister must carry out the searches as described in a notice and within the timeframe outlined in the notice. </w:t>
      </w:r>
    </w:p>
    <w:p w14:paraId="7A0104A6" w14:textId="205EDF51" w:rsidR="00ED4C55" w:rsidRDefault="00ED4C55" w:rsidP="00ED4C55">
      <w:pPr>
        <w:pStyle w:val="3Body"/>
        <w:numPr>
          <w:ilvl w:val="1"/>
          <w:numId w:val="24"/>
        </w:numPr>
        <w:ind w:left="567" w:hanging="567"/>
      </w:pPr>
      <w:r>
        <w:t>An agency or Minister will have at least 10 days to search for documents.</w:t>
      </w:r>
      <w:r>
        <w:rPr>
          <w:rStyle w:val="FootnoteReference"/>
        </w:rPr>
        <w:footnoteReference w:id="97"/>
      </w:r>
      <w:r>
        <w:t xml:space="preserve"> The agency or Minister can ask </w:t>
      </w:r>
      <w:r w:rsidR="00D75905">
        <w:rPr>
          <w:lang w:eastAsia="en-GB"/>
        </w:rPr>
        <w:t>OVIC</w:t>
      </w:r>
      <w:r>
        <w:rPr>
          <w:lang w:eastAsia="en-GB"/>
        </w:rPr>
        <w:t xml:space="preserve"> </w:t>
      </w:r>
      <w:r>
        <w:t>to extend the timeframe.</w:t>
      </w:r>
      <w:r>
        <w:rPr>
          <w:rStyle w:val="FootnoteReference"/>
        </w:rPr>
        <w:footnoteReference w:id="98"/>
      </w:r>
    </w:p>
    <w:p w14:paraId="141C5350" w14:textId="77777777" w:rsidR="00ED4C55" w:rsidRDefault="00ED4C55" w:rsidP="00354A66">
      <w:pPr>
        <w:pStyle w:val="Heading3"/>
      </w:pPr>
      <w:r>
        <w:t>Reasonable means or methods</w:t>
      </w:r>
    </w:p>
    <w:p w14:paraId="1DB4D30C" w14:textId="0E06132D" w:rsidR="00ED4C55" w:rsidRDefault="00364573" w:rsidP="00ED4C55">
      <w:pPr>
        <w:pStyle w:val="3Body"/>
        <w:numPr>
          <w:ilvl w:val="1"/>
          <w:numId w:val="24"/>
        </w:numPr>
        <w:ind w:left="567" w:hanging="567"/>
      </w:pPr>
      <w:r>
        <w:t>OVIC</w:t>
      </w:r>
      <w:r w:rsidR="00ED4C55" w:rsidRPr="009806FF">
        <w:t xml:space="preserve"> may specify any reasonable means or method for undertaking a search. For example, certain locations</w:t>
      </w:r>
      <w:r w:rsidR="00ED4C55">
        <w:t xml:space="preserve"> to</w:t>
      </w:r>
      <w:r w:rsidR="00ED4C55" w:rsidRPr="009806FF">
        <w:t xml:space="preserve"> be searched or certain search terms</w:t>
      </w:r>
      <w:r w:rsidR="00ED4C55">
        <w:t xml:space="preserve"> to</w:t>
      </w:r>
      <w:r w:rsidR="00ED4C55" w:rsidRPr="009806FF">
        <w:t xml:space="preserve"> be used when conducting a search</w:t>
      </w:r>
      <w:r w:rsidR="00ED4C55">
        <w:t>.</w:t>
      </w:r>
      <w:r w:rsidR="00ED4C55">
        <w:rPr>
          <w:rStyle w:val="FootnoteReference"/>
        </w:rPr>
        <w:footnoteReference w:id="99"/>
      </w:r>
    </w:p>
    <w:p w14:paraId="3D112291" w14:textId="77777777" w:rsidR="00ED4C55" w:rsidRPr="00FD564B" w:rsidRDefault="00ED4C55" w:rsidP="00805958">
      <w:pPr>
        <w:pStyle w:val="Heading3"/>
      </w:pPr>
      <w:r>
        <w:lastRenderedPageBreak/>
        <w:t>Providing information to OVIC</w:t>
      </w:r>
    </w:p>
    <w:p w14:paraId="5567D8C9" w14:textId="6BFFE558" w:rsidR="00ED4C55" w:rsidRDefault="00ED4C55" w:rsidP="00ED4C55">
      <w:pPr>
        <w:pStyle w:val="3Body"/>
        <w:numPr>
          <w:ilvl w:val="1"/>
          <w:numId w:val="24"/>
        </w:numPr>
        <w:ind w:left="567" w:hanging="567"/>
      </w:pPr>
      <w:r>
        <w:t xml:space="preserve">After completing </w:t>
      </w:r>
      <w:r w:rsidR="008A0761">
        <w:t>a</w:t>
      </w:r>
      <w:r>
        <w:t xml:space="preserve"> </w:t>
      </w:r>
      <w:r w:rsidR="00265A82">
        <w:t xml:space="preserve">further </w:t>
      </w:r>
      <w:r>
        <w:t>search</w:t>
      </w:r>
      <w:r w:rsidR="00265A82">
        <w:t xml:space="preserve"> for documents</w:t>
      </w:r>
      <w:r>
        <w:t xml:space="preserve">, the agency or Minister must tell </w:t>
      </w:r>
      <w:r w:rsidR="00DF73EE">
        <w:rPr>
          <w:lang w:eastAsia="en-GB"/>
        </w:rPr>
        <w:t>OVIC</w:t>
      </w:r>
      <w:r>
        <w:t>:</w:t>
      </w:r>
    </w:p>
    <w:p w14:paraId="0BF47522" w14:textId="692FD3BB"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if the agency or Minister processed or identified a reasonable sample of documents for a decision made under section 25A(1) or section 25A(5):</w:t>
      </w:r>
    </w:p>
    <w:p w14:paraId="3C3E5239" w14:textId="77777777" w:rsidR="00ED4C55" w:rsidRDefault="00ED4C55" w:rsidP="00ED4C55">
      <w:pPr>
        <w:pStyle w:val="Body"/>
        <w:keepLines/>
        <w:widowControl w:val="0"/>
        <w:numPr>
          <w:ilvl w:val="1"/>
          <w:numId w:val="79"/>
        </w:numPr>
        <w:suppressAutoHyphens/>
        <w:autoSpaceDE w:val="0"/>
        <w:autoSpaceDN w:val="0"/>
        <w:adjustRightInd w:val="0"/>
        <w:spacing w:line="264" w:lineRule="auto"/>
        <w:textAlignment w:val="center"/>
      </w:pPr>
      <w:r>
        <w:t xml:space="preserve">that the agency or Minister has processed or identified a reasonable sample of documents; </w:t>
      </w:r>
    </w:p>
    <w:p w14:paraId="3DE52960" w14:textId="5CC458F4" w:rsidR="00ED4C55" w:rsidRDefault="00ED4C55" w:rsidP="00ED4C55">
      <w:pPr>
        <w:pStyle w:val="Body"/>
        <w:keepLines/>
        <w:widowControl w:val="0"/>
        <w:numPr>
          <w:ilvl w:val="1"/>
          <w:numId w:val="79"/>
        </w:numPr>
        <w:suppressAutoHyphens/>
        <w:autoSpaceDE w:val="0"/>
        <w:autoSpaceDN w:val="0"/>
        <w:adjustRightInd w:val="0"/>
        <w:spacing w:line="264" w:lineRule="auto"/>
        <w:textAlignment w:val="center"/>
      </w:pPr>
      <w:r>
        <w:t>the nature of the documents processed or identified (for example, what kinds of documents were found);</w:t>
      </w:r>
    </w:p>
    <w:p w14:paraId="1B712B75" w14:textId="77777777" w:rsidR="00ED4C55" w:rsidRPr="00E97111" w:rsidRDefault="00ED4C55" w:rsidP="00ED4C55">
      <w:pPr>
        <w:pStyle w:val="Body"/>
        <w:keepLines/>
        <w:widowControl w:val="0"/>
        <w:numPr>
          <w:ilvl w:val="1"/>
          <w:numId w:val="79"/>
        </w:numPr>
        <w:suppressAutoHyphens/>
        <w:autoSpaceDE w:val="0"/>
        <w:autoSpaceDN w:val="0"/>
        <w:adjustRightInd w:val="0"/>
        <w:spacing w:line="264" w:lineRule="auto"/>
        <w:textAlignment w:val="center"/>
      </w:pPr>
      <w:r w:rsidRPr="00E97111">
        <w:t>whether the</w:t>
      </w:r>
      <w:r>
        <w:t xml:space="preserve"> agency or Minister is likely to keep its decision to refuse access under section </w:t>
      </w:r>
      <w:r w:rsidRPr="00011A7D">
        <w:t xml:space="preserve">25A(1) or </w:t>
      </w:r>
      <w:r>
        <w:t xml:space="preserve">section </w:t>
      </w:r>
      <w:r w:rsidRPr="00011A7D">
        <w:t>25A(5)</w:t>
      </w:r>
      <w:r w:rsidRPr="00E97111">
        <w:t>; or</w:t>
      </w:r>
    </w:p>
    <w:p w14:paraId="5F9CEA57" w14:textId="228105B4" w:rsidR="00ED4C55"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if the agency or Minister searched for more documents:</w:t>
      </w:r>
    </w:p>
    <w:p w14:paraId="21D6E659" w14:textId="77777777" w:rsidR="00ED4C55" w:rsidRDefault="00ED4C55" w:rsidP="00ED4C55">
      <w:pPr>
        <w:pStyle w:val="Body"/>
        <w:keepLines/>
        <w:widowControl w:val="0"/>
        <w:numPr>
          <w:ilvl w:val="1"/>
          <w:numId w:val="79"/>
        </w:numPr>
        <w:suppressAutoHyphens/>
        <w:autoSpaceDE w:val="0"/>
        <w:autoSpaceDN w:val="0"/>
        <w:adjustRightInd w:val="0"/>
        <w:spacing w:line="264" w:lineRule="auto"/>
        <w:textAlignment w:val="center"/>
      </w:pPr>
      <w:r>
        <w:t xml:space="preserve">that the agency or Minister has completed their search; and </w:t>
      </w:r>
    </w:p>
    <w:p w14:paraId="4C4F9689" w14:textId="77777777" w:rsidR="00ED4C55" w:rsidRPr="00E97111" w:rsidRDefault="00ED4C55" w:rsidP="00ED4C55">
      <w:pPr>
        <w:pStyle w:val="Body"/>
        <w:keepLines/>
        <w:widowControl w:val="0"/>
        <w:numPr>
          <w:ilvl w:val="1"/>
          <w:numId w:val="79"/>
        </w:numPr>
        <w:suppressAutoHyphens/>
        <w:autoSpaceDE w:val="0"/>
        <w:autoSpaceDN w:val="0"/>
        <w:adjustRightInd w:val="0"/>
        <w:spacing w:line="264" w:lineRule="auto"/>
        <w:textAlignment w:val="center"/>
      </w:pPr>
      <w:r>
        <w:t>whether the agency or Minister located more documents relevant to the applicant’s request</w:t>
      </w:r>
      <w:r w:rsidRPr="00E97111">
        <w:t>.</w:t>
      </w:r>
      <w:r>
        <w:rPr>
          <w:rStyle w:val="FootnoteReference"/>
        </w:rPr>
        <w:footnoteReference w:id="100"/>
      </w:r>
    </w:p>
    <w:p w14:paraId="244ED412" w14:textId="01612CBE" w:rsidR="00ED4C55" w:rsidRPr="00800A42" w:rsidRDefault="00ED4C55" w:rsidP="00ED4C55">
      <w:pPr>
        <w:pStyle w:val="3Body"/>
        <w:numPr>
          <w:ilvl w:val="1"/>
          <w:numId w:val="24"/>
        </w:numPr>
        <w:ind w:left="567" w:hanging="567"/>
        <w:rPr>
          <w:szCs w:val="22"/>
        </w:rPr>
      </w:pPr>
      <w:r w:rsidRPr="00800A42">
        <w:rPr>
          <w:szCs w:val="22"/>
        </w:rPr>
        <w:t xml:space="preserve">If the agency or Minister does not find more documents, </w:t>
      </w:r>
      <w:r w:rsidR="00EB6D31">
        <w:rPr>
          <w:szCs w:val="22"/>
        </w:rPr>
        <w:t>OVIC</w:t>
      </w:r>
      <w:r w:rsidRPr="00800A42">
        <w:rPr>
          <w:szCs w:val="22"/>
        </w:rPr>
        <w:t xml:space="preserve"> may </w:t>
      </w:r>
      <w:r>
        <w:rPr>
          <w:szCs w:val="22"/>
        </w:rPr>
        <w:t>ask</w:t>
      </w:r>
      <w:r w:rsidRPr="00800A42">
        <w:rPr>
          <w:szCs w:val="22"/>
        </w:rPr>
        <w:t xml:space="preserve"> the agency </w:t>
      </w:r>
      <w:r>
        <w:rPr>
          <w:szCs w:val="22"/>
        </w:rPr>
        <w:t xml:space="preserve">or Minister to </w:t>
      </w:r>
      <w:r w:rsidRPr="00800A42">
        <w:rPr>
          <w:szCs w:val="22"/>
        </w:rPr>
        <w:t>provide</w:t>
      </w:r>
      <w:r w:rsidRPr="00800A42">
        <w:rPr>
          <w:szCs w:val="22"/>
          <w:lang w:eastAsia="en-GB"/>
        </w:rPr>
        <w:t xml:space="preserve"> detailed information about the </w:t>
      </w:r>
      <w:r>
        <w:rPr>
          <w:szCs w:val="22"/>
          <w:lang w:eastAsia="en-GB"/>
        </w:rPr>
        <w:t>additional searches</w:t>
      </w:r>
      <w:r w:rsidRPr="00800A42">
        <w:rPr>
          <w:szCs w:val="22"/>
          <w:lang w:eastAsia="en-GB"/>
        </w:rPr>
        <w:t>, including a list of all locations searched and the key word</w:t>
      </w:r>
      <w:r>
        <w:rPr>
          <w:szCs w:val="22"/>
          <w:lang w:eastAsia="en-GB"/>
        </w:rPr>
        <w:t>s</w:t>
      </w:r>
      <w:r w:rsidRPr="00800A42">
        <w:rPr>
          <w:szCs w:val="22"/>
          <w:lang w:eastAsia="en-GB"/>
        </w:rPr>
        <w:t xml:space="preserve"> used.</w:t>
      </w:r>
    </w:p>
    <w:p w14:paraId="7F2A8942" w14:textId="74F630F1" w:rsidR="00ED4C55" w:rsidRDefault="00ED4C55" w:rsidP="00ED4C55">
      <w:pPr>
        <w:pStyle w:val="3Body"/>
        <w:numPr>
          <w:ilvl w:val="1"/>
          <w:numId w:val="24"/>
        </w:numPr>
        <w:ind w:left="567" w:hanging="567"/>
      </w:pPr>
      <w:r>
        <w:t xml:space="preserve">The agency or Minister has three business days to provide this information to </w:t>
      </w:r>
      <w:r w:rsidR="001C665B">
        <w:rPr>
          <w:lang w:eastAsia="en-GB"/>
        </w:rPr>
        <w:t>OVIC</w:t>
      </w:r>
      <w:r>
        <w:rPr>
          <w:lang w:eastAsia="en-GB"/>
        </w:rPr>
        <w:t xml:space="preserve"> </w:t>
      </w:r>
      <w:r>
        <w:t>after the end of the timeframe in the notice.</w:t>
      </w:r>
    </w:p>
    <w:p w14:paraId="1DE09733" w14:textId="77777777" w:rsidR="00ED4C55" w:rsidRDefault="00ED4C55" w:rsidP="00805958">
      <w:pPr>
        <w:pStyle w:val="Heading3"/>
      </w:pPr>
      <w:r>
        <w:t>OVIC may refer the decision back to the agency or Minister</w:t>
      </w:r>
    </w:p>
    <w:p w14:paraId="0175CD20" w14:textId="77777777" w:rsidR="00D3791D" w:rsidRDefault="00ED4C55" w:rsidP="00ED4C55">
      <w:pPr>
        <w:pStyle w:val="3Body"/>
        <w:numPr>
          <w:ilvl w:val="1"/>
          <w:numId w:val="24"/>
        </w:numPr>
        <w:ind w:left="567" w:hanging="567"/>
      </w:pPr>
      <w:r>
        <w:t xml:space="preserve">After </w:t>
      </w:r>
      <w:r w:rsidR="005B0817">
        <w:rPr>
          <w:lang w:eastAsia="en-GB"/>
        </w:rPr>
        <w:t>OVIC</w:t>
      </w:r>
      <w:r>
        <w:rPr>
          <w:lang w:eastAsia="en-GB"/>
        </w:rPr>
        <w:t xml:space="preserve"> </w:t>
      </w:r>
      <w:r>
        <w:t>receives this information from the agency or Minister</w:t>
      </w:r>
      <w:r w:rsidRPr="00E97111">
        <w:t xml:space="preserve">, </w:t>
      </w:r>
      <w:r w:rsidR="005B0817">
        <w:t>OVIC</w:t>
      </w:r>
      <w:r w:rsidRPr="00E97111">
        <w:t xml:space="preserve"> may refer the decision back to the </w:t>
      </w:r>
      <w:r>
        <w:t>a</w:t>
      </w:r>
      <w:r w:rsidRPr="00E97111">
        <w:t xml:space="preserve">gency or </w:t>
      </w:r>
      <w:r>
        <w:t>M</w:t>
      </w:r>
      <w:r w:rsidRPr="00E97111">
        <w:t>inister to make a fresh decision.</w:t>
      </w:r>
      <w:r w:rsidRPr="00E97111">
        <w:rPr>
          <w:rStyle w:val="FootnoteReference"/>
        </w:rPr>
        <w:footnoteReference w:id="101"/>
      </w:r>
      <w:r>
        <w:t xml:space="preserve"> </w:t>
      </w:r>
    </w:p>
    <w:p w14:paraId="4C153A7F" w14:textId="302473A8" w:rsidR="00ED4C55" w:rsidRDefault="00ED4C55" w:rsidP="00ED4C55">
      <w:pPr>
        <w:pStyle w:val="3Body"/>
        <w:numPr>
          <w:ilvl w:val="1"/>
          <w:numId w:val="24"/>
        </w:numPr>
        <w:ind w:left="567" w:hanging="567"/>
      </w:pPr>
      <w:r>
        <w:t>It is also open to the agency or Minister to reconsider the decision and make a fresh decision on their own initiative.</w:t>
      </w:r>
      <w:r w:rsidRPr="00E97111">
        <w:rPr>
          <w:rStyle w:val="FootnoteReference"/>
        </w:rPr>
        <w:footnoteReference w:id="10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ED4C55" w:rsidRPr="00660A3B" w14:paraId="5F61B2B9" w14:textId="77777777" w:rsidTr="00F30A07">
        <w:tc>
          <w:tcPr>
            <w:tcW w:w="9622" w:type="dxa"/>
            <w:shd w:val="clear" w:color="auto" w:fill="FFFEC6"/>
          </w:tcPr>
          <w:p w14:paraId="6571F21A" w14:textId="77777777" w:rsidR="00ED4C55" w:rsidRPr="00660A3B" w:rsidRDefault="00ED4C55" w:rsidP="00D3791D">
            <w:pPr>
              <w:pStyle w:val="Body"/>
              <w:keepNext/>
              <w:rPr>
                <w:b/>
                <w:bCs/>
              </w:rPr>
            </w:pPr>
            <w:r w:rsidRPr="00660A3B">
              <w:rPr>
                <w:b/>
                <w:bCs/>
              </w:rPr>
              <w:lastRenderedPageBreak/>
              <w:t>Example</w:t>
            </w:r>
          </w:p>
        </w:tc>
      </w:tr>
      <w:tr w:rsidR="00ED4C55" w14:paraId="32F5E2CA" w14:textId="77777777" w:rsidTr="00F30A07">
        <w:tc>
          <w:tcPr>
            <w:tcW w:w="9622" w:type="dxa"/>
            <w:shd w:val="clear" w:color="auto" w:fill="FFFEC6"/>
          </w:tcPr>
          <w:p w14:paraId="421256E6" w14:textId="11248D7A" w:rsidR="00ED4C55" w:rsidRDefault="00ED4C55" w:rsidP="00F30A07">
            <w:pPr>
              <w:pStyle w:val="Body"/>
            </w:pPr>
            <w:r>
              <w:t xml:space="preserve">During a review, </w:t>
            </w:r>
            <w:r w:rsidR="00195C27">
              <w:t>OVIC</w:t>
            </w:r>
            <w:r>
              <w:t xml:space="preserve"> was not satisfied the agency had conducted a </w:t>
            </w:r>
            <w:r w:rsidRPr="00E97111">
              <w:t>thorough and diligent search</w:t>
            </w:r>
            <w:r>
              <w:t xml:space="preserve"> for documents. Under section</w:t>
            </w:r>
            <w:r w:rsidRPr="004E2C24">
              <w:t xml:space="preserve"> </w:t>
            </w:r>
            <w:r>
              <w:t xml:space="preserve">49KA(2)(b), </w:t>
            </w:r>
            <w:r w:rsidR="00A718F6">
              <w:t>OVIC</w:t>
            </w:r>
            <w:r>
              <w:t xml:space="preserve"> required the agency to search for documents in its possession, custody or control that would fall within the scope of the applicant’s request. </w:t>
            </w:r>
          </w:p>
          <w:p w14:paraId="549C7A6A" w14:textId="39CCA9DE" w:rsidR="00ED4C55" w:rsidRDefault="00A718F6" w:rsidP="00F30A07">
            <w:pPr>
              <w:pStyle w:val="Body"/>
            </w:pPr>
            <w:r>
              <w:t>OVIC</w:t>
            </w:r>
            <w:r w:rsidR="00ED4C55">
              <w:t xml:space="preserve"> required the agency to search for documents provided by a third party within a certain timeframe.</w:t>
            </w:r>
          </w:p>
          <w:p w14:paraId="12110B94" w14:textId="77777777" w:rsidR="00ED4C55" w:rsidRDefault="00ED4C55" w:rsidP="00F30A07">
            <w:pPr>
              <w:pStyle w:val="Body"/>
            </w:pPr>
            <w:r>
              <w:t>Following a further search by the agency, additional documents were located. The agency decided to make a fresh decision and process the additional documents.</w:t>
            </w:r>
          </w:p>
        </w:tc>
      </w:tr>
    </w:tbl>
    <w:p w14:paraId="1E0A37CD" w14:textId="77777777" w:rsidR="00ED4C55" w:rsidRPr="00282906" w:rsidRDefault="00ED4C55" w:rsidP="00313CCC">
      <w:pPr>
        <w:pStyle w:val="Heading2"/>
      </w:pPr>
      <w:bookmarkStart w:id="147" w:name="_Toc141693395"/>
      <w:bookmarkStart w:id="148" w:name="_Toc192590264"/>
      <w:r>
        <w:t>What happens to the time to complete a review?</w:t>
      </w:r>
      <w:bookmarkEnd w:id="147"/>
      <w:bookmarkEnd w:id="148"/>
    </w:p>
    <w:p w14:paraId="090B73D7" w14:textId="52FD401D" w:rsidR="00ED4C55" w:rsidRDefault="00ED4C55" w:rsidP="00ED4C55">
      <w:pPr>
        <w:pStyle w:val="3Body"/>
        <w:numPr>
          <w:ilvl w:val="1"/>
          <w:numId w:val="24"/>
        </w:numPr>
        <w:ind w:left="567" w:hanging="567"/>
      </w:pPr>
      <w:r>
        <w:t xml:space="preserve">If </w:t>
      </w:r>
      <w:r>
        <w:rPr>
          <w:lang w:eastAsia="en-GB"/>
        </w:rPr>
        <w:t xml:space="preserve">OVIC </w:t>
      </w:r>
      <w:r>
        <w:t xml:space="preserve">requires an agency or Minister to </w:t>
      </w:r>
      <w:r w:rsidR="00361439">
        <w:t xml:space="preserve">conduct a further </w:t>
      </w:r>
      <w:r>
        <w:t xml:space="preserve">search for documents, the time to complete the review pauses from the date </w:t>
      </w:r>
      <w:r w:rsidR="00361439">
        <w:rPr>
          <w:lang w:eastAsia="en-GB"/>
        </w:rPr>
        <w:t>OVIC</w:t>
      </w:r>
      <w:r>
        <w:rPr>
          <w:lang w:eastAsia="en-GB"/>
        </w:rPr>
        <w:t xml:space="preserve"> </w:t>
      </w:r>
      <w:r>
        <w:t>gives the notice.</w:t>
      </w:r>
      <w:r>
        <w:rPr>
          <w:rStyle w:val="FootnoteReference"/>
        </w:rPr>
        <w:footnoteReference w:id="103"/>
      </w:r>
    </w:p>
    <w:p w14:paraId="1767B3B5" w14:textId="77777777" w:rsidR="00ED4C55" w:rsidRDefault="00ED4C55" w:rsidP="00313CCC">
      <w:pPr>
        <w:pStyle w:val="Heading2"/>
      </w:pPr>
      <w:bookmarkStart w:id="149" w:name="_Toc141693396"/>
      <w:bookmarkStart w:id="150" w:name="_Toc192590265"/>
      <w:r>
        <w:t>More information</w:t>
      </w:r>
      <w:bookmarkEnd w:id="149"/>
      <w:bookmarkEnd w:id="1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6162F938" w14:textId="77777777" w:rsidTr="00F30A07">
        <w:tc>
          <w:tcPr>
            <w:tcW w:w="9622" w:type="dxa"/>
            <w:shd w:val="clear" w:color="auto" w:fill="F5F5F5"/>
          </w:tcPr>
          <w:p w14:paraId="0065EDDD" w14:textId="77777777" w:rsidR="00ED4C55" w:rsidRDefault="00ED4C55" w:rsidP="00F30A07">
            <w:pPr>
              <w:pStyle w:val="Body"/>
            </w:pPr>
            <w:r>
              <w:t xml:space="preserve">For more information on what ‘adequate search’ means, see </w:t>
            </w:r>
            <w:hyperlink r:id="rId52" w:history="1">
              <w:r w:rsidRPr="006473DB">
                <w:rPr>
                  <w:rStyle w:val="Hyperlink"/>
                </w:rPr>
                <w:t>section 61GA – Power to require a further search for documents</w:t>
              </w:r>
            </w:hyperlink>
            <w:r>
              <w:t>.</w:t>
            </w:r>
          </w:p>
        </w:tc>
      </w:tr>
    </w:tbl>
    <w:p w14:paraId="2CFFD38E" w14:textId="77777777" w:rsidR="00ED4C55" w:rsidRPr="00E97111" w:rsidRDefault="00ED4C55" w:rsidP="00ED4C55">
      <w:pPr>
        <w:pStyle w:val="Body"/>
      </w:pPr>
      <w:r w:rsidRPr="00E97111">
        <w:br w:type="page"/>
      </w:r>
    </w:p>
    <w:p w14:paraId="6D63BA43" w14:textId="77777777" w:rsidR="00ED4C55" w:rsidRPr="00E97111" w:rsidRDefault="00ED4C55" w:rsidP="002009B8">
      <w:pPr>
        <w:pStyle w:val="Heading1"/>
      </w:pPr>
      <w:bookmarkStart w:id="151" w:name="_Toc141693397"/>
      <w:bookmarkStart w:id="152" w:name="_Toc192590266"/>
      <w:r w:rsidRPr="00E97111">
        <w:lastRenderedPageBreak/>
        <w:t xml:space="preserve">Section 49KB – </w:t>
      </w:r>
      <w:r w:rsidRPr="002009B8">
        <w:t>Information</w:t>
      </w:r>
      <w:r w:rsidRPr="00E97111">
        <w:t xml:space="preserve"> Commissioner may issue notice to produce or attend</w:t>
      </w:r>
      <w:bookmarkEnd w:id="151"/>
      <w:bookmarkEnd w:id="152"/>
      <w:r w:rsidRPr="00E97111">
        <w:t xml:space="preserve"> </w:t>
      </w:r>
    </w:p>
    <w:p w14:paraId="25ED87B7" w14:textId="77777777" w:rsidR="00ED4C55" w:rsidRPr="00E97111" w:rsidRDefault="00ED4C55" w:rsidP="002009B8">
      <w:pPr>
        <w:pStyle w:val="Heading2"/>
      </w:pPr>
      <w:bookmarkStart w:id="153" w:name="_Toc141693398"/>
      <w:bookmarkStart w:id="154" w:name="_Toc192590267"/>
      <w:r>
        <w:t>Extract of l</w:t>
      </w:r>
      <w:r w:rsidRPr="00E97111">
        <w:t>egislation</w:t>
      </w:r>
      <w:bookmarkEnd w:id="153"/>
      <w:bookmarkEnd w:id="1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8616"/>
      </w:tblGrid>
      <w:tr w:rsidR="00ED4C55" w:rsidRPr="00E97111" w14:paraId="1A1633D7" w14:textId="77777777" w:rsidTr="00F30A07">
        <w:tc>
          <w:tcPr>
            <w:tcW w:w="683" w:type="dxa"/>
          </w:tcPr>
          <w:p w14:paraId="247C3633" w14:textId="77777777" w:rsidR="00ED4C55" w:rsidRPr="00E97111" w:rsidRDefault="00ED4C55" w:rsidP="00F30A07">
            <w:pPr>
              <w:pStyle w:val="Body"/>
              <w:spacing w:before="60" w:after="60"/>
              <w:rPr>
                <w:b/>
                <w:bCs/>
              </w:rPr>
            </w:pPr>
            <w:bookmarkStart w:id="155" w:name="_Toc87453064"/>
            <w:r w:rsidRPr="00E97111">
              <w:rPr>
                <w:b/>
                <w:bCs/>
              </w:rPr>
              <w:t>49KB</w:t>
            </w:r>
            <w:bookmarkEnd w:id="155"/>
          </w:p>
        </w:tc>
        <w:tc>
          <w:tcPr>
            <w:tcW w:w="8949" w:type="dxa"/>
          </w:tcPr>
          <w:p w14:paraId="4C37F747" w14:textId="77777777" w:rsidR="00ED4C55" w:rsidRPr="00E97111" w:rsidRDefault="00ED4C55" w:rsidP="00F30A07">
            <w:pPr>
              <w:pStyle w:val="Body"/>
              <w:spacing w:before="60" w:after="60"/>
              <w:rPr>
                <w:b/>
                <w:bCs/>
              </w:rPr>
            </w:pPr>
            <w:r w:rsidRPr="00E97111">
              <w:rPr>
                <w:b/>
                <w:bCs/>
              </w:rPr>
              <w:t>Information Commissioner may issue notice to produce or attend</w:t>
            </w:r>
          </w:p>
        </w:tc>
      </w:tr>
      <w:tr w:rsidR="00ED4C55" w:rsidRPr="00E97111" w14:paraId="274CD9CA" w14:textId="77777777" w:rsidTr="00F30A07">
        <w:tc>
          <w:tcPr>
            <w:tcW w:w="683" w:type="dxa"/>
          </w:tcPr>
          <w:p w14:paraId="60CF78CC" w14:textId="77777777" w:rsidR="00ED4C55" w:rsidRPr="00E97111" w:rsidRDefault="00ED4C55" w:rsidP="00F30A07">
            <w:pPr>
              <w:pStyle w:val="Body"/>
              <w:spacing w:before="60" w:after="60"/>
            </w:pPr>
          </w:p>
        </w:tc>
        <w:tc>
          <w:tcPr>
            <w:tcW w:w="8949" w:type="dxa"/>
          </w:tcPr>
          <w:p w14:paraId="125A2512" w14:textId="77777777" w:rsidR="00ED4C55" w:rsidRPr="00E97111" w:rsidRDefault="00ED4C55" w:rsidP="00F30A07">
            <w:pPr>
              <w:pStyle w:val="Body"/>
              <w:spacing w:before="60" w:after="60"/>
            </w:pPr>
            <w:r w:rsidRPr="00E97111">
              <w:t>During a review under this Division, the Information Commissioner may issue a notice to produce or attend on a principal officer on behalf of an agency or Minister, in accordance with Part VIC.</w:t>
            </w:r>
          </w:p>
        </w:tc>
      </w:tr>
    </w:tbl>
    <w:p w14:paraId="4A4BE157" w14:textId="77777777" w:rsidR="00ED4C55" w:rsidRDefault="00ED4C55" w:rsidP="002009B8">
      <w:pPr>
        <w:pStyle w:val="Heading2"/>
      </w:pPr>
      <w:bookmarkStart w:id="156" w:name="_Toc141693399"/>
      <w:bookmarkStart w:id="157" w:name="_Toc192590268"/>
      <w:r w:rsidRPr="002009B8">
        <w:t>Guidelines</w:t>
      </w:r>
      <w:bookmarkEnd w:id="156"/>
      <w:bookmarkEnd w:id="157"/>
    </w:p>
    <w:p w14:paraId="5C10A0F8" w14:textId="77777777" w:rsidR="00ED4C55" w:rsidRPr="00E97111" w:rsidRDefault="00ED4C55" w:rsidP="002009B8">
      <w:pPr>
        <w:pStyle w:val="Heading2"/>
      </w:pPr>
      <w:bookmarkStart w:id="158" w:name="_Toc141693400"/>
      <w:bookmarkStart w:id="159" w:name="_Toc192590269"/>
      <w:r>
        <w:t>Issuing a notice to produce or attend during a review</w:t>
      </w:r>
      <w:bookmarkEnd w:id="158"/>
      <w:bookmarkEnd w:id="159"/>
    </w:p>
    <w:p w14:paraId="04FC262F" w14:textId="77777777" w:rsidR="00ED4C55" w:rsidRDefault="00ED4C55" w:rsidP="009D3EF0">
      <w:pPr>
        <w:pStyle w:val="3BodyInteger"/>
        <w:numPr>
          <w:ilvl w:val="1"/>
          <w:numId w:val="188"/>
        </w:numPr>
        <w:ind w:left="567" w:hanging="567"/>
      </w:pPr>
      <w:r w:rsidRPr="00E97111">
        <w:t>The Information Commissioner may issue a notice to produce or attend during a review</w:t>
      </w:r>
      <w:r>
        <w:t xml:space="preserve"> to require an agency or Minister to provide a document or attend an examination to give evidence.</w:t>
      </w:r>
      <w:r>
        <w:rPr>
          <w:rStyle w:val="FootnoteReference"/>
        </w:rPr>
        <w:footnoteReference w:id="104"/>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ED4C55" w14:paraId="4CE59F3F" w14:textId="77777777" w:rsidTr="00CA64AF">
        <w:tc>
          <w:tcPr>
            <w:tcW w:w="8731" w:type="dxa"/>
            <w:shd w:val="clear" w:color="auto" w:fill="F5F5F5"/>
          </w:tcPr>
          <w:p w14:paraId="5851959D" w14:textId="77777777" w:rsidR="00ED4C55" w:rsidRDefault="00ED4C55" w:rsidP="00F30A07">
            <w:pPr>
              <w:pStyle w:val="Body"/>
            </w:pPr>
            <w:r>
              <w:t xml:space="preserve">For more information on the Information Commissioner’s coercive powers, including what a notice to produce or attend is, see </w:t>
            </w:r>
            <w:hyperlink r:id="rId53" w:history="1">
              <w:r w:rsidRPr="00330D61">
                <w:rPr>
                  <w:rStyle w:val="Hyperlink"/>
                </w:rPr>
                <w:t>section 61U – Notice to produce or attend</w:t>
              </w:r>
            </w:hyperlink>
            <w:r>
              <w:t>.</w:t>
            </w:r>
          </w:p>
        </w:tc>
      </w:tr>
    </w:tbl>
    <w:p w14:paraId="201B0D5A" w14:textId="77777777" w:rsidR="00ED4C55" w:rsidRPr="00E97111" w:rsidRDefault="00ED4C55" w:rsidP="00ED4C55">
      <w:pPr>
        <w:rPr>
          <w:rFonts w:ascii="Calibri" w:eastAsia="Times New Roman" w:hAnsi="Calibri" w:cs="Calibri"/>
          <w:b/>
          <w:color w:val="5620A9"/>
          <w:sz w:val="28"/>
        </w:rPr>
      </w:pPr>
      <w:r w:rsidRPr="00E97111">
        <w:rPr>
          <w:rFonts w:cs="Calibri"/>
        </w:rPr>
        <w:br w:type="page"/>
      </w:r>
    </w:p>
    <w:p w14:paraId="48DC0AE3" w14:textId="77777777" w:rsidR="00ED4C55" w:rsidRPr="00E97111" w:rsidRDefault="00ED4C55" w:rsidP="00D437BF">
      <w:pPr>
        <w:pStyle w:val="Heading1"/>
      </w:pPr>
      <w:bookmarkStart w:id="160" w:name="_Toc141693401"/>
      <w:bookmarkStart w:id="161" w:name="_Toc192590270"/>
      <w:r w:rsidRPr="00E97111">
        <w:lastRenderedPageBreak/>
        <w:t xml:space="preserve">Section 49L – </w:t>
      </w:r>
      <w:r w:rsidRPr="00D437BF">
        <w:t>Referral</w:t>
      </w:r>
      <w:r w:rsidRPr="00E97111">
        <w:t xml:space="preserve"> back to agency or Minister for reconsideration</w:t>
      </w:r>
      <w:bookmarkEnd w:id="160"/>
      <w:bookmarkEnd w:id="161"/>
      <w:r w:rsidRPr="00E97111">
        <w:t xml:space="preserve"> </w:t>
      </w:r>
    </w:p>
    <w:p w14:paraId="3C9A9476" w14:textId="77777777" w:rsidR="00ED4C55" w:rsidRPr="00D437BF" w:rsidRDefault="00ED4C55" w:rsidP="00D437BF">
      <w:pPr>
        <w:pStyle w:val="Heading2"/>
      </w:pPr>
      <w:bookmarkStart w:id="162" w:name="_Toc141693402"/>
      <w:bookmarkStart w:id="163" w:name="_Toc192590271"/>
      <w:r>
        <w:t>Extract of l</w:t>
      </w:r>
      <w:r w:rsidRPr="00E97111">
        <w:t>egislation</w:t>
      </w:r>
      <w:bookmarkEnd w:id="162"/>
      <w:bookmarkEnd w:id="163"/>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717"/>
        <w:gridCol w:w="565"/>
        <w:gridCol w:w="553"/>
        <w:gridCol w:w="6946"/>
      </w:tblGrid>
      <w:tr w:rsidR="00ED4C55" w:rsidRPr="00E97111" w14:paraId="18E8F3AC" w14:textId="77777777" w:rsidTr="00F30A07">
        <w:tc>
          <w:tcPr>
            <w:tcW w:w="717" w:type="dxa"/>
          </w:tcPr>
          <w:p w14:paraId="113E3F39" w14:textId="77777777" w:rsidR="00ED4C55" w:rsidRPr="00E97111" w:rsidRDefault="00ED4C55" w:rsidP="00F30A07">
            <w:pPr>
              <w:pStyle w:val="Body"/>
              <w:spacing w:before="60" w:after="60"/>
              <w:rPr>
                <w:b/>
                <w:bCs/>
              </w:rPr>
            </w:pPr>
            <w:bookmarkStart w:id="164" w:name="_Toc87453067"/>
            <w:r w:rsidRPr="00E97111">
              <w:rPr>
                <w:b/>
                <w:bCs/>
              </w:rPr>
              <w:t>49L</w:t>
            </w:r>
            <w:bookmarkEnd w:id="164"/>
          </w:p>
        </w:tc>
        <w:tc>
          <w:tcPr>
            <w:tcW w:w="8781" w:type="dxa"/>
            <w:gridSpan w:val="4"/>
          </w:tcPr>
          <w:p w14:paraId="1C0C24B5" w14:textId="77777777" w:rsidR="00ED4C55" w:rsidRPr="00E97111" w:rsidRDefault="00ED4C55" w:rsidP="00F30A07">
            <w:pPr>
              <w:pStyle w:val="Body"/>
              <w:spacing w:before="60" w:after="60"/>
              <w:rPr>
                <w:b/>
                <w:bCs/>
              </w:rPr>
            </w:pPr>
            <w:r w:rsidRPr="00E97111">
              <w:rPr>
                <w:b/>
                <w:bCs/>
              </w:rPr>
              <w:t>Referral back to agency or Minister for reconsideration</w:t>
            </w:r>
          </w:p>
        </w:tc>
      </w:tr>
      <w:tr w:rsidR="00ED4C55" w:rsidRPr="00E97111" w14:paraId="04AD7A1F" w14:textId="77777777" w:rsidTr="00F30A07">
        <w:tc>
          <w:tcPr>
            <w:tcW w:w="717" w:type="dxa"/>
          </w:tcPr>
          <w:p w14:paraId="3BD8BEA3" w14:textId="77777777" w:rsidR="00ED4C55" w:rsidRPr="00E97111" w:rsidRDefault="00ED4C55" w:rsidP="00F30A07">
            <w:pPr>
              <w:pStyle w:val="Body"/>
              <w:spacing w:before="60" w:after="60"/>
            </w:pPr>
          </w:p>
        </w:tc>
        <w:tc>
          <w:tcPr>
            <w:tcW w:w="717" w:type="dxa"/>
          </w:tcPr>
          <w:p w14:paraId="0516530D" w14:textId="77777777" w:rsidR="00ED4C55" w:rsidRPr="00E97111" w:rsidRDefault="00ED4C55" w:rsidP="00F30A07">
            <w:pPr>
              <w:pStyle w:val="Body"/>
              <w:spacing w:before="60" w:after="60"/>
            </w:pPr>
            <w:r w:rsidRPr="00E97111">
              <w:t>(1)</w:t>
            </w:r>
          </w:p>
        </w:tc>
        <w:tc>
          <w:tcPr>
            <w:tcW w:w="8064" w:type="dxa"/>
            <w:gridSpan w:val="3"/>
          </w:tcPr>
          <w:p w14:paraId="447CD969" w14:textId="77777777" w:rsidR="00ED4C55" w:rsidRPr="00E97111" w:rsidRDefault="00ED4C55" w:rsidP="00F30A07">
            <w:pPr>
              <w:pStyle w:val="Body"/>
              <w:spacing w:before="60" w:after="60"/>
            </w:pPr>
            <w:r w:rsidRPr="00E97111">
              <w:t>This section applies if —</w:t>
            </w:r>
          </w:p>
        </w:tc>
      </w:tr>
      <w:tr w:rsidR="00ED4C55" w:rsidRPr="00E97111" w14:paraId="6071DB67" w14:textId="77777777" w:rsidTr="00F30A07">
        <w:tc>
          <w:tcPr>
            <w:tcW w:w="717" w:type="dxa"/>
          </w:tcPr>
          <w:p w14:paraId="0E32BD19" w14:textId="77777777" w:rsidR="00ED4C55" w:rsidRPr="00E97111" w:rsidRDefault="00ED4C55" w:rsidP="00F30A07">
            <w:pPr>
              <w:pStyle w:val="Body"/>
              <w:spacing w:before="60" w:after="60"/>
            </w:pPr>
          </w:p>
        </w:tc>
        <w:tc>
          <w:tcPr>
            <w:tcW w:w="717" w:type="dxa"/>
          </w:tcPr>
          <w:p w14:paraId="4B8D26A6" w14:textId="77777777" w:rsidR="00ED4C55" w:rsidRPr="00E97111" w:rsidRDefault="00ED4C55" w:rsidP="00F30A07">
            <w:pPr>
              <w:pStyle w:val="Body"/>
              <w:spacing w:before="60" w:after="60"/>
            </w:pPr>
          </w:p>
        </w:tc>
        <w:tc>
          <w:tcPr>
            <w:tcW w:w="565" w:type="dxa"/>
          </w:tcPr>
          <w:p w14:paraId="01107B7C" w14:textId="77777777" w:rsidR="00ED4C55" w:rsidRPr="00E97111" w:rsidRDefault="00ED4C55" w:rsidP="00F30A07">
            <w:pPr>
              <w:pStyle w:val="Body"/>
              <w:spacing w:before="60" w:after="60"/>
            </w:pPr>
            <w:r w:rsidRPr="00E97111">
              <w:t>(a)</w:t>
            </w:r>
          </w:p>
        </w:tc>
        <w:tc>
          <w:tcPr>
            <w:tcW w:w="7499" w:type="dxa"/>
            <w:gridSpan w:val="2"/>
          </w:tcPr>
          <w:p w14:paraId="705DFAF7" w14:textId="77777777" w:rsidR="00ED4C55" w:rsidRPr="00E97111" w:rsidRDefault="00ED4C55" w:rsidP="00F30A07">
            <w:pPr>
              <w:pStyle w:val="Body"/>
              <w:spacing w:before="60" w:after="60"/>
            </w:pPr>
            <w:r w:rsidRPr="00E97111">
              <w:t>the Information Commissioner has done any of the following—</w:t>
            </w:r>
          </w:p>
        </w:tc>
      </w:tr>
      <w:tr w:rsidR="00ED4C55" w:rsidRPr="00E97111" w14:paraId="545D2774" w14:textId="77777777" w:rsidTr="00F30A07">
        <w:tc>
          <w:tcPr>
            <w:tcW w:w="717" w:type="dxa"/>
          </w:tcPr>
          <w:p w14:paraId="0AFAE599" w14:textId="77777777" w:rsidR="00ED4C55" w:rsidRPr="00E97111" w:rsidRDefault="00ED4C55" w:rsidP="00F30A07">
            <w:pPr>
              <w:pStyle w:val="Body"/>
              <w:spacing w:before="60" w:after="60"/>
            </w:pPr>
          </w:p>
        </w:tc>
        <w:tc>
          <w:tcPr>
            <w:tcW w:w="717" w:type="dxa"/>
          </w:tcPr>
          <w:p w14:paraId="5646D6A1" w14:textId="77777777" w:rsidR="00ED4C55" w:rsidRPr="00E97111" w:rsidRDefault="00ED4C55" w:rsidP="00F30A07">
            <w:pPr>
              <w:pStyle w:val="Body"/>
              <w:spacing w:before="60" w:after="60"/>
            </w:pPr>
          </w:p>
        </w:tc>
        <w:tc>
          <w:tcPr>
            <w:tcW w:w="565" w:type="dxa"/>
          </w:tcPr>
          <w:p w14:paraId="76A4B33B" w14:textId="77777777" w:rsidR="00ED4C55" w:rsidRPr="00E97111" w:rsidRDefault="00ED4C55" w:rsidP="00F30A07">
            <w:pPr>
              <w:pStyle w:val="Body"/>
              <w:spacing w:before="60" w:after="60"/>
            </w:pPr>
          </w:p>
        </w:tc>
        <w:tc>
          <w:tcPr>
            <w:tcW w:w="553" w:type="dxa"/>
          </w:tcPr>
          <w:p w14:paraId="277CC8FC" w14:textId="77777777" w:rsidR="00ED4C55" w:rsidRPr="00E97111" w:rsidRDefault="00ED4C55" w:rsidP="00F30A07">
            <w:pPr>
              <w:pStyle w:val="Body"/>
              <w:spacing w:before="60" w:after="60"/>
            </w:pPr>
            <w:r w:rsidRPr="00E97111">
              <w:t>(i)</w:t>
            </w:r>
          </w:p>
        </w:tc>
        <w:tc>
          <w:tcPr>
            <w:tcW w:w="6946" w:type="dxa"/>
          </w:tcPr>
          <w:p w14:paraId="79372A42" w14:textId="77777777" w:rsidR="00ED4C55" w:rsidRPr="00E97111" w:rsidRDefault="00ED4C55" w:rsidP="00F30A07">
            <w:pPr>
              <w:pStyle w:val="Body"/>
              <w:spacing w:before="60" w:after="60"/>
            </w:pPr>
            <w:r w:rsidRPr="00E97111">
              <w:t>made preliminary inquiries under section 49K;</w:t>
            </w:r>
          </w:p>
        </w:tc>
      </w:tr>
      <w:tr w:rsidR="00ED4C55" w:rsidRPr="00E97111" w14:paraId="4237E55D" w14:textId="77777777" w:rsidTr="00F30A07">
        <w:tc>
          <w:tcPr>
            <w:tcW w:w="717" w:type="dxa"/>
          </w:tcPr>
          <w:p w14:paraId="14BF6230" w14:textId="77777777" w:rsidR="00ED4C55" w:rsidRPr="00E97111" w:rsidRDefault="00ED4C55" w:rsidP="00F30A07">
            <w:pPr>
              <w:pStyle w:val="Body"/>
              <w:spacing w:before="60" w:after="60"/>
            </w:pPr>
          </w:p>
        </w:tc>
        <w:tc>
          <w:tcPr>
            <w:tcW w:w="717" w:type="dxa"/>
          </w:tcPr>
          <w:p w14:paraId="0D268523" w14:textId="77777777" w:rsidR="00ED4C55" w:rsidRPr="00E97111" w:rsidRDefault="00ED4C55" w:rsidP="00F30A07">
            <w:pPr>
              <w:pStyle w:val="Body"/>
              <w:spacing w:before="60" w:after="60"/>
            </w:pPr>
          </w:p>
        </w:tc>
        <w:tc>
          <w:tcPr>
            <w:tcW w:w="565" w:type="dxa"/>
          </w:tcPr>
          <w:p w14:paraId="19CE3DF3" w14:textId="77777777" w:rsidR="00ED4C55" w:rsidRPr="00E97111" w:rsidRDefault="00ED4C55" w:rsidP="00F30A07">
            <w:pPr>
              <w:pStyle w:val="Body"/>
              <w:spacing w:before="60" w:after="60"/>
            </w:pPr>
          </w:p>
        </w:tc>
        <w:tc>
          <w:tcPr>
            <w:tcW w:w="553" w:type="dxa"/>
          </w:tcPr>
          <w:p w14:paraId="182B4987" w14:textId="77777777" w:rsidR="00ED4C55" w:rsidRPr="00E97111" w:rsidRDefault="00ED4C55" w:rsidP="00F30A07">
            <w:pPr>
              <w:pStyle w:val="Body"/>
              <w:spacing w:before="60" w:after="60"/>
            </w:pPr>
            <w:r w:rsidRPr="00E97111">
              <w:t>(ii)</w:t>
            </w:r>
          </w:p>
        </w:tc>
        <w:tc>
          <w:tcPr>
            <w:tcW w:w="6946" w:type="dxa"/>
          </w:tcPr>
          <w:p w14:paraId="4FB08700" w14:textId="77777777" w:rsidR="00ED4C55" w:rsidRPr="00E97111" w:rsidRDefault="00ED4C55" w:rsidP="00F30A07">
            <w:pPr>
              <w:pStyle w:val="Body"/>
              <w:spacing w:before="60" w:after="60"/>
            </w:pPr>
            <w:r w:rsidRPr="00E97111">
              <w:t>required an agency or Minister to conduct a sampling search under section 49KA(2)(a), or a further search under section 49KA(2)(b);</w:t>
            </w:r>
          </w:p>
        </w:tc>
      </w:tr>
      <w:tr w:rsidR="00ED4C55" w:rsidRPr="00E97111" w14:paraId="227B5253" w14:textId="77777777" w:rsidTr="00F30A07">
        <w:tc>
          <w:tcPr>
            <w:tcW w:w="717" w:type="dxa"/>
          </w:tcPr>
          <w:p w14:paraId="7566FCDE" w14:textId="77777777" w:rsidR="00ED4C55" w:rsidRPr="00E97111" w:rsidRDefault="00ED4C55" w:rsidP="00F30A07">
            <w:pPr>
              <w:pStyle w:val="Body"/>
              <w:spacing w:before="60" w:after="60"/>
            </w:pPr>
          </w:p>
        </w:tc>
        <w:tc>
          <w:tcPr>
            <w:tcW w:w="717" w:type="dxa"/>
          </w:tcPr>
          <w:p w14:paraId="0AFFD9EC" w14:textId="77777777" w:rsidR="00ED4C55" w:rsidRPr="00E97111" w:rsidRDefault="00ED4C55" w:rsidP="00F30A07">
            <w:pPr>
              <w:pStyle w:val="Body"/>
              <w:spacing w:before="60" w:after="60"/>
            </w:pPr>
          </w:p>
        </w:tc>
        <w:tc>
          <w:tcPr>
            <w:tcW w:w="565" w:type="dxa"/>
          </w:tcPr>
          <w:p w14:paraId="1457DD39" w14:textId="77777777" w:rsidR="00ED4C55" w:rsidRPr="00E97111" w:rsidRDefault="00ED4C55" w:rsidP="00F30A07">
            <w:pPr>
              <w:pStyle w:val="Body"/>
              <w:spacing w:before="60" w:after="60"/>
            </w:pPr>
          </w:p>
        </w:tc>
        <w:tc>
          <w:tcPr>
            <w:tcW w:w="553" w:type="dxa"/>
          </w:tcPr>
          <w:p w14:paraId="09CE86D0" w14:textId="77777777" w:rsidR="00ED4C55" w:rsidRPr="00E97111" w:rsidRDefault="00ED4C55" w:rsidP="00F30A07">
            <w:pPr>
              <w:pStyle w:val="Body"/>
              <w:spacing w:before="60" w:after="60"/>
            </w:pPr>
            <w:r w:rsidRPr="00E97111">
              <w:t>(iii)</w:t>
            </w:r>
          </w:p>
        </w:tc>
        <w:tc>
          <w:tcPr>
            <w:tcW w:w="6946" w:type="dxa"/>
          </w:tcPr>
          <w:p w14:paraId="53168864" w14:textId="77777777" w:rsidR="00ED4C55" w:rsidRPr="00E97111" w:rsidRDefault="00ED4C55" w:rsidP="00F30A07">
            <w:pPr>
              <w:pStyle w:val="Body"/>
              <w:spacing w:before="60" w:after="60"/>
            </w:pPr>
            <w:r w:rsidRPr="00E97111">
              <w:t>issued a notice to produce or attend; and</w:t>
            </w:r>
          </w:p>
        </w:tc>
      </w:tr>
      <w:tr w:rsidR="00ED4C55" w:rsidRPr="00E97111" w14:paraId="0ACD4485" w14:textId="77777777" w:rsidTr="00F30A07">
        <w:tc>
          <w:tcPr>
            <w:tcW w:w="717" w:type="dxa"/>
          </w:tcPr>
          <w:p w14:paraId="70120680" w14:textId="77777777" w:rsidR="00ED4C55" w:rsidRPr="00E97111" w:rsidRDefault="00ED4C55" w:rsidP="00F30A07">
            <w:pPr>
              <w:pStyle w:val="Body"/>
              <w:spacing w:before="60" w:after="60"/>
            </w:pPr>
          </w:p>
        </w:tc>
        <w:tc>
          <w:tcPr>
            <w:tcW w:w="717" w:type="dxa"/>
          </w:tcPr>
          <w:p w14:paraId="7E906038" w14:textId="77777777" w:rsidR="00ED4C55" w:rsidRPr="00E97111" w:rsidRDefault="00ED4C55" w:rsidP="00F30A07">
            <w:pPr>
              <w:pStyle w:val="Body"/>
              <w:spacing w:before="60" w:after="60"/>
            </w:pPr>
          </w:p>
        </w:tc>
        <w:tc>
          <w:tcPr>
            <w:tcW w:w="565" w:type="dxa"/>
          </w:tcPr>
          <w:p w14:paraId="03C850FD" w14:textId="77777777" w:rsidR="00ED4C55" w:rsidRPr="00E97111" w:rsidRDefault="00ED4C55" w:rsidP="00F30A07">
            <w:pPr>
              <w:pStyle w:val="Body"/>
              <w:spacing w:before="60" w:after="60"/>
            </w:pPr>
            <w:r w:rsidRPr="00E97111">
              <w:t>(b)</w:t>
            </w:r>
          </w:p>
        </w:tc>
        <w:tc>
          <w:tcPr>
            <w:tcW w:w="7499" w:type="dxa"/>
            <w:gridSpan w:val="2"/>
          </w:tcPr>
          <w:p w14:paraId="36D7AB24" w14:textId="77777777" w:rsidR="00ED4C55" w:rsidRPr="00E97111" w:rsidRDefault="00ED4C55" w:rsidP="00F30A07">
            <w:pPr>
              <w:pStyle w:val="Body"/>
              <w:spacing w:before="60" w:after="60"/>
            </w:pPr>
            <w:r w:rsidRPr="00E97111">
              <w:t>it appears to the Information Commissioner reasonably likely that the agency or Minister will be able to make a fresh decision in a way that is satisfactory to the applicant and in accordance with law.</w:t>
            </w:r>
          </w:p>
        </w:tc>
      </w:tr>
      <w:tr w:rsidR="00ED4C55" w:rsidRPr="00E97111" w14:paraId="06AA5678" w14:textId="77777777" w:rsidTr="00F30A07">
        <w:tc>
          <w:tcPr>
            <w:tcW w:w="717" w:type="dxa"/>
          </w:tcPr>
          <w:p w14:paraId="7FCA5DE1" w14:textId="77777777" w:rsidR="00ED4C55" w:rsidRPr="00E97111" w:rsidRDefault="00ED4C55" w:rsidP="00F30A07">
            <w:pPr>
              <w:pStyle w:val="Body"/>
              <w:spacing w:before="60" w:after="60"/>
            </w:pPr>
          </w:p>
        </w:tc>
        <w:tc>
          <w:tcPr>
            <w:tcW w:w="717" w:type="dxa"/>
          </w:tcPr>
          <w:p w14:paraId="11809074" w14:textId="77777777" w:rsidR="00ED4C55" w:rsidRPr="00E97111" w:rsidRDefault="00ED4C55" w:rsidP="00F30A07">
            <w:pPr>
              <w:pStyle w:val="Body"/>
              <w:spacing w:before="60" w:after="60"/>
            </w:pPr>
            <w:r w:rsidRPr="00E97111">
              <w:t>(1A)</w:t>
            </w:r>
          </w:p>
        </w:tc>
        <w:tc>
          <w:tcPr>
            <w:tcW w:w="8064" w:type="dxa"/>
            <w:gridSpan w:val="3"/>
          </w:tcPr>
          <w:p w14:paraId="0C327475" w14:textId="77777777" w:rsidR="00ED4C55" w:rsidRPr="00E97111" w:rsidRDefault="00ED4C55" w:rsidP="00F30A07">
            <w:pPr>
              <w:pStyle w:val="Body"/>
              <w:spacing w:before="60" w:after="60"/>
            </w:pPr>
            <w:r w:rsidRPr="00E97111">
              <w:t xml:space="preserve">The Information Commissioner, with the agreement of the applicant, may refer the matter that is the subject of the application back to the agency or Minister for reconsideration in accordance with this section.  </w:t>
            </w:r>
          </w:p>
        </w:tc>
      </w:tr>
      <w:tr w:rsidR="00ED4C55" w:rsidRPr="00E97111" w14:paraId="591FCFC1" w14:textId="77777777" w:rsidTr="00F30A07">
        <w:tc>
          <w:tcPr>
            <w:tcW w:w="717" w:type="dxa"/>
          </w:tcPr>
          <w:p w14:paraId="4FC3E247" w14:textId="77777777" w:rsidR="00ED4C55" w:rsidRPr="00E97111" w:rsidRDefault="00ED4C55" w:rsidP="00F30A07">
            <w:pPr>
              <w:pStyle w:val="Body"/>
              <w:spacing w:before="60" w:after="60"/>
            </w:pPr>
          </w:p>
        </w:tc>
        <w:tc>
          <w:tcPr>
            <w:tcW w:w="717" w:type="dxa"/>
          </w:tcPr>
          <w:p w14:paraId="28CCAFD6" w14:textId="77777777" w:rsidR="00ED4C55" w:rsidRPr="00E97111" w:rsidRDefault="00ED4C55" w:rsidP="00F30A07">
            <w:pPr>
              <w:pStyle w:val="Body"/>
              <w:spacing w:before="60" w:after="60"/>
            </w:pPr>
            <w:r w:rsidRPr="00E97111">
              <w:t>(2)</w:t>
            </w:r>
          </w:p>
        </w:tc>
        <w:tc>
          <w:tcPr>
            <w:tcW w:w="8064" w:type="dxa"/>
            <w:gridSpan w:val="3"/>
          </w:tcPr>
          <w:p w14:paraId="4F8269C0" w14:textId="77777777" w:rsidR="00ED4C55" w:rsidRPr="00E97111" w:rsidRDefault="00ED4C55" w:rsidP="00F30A07">
            <w:pPr>
              <w:pStyle w:val="Body"/>
              <w:spacing w:before="60" w:after="60"/>
            </w:pPr>
            <w:r w:rsidRPr="00E97111">
              <w:t>The fresh decision must be made within 28 days after the referral under subsection (1) unless the agency and the Information Commissioner agree in writing to another period.</w:t>
            </w:r>
          </w:p>
        </w:tc>
      </w:tr>
      <w:tr w:rsidR="00ED4C55" w:rsidRPr="00E97111" w14:paraId="0D59E8F5" w14:textId="77777777" w:rsidTr="00F30A07">
        <w:tc>
          <w:tcPr>
            <w:tcW w:w="717" w:type="dxa"/>
          </w:tcPr>
          <w:p w14:paraId="3471F342" w14:textId="77777777" w:rsidR="00ED4C55" w:rsidRPr="00E97111" w:rsidRDefault="00ED4C55" w:rsidP="00F30A07">
            <w:pPr>
              <w:pStyle w:val="Body"/>
              <w:spacing w:before="60" w:after="60"/>
            </w:pPr>
          </w:p>
        </w:tc>
        <w:tc>
          <w:tcPr>
            <w:tcW w:w="717" w:type="dxa"/>
          </w:tcPr>
          <w:p w14:paraId="128E0425" w14:textId="77777777" w:rsidR="00ED4C55" w:rsidRPr="00E97111" w:rsidRDefault="00ED4C55" w:rsidP="00F30A07">
            <w:pPr>
              <w:pStyle w:val="Body"/>
              <w:spacing w:before="60" w:after="60"/>
            </w:pPr>
            <w:r w:rsidRPr="00E97111">
              <w:t>(3)</w:t>
            </w:r>
          </w:p>
        </w:tc>
        <w:tc>
          <w:tcPr>
            <w:tcW w:w="8064" w:type="dxa"/>
            <w:gridSpan w:val="3"/>
          </w:tcPr>
          <w:p w14:paraId="6D41B8C2" w14:textId="77777777" w:rsidR="00ED4C55" w:rsidRPr="00E97111" w:rsidRDefault="00ED4C55" w:rsidP="00F30A07">
            <w:pPr>
              <w:pStyle w:val="Body"/>
              <w:spacing w:before="60" w:after="60"/>
            </w:pPr>
            <w:r w:rsidRPr="00E97111">
              <w:t>The required period for completing the review under section 49J is suspended from the time the Information Commissioner refers the matter back to the agency under subsection (1).</w:t>
            </w:r>
          </w:p>
        </w:tc>
      </w:tr>
      <w:tr w:rsidR="00ED4C55" w:rsidRPr="00E97111" w14:paraId="18758F45" w14:textId="77777777" w:rsidTr="00F30A07">
        <w:tc>
          <w:tcPr>
            <w:tcW w:w="717" w:type="dxa"/>
          </w:tcPr>
          <w:p w14:paraId="4D4AC9DB" w14:textId="77777777" w:rsidR="00ED4C55" w:rsidRPr="00E97111" w:rsidRDefault="00ED4C55" w:rsidP="00F30A07">
            <w:pPr>
              <w:pStyle w:val="Body"/>
              <w:spacing w:before="60" w:after="60"/>
            </w:pPr>
          </w:p>
        </w:tc>
        <w:tc>
          <w:tcPr>
            <w:tcW w:w="717" w:type="dxa"/>
          </w:tcPr>
          <w:p w14:paraId="492EC201" w14:textId="77777777" w:rsidR="00ED4C55" w:rsidRPr="00E97111" w:rsidRDefault="00ED4C55" w:rsidP="00F30A07">
            <w:pPr>
              <w:pStyle w:val="Body"/>
              <w:spacing w:before="60" w:after="60"/>
            </w:pPr>
            <w:r w:rsidRPr="00E97111">
              <w:t>(4)</w:t>
            </w:r>
          </w:p>
        </w:tc>
        <w:tc>
          <w:tcPr>
            <w:tcW w:w="8064" w:type="dxa"/>
            <w:gridSpan w:val="3"/>
          </w:tcPr>
          <w:p w14:paraId="21D58C56" w14:textId="77777777" w:rsidR="00ED4C55" w:rsidRPr="00E97111" w:rsidRDefault="00ED4C55" w:rsidP="00F30A07">
            <w:pPr>
              <w:pStyle w:val="Body"/>
              <w:spacing w:before="60" w:after="60"/>
            </w:pPr>
            <w:r w:rsidRPr="00E97111">
              <w:t>The agency must notify the Information Commissioner within 3 business days after the end of the period referred to in subsection (2) that—</w:t>
            </w:r>
          </w:p>
        </w:tc>
      </w:tr>
      <w:tr w:rsidR="00ED4C55" w:rsidRPr="00E97111" w14:paraId="3397DCB4" w14:textId="77777777" w:rsidTr="00F30A07">
        <w:tc>
          <w:tcPr>
            <w:tcW w:w="717" w:type="dxa"/>
          </w:tcPr>
          <w:p w14:paraId="7105FD3D" w14:textId="77777777" w:rsidR="00ED4C55" w:rsidRPr="00E97111" w:rsidRDefault="00ED4C55" w:rsidP="00F30A07">
            <w:pPr>
              <w:pStyle w:val="Body"/>
              <w:spacing w:before="60" w:after="60"/>
            </w:pPr>
          </w:p>
        </w:tc>
        <w:tc>
          <w:tcPr>
            <w:tcW w:w="717" w:type="dxa"/>
          </w:tcPr>
          <w:p w14:paraId="0DD10FB0" w14:textId="77777777" w:rsidR="00ED4C55" w:rsidRPr="00E97111" w:rsidRDefault="00ED4C55" w:rsidP="00F30A07">
            <w:pPr>
              <w:pStyle w:val="Body"/>
              <w:spacing w:before="60" w:after="60"/>
            </w:pPr>
          </w:p>
        </w:tc>
        <w:tc>
          <w:tcPr>
            <w:tcW w:w="565" w:type="dxa"/>
          </w:tcPr>
          <w:p w14:paraId="28539673" w14:textId="77777777" w:rsidR="00ED4C55" w:rsidRPr="00E97111" w:rsidRDefault="00ED4C55" w:rsidP="00F30A07">
            <w:pPr>
              <w:pStyle w:val="Body"/>
              <w:spacing w:before="60" w:after="60"/>
            </w:pPr>
            <w:r w:rsidRPr="00E97111">
              <w:t>(a)</w:t>
            </w:r>
          </w:p>
        </w:tc>
        <w:tc>
          <w:tcPr>
            <w:tcW w:w="7499" w:type="dxa"/>
            <w:gridSpan w:val="2"/>
          </w:tcPr>
          <w:p w14:paraId="29BF8681" w14:textId="77777777" w:rsidR="00ED4C55" w:rsidRPr="00E97111" w:rsidRDefault="00ED4C55" w:rsidP="00F30A07">
            <w:pPr>
              <w:pStyle w:val="Body"/>
              <w:spacing w:before="60" w:after="60"/>
            </w:pPr>
            <w:r w:rsidRPr="00E97111">
              <w:t>a fresh decision has been made; or</w:t>
            </w:r>
          </w:p>
        </w:tc>
      </w:tr>
      <w:tr w:rsidR="00ED4C55" w:rsidRPr="00E97111" w14:paraId="5D5F77A5" w14:textId="77777777" w:rsidTr="00F30A07">
        <w:tc>
          <w:tcPr>
            <w:tcW w:w="717" w:type="dxa"/>
          </w:tcPr>
          <w:p w14:paraId="63FAB710" w14:textId="77777777" w:rsidR="00ED4C55" w:rsidRPr="00E97111" w:rsidRDefault="00ED4C55" w:rsidP="00F30A07">
            <w:pPr>
              <w:pStyle w:val="Body"/>
              <w:spacing w:before="60" w:after="60"/>
            </w:pPr>
          </w:p>
        </w:tc>
        <w:tc>
          <w:tcPr>
            <w:tcW w:w="717" w:type="dxa"/>
          </w:tcPr>
          <w:p w14:paraId="244DBA34" w14:textId="77777777" w:rsidR="00ED4C55" w:rsidRPr="00E97111" w:rsidRDefault="00ED4C55" w:rsidP="00F30A07">
            <w:pPr>
              <w:pStyle w:val="Body"/>
              <w:spacing w:before="60" w:after="60"/>
            </w:pPr>
          </w:p>
        </w:tc>
        <w:tc>
          <w:tcPr>
            <w:tcW w:w="565" w:type="dxa"/>
          </w:tcPr>
          <w:p w14:paraId="54ED2B1D" w14:textId="77777777" w:rsidR="00ED4C55" w:rsidRPr="00E97111" w:rsidRDefault="00ED4C55" w:rsidP="00F30A07">
            <w:pPr>
              <w:pStyle w:val="Body"/>
              <w:spacing w:before="60" w:after="60"/>
            </w:pPr>
            <w:r w:rsidRPr="00E97111">
              <w:t>(b)</w:t>
            </w:r>
          </w:p>
        </w:tc>
        <w:tc>
          <w:tcPr>
            <w:tcW w:w="7499" w:type="dxa"/>
            <w:gridSpan w:val="2"/>
          </w:tcPr>
          <w:p w14:paraId="299BE9A7" w14:textId="77777777" w:rsidR="00ED4C55" w:rsidRPr="00E97111" w:rsidRDefault="00ED4C55" w:rsidP="00F30A07">
            <w:pPr>
              <w:pStyle w:val="Body"/>
              <w:spacing w:before="60" w:after="60"/>
            </w:pPr>
            <w:r w:rsidRPr="00E97111">
              <w:t>a fresh decision has not been made.</w:t>
            </w:r>
          </w:p>
        </w:tc>
      </w:tr>
      <w:tr w:rsidR="00ED4C55" w:rsidRPr="00E97111" w14:paraId="210BF892" w14:textId="77777777" w:rsidTr="00F30A07">
        <w:tc>
          <w:tcPr>
            <w:tcW w:w="717" w:type="dxa"/>
          </w:tcPr>
          <w:p w14:paraId="327DD5D3" w14:textId="77777777" w:rsidR="00ED4C55" w:rsidRPr="00E97111" w:rsidRDefault="00ED4C55" w:rsidP="00F30A07">
            <w:pPr>
              <w:pStyle w:val="Body"/>
              <w:spacing w:before="60" w:after="60"/>
            </w:pPr>
          </w:p>
        </w:tc>
        <w:tc>
          <w:tcPr>
            <w:tcW w:w="717" w:type="dxa"/>
          </w:tcPr>
          <w:p w14:paraId="2080D42C" w14:textId="77777777" w:rsidR="00ED4C55" w:rsidRPr="00E97111" w:rsidRDefault="00ED4C55" w:rsidP="00F30A07">
            <w:pPr>
              <w:pStyle w:val="Body"/>
              <w:spacing w:before="60" w:after="60"/>
            </w:pPr>
            <w:r w:rsidRPr="00E97111">
              <w:t>(5)</w:t>
            </w:r>
          </w:p>
        </w:tc>
        <w:tc>
          <w:tcPr>
            <w:tcW w:w="8064" w:type="dxa"/>
            <w:gridSpan w:val="3"/>
          </w:tcPr>
          <w:p w14:paraId="095871A2" w14:textId="77777777" w:rsidR="00ED4C55" w:rsidRPr="00E97111" w:rsidRDefault="00ED4C55" w:rsidP="00F30A07">
            <w:pPr>
              <w:pStyle w:val="Body"/>
              <w:spacing w:before="60" w:after="60"/>
            </w:pPr>
            <w:r w:rsidRPr="00E97111">
              <w:t>If the agency makes a fresh decision, the agency must—</w:t>
            </w:r>
          </w:p>
        </w:tc>
      </w:tr>
      <w:tr w:rsidR="00ED4C55" w:rsidRPr="00E97111" w14:paraId="6346F133" w14:textId="77777777" w:rsidTr="00F30A07">
        <w:tc>
          <w:tcPr>
            <w:tcW w:w="717" w:type="dxa"/>
          </w:tcPr>
          <w:p w14:paraId="634BACAA" w14:textId="77777777" w:rsidR="00ED4C55" w:rsidRPr="00E97111" w:rsidRDefault="00ED4C55" w:rsidP="00F30A07">
            <w:pPr>
              <w:pStyle w:val="Body"/>
              <w:spacing w:before="60" w:after="60"/>
            </w:pPr>
          </w:p>
        </w:tc>
        <w:tc>
          <w:tcPr>
            <w:tcW w:w="717" w:type="dxa"/>
          </w:tcPr>
          <w:p w14:paraId="692BD55D" w14:textId="77777777" w:rsidR="00ED4C55" w:rsidRPr="00E97111" w:rsidRDefault="00ED4C55" w:rsidP="00F30A07">
            <w:pPr>
              <w:pStyle w:val="Body"/>
              <w:spacing w:before="60" w:after="60"/>
            </w:pPr>
          </w:p>
        </w:tc>
        <w:tc>
          <w:tcPr>
            <w:tcW w:w="565" w:type="dxa"/>
          </w:tcPr>
          <w:p w14:paraId="51A5484C" w14:textId="77777777" w:rsidR="00ED4C55" w:rsidRPr="00E97111" w:rsidRDefault="00ED4C55" w:rsidP="00F30A07">
            <w:pPr>
              <w:pStyle w:val="Body"/>
              <w:spacing w:before="60" w:after="60"/>
            </w:pPr>
            <w:r w:rsidRPr="00E97111">
              <w:t>(a)</w:t>
            </w:r>
          </w:p>
        </w:tc>
        <w:tc>
          <w:tcPr>
            <w:tcW w:w="7499" w:type="dxa"/>
            <w:gridSpan w:val="2"/>
          </w:tcPr>
          <w:p w14:paraId="4CD35A95" w14:textId="77777777" w:rsidR="00ED4C55" w:rsidRPr="00E97111" w:rsidRDefault="00ED4C55" w:rsidP="00F30A07">
            <w:pPr>
              <w:pStyle w:val="Body"/>
              <w:spacing w:before="60" w:after="60"/>
            </w:pPr>
            <w:r w:rsidRPr="00E97111">
              <w:t>revoke the earlier decision; and</w:t>
            </w:r>
          </w:p>
        </w:tc>
      </w:tr>
      <w:tr w:rsidR="00ED4C55" w:rsidRPr="00E97111" w14:paraId="10E38A15" w14:textId="77777777" w:rsidTr="00F30A07">
        <w:tc>
          <w:tcPr>
            <w:tcW w:w="717" w:type="dxa"/>
          </w:tcPr>
          <w:p w14:paraId="33A02106" w14:textId="77777777" w:rsidR="00ED4C55" w:rsidRPr="00E97111" w:rsidRDefault="00ED4C55" w:rsidP="00F30A07">
            <w:pPr>
              <w:pStyle w:val="Body"/>
              <w:spacing w:before="60" w:after="60"/>
            </w:pPr>
          </w:p>
        </w:tc>
        <w:tc>
          <w:tcPr>
            <w:tcW w:w="717" w:type="dxa"/>
          </w:tcPr>
          <w:p w14:paraId="211FA173" w14:textId="77777777" w:rsidR="00ED4C55" w:rsidRPr="00E97111" w:rsidRDefault="00ED4C55" w:rsidP="00F30A07">
            <w:pPr>
              <w:pStyle w:val="Body"/>
              <w:spacing w:before="60" w:after="60"/>
            </w:pPr>
          </w:p>
        </w:tc>
        <w:tc>
          <w:tcPr>
            <w:tcW w:w="565" w:type="dxa"/>
          </w:tcPr>
          <w:p w14:paraId="55816A14" w14:textId="77777777" w:rsidR="00ED4C55" w:rsidRPr="00E97111" w:rsidRDefault="00ED4C55" w:rsidP="00F30A07">
            <w:pPr>
              <w:pStyle w:val="Body"/>
              <w:spacing w:before="60" w:after="60"/>
            </w:pPr>
            <w:r w:rsidRPr="00E97111">
              <w:t>(b)</w:t>
            </w:r>
          </w:p>
        </w:tc>
        <w:tc>
          <w:tcPr>
            <w:tcW w:w="7499" w:type="dxa"/>
            <w:gridSpan w:val="2"/>
          </w:tcPr>
          <w:p w14:paraId="60CF6F09" w14:textId="77777777" w:rsidR="00ED4C55" w:rsidRPr="00E97111" w:rsidRDefault="00ED4C55" w:rsidP="00F30A07">
            <w:pPr>
              <w:pStyle w:val="Body"/>
              <w:spacing w:before="60" w:after="60"/>
            </w:pPr>
            <w:r w:rsidRPr="00E97111">
              <w:t>inform the applicant, when notifying them of the fresh decision, of the requirements of subsection (6) and the effect of subsection (7).</w:t>
            </w:r>
          </w:p>
        </w:tc>
      </w:tr>
      <w:tr w:rsidR="00ED4C55" w:rsidRPr="00E97111" w14:paraId="45D6A61E" w14:textId="77777777" w:rsidTr="00F30A07">
        <w:tc>
          <w:tcPr>
            <w:tcW w:w="717" w:type="dxa"/>
          </w:tcPr>
          <w:p w14:paraId="04350AFE" w14:textId="77777777" w:rsidR="00ED4C55" w:rsidRPr="00E97111" w:rsidRDefault="00ED4C55" w:rsidP="00F30A07">
            <w:pPr>
              <w:pStyle w:val="Body"/>
              <w:spacing w:before="60" w:after="60"/>
            </w:pPr>
          </w:p>
        </w:tc>
        <w:tc>
          <w:tcPr>
            <w:tcW w:w="717" w:type="dxa"/>
          </w:tcPr>
          <w:p w14:paraId="01F37111" w14:textId="77777777" w:rsidR="00ED4C55" w:rsidRPr="00E97111" w:rsidRDefault="00ED4C55" w:rsidP="00F30A07">
            <w:pPr>
              <w:pStyle w:val="Body"/>
              <w:spacing w:before="60" w:after="60"/>
            </w:pPr>
            <w:r w:rsidRPr="00E97111">
              <w:t>(6)</w:t>
            </w:r>
          </w:p>
        </w:tc>
        <w:tc>
          <w:tcPr>
            <w:tcW w:w="8064" w:type="dxa"/>
            <w:gridSpan w:val="3"/>
          </w:tcPr>
          <w:p w14:paraId="734554E4" w14:textId="77777777" w:rsidR="00ED4C55" w:rsidRPr="00E97111" w:rsidRDefault="00ED4C55" w:rsidP="00F30A07">
            <w:pPr>
              <w:pStyle w:val="Body"/>
              <w:spacing w:before="60" w:after="60"/>
            </w:pPr>
            <w:r w:rsidRPr="00E97111">
              <w:t>Within 28 days after being notified of the fresh decision by the agency, the applicant must advise the Information Commissioner in writing whether the applicant agrees or does not agree with the decision.</w:t>
            </w:r>
          </w:p>
        </w:tc>
      </w:tr>
      <w:tr w:rsidR="00ED4C55" w:rsidRPr="00E97111" w14:paraId="06792D5E" w14:textId="77777777" w:rsidTr="00F30A07">
        <w:tc>
          <w:tcPr>
            <w:tcW w:w="717" w:type="dxa"/>
          </w:tcPr>
          <w:p w14:paraId="56AF9DE5" w14:textId="77777777" w:rsidR="00ED4C55" w:rsidRPr="00E97111" w:rsidRDefault="00ED4C55" w:rsidP="00F30A07">
            <w:pPr>
              <w:pStyle w:val="Body"/>
              <w:spacing w:before="60" w:after="60"/>
            </w:pPr>
          </w:p>
        </w:tc>
        <w:tc>
          <w:tcPr>
            <w:tcW w:w="717" w:type="dxa"/>
          </w:tcPr>
          <w:p w14:paraId="2A494198" w14:textId="77777777" w:rsidR="00ED4C55" w:rsidRPr="00E97111" w:rsidRDefault="00ED4C55" w:rsidP="00F30A07">
            <w:pPr>
              <w:pStyle w:val="Body"/>
              <w:spacing w:before="60" w:after="60"/>
            </w:pPr>
            <w:r w:rsidRPr="00E97111">
              <w:t>(7)</w:t>
            </w:r>
          </w:p>
        </w:tc>
        <w:tc>
          <w:tcPr>
            <w:tcW w:w="8064" w:type="dxa"/>
            <w:gridSpan w:val="3"/>
          </w:tcPr>
          <w:p w14:paraId="5766312B" w14:textId="77777777" w:rsidR="00ED4C55" w:rsidRPr="00E97111" w:rsidRDefault="00ED4C55" w:rsidP="00F30A07">
            <w:pPr>
              <w:pStyle w:val="Body"/>
              <w:spacing w:before="60" w:after="60"/>
            </w:pPr>
            <w:r w:rsidRPr="00E97111">
              <w:t>If the applicant fails to advise the Information Commissioner under subsection (6) within the period specified in that subsection, the applicant is taken to agree with the fresh decision.</w:t>
            </w:r>
          </w:p>
        </w:tc>
      </w:tr>
    </w:tbl>
    <w:p w14:paraId="71CE3474" w14:textId="77777777" w:rsidR="00ED4C55" w:rsidRDefault="00ED4C55" w:rsidP="00D437BF">
      <w:pPr>
        <w:pStyle w:val="Heading2"/>
      </w:pPr>
      <w:bookmarkStart w:id="165" w:name="_Toc141693403"/>
      <w:bookmarkStart w:id="166" w:name="_Toc192590272"/>
      <w:r w:rsidRPr="00E97111">
        <w:lastRenderedPageBreak/>
        <w:t>Guidelines</w:t>
      </w:r>
      <w:bookmarkEnd w:id="165"/>
      <w:bookmarkEnd w:id="166"/>
    </w:p>
    <w:p w14:paraId="0EBF4705" w14:textId="77777777" w:rsidR="00ED4C55" w:rsidRPr="00E97111" w:rsidRDefault="00ED4C55" w:rsidP="00D437BF">
      <w:pPr>
        <w:pStyle w:val="Heading2"/>
      </w:pPr>
      <w:bookmarkStart w:id="167" w:name="_Toc141693404"/>
      <w:bookmarkStart w:id="168" w:name="_Toc192590273"/>
      <w:r>
        <w:t>Referring a decision back to the agency or Minister to reconsider</w:t>
      </w:r>
      <w:bookmarkEnd w:id="167"/>
      <w:bookmarkEnd w:id="168"/>
    </w:p>
    <w:p w14:paraId="5B144E7A" w14:textId="2A596FBD" w:rsidR="00ED4C55" w:rsidRDefault="00ED4C55" w:rsidP="009D3EF0">
      <w:pPr>
        <w:pStyle w:val="3BodyInteger"/>
        <w:numPr>
          <w:ilvl w:val="1"/>
          <w:numId w:val="189"/>
        </w:numPr>
        <w:ind w:left="567" w:hanging="567"/>
      </w:pPr>
      <w:r>
        <w:t xml:space="preserve">In certain instances, the </w:t>
      </w:r>
      <w:r w:rsidR="008224AD">
        <w:t xml:space="preserve">Office of the Victorian </w:t>
      </w:r>
      <w:r>
        <w:t>Information Commissioner</w:t>
      </w:r>
      <w:r w:rsidR="008224AD">
        <w:t xml:space="preserve"> (</w:t>
      </w:r>
      <w:r w:rsidR="008224AD" w:rsidRPr="008224AD">
        <w:rPr>
          <w:b/>
          <w:bCs/>
        </w:rPr>
        <w:t>OVIC</w:t>
      </w:r>
      <w:r w:rsidR="008224AD">
        <w:t>)</w:t>
      </w:r>
      <w:r w:rsidR="008224AD">
        <w:rPr>
          <w:rStyle w:val="FootnoteReference"/>
          <w:lang w:eastAsia="en-GB"/>
        </w:rPr>
        <w:footnoteReference w:id="105"/>
      </w:r>
      <w:r>
        <w:t xml:space="preserve"> may refer a decision back to the agency or Minister that made it. If this happens, the agency or Minister reconsiders the original decision and may make a ‘fresh’ decision on the request.</w:t>
      </w:r>
      <w:r w:rsidRPr="00E97111">
        <w:rPr>
          <w:rStyle w:val="FootnoteReference"/>
        </w:rPr>
        <w:footnoteReference w:id="106"/>
      </w:r>
    </w:p>
    <w:p w14:paraId="6862B3AF" w14:textId="77777777" w:rsidR="00513590" w:rsidRDefault="00ED4C55" w:rsidP="00ED4C55">
      <w:pPr>
        <w:pStyle w:val="3Body"/>
        <w:numPr>
          <w:ilvl w:val="1"/>
          <w:numId w:val="24"/>
        </w:numPr>
        <w:ind w:left="567" w:hanging="567"/>
      </w:pPr>
      <w:r>
        <w:t xml:space="preserve">Section 49L outlines when </w:t>
      </w:r>
      <w:r w:rsidR="00513590">
        <w:t>OVIC</w:t>
      </w:r>
      <w:r>
        <w:t xml:space="preserve"> can refer a decision and what happens after the agency or Minister reconsiders the original decision.</w:t>
      </w:r>
    </w:p>
    <w:p w14:paraId="351378FC" w14:textId="0FF7E513" w:rsidR="00ED4C55" w:rsidRDefault="00ED4C55" w:rsidP="00ED4C55">
      <w:pPr>
        <w:pStyle w:val="3Body"/>
        <w:numPr>
          <w:ilvl w:val="1"/>
          <w:numId w:val="24"/>
        </w:numPr>
        <w:ind w:left="567" w:hanging="567"/>
      </w:pPr>
      <w:hyperlink r:id="rId54" w:history="1">
        <w:r w:rsidRPr="00162D23">
          <w:rPr>
            <w:rStyle w:val="Hyperlink"/>
          </w:rPr>
          <w:t>Section 49MA</w:t>
        </w:r>
      </w:hyperlink>
      <w:r>
        <w:t xml:space="preserve"> sets out the process for after a fresh decision has been made (for example, what happens if the applicant agrees with the decision or does not agree).</w:t>
      </w:r>
    </w:p>
    <w:p w14:paraId="47152D25" w14:textId="2D879EE2" w:rsidR="00ED4C55" w:rsidRPr="00D437BF" w:rsidRDefault="00ED4C55" w:rsidP="00D437BF">
      <w:pPr>
        <w:pStyle w:val="Heading3"/>
      </w:pPr>
      <w:r>
        <w:t xml:space="preserve">When </w:t>
      </w:r>
      <w:r w:rsidR="00A45C00">
        <w:t>may</w:t>
      </w:r>
      <w:r w:rsidR="00A63BA7">
        <w:t xml:space="preserve"> </w:t>
      </w:r>
      <w:r w:rsidR="00513590">
        <w:t>OVIC</w:t>
      </w:r>
      <w:r>
        <w:t xml:space="preserve"> refer a decision?</w:t>
      </w:r>
    </w:p>
    <w:p w14:paraId="1271B6DE" w14:textId="238A380D" w:rsidR="00ED4C55" w:rsidRDefault="00ED4C55" w:rsidP="00ED4C55">
      <w:pPr>
        <w:pStyle w:val="3Body"/>
        <w:numPr>
          <w:ilvl w:val="1"/>
          <w:numId w:val="24"/>
        </w:numPr>
        <w:ind w:left="567" w:hanging="567"/>
      </w:pPr>
      <w:r>
        <w:t xml:space="preserve">During a review, </w:t>
      </w:r>
      <w:r w:rsidR="00513590">
        <w:t>OVIC</w:t>
      </w:r>
      <w:r>
        <w:t xml:space="preserve"> may:</w:t>
      </w:r>
    </w:p>
    <w:p w14:paraId="2F810EA2" w14:textId="77777777" w:rsidR="00ED4C55" w:rsidRDefault="00ED4C55" w:rsidP="00ED4C55">
      <w:pPr>
        <w:pStyle w:val="Body"/>
        <w:keepLines/>
        <w:widowControl w:val="0"/>
        <w:numPr>
          <w:ilvl w:val="0"/>
          <w:numId w:val="150"/>
        </w:numPr>
        <w:suppressAutoHyphens/>
        <w:autoSpaceDE w:val="0"/>
        <w:autoSpaceDN w:val="0"/>
        <w:adjustRightInd w:val="0"/>
        <w:spacing w:line="264" w:lineRule="auto"/>
        <w:ind w:left="993"/>
        <w:textAlignment w:val="center"/>
      </w:pPr>
      <w:r>
        <w:t>make preliminary inquiries to determine the material facts and issues and see whether the review can be informally resolved;</w:t>
      </w:r>
      <w:r>
        <w:rPr>
          <w:rStyle w:val="FootnoteReference"/>
        </w:rPr>
        <w:footnoteReference w:id="107"/>
      </w:r>
    </w:p>
    <w:p w14:paraId="051B283C" w14:textId="0A4D10ED" w:rsidR="00ED4C55" w:rsidRDefault="00ED4C55" w:rsidP="00ED4C55">
      <w:pPr>
        <w:pStyle w:val="Body"/>
        <w:keepLines/>
        <w:widowControl w:val="0"/>
        <w:numPr>
          <w:ilvl w:val="0"/>
          <w:numId w:val="150"/>
        </w:numPr>
        <w:suppressAutoHyphens/>
        <w:autoSpaceDE w:val="0"/>
        <w:autoSpaceDN w:val="0"/>
        <w:adjustRightInd w:val="0"/>
        <w:spacing w:line="264" w:lineRule="auto"/>
        <w:ind w:left="993"/>
        <w:textAlignment w:val="center"/>
      </w:pPr>
      <w:r>
        <w:t xml:space="preserve">require an agency or Minister to process or identify a reasonable sample of documents in relation to a decision made under </w:t>
      </w:r>
      <w:hyperlink r:id="rId55" w:history="1">
        <w:r w:rsidRPr="00870672">
          <w:rPr>
            <w:rStyle w:val="Hyperlink"/>
          </w:rPr>
          <w:t>section 25A(1) or section 25A(5)</w:t>
        </w:r>
      </w:hyperlink>
      <w:r>
        <w:t>;</w:t>
      </w:r>
      <w:r>
        <w:rPr>
          <w:rStyle w:val="FootnoteReference"/>
        </w:rPr>
        <w:footnoteReference w:id="108"/>
      </w:r>
    </w:p>
    <w:p w14:paraId="7DE32EEE" w14:textId="77777777" w:rsidR="00ED4C55" w:rsidRDefault="00ED4C55" w:rsidP="00ED4C55">
      <w:pPr>
        <w:pStyle w:val="Body"/>
        <w:keepLines/>
        <w:widowControl w:val="0"/>
        <w:numPr>
          <w:ilvl w:val="0"/>
          <w:numId w:val="150"/>
        </w:numPr>
        <w:suppressAutoHyphens/>
        <w:autoSpaceDE w:val="0"/>
        <w:autoSpaceDN w:val="0"/>
        <w:adjustRightInd w:val="0"/>
        <w:spacing w:line="264" w:lineRule="auto"/>
        <w:ind w:left="993"/>
        <w:textAlignment w:val="center"/>
      </w:pPr>
      <w:r>
        <w:t>require an agency or Minister to further search for documents relevant to a request;</w:t>
      </w:r>
      <w:r>
        <w:rPr>
          <w:rStyle w:val="FootnoteReference"/>
        </w:rPr>
        <w:footnoteReference w:id="109"/>
      </w:r>
    </w:p>
    <w:p w14:paraId="0F8C55F4" w14:textId="77777777" w:rsidR="00ED4C55" w:rsidRDefault="00ED4C55" w:rsidP="00ED4C55">
      <w:pPr>
        <w:pStyle w:val="Body"/>
        <w:keepLines/>
        <w:widowControl w:val="0"/>
        <w:numPr>
          <w:ilvl w:val="0"/>
          <w:numId w:val="150"/>
        </w:numPr>
        <w:suppressAutoHyphens/>
        <w:autoSpaceDE w:val="0"/>
        <w:autoSpaceDN w:val="0"/>
        <w:adjustRightInd w:val="0"/>
        <w:spacing w:line="264" w:lineRule="auto"/>
        <w:ind w:left="993"/>
        <w:textAlignment w:val="center"/>
      </w:pPr>
      <w:r>
        <w:t>issue a notice to produce or attend, which compels the person to produce a document or attend an examination to give evidence.</w:t>
      </w:r>
      <w:r>
        <w:rPr>
          <w:rStyle w:val="FootnoteReference"/>
        </w:rPr>
        <w:footnoteReference w:id="110"/>
      </w:r>
    </w:p>
    <w:p w14:paraId="15CA1DED" w14:textId="2B1C2788" w:rsidR="00ED4C55" w:rsidRDefault="00ED4C55" w:rsidP="00ED4C55">
      <w:pPr>
        <w:pStyle w:val="3Body"/>
        <w:numPr>
          <w:ilvl w:val="1"/>
          <w:numId w:val="24"/>
        </w:numPr>
        <w:ind w:left="567" w:hanging="567"/>
      </w:pPr>
      <w:r>
        <w:lastRenderedPageBreak/>
        <w:t xml:space="preserve">If, after doing one or more of the steps outlined above, and </w:t>
      </w:r>
      <w:r w:rsidR="00870672">
        <w:t>OVIC</w:t>
      </w:r>
      <w:r>
        <w:t xml:space="preserve"> considers it reasonably likely that the agency or Minister can make a fresh decision that is satisfactory to the applicant, then </w:t>
      </w:r>
      <w:r w:rsidR="00870672">
        <w:t>OVIC</w:t>
      </w:r>
      <w:r>
        <w:t xml:space="preserve"> may refer the matter back to the agency or Minister to reconsider the decision.</w:t>
      </w:r>
      <w:r>
        <w:rPr>
          <w:rStyle w:val="FootnoteReference"/>
        </w:rPr>
        <w:footnoteReference w:id="111"/>
      </w:r>
    </w:p>
    <w:p w14:paraId="05EACDFD" w14:textId="6EC1B3B4" w:rsidR="00ED4C55" w:rsidRPr="00E97111" w:rsidRDefault="00ED4C55" w:rsidP="00ED4C55">
      <w:pPr>
        <w:pStyle w:val="3Body"/>
        <w:numPr>
          <w:ilvl w:val="1"/>
          <w:numId w:val="24"/>
        </w:numPr>
        <w:ind w:left="567" w:hanging="567"/>
      </w:pPr>
      <w:r>
        <w:t xml:space="preserve">Before referring the matter, </w:t>
      </w:r>
      <w:r w:rsidR="00D23116">
        <w:t>OVIC</w:t>
      </w:r>
      <w:r w:rsidRPr="00E97111">
        <w:t xml:space="preserve"> must seek the </w:t>
      </w:r>
      <w:r>
        <w:t>a</w:t>
      </w:r>
      <w:r w:rsidRPr="00E97111">
        <w:t xml:space="preserve">pplicant’s </w:t>
      </w:r>
      <w:r>
        <w:t>agreement.</w:t>
      </w:r>
      <w:r>
        <w:rPr>
          <w:rStyle w:val="FootnoteReference"/>
        </w:rPr>
        <w:footnoteReference w:id="112"/>
      </w:r>
    </w:p>
    <w:p w14:paraId="1BED21ED" w14:textId="77777777" w:rsidR="00ED4C55" w:rsidRPr="00E97111" w:rsidRDefault="00ED4C55" w:rsidP="00995AC1">
      <w:pPr>
        <w:pStyle w:val="Heading4"/>
      </w:pPr>
      <w:r w:rsidRPr="00E97111">
        <w:t>What does ‘</w:t>
      </w:r>
      <w:r>
        <w:t>reasonably likely’</w:t>
      </w:r>
      <w:r w:rsidRPr="00E97111">
        <w:t xml:space="preserve"> mean?</w:t>
      </w:r>
    </w:p>
    <w:p w14:paraId="733B51B8" w14:textId="2E0DE0BE" w:rsidR="00ED4C55" w:rsidRPr="00E97111" w:rsidRDefault="00661824" w:rsidP="00ED4C55">
      <w:pPr>
        <w:pStyle w:val="3Body"/>
        <w:numPr>
          <w:ilvl w:val="1"/>
          <w:numId w:val="24"/>
        </w:numPr>
        <w:ind w:left="567" w:hanging="567"/>
      </w:pPr>
      <w:r>
        <w:t>OVIC</w:t>
      </w:r>
      <w:r w:rsidR="00ED4C55" w:rsidRPr="00E97111">
        <w:t xml:space="preserve"> </w:t>
      </w:r>
      <w:r w:rsidR="00ED4C55">
        <w:t>may</w:t>
      </w:r>
      <w:r w:rsidR="00ED4C55" w:rsidRPr="00E97111">
        <w:t xml:space="preserve"> only refer the decision back to </w:t>
      </w:r>
      <w:r w:rsidR="00ED4C55">
        <w:t>an</w:t>
      </w:r>
      <w:r w:rsidR="00ED4C55" w:rsidRPr="00E97111">
        <w:t xml:space="preserve"> </w:t>
      </w:r>
      <w:r w:rsidR="00ED4C55">
        <w:t>a</w:t>
      </w:r>
      <w:r w:rsidR="00ED4C55" w:rsidRPr="00E97111">
        <w:t>gency</w:t>
      </w:r>
      <w:r w:rsidR="00ED4C55">
        <w:t xml:space="preserve"> or Minister</w:t>
      </w:r>
      <w:r w:rsidR="00ED4C55" w:rsidRPr="00E97111">
        <w:t xml:space="preserve"> if it appears </w:t>
      </w:r>
      <w:r w:rsidR="00ED4C55">
        <w:t>‘</w:t>
      </w:r>
      <w:r w:rsidR="00ED4C55" w:rsidRPr="00E97111">
        <w:t>reasonably likely</w:t>
      </w:r>
      <w:r w:rsidR="00ED4C55">
        <w:t>’</w:t>
      </w:r>
      <w:r w:rsidR="00ED4C55" w:rsidRPr="00E97111">
        <w:t xml:space="preserve"> that the agency or Minister </w:t>
      </w:r>
      <w:r w:rsidR="00ED4C55">
        <w:t>can</w:t>
      </w:r>
      <w:r w:rsidR="00ED4C55" w:rsidRPr="00E97111">
        <w:t xml:space="preserve"> make a fresh decision in a way that is satisfactory to the applicant and in accordance with law.</w:t>
      </w:r>
    </w:p>
    <w:p w14:paraId="45BAEAC4" w14:textId="51442213" w:rsidR="00ED4C55" w:rsidRPr="00E97111" w:rsidRDefault="00ED4C55" w:rsidP="00ED4C55">
      <w:pPr>
        <w:pStyle w:val="3Body"/>
        <w:numPr>
          <w:ilvl w:val="1"/>
          <w:numId w:val="24"/>
        </w:numPr>
        <w:ind w:left="567" w:hanging="567"/>
      </w:pPr>
      <w:r w:rsidRPr="00E97111">
        <w:t>‘</w:t>
      </w:r>
      <w:r w:rsidR="00661824">
        <w:t>R</w:t>
      </w:r>
      <w:r w:rsidRPr="00E97111">
        <w:t xml:space="preserve">easonably likely’ </w:t>
      </w:r>
      <w:r w:rsidR="00661824">
        <w:t>means</w:t>
      </w:r>
      <w:r w:rsidRPr="00E97111">
        <w:t xml:space="preserve"> a chance of an event occurring or not occurring which is real, not fanciful</w:t>
      </w:r>
      <w:r>
        <w:t>,</w:t>
      </w:r>
      <w:r w:rsidRPr="00E97111">
        <w:t xml:space="preserve"> or remote.</w:t>
      </w:r>
      <w:r w:rsidRPr="00E97111">
        <w:rPr>
          <w:rStyle w:val="FootnoteReference"/>
        </w:rPr>
        <w:footnoteReference w:id="113"/>
      </w:r>
      <w:r w:rsidRPr="00E97111">
        <w:t xml:space="preserve"> </w:t>
      </w:r>
    </w:p>
    <w:p w14:paraId="2ECD42D6" w14:textId="77777777" w:rsidR="00ED4C55" w:rsidRDefault="00ED4C55" w:rsidP="00ED4C55">
      <w:pPr>
        <w:pStyle w:val="3Body"/>
        <w:numPr>
          <w:ilvl w:val="1"/>
          <w:numId w:val="24"/>
        </w:numPr>
        <w:ind w:left="567" w:hanging="567"/>
      </w:pPr>
      <w:r w:rsidRPr="00E97111">
        <w:t xml:space="preserve">If there is a real chance that the </w:t>
      </w:r>
      <w:r>
        <w:t>a</w:t>
      </w:r>
      <w:r w:rsidRPr="00E97111">
        <w:t>gency</w:t>
      </w:r>
      <w:r>
        <w:t xml:space="preserve"> or Minister</w:t>
      </w:r>
      <w:r w:rsidRPr="00E97111">
        <w:t xml:space="preserve"> will make a decision that is satisfactory to the </w:t>
      </w:r>
      <w:r>
        <w:t>a</w:t>
      </w:r>
      <w:r w:rsidRPr="00E97111">
        <w:t>pplicant</w:t>
      </w:r>
      <w:r>
        <w:t>,</w:t>
      </w:r>
      <w:r w:rsidRPr="00E97111">
        <w:t xml:space="preserve"> and in accordance with the law, then the Information Commissioner will consider that it is reasonably likely. </w:t>
      </w:r>
    </w:p>
    <w:p w14:paraId="3EBCE075" w14:textId="4FED0087" w:rsidR="00ED4C55" w:rsidRPr="00C57A79" w:rsidRDefault="00ED4C55" w:rsidP="00995AC1">
      <w:pPr>
        <w:pStyle w:val="Heading3"/>
      </w:pPr>
      <w:r>
        <w:t xml:space="preserve">What happens after </w:t>
      </w:r>
      <w:r w:rsidR="00D70B13">
        <w:t>OVIC</w:t>
      </w:r>
      <w:r>
        <w:t xml:space="preserve"> refers a decision?</w:t>
      </w:r>
    </w:p>
    <w:p w14:paraId="6EFBCC61" w14:textId="62FD7794" w:rsidR="00ED4C55" w:rsidRDefault="00ED4C55" w:rsidP="00ED4C55">
      <w:pPr>
        <w:pStyle w:val="3Body"/>
        <w:numPr>
          <w:ilvl w:val="1"/>
          <w:numId w:val="24"/>
        </w:numPr>
        <w:ind w:left="567" w:hanging="567"/>
      </w:pPr>
      <w:r>
        <w:t>After referring a matter, the agency or Minister has 28 days from the day after the referral to reconsider the original decision.</w:t>
      </w:r>
      <w:r>
        <w:rPr>
          <w:rStyle w:val="FootnoteReference"/>
        </w:rPr>
        <w:footnoteReference w:id="114"/>
      </w:r>
      <w:r>
        <w:t xml:space="preserve"> The agency or Minister and the Information Commissioner may agree in writing to another period.</w:t>
      </w:r>
      <w:r>
        <w:rPr>
          <w:rStyle w:val="FootnoteReference"/>
        </w:rPr>
        <w:footnoteReference w:id="115"/>
      </w:r>
    </w:p>
    <w:p w14:paraId="4CDCAA4F" w14:textId="6E45CCB2" w:rsidR="00ED4C55" w:rsidRDefault="00ED4C55" w:rsidP="00ED4C55">
      <w:pPr>
        <w:pStyle w:val="3Body"/>
        <w:numPr>
          <w:ilvl w:val="1"/>
          <w:numId w:val="24"/>
        </w:numPr>
        <w:ind w:left="567" w:hanging="567"/>
      </w:pPr>
      <w:r w:rsidRPr="00E97111">
        <w:t xml:space="preserve">The </w:t>
      </w:r>
      <w:r>
        <w:t xml:space="preserve">time for OVIC to conduct a </w:t>
      </w:r>
      <w:r w:rsidRPr="00E97111">
        <w:t>review pause</w:t>
      </w:r>
      <w:r>
        <w:t>s</w:t>
      </w:r>
      <w:r w:rsidRPr="00E97111">
        <w:t xml:space="preserve"> </w:t>
      </w:r>
      <w:r>
        <w:t>when</w:t>
      </w:r>
      <w:r w:rsidRPr="00E97111">
        <w:t xml:space="preserve"> </w:t>
      </w:r>
      <w:r w:rsidR="00423958">
        <w:t>a</w:t>
      </w:r>
      <w:r w:rsidRPr="00E97111">
        <w:t xml:space="preserve"> matter </w:t>
      </w:r>
      <w:r w:rsidR="00423958">
        <w:t xml:space="preserve">is referred </w:t>
      </w:r>
      <w:r w:rsidRPr="00E97111">
        <w:t>to the agency</w:t>
      </w:r>
      <w:r>
        <w:t xml:space="preserve"> or Minister</w:t>
      </w:r>
      <w:r w:rsidRPr="00E97111">
        <w:t>.</w:t>
      </w:r>
      <w:r w:rsidRPr="00E97111">
        <w:rPr>
          <w:rStyle w:val="FootnoteReference"/>
        </w:rPr>
        <w:footnoteReference w:id="116"/>
      </w:r>
    </w:p>
    <w:p w14:paraId="487E8951" w14:textId="237E2332" w:rsidR="00ED4C55" w:rsidRDefault="00ED4C55" w:rsidP="00ED4C55">
      <w:pPr>
        <w:pStyle w:val="3Body"/>
        <w:numPr>
          <w:ilvl w:val="1"/>
          <w:numId w:val="24"/>
        </w:numPr>
        <w:ind w:left="567" w:hanging="567"/>
      </w:pPr>
      <w:r>
        <w:t xml:space="preserve">After the 28 days ends (or longer as agreed between the agency or Minister and </w:t>
      </w:r>
      <w:r w:rsidR="00FA642D">
        <w:t>OVIC</w:t>
      </w:r>
      <w:r>
        <w:t>), the agency or Minister must notify OVIC within three business days that</w:t>
      </w:r>
      <w:r w:rsidR="00FA642D">
        <w:t xml:space="preserve"> a fresh decision</w:t>
      </w:r>
      <w:r>
        <w:t>:</w:t>
      </w:r>
    </w:p>
    <w:p w14:paraId="3966C27E" w14:textId="2EA4F0F3" w:rsidR="00ED4C55" w:rsidRDefault="00ED4C55" w:rsidP="00ED4C55">
      <w:pPr>
        <w:pStyle w:val="Body"/>
        <w:keepLines/>
        <w:widowControl w:val="0"/>
        <w:numPr>
          <w:ilvl w:val="0"/>
          <w:numId w:val="151"/>
        </w:numPr>
        <w:suppressAutoHyphens/>
        <w:autoSpaceDE w:val="0"/>
        <w:autoSpaceDN w:val="0"/>
        <w:adjustRightInd w:val="0"/>
        <w:spacing w:line="264" w:lineRule="auto"/>
        <w:ind w:left="993"/>
        <w:textAlignment w:val="center"/>
      </w:pPr>
      <w:r>
        <w:t>has been made; or</w:t>
      </w:r>
    </w:p>
    <w:p w14:paraId="36401BFD" w14:textId="042541C9" w:rsidR="00ED4C55" w:rsidRDefault="00ED4C55" w:rsidP="00ED4C55">
      <w:pPr>
        <w:pStyle w:val="Body"/>
        <w:keepLines/>
        <w:widowControl w:val="0"/>
        <w:numPr>
          <w:ilvl w:val="0"/>
          <w:numId w:val="151"/>
        </w:numPr>
        <w:suppressAutoHyphens/>
        <w:autoSpaceDE w:val="0"/>
        <w:autoSpaceDN w:val="0"/>
        <w:adjustRightInd w:val="0"/>
        <w:spacing w:line="264" w:lineRule="auto"/>
        <w:ind w:left="993"/>
        <w:textAlignment w:val="center"/>
      </w:pPr>
      <w:r>
        <w:t>has not been made.</w:t>
      </w:r>
      <w:r>
        <w:rPr>
          <w:rStyle w:val="FootnoteReference"/>
        </w:rPr>
        <w:footnoteReference w:id="117"/>
      </w:r>
    </w:p>
    <w:p w14:paraId="33C4CA52" w14:textId="77777777" w:rsidR="00ED4C55" w:rsidRDefault="00ED4C55" w:rsidP="00995AC1">
      <w:pPr>
        <w:pStyle w:val="Heading3"/>
      </w:pPr>
      <w:r>
        <w:lastRenderedPageBreak/>
        <w:t>What happens if a fresh decision is made?</w:t>
      </w:r>
    </w:p>
    <w:p w14:paraId="2802F0CE" w14:textId="77777777" w:rsidR="00FA642D" w:rsidRDefault="00ED4C55" w:rsidP="00ED4C55">
      <w:pPr>
        <w:pStyle w:val="3Body"/>
        <w:numPr>
          <w:ilvl w:val="1"/>
          <w:numId w:val="24"/>
        </w:numPr>
        <w:ind w:left="567" w:hanging="567"/>
      </w:pPr>
      <w:r>
        <w:t>If the agency or Minister makes a fresh decision, they must revoke the earlier decision and notify the applicant of the fresh decision.</w:t>
      </w:r>
      <w:r>
        <w:rPr>
          <w:rStyle w:val="FootnoteReference"/>
        </w:rPr>
        <w:footnoteReference w:id="118"/>
      </w:r>
      <w:r>
        <w:t xml:space="preserve"> </w:t>
      </w:r>
    </w:p>
    <w:p w14:paraId="1F9286AE" w14:textId="21968F44" w:rsidR="00ED4C55" w:rsidRDefault="00ED4C55" w:rsidP="00ED4C55">
      <w:pPr>
        <w:pStyle w:val="3Body"/>
        <w:numPr>
          <w:ilvl w:val="1"/>
          <w:numId w:val="24"/>
        </w:numPr>
        <w:ind w:left="567" w:hanging="567"/>
      </w:pPr>
      <w:r>
        <w:t xml:space="preserve">When notifying the applicant of the fresh decision, the agency or Minister must also tell the applicant: </w:t>
      </w:r>
    </w:p>
    <w:p w14:paraId="53458159" w14:textId="77777777" w:rsidR="00ED4C55" w:rsidRDefault="00ED4C55" w:rsidP="00ED4C55">
      <w:pPr>
        <w:pStyle w:val="Body"/>
        <w:keepLines/>
        <w:widowControl w:val="0"/>
        <w:numPr>
          <w:ilvl w:val="0"/>
          <w:numId w:val="152"/>
        </w:numPr>
        <w:suppressAutoHyphens/>
        <w:autoSpaceDE w:val="0"/>
        <w:autoSpaceDN w:val="0"/>
        <w:adjustRightInd w:val="0"/>
        <w:spacing w:line="264" w:lineRule="auto"/>
        <w:ind w:left="993"/>
        <w:textAlignment w:val="center"/>
      </w:pPr>
      <w:r>
        <w:t>that the applicant has 28 days after being notified of the fresh decision to tell OVIC in writing whether the applicant agrees or does not agree with the decision;</w:t>
      </w:r>
      <w:r>
        <w:rPr>
          <w:rStyle w:val="FootnoteReference"/>
        </w:rPr>
        <w:footnoteReference w:id="119"/>
      </w:r>
      <w:r>
        <w:t xml:space="preserve"> and</w:t>
      </w:r>
    </w:p>
    <w:p w14:paraId="2C801FC1" w14:textId="77777777" w:rsidR="00ED4C55" w:rsidRDefault="00ED4C55" w:rsidP="00ED4C55">
      <w:pPr>
        <w:pStyle w:val="Body"/>
        <w:keepLines/>
        <w:widowControl w:val="0"/>
        <w:numPr>
          <w:ilvl w:val="0"/>
          <w:numId w:val="152"/>
        </w:numPr>
        <w:suppressAutoHyphens/>
        <w:autoSpaceDE w:val="0"/>
        <w:autoSpaceDN w:val="0"/>
        <w:adjustRightInd w:val="0"/>
        <w:spacing w:line="264" w:lineRule="auto"/>
        <w:ind w:left="993"/>
        <w:textAlignment w:val="center"/>
      </w:pPr>
      <w:r>
        <w:t>if the applicant does not tell OVIC whether they agree or do not agree with the decision within the 28 days, then the applicant is assumed to agree with the fresh decision.</w:t>
      </w:r>
      <w:r>
        <w:rPr>
          <w:rStyle w:val="FootnoteReference"/>
        </w:rPr>
        <w:footnoteReference w:id="120"/>
      </w:r>
    </w:p>
    <w:p w14:paraId="4A4F0295" w14:textId="1615DF41" w:rsidR="00ED4C55" w:rsidRDefault="00FA642D" w:rsidP="00ED4C55">
      <w:pPr>
        <w:pStyle w:val="3Body"/>
        <w:numPr>
          <w:ilvl w:val="1"/>
          <w:numId w:val="24"/>
        </w:numPr>
        <w:ind w:left="567" w:hanging="567"/>
      </w:pPr>
      <w:r>
        <w:t>This means</w:t>
      </w:r>
      <w:r w:rsidR="00ED4C55">
        <w:t xml:space="preserve"> the applicant has 28 days after being notified of the fresh decision to </w:t>
      </w:r>
      <w:r>
        <w:t xml:space="preserve">tell OVIC in writing </w:t>
      </w:r>
      <w:r w:rsidR="00ED4C55">
        <w:t>whether they agree or do not agree with the fresh decision.</w:t>
      </w:r>
      <w:r w:rsidR="00ED4C55">
        <w:rPr>
          <w:rStyle w:val="FootnoteReference"/>
        </w:rPr>
        <w:footnoteReference w:id="121"/>
      </w:r>
    </w:p>
    <w:p w14:paraId="5422F54E" w14:textId="77777777" w:rsidR="00ED4C55" w:rsidRDefault="00ED4C55" w:rsidP="00ED4C55">
      <w:pPr>
        <w:pStyle w:val="3Body"/>
        <w:numPr>
          <w:ilvl w:val="1"/>
          <w:numId w:val="24"/>
        </w:numPr>
        <w:ind w:left="567" w:hanging="567"/>
      </w:pPr>
      <w:r>
        <w:t>I</w:t>
      </w:r>
      <w:r w:rsidRPr="00E97111">
        <w:t>f after 28 days,</w:t>
      </w:r>
      <w:r>
        <w:t xml:space="preserve"> OVIC </w:t>
      </w:r>
      <w:r w:rsidRPr="00E97111">
        <w:t xml:space="preserve">does not hear from the </w:t>
      </w:r>
      <w:r>
        <w:t>a</w:t>
      </w:r>
      <w:r w:rsidRPr="00E97111">
        <w:t xml:space="preserve">pplicant, the </w:t>
      </w:r>
      <w:r>
        <w:t>a</w:t>
      </w:r>
      <w:r w:rsidRPr="00E97111">
        <w:t xml:space="preserve">pplicant is </w:t>
      </w:r>
      <w:r>
        <w:t>assumed to</w:t>
      </w:r>
      <w:r w:rsidRPr="00E97111">
        <w:t xml:space="preserve"> agree with the fresh decision.</w:t>
      </w:r>
      <w:r w:rsidRPr="00E97111">
        <w:rPr>
          <w:rStyle w:val="FootnoteReference"/>
        </w:rPr>
        <w:footnoteReference w:id="122"/>
      </w:r>
      <w:r w:rsidRPr="00E97111">
        <w:t xml:space="preserve"> </w:t>
      </w:r>
    </w:p>
    <w:p w14:paraId="5C298FBF" w14:textId="77777777" w:rsidR="00ED4C55" w:rsidRPr="00EE5FE6" w:rsidRDefault="00ED4C55" w:rsidP="00995AC1">
      <w:pPr>
        <w:pStyle w:val="Heading2"/>
      </w:pPr>
      <w:bookmarkStart w:id="169" w:name="_Toc141693405"/>
      <w:bookmarkStart w:id="170" w:name="_Toc192590274"/>
      <w:r w:rsidRPr="00EE5FE6">
        <w:t>More information</w:t>
      </w:r>
      <w:bookmarkEnd w:id="169"/>
      <w:bookmarkEnd w:id="17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5DB15AF1" w14:textId="77777777" w:rsidTr="00F30A07">
        <w:tc>
          <w:tcPr>
            <w:tcW w:w="9622" w:type="dxa"/>
            <w:shd w:val="clear" w:color="auto" w:fill="F5F5F5"/>
          </w:tcPr>
          <w:p w14:paraId="417C6721" w14:textId="77777777" w:rsidR="00ED4C55" w:rsidRDefault="00ED4C55" w:rsidP="004B73CF">
            <w:pPr>
              <w:pStyle w:val="3Body"/>
              <w:keepNext/>
              <w:ind w:left="0" w:firstLine="0"/>
            </w:pPr>
            <w:r>
              <w:t>For more information on:</w:t>
            </w:r>
          </w:p>
          <w:p w14:paraId="5C8D4789" w14:textId="77777777" w:rsidR="00ED4C55" w:rsidRPr="00FA642D" w:rsidRDefault="00ED4C55" w:rsidP="00ED4C55">
            <w:pPr>
              <w:pStyle w:val="3Body"/>
              <w:numPr>
                <w:ilvl w:val="0"/>
                <w:numId w:val="164"/>
              </w:numPr>
              <w:rPr>
                <w:rStyle w:val="Hyperlink"/>
                <w:color w:val="000000" w:themeColor="text1"/>
              </w:rPr>
            </w:pPr>
            <w:r>
              <w:t xml:space="preserve">what happens after a fresh decision is made (for example, what happens if the applicant does not agree with the fresh decision), see </w:t>
            </w:r>
            <w:hyperlink r:id="rId56" w:history="1">
              <w:r w:rsidRPr="00562285">
                <w:rPr>
                  <w:rStyle w:val="Hyperlink"/>
                </w:rPr>
                <w:t>section 49MA – Procedure after reconsideration under section 49L or 49M</w:t>
              </w:r>
            </w:hyperlink>
            <w:r w:rsidRPr="00FA642D">
              <w:rPr>
                <w:rStyle w:val="Hyperlink"/>
                <w:color w:val="000000" w:themeColor="text1"/>
                <w:u w:val="none"/>
              </w:rPr>
              <w:t>;</w:t>
            </w:r>
          </w:p>
          <w:p w14:paraId="32FE37D9" w14:textId="77777777" w:rsidR="00ED4C55" w:rsidRDefault="00ED4C55" w:rsidP="00ED4C55">
            <w:pPr>
              <w:pStyle w:val="3Body"/>
              <w:numPr>
                <w:ilvl w:val="0"/>
                <w:numId w:val="164"/>
              </w:numPr>
            </w:pPr>
            <w:r w:rsidRPr="007E7FD2">
              <w:rPr>
                <w:rStyle w:val="Hyperlink"/>
                <w:color w:val="000000" w:themeColor="text1"/>
                <w:u w:val="none"/>
              </w:rPr>
              <w:t>when an agency or Minister can reconsider a decision on their own initiative, see</w:t>
            </w:r>
            <w:r w:rsidRPr="007E7FD2">
              <w:rPr>
                <w:rStyle w:val="Hyperlink"/>
                <w:color w:val="000000" w:themeColor="text1"/>
              </w:rPr>
              <w:t xml:space="preserve"> </w:t>
            </w:r>
            <w:hyperlink r:id="rId57" w:history="1">
              <w:r w:rsidRPr="00162D23">
                <w:rPr>
                  <w:rStyle w:val="Hyperlink"/>
                </w:rPr>
                <w:t>section 49M – Reconsideration at agency’s or Minister’s own initiative</w:t>
              </w:r>
            </w:hyperlink>
            <w:r w:rsidRPr="00162D23">
              <w:rPr>
                <w:rStyle w:val="Hyperlink"/>
              </w:rPr>
              <w:t>.</w:t>
            </w:r>
          </w:p>
        </w:tc>
      </w:tr>
    </w:tbl>
    <w:p w14:paraId="77FACAF4" w14:textId="77777777" w:rsidR="00ED4C55" w:rsidRPr="00E97111" w:rsidRDefault="00ED4C55" w:rsidP="00ED4C55">
      <w:pPr>
        <w:pStyle w:val="Body"/>
      </w:pPr>
      <w:r w:rsidRPr="00E97111">
        <w:br w:type="page"/>
      </w:r>
    </w:p>
    <w:p w14:paraId="6B48F90F" w14:textId="77777777" w:rsidR="00ED4C55" w:rsidRPr="00E97111" w:rsidRDefault="00ED4C55" w:rsidP="002819AB">
      <w:pPr>
        <w:pStyle w:val="Heading1"/>
      </w:pPr>
      <w:bookmarkStart w:id="171" w:name="_Toc141693406"/>
      <w:bookmarkStart w:id="172" w:name="_Toc192590275"/>
      <w:r w:rsidRPr="00E97111">
        <w:lastRenderedPageBreak/>
        <w:t>Section 49M – Reconsideration at agency’s or Minister’s own initiative</w:t>
      </w:r>
      <w:bookmarkEnd w:id="171"/>
      <w:bookmarkEnd w:id="172"/>
    </w:p>
    <w:p w14:paraId="6987AF68" w14:textId="77777777" w:rsidR="00ED4C55" w:rsidRPr="002819AB" w:rsidRDefault="00ED4C55" w:rsidP="002819AB">
      <w:pPr>
        <w:pStyle w:val="Heading2"/>
      </w:pPr>
      <w:bookmarkStart w:id="173" w:name="_Toc141693407"/>
      <w:bookmarkStart w:id="174" w:name="_Toc192590276"/>
      <w:r>
        <w:t>Extract of l</w:t>
      </w:r>
      <w:r w:rsidRPr="00E97111">
        <w:t>egislation</w:t>
      </w:r>
      <w:bookmarkEnd w:id="173"/>
      <w:bookmarkEnd w:id="174"/>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632"/>
        <w:gridCol w:w="502"/>
        <w:gridCol w:w="7732"/>
      </w:tblGrid>
      <w:tr w:rsidR="00ED4C55" w:rsidRPr="00E97111" w14:paraId="2C03B68F" w14:textId="77777777" w:rsidTr="00F30A07">
        <w:tc>
          <w:tcPr>
            <w:tcW w:w="632" w:type="dxa"/>
          </w:tcPr>
          <w:p w14:paraId="15610578" w14:textId="77777777" w:rsidR="00ED4C55" w:rsidRPr="00E97111" w:rsidRDefault="00ED4C55" w:rsidP="00F30A07">
            <w:pPr>
              <w:pStyle w:val="Body"/>
              <w:spacing w:before="60" w:after="60"/>
              <w:rPr>
                <w:b/>
                <w:bCs/>
              </w:rPr>
            </w:pPr>
            <w:r w:rsidRPr="00E97111">
              <w:rPr>
                <w:b/>
                <w:bCs/>
              </w:rPr>
              <w:t>49M</w:t>
            </w:r>
          </w:p>
        </w:tc>
        <w:tc>
          <w:tcPr>
            <w:tcW w:w="8866" w:type="dxa"/>
            <w:gridSpan w:val="3"/>
          </w:tcPr>
          <w:p w14:paraId="461B9A85" w14:textId="77777777" w:rsidR="00ED4C55" w:rsidRPr="00E97111" w:rsidRDefault="00ED4C55" w:rsidP="00F30A07">
            <w:pPr>
              <w:pStyle w:val="Body"/>
              <w:spacing w:before="60" w:after="60"/>
              <w:rPr>
                <w:b/>
                <w:bCs/>
              </w:rPr>
            </w:pPr>
            <w:r w:rsidRPr="00E97111">
              <w:rPr>
                <w:b/>
                <w:bCs/>
              </w:rPr>
              <w:t>Reconsideration at agency’s or Minister’s own initiative</w:t>
            </w:r>
          </w:p>
        </w:tc>
      </w:tr>
      <w:tr w:rsidR="00ED4C55" w:rsidRPr="00E97111" w14:paraId="6A1CFFA4" w14:textId="77777777" w:rsidTr="00F30A07">
        <w:tc>
          <w:tcPr>
            <w:tcW w:w="632" w:type="dxa"/>
          </w:tcPr>
          <w:p w14:paraId="257F686A" w14:textId="77777777" w:rsidR="00ED4C55" w:rsidRPr="00E97111" w:rsidRDefault="00ED4C55" w:rsidP="00F30A07">
            <w:pPr>
              <w:pStyle w:val="Body"/>
              <w:spacing w:before="60" w:after="60"/>
            </w:pPr>
          </w:p>
        </w:tc>
        <w:tc>
          <w:tcPr>
            <w:tcW w:w="632" w:type="dxa"/>
          </w:tcPr>
          <w:p w14:paraId="23D56388" w14:textId="77777777" w:rsidR="00ED4C55" w:rsidRPr="00E97111" w:rsidRDefault="00ED4C55" w:rsidP="00F30A07">
            <w:pPr>
              <w:pStyle w:val="Body"/>
              <w:spacing w:before="60" w:after="60"/>
            </w:pPr>
            <w:r w:rsidRPr="00E97111">
              <w:t>(1)</w:t>
            </w:r>
          </w:p>
        </w:tc>
        <w:tc>
          <w:tcPr>
            <w:tcW w:w="8234" w:type="dxa"/>
            <w:gridSpan w:val="2"/>
          </w:tcPr>
          <w:p w14:paraId="4C5814A6" w14:textId="77777777" w:rsidR="00ED4C55" w:rsidRPr="00E97111" w:rsidRDefault="00ED4C55" w:rsidP="00F30A07">
            <w:pPr>
              <w:pStyle w:val="Body"/>
              <w:spacing w:before="60" w:after="60"/>
            </w:pPr>
            <w:r w:rsidRPr="00E97111">
              <w:t>During a review under this Division, an agency may notify in writing the Information Commissioner and the applicant that the agency is reconsidering the matter that is the subject of the review at the agency’s or Minister’s own initiative and, if so, the agency or Minister may make a fresh decision.</w:t>
            </w:r>
          </w:p>
        </w:tc>
      </w:tr>
      <w:tr w:rsidR="00ED4C55" w:rsidRPr="00E97111" w14:paraId="3FF46128" w14:textId="77777777" w:rsidTr="00F30A07">
        <w:tc>
          <w:tcPr>
            <w:tcW w:w="632" w:type="dxa"/>
          </w:tcPr>
          <w:p w14:paraId="75882086" w14:textId="77777777" w:rsidR="00ED4C55" w:rsidRPr="00E97111" w:rsidRDefault="00ED4C55" w:rsidP="00F30A07">
            <w:pPr>
              <w:pStyle w:val="Body"/>
              <w:spacing w:before="60" w:after="60"/>
            </w:pPr>
          </w:p>
        </w:tc>
        <w:tc>
          <w:tcPr>
            <w:tcW w:w="632" w:type="dxa"/>
          </w:tcPr>
          <w:p w14:paraId="0254AEBE" w14:textId="77777777" w:rsidR="00ED4C55" w:rsidRPr="00E97111" w:rsidRDefault="00ED4C55" w:rsidP="00F30A07">
            <w:pPr>
              <w:pStyle w:val="Body"/>
              <w:spacing w:before="60" w:after="60"/>
            </w:pPr>
            <w:r w:rsidRPr="00E97111">
              <w:t>(2)</w:t>
            </w:r>
          </w:p>
        </w:tc>
        <w:tc>
          <w:tcPr>
            <w:tcW w:w="8234" w:type="dxa"/>
            <w:gridSpan w:val="2"/>
          </w:tcPr>
          <w:p w14:paraId="05C05E75" w14:textId="77777777" w:rsidR="00ED4C55" w:rsidRPr="00E97111" w:rsidRDefault="00ED4C55" w:rsidP="00F30A07">
            <w:pPr>
              <w:pStyle w:val="Body"/>
              <w:spacing w:before="60" w:after="60"/>
            </w:pPr>
            <w:r w:rsidRPr="00E97111">
              <w:t>The fresh decision must be made within 28 days after the notification under subsection (1) unless the agency or Minister and the Information Commissioner agree in writing to another period.</w:t>
            </w:r>
          </w:p>
        </w:tc>
      </w:tr>
      <w:tr w:rsidR="00ED4C55" w:rsidRPr="00E97111" w14:paraId="1DDD3DF1" w14:textId="77777777" w:rsidTr="00F30A07">
        <w:tc>
          <w:tcPr>
            <w:tcW w:w="632" w:type="dxa"/>
          </w:tcPr>
          <w:p w14:paraId="1D402447" w14:textId="77777777" w:rsidR="00ED4C55" w:rsidRPr="00E97111" w:rsidRDefault="00ED4C55" w:rsidP="00F30A07">
            <w:pPr>
              <w:pStyle w:val="Body"/>
              <w:spacing w:before="60" w:after="60"/>
            </w:pPr>
          </w:p>
        </w:tc>
        <w:tc>
          <w:tcPr>
            <w:tcW w:w="632" w:type="dxa"/>
          </w:tcPr>
          <w:p w14:paraId="40BC8771" w14:textId="77777777" w:rsidR="00ED4C55" w:rsidRPr="00E97111" w:rsidRDefault="00ED4C55" w:rsidP="00F30A07">
            <w:pPr>
              <w:pStyle w:val="Body"/>
              <w:spacing w:before="60" w:after="60"/>
            </w:pPr>
            <w:r w:rsidRPr="00E97111">
              <w:t>(3)</w:t>
            </w:r>
          </w:p>
        </w:tc>
        <w:tc>
          <w:tcPr>
            <w:tcW w:w="8234" w:type="dxa"/>
            <w:gridSpan w:val="2"/>
          </w:tcPr>
          <w:p w14:paraId="1BA4D71D" w14:textId="77777777" w:rsidR="00ED4C55" w:rsidRPr="00E97111" w:rsidRDefault="00ED4C55" w:rsidP="00F30A07">
            <w:pPr>
              <w:pStyle w:val="Body"/>
              <w:spacing w:before="60" w:after="60"/>
            </w:pPr>
            <w:r w:rsidRPr="00E97111">
              <w:t>The required period for completing the review under section 49J is suspended from the time the agency or Minister notifies the Information Commissioner under subsection (1).</w:t>
            </w:r>
          </w:p>
        </w:tc>
      </w:tr>
      <w:tr w:rsidR="00ED4C55" w:rsidRPr="00E97111" w14:paraId="12B4CC10" w14:textId="77777777" w:rsidTr="00F30A07">
        <w:tc>
          <w:tcPr>
            <w:tcW w:w="632" w:type="dxa"/>
          </w:tcPr>
          <w:p w14:paraId="4B9E0830" w14:textId="77777777" w:rsidR="00ED4C55" w:rsidRPr="00E97111" w:rsidRDefault="00ED4C55" w:rsidP="00F30A07">
            <w:pPr>
              <w:pStyle w:val="Body"/>
              <w:spacing w:before="60" w:after="60"/>
            </w:pPr>
          </w:p>
        </w:tc>
        <w:tc>
          <w:tcPr>
            <w:tcW w:w="632" w:type="dxa"/>
          </w:tcPr>
          <w:p w14:paraId="08ACF7C7" w14:textId="77777777" w:rsidR="00ED4C55" w:rsidRPr="00E97111" w:rsidRDefault="00ED4C55" w:rsidP="00F30A07">
            <w:pPr>
              <w:pStyle w:val="Body"/>
              <w:spacing w:before="60" w:after="60"/>
            </w:pPr>
            <w:r w:rsidRPr="00E97111">
              <w:t>(4)</w:t>
            </w:r>
          </w:p>
        </w:tc>
        <w:tc>
          <w:tcPr>
            <w:tcW w:w="8234" w:type="dxa"/>
            <w:gridSpan w:val="2"/>
          </w:tcPr>
          <w:p w14:paraId="6EAA34B4" w14:textId="77777777" w:rsidR="00ED4C55" w:rsidRPr="00E97111" w:rsidRDefault="00ED4C55" w:rsidP="00F30A07">
            <w:pPr>
              <w:pStyle w:val="Body"/>
              <w:spacing w:before="60" w:after="60"/>
            </w:pPr>
            <w:r w:rsidRPr="00E97111">
              <w:t>The agency or Minister must notify the Information Commissioner within 3 business days after the end of the period referred to in subsection (2) that—</w:t>
            </w:r>
          </w:p>
        </w:tc>
      </w:tr>
      <w:tr w:rsidR="00ED4C55" w:rsidRPr="00E97111" w14:paraId="100069FD" w14:textId="77777777" w:rsidTr="00F30A07">
        <w:tc>
          <w:tcPr>
            <w:tcW w:w="632" w:type="dxa"/>
          </w:tcPr>
          <w:p w14:paraId="3D05403A" w14:textId="77777777" w:rsidR="00ED4C55" w:rsidRPr="00E97111" w:rsidRDefault="00ED4C55" w:rsidP="00F30A07">
            <w:pPr>
              <w:pStyle w:val="Body"/>
              <w:spacing w:before="60" w:after="60"/>
            </w:pPr>
          </w:p>
        </w:tc>
        <w:tc>
          <w:tcPr>
            <w:tcW w:w="632" w:type="dxa"/>
          </w:tcPr>
          <w:p w14:paraId="0D7DD6AD" w14:textId="77777777" w:rsidR="00ED4C55" w:rsidRPr="00E97111" w:rsidRDefault="00ED4C55" w:rsidP="00F30A07">
            <w:pPr>
              <w:pStyle w:val="Body"/>
              <w:spacing w:before="60" w:after="60"/>
            </w:pPr>
          </w:p>
        </w:tc>
        <w:tc>
          <w:tcPr>
            <w:tcW w:w="502" w:type="dxa"/>
          </w:tcPr>
          <w:p w14:paraId="2FA16A03" w14:textId="77777777" w:rsidR="00ED4C55" w:rsidRPr="00E97111" w:rsidRDefault="00ED4C55" w:rsidP="00F30A07">
            <w:pPr>
              <w:pStyle w:val="Body"/>
              <w:spacing w:before="60" w:after="60"/>
            </w:pPr>
            <w:r w:rsidRPr="00E97111">
              <w:t>(a)</w:t>
            </w:r>
          </w:p>
        </w:tc>
        <w:tc>
          <w:tcPr>
            <w:tcW w:w="7732" w:type="dxa"/>
          </w:tcPr>
          <w:p w14:paraId="5E6CD3A6" w14:textId="77777777" w:rsidR="00ED4C55" w:rsidRPr="00E97111" w:rsidRDefault="00ED4C55" w:rsidP="00F30A07">
            <w:pPr>
              <w:pStyle w:val="Body"/>
              <w:spacing w:before="60" w:after="60"/>
            </w:pPr>
            <w:r w:rsidRPr="00E97111">
              <w:t>a fresh decision has been made; or</w:t>
            </w:r>
          </w:p>
        </w:tc>
      </w:tr>
      <w:tr w:rsidR="00ED4C55" w:rsidRPr="00E97111" w14:paraId="2E9C511C" w14:textId="77777777" w:rsidTr="00F30A07">
        <w:tc>
          <w:tcPr>
            <w:tcW w:w="632" w:type="dxa"/>
          </w:tcPr>
          <w:p w14:paraId="7AEECAD9" w14:textId="77777777" w:rsidR="00ED4C55" w:rsidRPr="00E97111" w:rsidRDefault="00ED4C55" w:rsidP="00F30A07">
            <w:pPr>
              <w:pStyle w:val="Body"/>
              <w:spacing w:before="60" w:after="60"/>
            </w:pPr>
          </w:p>
        </w:tc>
        <w:tc>
          <w:tcPr>
            <w:tcW w:w="632" w:type="dxa"/>
          </w:tcPr>
          <w:p w14:paraId="35E8F306" w14:textId="77777777" w:rsidR="00ED4C55" w:rsidRPr="00E97111" w:rsidRDefault="00ED4C55" w:rsidP="00F30A07">
            <w:pPr>
              <w:pStyle w:val="Body"/>
              <w:spacing w:before="60" w:after="60"/>
            </w:pPr>
          </w:p>
        </w:tc>
        <w:tc>
          <w:tcPr>
            <w:tcW w:w="502" w:type="dxa"/>
          </w:tcPr>
          <w:p w14:paraId="44C00153" w14:textId="77777777" w:rsidR="00ED4C55" w:rsidRPr="00E97111" w:rsidRDefault="00ED4C55" w:rsidP="00F30A07">
            <w:pPr>
              <w:pStyle w:val="Body"/>
              <w:spacing w:before="60" w:after="60"/>
            </w:pPr>
            <w:r w:rsidRPr="00E97111">
              <w:t>(b)</w:t>
            </w:r>
          </w:p>
        </w:tc>
        <w:tc>
          <w:tcPr>
            <w:tcW w:w="7732" w:type="dxa"/>
          </w:tcPr>
          <w:p w14:paraId="14FFA652" w14:textId="77777777" w:rsidR="00ED4C55" w:rsidRPr="00E97111" w:rsidRDefault="00ED4C55" w:rsidP="00F30A07">
            <w:pPr>
              <w:pStyle w:val="Body"/>
              <w:spacing w:before="60" w:after="60"/>
            </w:pPr>
            <w:r w:rsidRPr="00E97111">
              <w:t>a fresh decision has not been made.</w:t>
            </w:r>
          </w:p>
        </w:tc>
      </w:tr>
      <w:tr w:rsidR="00ED4C55" w:rsidRPr="00E97111" w14:paraId="7FB7BBFE" w14:textId="77777777" w:rsidTr="00F30A07">
        <w:tc>
          <w:tcPr>
            <w:tcW w:w="632" w:type="dxa"/>
          </w:tcPr>
          <w:p w14:paraId="3DE0774A" w14:textId="77777777" w:rsidR="00ED4C55" w:rsidRPr="00E97111" w:rsidRDefault="00ED4C55" w:rsidP="00F30A07">
            <w:pPr>
              <w:pStyle w:val="Body"/>
              <w:spacing w:before="60" w:after="60"/>
            </w:pPr>
          </w:p>
        </w:tc>
        <w:tc>
          <w:tcPr>
            <w:tcW w:w="632" w:type="dxa"/>
          </w:tcPr>
          <w:p w14:paraId="674D1CBC" w14:textId="77777777" w:rsidR="00ED4C55" w:rsidRPr="00E97111" w:rsidRDefault="00ED4C55" w:rsidP="00F30A07">
            <w:pPr>
              <w:pStyle w:val="Body"/>
              <w:spacing w:before="60" w:after="60"/>
            </w:pPr>
            <w:r w:rsidRPr="00E97111">
              <w:t>(5)</w:t>
            </w:r>
          </w:p>
        </w:tc>
        <w:tc>
          <w:tcPr>
            <w:tcW w:w="8234" w:type="dxa"/>
            <w:gridSpan w:val="2"/>
          </w:tcPr>
          <w:p w14:paraId="145443BF" w14:textId="77777777" w:rsidR="00ED4C55" w:rsidRPr="00E97111" w:rsidRDefault="00ED4C55" w:rsidP="00F30A07">
            <w:pPr>
              <w:pStyle w:val="Body"/>
              <w:spacing w:before="60" w:after="60"/>
            </w:pPr>
            <w:r w:rsidRPr="00E97111">
              <w:t>If the agency or Minister makes a fresh decision, the agency or Minister must—</w:t>
            </w:r>
          </w:p>
        </w:tc>
      </w:tr>
      <w:tr w:rsidR="00ED4C55" w:rsidRPr="00E97111" w14:paraId="7D03CD6C" w14:textId="77777777" w:rsidTr="00F30A07">
        <w:tc>
          <w:tcPr>
            <w:tcW w:w="632" w:type="dxa"/>
          </w:tcPr>
          <w:p w14:paraId="46B3F5A9" w14:textId="77777777" w:rsidR="00ED4C55" w:rsidRPr="00E97111" w:rsidRDefault="00ED4C55" w:rsidP="00F30A07">
            <w:pPr>
              <w:pStyle w:val="Body"/>
              <w:spacing w:before="60" w:after="60"/>
            </w:pPr>
          </w:p>
        </w:tc>
        <w:tc>
          <w:tcPr>
            <w:tcW w:w="632" w:type="dxa"/>
          </w:tcPr>
          <w:p w14:paraId="00E42DF0" w14:textId="77777777" w:rsidR="00ED4C55" w:rsidRPr="00E97111" w:rsidRDefault="00ED4C55" w:rsidP="00F30A07">
            <w:pPr>
              <w:pStyle w:val="Body"/>
              <w:spacing w:before="60" w:after="60"/>
            </w:pPr>
          </w:p>
        </w:tc>
        <w:tc>
          <w:tcPr>
            <w:tcW w:w="502" w:type="dxa"/>
          </w:tcPr>
          <w:p w14:paraId="4CC305FC" w14:textId="77777777" w:rsidR="00ED4C55" w:rsidRPr="00E97111" w:rsidRDefault="00ED4C55" w:rsidP="00F30A07">
            <w:pPr>
              <w:pStyle w:val="Body"/>
              <w:spacing w:before="60" w:after="60"/>
            </w:pPr>
            <w:r w:rsidRPr="00E97111">
              <w:t>(a)</w:t>
            </w:r>
          </w:p>
        </w:tc>
        <w:tc>
          <w:tcPr>
            <w:tcW w:w="7732" w:type="dxa"/>
          </w:tcPr>
          <w:p w14:paraId="70C97E6B" w14:textId="77777777" w:rsidR="00ED4C55" w:rsidRPr="00E97111" w:rsidRDefault="00ED4C55" w:rsidP="00F30A07">
            <w:pPr>
              <w:pStyle w:val="Body"/>
              <w:spacing w:before="60" w:after="60"/>
            </w:pPr>
            <w:r w:rsidRPr="00E97111">
              <w:t>revoke the earlier decision; and</w:t>
            </w:r>
          </w:p>
        </w:tc>
      </w:tr>
      <w:tr w:rsidR="00ED4C55" w:rsidRPr="00E97111" w14:paraId="4902054D" w14:textId="77777777" w:rsidTr="00F30A07">
        <w:tc>
          <w:tcPr>
            <w:tcW w:w="632" w:type="dxa"/>
          </w:tcPr>
          <w:p w14:paraId="15ECA07F" w14:textId="77777777" w:rsidR="00ED4C55" w:rsidRPr="00E97111" w:rsidRDefault="00ED4C55" w:rsidP="00F30A07">
            <w:pPr>
              <w:pStyle w:val="Body"/>
              <w:spacing w:before="60" w:after="60"/>
            </w:pPr>
          </w:p>
        </w:tc>
        <w:tc>
          <w:tcPr>
            <w:tcW w:w="632" w:type="dxa"/>
          </w:tcPr>
          <w:p w14:paraId="31D5F025" w14:textId="77777777" w:rsidR="00ED4C55" w:rsidRPr="00E97111" w:rsidRDefault="00ED4C55" w:rsidP="00F30A07">
            <w:pPr>
              <w:pStyle w:val="Body"/>
              <w:spacing w:before="60" w:after="60"/>
            </w:pPr>
          </w:p>
        </w:tc>
        <w:tc>
          <w:tcPr>
            <w:tcW w:w="502" w:type="dxa"/>
          </w:tcPr>
          <w:p w14:paraId="776A8445" w14:textId="77777777" w:rsidR="00ED4C55" w:rsidRPr="00E97111" w:rsidRDefault="00ED4C55" w:rsidP="00F30A07">
            <w:pPr>
              <w:pStyle w:val="Body"/>
              <w:spacing w:before="60" w:after="60"/>
            </w:pPr>
            <w:r w:rsidRPr="00E97111">
              <w:t>(b)</w:t>
            </w:r>
          </w:p>
        </w:tc>
        <w:tc>
          <w:tcPr>
            <w:tcW w:w="7732" w:type="dxa"/>
          </w:tcPr>
          <w:p w14:paraId="4C613A2F" w14:textId="77777777" w:rsidR="00ED4C55" w:rsidRPr="00E97111" w:rsidRDefault="00ED4C55" w:rsidP="00F30A07">
            <w:pPr>
              <w:pStyle w:val="Body"/>
              <w:spacing w:before="60" w:after="60"/>
            </w:pPr>
            <w:r w:rsidRPr="00E97111">
              <w:t>inform the applicant, when notifying them of the fresh decision, of the requirements of subsection (6) and the effect of subsection (7).</w:t>
            </w:r>
          </w:p>
        </w:tc>
      </w:tr>
      <w:tr w:rsidR="00ED4C55" w:rsidRPr="00E97111" w14:paraId="402B7074" w14:textId="77777777" w:rsidTr="00F30A07">
        <w:tc>
          <w:tcPr>
            <w:tcW w:w="632" w:type="dxa"/>
          </w:tcPr>
          <w:p w14:paraId="6D9227D9" w14:textId="77777777" w:rsidR="00ED4C55" w:rsidRPr="00E97111" w:rsidRDefault="00ED4C55" w:rsidP="00F30A07">
            <w:pPr>
              <w:pStyle w:val="Body"/>
              <w:spacing w:before="60" w:after="60"/>
            </w:pPr>
          </w:p>
        </w:tc>
        <w:tc>
          <w:tcPr>
            <w:tcW w:w="632" w:type="dxa"/>
          </w:tcPr>
          <w:p w14:paraId="1B0F979C" w14:textId="77777777" w:rsidR="00ED4C55" w:rsidRPr="00E97111" w:rsidRDefault="00ED4C55" w:rsidP="00F30A07">
            <w:pPr>
              <w:pStyle w:val="Body"/>
              <w:spacing w:before="60" w:after="60"/>
            </w:pPr>
            <w:r w:rsidRPr="00E97111">
              <w:t>(6)</w:t>
            </w:r>
          </w:p>
        </w:tc>
        <w:tc>
          <w:tcPr>
            <w:tcW w:w="8234" w:type="dxa"/>
            <w:gridSpan w:val="2"/>
          </w:tcPr>
          <w:p w14:paraId="4038052D" w14:textId="77777777" w:rsidR="00ED4C55" w:rsidRPr="00E97111" w:rsidRDefault="00ED4C55" w:rsidP="00F30A07">
            <w:pPr>
              <w:pStyle w:val="Body"/>
              <w:spacing w:before="60" w:after="60"/>
            </w:pPr>
            <w:r w:rsidRPr="00E97111">
              <w:t>Within 28 days after being notified of the fresh decision by the agency or Minister, the applicant must advise the Information Commissioner in writing whether the applicant agrees or does not agree with the decision.</w:t>
            </w:r>
          </w:p>
        </w:tc>
      </w:tr>
      <w:tr w:rsidR="00ED4C55" w:rsidRPr="00E97111" w14:paraId="3C0919C1" w14:textId="77777777" w:rsidTr="00F30A07">
        <w:tc>
          <w:tcPr>
            <w:tcW w:w="632" w:type="dxa"/>
          </w:tcPr>
          <w:p w14:paraId="5D85FB90" w14:textId="77777777" w:rsidR="00ED4C55" w:rsidRPr="00E97111" w:rsidRDefault="00ED4C55" w:rsidP="00F30A07">
            <w:pPr>
              <w:pStyle w:val="Body"/>
              <w:spacing w:before="60" w:after="60"/>
            </w:pPr>
          </w:p>
        </w:tc>
        <w:tc>
          <w:tcPr>
            <w:tcW w:w="632" w:type="dxa"/>
          </w:tcPr>
          <w:p w14:paraId="7810B2F4" w14:textId="77777777" w:rsidR="00ED4C55" w:rsidRPr="00E97111" w:rsidRDefault="00ED4C55" w:rsidP="00F30A07">
            <w:pPr>
              <w:pStyle w:val="Body"/>
              <w:spacing w:before="60" w:after="60"/>
            </w:pPr>
            <w:r w:rsidRPr="00E97111">
              <w:t>(7)</w:t>
            </w:r>
          </w:p>
        </w:tc>
        <w:tc>
          <w:tcPr>
            <w:tcW w:w="8234" w:type="dxa"/>
            <w:gridSpan w:val="2"/>
          </w:tcPr>
          <w:p w14:paraId="33AE2D35" w14:textId="77777777" w:rsidR="00ED4C55" w:rsidRPr="00E97111" w:rsidRDefault="00ED4C55" w:rsidP="00F30A07">
            <w:pPr>
              <w:pStyle w:val="Body"/>
              <w:spacing w:before="60" w:after="60"/>
            </w:pPr>
            <w:r w:rsidRPr="00E97111">
              <w:t>If the applicant fails to advise the Information Commissioner under subsection (6) within the period specified in that subsection, the applicant is taken to agree with the fresh decision.</w:t>
            </w:r>
          </w:p>
        </w:tc>
      </w:tr>
      <w:tr w:rsidR="00ED4C55" w:rsidRPr="00E97111" w14:paraId="0D9C5560" w14:textId="77777777" w:rsidTr="00F30A07">
        <w:tc>
          <w:tcPr>
            <w:tcW w:w="632" w:type="dxa"/>
          </w:tcPr>
          <w:p w14:paraId="442DD03D" w14:textId="77777777" w:rsidR="00ED4C55" w:rsidRPr="00E97111" w:rsidRDefault="00ED4C55" w:rsidP="00F30A07">
            <w:pPr>
              <w:pStyle w:val="Body"/>
              <w:spacing w:before="60" w:after="60"/>
            </w:pPr>
          </w:p>
        </w:tc>
        <w:tc>
          <w:tcPr>
            <w:tcW w:w="632" w:type="dxa"/>
          </w:tcPr>
          <w:p w14:paraId="2C9A86CF" w14:textId="77777777" w:rsidR="00ED4C55" w:rsidRPr="00E97111" w:rsidRDefault="00ED4C55" w:rsidP="00F30A07">
            <w:pPr>
              <w:pStyle w:val="Body"/>
              <w:spacing w:before="60" w:after="60"/>
            </w:pPr>
            <w:r w:rsidRPr="00E97111">
              <w:t>(8)</w:t>
            </w:r>
          </w:p>
        </w:tc>
        <w:tc>
          <w:tcPr>
            <w:tcW w:w="8234" w:type="dxa"/>
            <w:gridSpan w:val="2"/>
          </w:tcPr>
          <w:p w14:paraId="3F327416" w14:textId="77777777" w:rsidR="00ED4C55" w:rsidRPr="00E97111" w:rsidRDefault="00ED4C55" w:rsidP="00F30A07">
            <w:pPr>
              <w:pStyle w:val="Body"/>
              <w:spacing w:before="60" w:after="60"/>
            </w:pPr>
            <w:r w:rsidRPr="00E97111">
              <w:t>An agency or Minister may make a fresh decision under this section only once during a review under this Division.</w:t>
            </w:r>
          </w:p>
        </w:tc>
      </w:tr>
      <w:tr w:rsidR="00ED4C55" w:rsidRPr="00E97111" w14:paraId="3882D76B" w14:textId="77777777" w:rsidTr="00F30A07">
        <w:tc>
          <w:tcPr>
            <w:tcW w:w="632" w:type="dxa"/>
          </w:tcPr>
          <w:p w14:paraId="4183EE23" w14:textId="77777777" w:rsidR="00ED4C55" w:rsidRPr="00E97111" w:rsidRDefault="00ED4C55" w:rsidP="00F30A07">
            <w:pPr>
              <w:pStyle w:val="Body"/>
              <w:spacing w:before="60" w:after="60"/>
            </w:pPr>
          </w:p>
        </w:tc>
        <w:tc>
          <w:tcPr>
            <w:tcW w:w="632" w:type="dxa"/>
          </w:tcPr>
          <w:p w14:paraId="7D537945" w14:textId="77777777" w:rsidR="00ED4C55" w:rsidRPr="00E97111" w:rsidRDefault="00ED4C55" w:rsidP="00F30A07">
            <w:pPr>
              <w:pStyle w:val="Body"/>
              <w:spacing w:before="60" w:after="60"/>
            </w:pPr>
            <w:r w:rsidRPr="00E97111">
              <w:t>(9)</w:t>
            </w:r>
          </w:p>
        </w:tc>
        <w:tc>
          <w:tcPr>
            <w:tcW w:w="8234" w:type="dxa"/>
            <w:gridSpan w:val="2"/>
          </w:tcPr>
          <w:p w14:paraId="066053FD" w14:textId="77777777" w:rsidR="00ED4C55" w:rsidRPr="00E97111" w:rsidRDefault="00ED4C55" w:rsidP="00F30A07">
            <w:pPr>
              <w:pStyle w:val="Body"/>
              <w:spacing w:before="60" w:after="60"/>
            </w:pPr>
            <w:r w:rsidRPr="00E97111">
              <w:t>This section applies whether or not the Information Commissioner gives a notice under section 49KA or issues a notice to produce or attend.</w:t>
            </w:r>
          </w:p>
        </w:tc>
      </w:tr>
    </w:tbl>
    <w:p w14:paraId="0E8EFACB" w14:textId="77777777" w:rsidR="00ED4C55" w:rsidRPr="002819AB" w:rsidRDefault="00ED4C55" w:rsidP="002819AB">
      <w:pPr>
        <w:pStyle w:val="Heading2"/>
      </w:pPr>
      <w:bookmarkStart w:id="175" w:name="_Toc141693408"/>
      <w:bookmarkStart w:id="176" w:name="_Toc192590277"/>
      <w:r w:rsidRPr="002819AB">
        <w:lastRenderedPageBreak/>
        <w:t>Guidelines</w:t>
      </w:r>
      <w:bookmarkEnd w:id="175"/>
      <w:bookmarkEnd w:id="176"/>
    </w:p>
    <w:p w14:paraId="1E37E5D6" w14:textId="77777777" w:rsidR="00ED4C55" w:rsidRPr="002819AB" w:rsidRDefault="00ED4C55" w:rsidP="002819AB">
      <w:pPr>
        <w:pStyle w:val="Heading2"/>
      </w:pPr>
      <w:bookmarkStart w:id="177" w:name="_Toc141693409"/>
      <w:bookmarkStart w:id="178" w:name="_Toc192590278"/>
      <w:r w:rsidRPr="002819AB">
        <w:t>Overview of section 49M</w:t>
      </w:r>
      <w:bookmarkEnd w:id="177"/>
      <w:bookmarkEnd w:id="178"/>
    </w:p>
    <w:p w14:paraId="6178FD09" w14:textId="77777777" w:rsidR="00ED4C55" w:rsidRDefault="00ED4C55" w:rsidP="00A45C00">
      <w:pPr>
        <w:pStyle w:val="3BodyInteger"/>
        <w:numPr>
          <w:ilvl w:val="1"/>
          <w:numId w:val="238"/>
        </w:numPr>
        <w:ind w:left="567" w:hanging="567"/>
      </w:pPr>
      <w:r>
        <w:t>During a review, a</w:t>
      </w:r>
      <w:r w:rsidRPr="00E97111">
        <w:t>n agency or Minister may reconsider a request at its own initiative and make a fresh decision.</w:t>
      </w:r>
      <w:r w:rsidRPr="00E97111">
        <w:rPr>
          <w:rStyle w:val="FootnoteReference"/>
        </w:rPr>
        <w:footnoteReference w:id="123"/>
      </w:r>
      <w:r w:rsidRPr="00E97111">
        <w:t xml:space="preserve"> </w:t>
      </w:r>
      <w:r>
        <w:t xml:space="preserve">Section 49M sets out the process for an agency or Minister to make a fresh decision on its own initiative. </w:t>
      </w:r>
    </w:p>
    <w:p w14:paraId="7990283E" w14:textId="77777777" w:rsidR="00ED4C55" w:rsidRDefault="00ED4C55" w:rsidP="00ED4C55">
      <w:pPr>
        <w:pStyle w:val="3Body"/>
        <w:numPr>
          <w:ilvl w:val="1"/>
          <w:numId w:val="24"/>
        </w:numPr>
        <w:ind w:left="567" w:hanging="567"/>
      </w:pPr>
      <w:hyperlink r:id="rId58" w:history="1">
        <w:r w:rsidRPr="00B860D5">
          <w:rPr>
            <w:rStyle w:val="Hyperlink"/>
          </w:rPr>
          <w:t>Section 49MA</w:t>
        </w:r>
      </w:hyperlink>
      <w:r>
        <w:t xml:space="preserve"> sets out the process for after a fresh decision has been made (for example, what happens if the applicant agrees with the decision or does not agree).</w:t>
      </w:r>
    </w:p>
    <w:p w14:paraId="2A64DAE5" w14:textId="5D9F7364" w:rsidR="00ED4C55" w:rsidRDefault="00ED4C55" w:rsidP="00ED4C55">
      <w:pPr>
        <w:pStyle w:val="3Body"/>
        <w:numPr>
          <w:ilvl w:val="1"/>
          <w:numId w:val="24"/>
        </w:numPr>
        <w:ind w:left="567" w:hanging="567"/>
      </w:pPr>
      <w:r>
        <w:t xml:space="preserve">This section applies whether or not the </w:t>
      </w:r>
      <w:r w:rsidR="003F08FE">
        <w:t>Office of the Victoria</w:t>
      </w:r>
      <w:r w:rsidR="00ED3216">
        <w:t>n</w:t>
      </w:r>
      <w:r w:rsidR="003F08FE">
        <w:t xml:space="preserve"> Information </w:t>
      </w:r>
      <w:r>
        <w:t xml:space="preserve">Commissioner </w:t>
      </w:r>
      <w:r w:rsidR="003F08FE">
        <w:t>(</w:t>
      </w:r>
      <w:r w:rsidR="003F08FE" w:rsidRPr="003F08FE">
        <w:rPr>
          <w:b/>
          <w:bCs/>
        </w:rPr>
        <w:t>OVIC</w:t>
      </w:r>
      <w:r w:rsidR="003F08FE">
        <w:t>)</w:t>
      </w:r>
      <w:r w:rsidR="003F08FE">
        <w:rPr>
          <w:rStyle w:val="FootnoteReference"/>
          <w:lang w:eastAsia="en-GB"/>
        </w:rPr>
        <w:footnoteReference w:id="124"/>
      </w:r>
      <w:r w:rsidR="003F08FE">
        <w:t xml:space="preserve"> </w:t>
      </w:r>
      <w:r>
        <w:t xml:space="preserve">gives a notice under </w:t>
      </w:r>
      <w:hyperlink r:id="rId59" w:history="1">
        <w:r w:rsidRPr="00ED3216">
          <w:rPr>
            <w:rStyle w:val="Hyperlink"/>
          </w:rPr>
          <w:t>section 49KA</w:t>
        </w:r>
      </w:hyperlink>
      <w:r>
        <w:t xml:space="preserve"> or issues a notice to produce or attend</w:t>
      </w:r>
      <w:r w:rsidR="00E2709E">
        <w:t xml:space="preserve"> under </w:t>
      </w:r>
      <w:hyperlink r:id="rId60" w:history="1">
        <w:r w:rsidR="00E2709E" w:rsidRPr="00ED3216">
          <w:rPr>
            <w:rStyle w:val="Hyperlink"/>
          </w:rPr>
          <w:t>section 61U</w:t>
        </w:r>
      </w:hyperlink>
      <w:r>
        <w:t>.</w:t>
      </w:r>
      <w:r>
        <w:rPr>
          <w:rStyle w:val="FootnoteReference"/>
        </w:rPr>
        <w:footnoteReference w:id="125"/>
      </w:r>
    </w:p>
    <w:p w14:paraId="7A2E4D24" w14:textId="77777777" w:rsidR="00ED4C55" w:rsidRPr="00E97111" w:rsidRDefault="00ED4C55" w:rsidP="002819AB">
      <w:pPr>
        <w:pStyle w:val="Heading2"/>
      </w:pPr>
      <w:bookmarkStart w:id="179" w:name="_Toc141693410"/>
      <w:bookmarkStart w:id="180" w:name="_Toc192590279"/>
      <w:r>
        <w:t xml:space="preserve">Reconsidering a decision at an agency or Minister’s </w:t>
      </w:r>
      <w:r w:rsidRPr="002819AB">
        <w:t>own</w:t>
      </w:r>
      <w:r>
        <w:t xml:space="preserve"> initiative</w:t>
      </w:r>
      <w:bookmarkEnd w:id="179"/>
      <w:bookmarkEnd w:id="180"/>
    </w:p>
    <w:p w14:paraId="451133E2" w14:textId="77777777" w:rsidR="00C66F46" w:rsidRDefault="00ED4C55" w:rsidP="00ED4C55">
      <w:pPr>
        <w:pStyle w:val="3Body"/>
        <w:numPr>
          <w:ilvl w:val="1"/>
          <w:numId w:val="24"/>
        </w:numPr>
        <w:ind w:left="567" w:hanging="567"/>
      </w:pPr>
      <w:r>
        <w:t xml:space="preserve">During a review, an agency or Minister may decide to reconsider the decision being reviewed and consider whether to make a fresh decision. </w:t>
      </w:r>
    </w:p>
    <w:p w14:paraId="5D5268FE" w14:textId="79F19C97" w:rsidR="00ED4C55" w:rsidRDefault="00ED4C55" w:rsidP="00ED4C55">
      <w:pPr>
        <w:pStyle w:val="3Body"/>
        <w:numPr>
          <w:ilvl w:val="1"/>
          <w:numId w:val="24"/>
        </w:numPr>
        <w:ind w:left="567" w:hanging="567"/>
      </w:pPr>
      <w:r>
        <w:t>An agency or Minister can only do this once during a particular review.</w:t>
      </w:r>
      <w:r w:rsidRPr="00E97111">
        <w:rPr>
          <w:rStyle w:val="FootnoteReference"/>
        </w:rPr>
        <w:footnoteReference w:id="126"/>
      </w:r>
      <w:r>
        <w:t xml:space="preserve"> </w:t>
      </w:r>
    </w:p>
    <w:p w14:paraId="3D92CF56" w14:textId="68324562" w:rsidR="00ED4C55" w:rsidRDefault="00ED4C55" w:rsidP="00ED4C55">
      <w:pPr>
        <w:pStyle w:val="3Body"/>
        <w:numPr>
          <w:ilvl w:val="1"/>
          <w:numId w:val="24"/>
        </w:numPr>
        <w:ind w:left="567" w:hanging="567"/>
      </w:pPr>
      <w:r>
        <w:t xml:space="preserve">To reconsider the decision, the agency or Minister must write to </w:t>
      </w:r>
      <w:r w:rsidR="001207EC">
        <w:t>OVIC</w:t>
      </w:r>
      <w:r>
        <w:t xml:space="preserve"> and to the applicant to notify them that the agency or Minister is reconsidering the decision at its own initiative and may make a fresh decision</w:t>
      </w:r>
      <w:r w:rsidRPr="00E97111">
        <w:t>.</w:t>
      </w:r>
      <w:r w:rsidRPr="00E97111">
        <w:rPr>
          <w:rStyle w:val="FootnoteReference"/>
        </w:rPr>
        <w:footnoteReference w:id="127"/>
      </w:r>
      <w:r w:rsidRPr="00E97111">
        <w:t xml:space="preserve"> </w:t>
      </w:r>
    </w:p>
    <w:p w14:paraId="4428E1C5" w14:textId="77777777" w:rsidR="00ED4C55" w:rsidRDefault="00ED4C55" w:rsidP="00ED4C55">
      <w:pPr>
        <w:pStyle w:val="3Body"/>
        <w:numPr>
          <w:ilvl w:val="1"/>
          <w:numId w:val="24"/>
        </w:numPr>
        <w:ind w:left="567" w:hanging="567"/>
      </w:pPr>
      <w:r>
        <w:t>The time to conduct a review stops when the agency or Minister provides this notification.</w:t>
      </w:r>
      <w:r>
        <w:rPr>
          <w:rStyle w:val="FootnoteReference"/>
        </w:rPr>
        <w:footnoteReference w:id="128"/>
      </w:r>
    </w:p>
    <w:p w14:paraId="6F6A2000" w14:textId="77777777" w:rsidR="00ED4C55" w:rsidRDefault="00ED4C55" w:rsidP="002819AB">
      <w:pPr>
        <w:pStyle w:val="Heading3"/>
      </w:pPr>
      <w:r>
        <w:lastRenderedPageBreak/>
        <w:t>How long does an agency or Minister have to reconsider the decision?</w:t>
      </w:r>
    </w:p>
    <w:p w14:paraId="555A8D3F" w14:textId="77777777" w:rsidR="00ED4C55" w:rsidRDefault="00ED4C55" w:rsidP="00ED4C55">
      <w:pPr>
        <w:pStyle w:val="3Body"/>
        <w:numPr>
          <w:ilvl w:val="1"/>
          <w:numId w:val="24"/>
        </w:numPr>
        <w:ind w:left="567" w:hanging="567"/>
      </w:pPr>
      <w:r>
        <w:t>The agency or Minister</w:t>
      </w:r>
      <w:r w:rsidRPr="00E97111">
        <w:t xml:space="preserve"> ha</w:t>
      </w:r>
      <w:r>
        <w:t>s</w:t>
      </w:r>
      <w:r w:rsidRPr="00E97111">
        <w:t xml:space="preserve"> 28 days </w:t>
      </w:r>
      <w:r>
        <w:t xml:space="preserve">from when it notified OVIC and the applicant, </w:t>
      </w:r>
      <w:r w:rsidRPr="00E97111">
        <w:t xml:space="preserve">to make </w:t>
      </w:r>
      <w:r>
        <w:t>the</w:t>
      </w:r>
      <w:r w:rsidRPr="00E97111">
        <w:t xml:space="preserve"> fresh decision</w:t>
      </w:r>
      <w:r>
        <w:t>.</w:t>
      </w:r>
      <w:r>
        <w:rPr>
          <w:rStyle w:val="FootnoteReference"/>
        </w:rPr>
        <w:footnoteReference w:id="129"/>
      </w:r>
      <w:r>
        <w:t xml:space="preserve"> The agency or Minister and OVIC may agree in writing to a different period</w:t>
      </w:r>
      <w:r w:rsidRPr="00E97111">
        <w:t>.</w:t>
      </w:r>
      <w:r w:rsidRPr="00E97111">
        <w:rPr>
          <w:rStyle w:val="FootnoteReference"/>
        </w:rPr>
        <w:footnoteReference w:id="130"/>
      </w:r>
      <w:r w:rsidRPr="00E97111">
        <w:t xml:space="preserve"> </w:t>
      </w:r>
    </w:p>
    <w:p w14:paraId="0DE97D49" w14:textId="2FC48DED" w:rsidR="00ED4C55" w:rsidRDefault="00ED4C55" w:rsidP="00ED4C55">
      <w:pPr>
        <w:pStyle w:val="3Body"/>
        <w:numPr>
          <w:ilvl w:val="1"/>
          <w:numId w:val="24"/>
        </w:numPr>
        <w:ind w:left="567" w:hanging="567"/>
      </w:pPr>
      <w:r>
        <w:t>After the 28 days ends (or longer as agreed), the agency or Minister must notify OVIC within three business days that</w:t>
      </w:r>
      <w:r w:rsidR="003C0057">
        <w:t xml:space="preserve"> a fresh decision</w:t>
      </w:r>
      <w:r>
        <w:t>:</w:t>
      </w:r>
    </w:p>
    <w:p w14:paraId="5178135D" w14:textId="6A8B8C3B" w:rsidR="00ED4C55" w:rsidRDefault="00ED4C55" w:rsidP="00ED4C55">
      <w:pPr>
        <w:pStyle w:val="Body"/>
        <w:keepLines/>
        <w:widowControl w:val="0"/>
        <w:numPr>
          <w:ilvl w:val="0"/>
          <w:numId w:val="151"/>
        </w:numPr>
        <w:suppressAutoHyphens/>
        <w:autoSpaceDE w:val="0"/>
        <w:autoSpaceDN w:val="0"/>
        <w:adjustRightInd w:val="0"/>
        <w:spacing w:line="264" w:lineRule="auto"/>
        <w:ind w:left="993"/>
        <w:textAlignment w:val="center"/>
      </w:pPr>
      <w:r>
        <w:t>has been made; or</w:t>
      </w:r>
    </w:p>
    <w:p w14:paraId="068BB952" w14:textId="2A49AD4F" w:rsidR="00ED4C55" w:rsidRDefault="00ED4C55" w:rsidP="00ED4C55">
      <w:pPr>
        <w:pStyle w:val="Body"/>
        <w:keepLines/>
        <w:widowControl w:val="0"/>
        <w:numPr>
          <w:ilvl w:val="0"/>
          <w:numId w:val="151"/>
        </w:numPr>
        <w:suppressAutoHyphens/>
        <w:autoSpaceDE w:val="0"/>
        <w:autoSpaceDN w:val="0"/>
        <w:adjustRightInd w:val="0"/>
        <w:spacing w:line="264" w:lineRule="auto"/>
        <w:ind w:left="993"/>
        <w:textAlignment w:val="center"/>
      </w:pPr>
      <w:r>
        <w:t>has not been made.</w:t>
      </w:r>
      <w:r>
        <w:rPr>
          <w:rStyle w:val="FootnoteReference"/>
        </w:rPr>
        <w:footnoteReference w:id="131"/>
      </w:r>
    </w:p>
    <w:p w14:paraId="2B59063F" w14:textId="77777777" w:rsidR="00ED4C55" w:rsidRDefault="00ED4C55" w:rsidP="007D4709">
      <w:pPr>
        <w:pStyle w:val="Heading3"/>
      </w:pPr>
      <w:r>
        <w:t>What happens if a fresh decision is made?</w:t>
      </w:r>
    </w:p>
    <w:p w14:paraId="179B66A5" w14:textId="77777777" w:rsidR="00DF6466" w:rsidRDefault="00ED4C55" w:rsidP="00ED4C55">
      <w:pPr>
        <w:pStyle w:val="3Body"/>
        <w:numPr>
          <w:ilvl w:val="1"/>
          <w:numId w:val="24"/>
        </w:numPr>
        <w:ind w:left="567" w:hanging="567"/>
      </w:pPr>
      <w:r>
        <w:t>If the agency or Minister makes a fresh decision, the agency or Minister must revoke the earlier decision and provide the fresh decision to the applicant.</w:t>
      </w:r>
      <w:r>
        <w:rPr>
          <w:rStyle w:val="FootnoteReference"/>
        </w:rPr>
        <w:footnoteReference w:id="132"/>
      </w:r>
      <w:r>
        <w:t xml:space="preserve"> </w:t>
      </w:r>
    </w:p>
    <w:p w14:paraId="11517821" w14:textId="4858F427" w:rsidR="00ED4C55" w:rsidRDefault="00ED4C55" w:rsidP="00ED4C55">
      <w:pPr>
        <w:pStyle w:val="3Body"/>
        <w:numPr>
          <w:ilvl w:val="1"/>
          <w:numId w:val="24"/>
        </w:numPr>
        <w:ind w:left="567" w:hanging="567"/>
      </w:pPr>
      <w:r>
        <w:t xml:space="preserve">When notifying the applicant of the fresh decision, the agency or Minister must also tell them: </w:t>
      </w:r>
    </w:p>
    <w:p w14:paraId="7D7A4A46" w14:textId="4B722F4C" w:rsidR="00ED4C55" w:rsidRDefault="00ED4C55" w:rsidP="00ED4C55">
      <w:pPr>
        <w:pStyle w:val="Body"/>
        <w:keepLines/>
        <w:widowControl w:val="0"/>
        <w:numPr>
          <w:ilvl w:val="0"/>
          <w:numId w:val="152"/>
        </w:numPr>
        <w:suppressAutoHyphens/>
        <w:autoSpaceDE w:val="0"/>
        <w:autoSpaceDN w:val="0"/>
        <w:adjustRightInd w:val="0"/>
        <w:spacing w:line="264" w:lineRule="auto"/>
        <w:ind w:left="993"/>
        <w:textAlignment w:val="center"/>
      </w:pPr>
      <w:r>
        <w:t xml:space="preserve">that the applicant has 28 days after being notified of the fresh decision to tell OVIC </w:t>
      </w:r>
      <w:r w:rsidR="002D2927">
        <w:t>i</w:t>
      </w:r>
      <w:r>
        <w:t>n writing whether the applicant agrees or does not agree with the decision;</w:t>
      </w:r>
      <w:r>
        <w:rPr>
          <w:rStyle w:val="FootnoteReference"/>
        </w:rPr>
        <w:footnoteReference w:id="133"/>
      </w:r>
      <w:r>
        <w:t xml:space="preserve"> and</w:t>
      </w:r>
    </w:p>
    <w:p w14:paraId="578059C9" w14:textId="77777777" w:rsidR="00ED4C55" w:rsidRDefault="00ED4C55" w:rsidP="00ED4C55">
      <w:pPr>
        <w:pStyle w:val="Body"/>
        <w:keepLines/>
        <w:widowControl w:val="0"/>
        <w:numPr>
          <w:ilvl w:val="0"/>
          <w:numId w:val="152"/>
        </w:numPr>
        <w:suppressAutoHyphens/>
        <w:autoSpaceDE w:val="0"/>
        <w:autoSpaceDN w:val="0"/>
        <w:adjustRightInd w:val="0"/>
        <w:spacing w:line="264" w:lineRule="auto"/>
        <w:ind w:left="993"/>
        <w:textAlignment w:val="center"/>
      </w:pPr>
      <w:r>
        <w:t>if the applicant does not tell OVIC whether they agree or do not agree with the decision within the 28 days, then the applicant is assumed to agree with it.</w:t>
      </w:r>
      <w:r>
        <w:rPr>
          <w:rStyle w:val="FootnoteReference"/>
        </w:rPr>
        <w:footnoteReference w:id="134"/>
      </w:r>
    </w:p>
    <w:p w14:paraId="720165AF" w14:textId="55F2161B" w:rsidR="00ED4C55" w:rsidRDefault="00DF6466" w:rsidP="00ED4C55">
      <w:pPr>
        <w:pStyle w:val="3Body"/>
        <w:numPr>
          <w:ilvl w:val="1"/>
          <w:numId w:val="24"/>
        </w:numPr>
        <w:ind w:left="567" w:hanging="567"/>
      </w:pPr>
      <w:r>
        <w:t>This means</w:t>
      </w:r>
      <w:r w:rsidR="00ED4C55">
        <w:t>, the applicant has 28 days after being notified of the fresh decision to write to OVIC and advise whether they agree or do not agree with the fresh decision.</w:t>
      </w:r>
    </w:p>
    <w:p w14:paraId="3AA6D978" w14:textId="77777777" w:rsidR="00ED4C55" w:rsidRDefault="00ED4C55" w:rsidP="00ED4C55">
      <w:pPr>
        <w:pStyle w:val="3Body"/>
        <w:numPr>
          <w:ilvl w:val="1"/>
          <w:numId w:val="24"/>
        </w:numPr>
        <w:ind w:left="567" w:hanging="567"/>
      </w:pPr>
      <w:r>
        <w:t>I</w:t>
      </w:r>
      <w:r w:rsidRPr="00E97111">
        <w:t>f after 28 days,</w:t>
      </w:r>
      <w:r>
        <w:t xml:space="preserve"> OVIC </w:t>
      </w:r>
      <w:r w:rsidRPr="00E97111">
        <w:t xml:space="preserve">does not hear from the </w:t>
      </w:r>
      <w:r>
        <w:t>a</w:t>
      </w:r>
      <w:r w:rsidRPr="00E97111">
        <w:t xml:space="preserve">pplicant, the </w:t>
      </w:r>
      <w:r>
        <w:t>a</w:t>
      </w:r>
      <w:r w:rsidRPr="00E97111">
        <w:t xml:space="preserve">pplicant is </w:t>
      </w:r>
      <w:r>
        <w:t>assumed to</w:t>
      </w:r>
      <w:r w:rsidRPr="00E97111">
        <w:t xml:space="preserve"> agree with the fresh decision.</w:t>
      </w:r>
      <w:r w:rsidRPr="00E97111">
        <w:rPr>
          <w:rStyle w:val="FootnoteReference"/>
        </w:rPr>
        <w:footnoteReference w:id="135"/>
      </w:r>
      <w:r w:rsidRPr="00E97111">
        <w:t xml:space="preserve"> </w:t>
      </w:r>
    </w:p>
    <w:p w14:paraId="2DF1A3D7" w14:textId="77777777" w:rsidR="00ED4C55" w:rsidRDefault="00ED4C55" w:rsidP="007D4709">
      <w:pPr>
        <w:pStyle w:val="Heading2"/>
      </w:pPr>
      <w:bookmarkStart w:id="181" w:name="_Toc141693411"/>
      <w:bookmarkStart w:id="182" w:name="_Toc192590280"/>
      <w:r w:rsidRPr="00EE5FE6">
        <w:lastRenderedPageBreak/>
        <w:t>More information</w:t>
      </w:r>
      <w:bookmarkEnd w:id="181"/>
      <w:bookmarkEnd w:id="18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875927" w14:paraId="7D45ED10" w14:textId="77777777" w:rsidTr="008A5A03">
        <w:tc>
          <w:tcPr>
            <w:tcW w:w="9622" w:type="dxa"/>
            <w:shd w:val="clear" w:color="auto" w:fill="F5F5F5"/>
          </w:tcPr>
          <w:p w14:paraId="73142D67" w14:textId="64671117" w:rsidR="00875927" w:rsidRPr="00FA642D" w:rsidRDefault="00875927" w:rsidP="0057320A">
            <w:pPr>
              <w:pStyle w:val="3Body"/>
              <w:ind w:left="0" w:firstLine="0"/>
              <w:rPr>
                <w:rStyle w:val="Hyperlink"/>
                <w:rFonts w:cstheme="minorBidi"/>
                <w:color w:val="000000" w:themeColor="text1"/>
                <w:szCs w:val="22"/>
              </w:rPr>
            </w:pPr>
            <w:r>
              <w:t>For more information on</w:t>
            </w:r>
            <w:r w:rsidR="002D2927">
              <w:t xml:space="preserve"> </w:t>
            </w:r>
            <w:r>
              <w:t xml:space="preserve">what happens after a fresh decision is made (for example, what happens if the applicant does not agree with the fresh decision), see </w:t>
            </w:r>
            <w:hyperlink r:id="rId61" w:history="1">
              <w:r w:rsidRPr="00562285">
                <w:rPr>
                  <w:rStyle w:val="Hyperlink"/>
                </w:rPr>
                <w:t>section 49MA – Procedure after reconsideration under section 49L or 49M</w:t>
              </w:r>
            </w:hyperlink>
            <w:r w:rsidR="002D2927">
              <w:rPr>
                <w:rStyle w:val="Hyperlink"/>
                <w:color w:val="000000" w:themeColor="text1"/>
                <w:u w:val="none"/>
              </w:rPr>
              <w:t>.</w:t>
            </w:r>
          </w:p>
          <w:p w14:paraId="681EB656" w14:textId="2B94068B" w:rsidR="00875927" w:rsidRDefault="00875927" w:rsidP="0057320A">
            <w:pPr>
              <w:pStyle w:val="3Body"/>
              <w:keepNext/>
              <w:ind w:left="0" w:firstLine="0"/>
            </w:pPr>
          </w:p>
        </w:tc>
      </w:tr>
    </w:tbl>
    <w:p w14:paraId="028B4201" w14:textId="77777777" w:rsidR="00ED4C55" w:rsidRPr="00951FEF" w:rsidRDefault="00ED4C55" w:rsidP="00875927">
      <w:pPr>
        <w:pStyle w:val="3Body"/>
        <w:ind w:left="0" w:firstLine="0"/>
        <w:rPr>
          <w:color w:val="5620A9"/>
          <w:sz w:val="28"/>
        </w:rPr>
      </w:pPr>
      <w:r>
        <w:br w:type="page"/>
      </w:r>
    </w:p>
    <w:p w14:paraId="336FCF7F" w14:textId="77777777" w:rsidR="00ED4C55" w:rsidRPr="00E97111" w:rsidRDefault="00ED4C55" w:rsidP="00627539">
      <w:pPr>
        <w:pStyle w:val="Heading1"/>
      </w:pPr>
      <w:bookmarkStart w:id="183" w:name="_Toc141693412"/>
      <w:bookmarkStart w:id="184" w:name="_Toc192590281"/>
      <w:r w:rsidRPr="00E97111">
        <w:lastRenderedPageBreak/>
        <w:t>Section 49MA – Procedure after reconsideration under section 49L or 49M</w:t>
      </w:r>
      <w:bookmarkEnd w:id="183"/>
      <w:bookmarkEnd w:id="184"/>
    </w:p>
    <w:p w14:paraId="6377F847" w14:textId="77777777" w:rsidR="00ED4C55" w:rsidRPr="00627539" w:rsidRDefault="00ED4C55" w:rsidP="00627539">
      <w:pPr>
        <w:pStyle w:val="Heading2"/>
      </w:pPr>
      <w:bookmarkStart w:id="185" w:name="_Toc141693413"/>
      <w:bookmarkStart w:id="186" w:name="_Toc192590282"/>
      <w:r>
        <w:t>Extract of l</w:t>
      </w:r>
      <w:r w:rsidRPr="00E97111">
        <w:t>egislation</w:t>
      </w:r>
      <w:bookmarkEnd w:id="185"/>
      <w:bookmarkEnd w:id="186"/>
    </w:p>
    <w:tbl>
      <w:tblPr>
        <w:tblStyle w:val="TableGrid"/>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459"/>
        <w:gridCol w:w="462"/>
        <w:gridCol w:w="445"/>
        <w:gridCol w:w="7260"/>
      </w:tblGrid>
      <w:tr w:rsidR="00ED4C55" w:rsidRPr="00E97111" w14:paraId="693BF341" w14:textId="77777777" w:rsidTr="00F30A07">
        <w:trPr>
          <w:trHeight w:val="426"/>
        </w:trPr>
        <w:tc>
          <w:tcPr>
            <w:tcW w:w="689" w:type="dxa"/>
          </w:tcPr>
          <w:p w14:paraId="0C7CB508" w14:textId="77777777" w:rsidR="00ED4C55" w:rsidRPr="00E97111" w:rsidRDefault="00ED4C55" w:rsidP="00F30A07">
            <w:pPr>
              <w:pStyle w:val="Body"/>
              <w:spacing w:before="60" w:after="60"/>
              <w:rPr>
                <w:b/>
                <w:bCs/>
              </w:rPr>
            </w:pPr>
            <w:r w:rsidRPr="00E97111">
              <w:rPr>
                <w:b/>
                <w:bCs/>
              </w:rPr>
              <w:t>49MA</w:t>
            </w:r>
          </w:p>
        </w:tc>
        <w:tc>
          <w:tcPr>
            <w:tcW w:w="8687" w:type="dxa"/>
            <w:gridSpan w:val="4"/>
          </w:tcPr>
          <w:p w14:paraId="2739A356" w14:textId="77777777" w:rsidR="00ED4C55" w:rsidRPr="00E97111" w:rsidRDefault="00ED4C55" w:rsidP="00F30A07">
            <w:pPr>
              <w:pStyle w:val="Body"/>
              <w:spacing w:before="60" w:after="60"/>
              <w:rPr>
                <w:b/>
                <w:bCs/>
              </w:rPr>
            </w:pPr>
            <w:r w:rsidRPr="00E97111">
              <w:rPr>
                <w:b/>
                <w:bCs/>
              </w:rPr>
              <w:t>Procedure after reconsideration under section 49L or 49M</w:t>
            </w:r>
          </w:p>
        </w:tc>
      </w:tr>
      <w:tr w:rsidR="00ED4C55" w:rsidRPr="00E97111" w14:paraId="65B1C5C8" w14:textId="77777777" w:rsidTr="00F30A07">
        <w:trPr>
          <w:trHeight w:val="710"/>
        </w:trPr>
        <w:tc>
          <w:tcPr>
            <w:tcW w:w="689" w:type="dxa"/>
          </w:tcPr>
          <w:p w14:paraId="3BEFFCB9" w14:textId="77777777" w:rsidR="00ED4C55" w:rsidRPr="00E97111" w:rsidRDefault="00ED4C55" w:rsidP="00F30A07">
            <w:pPr>
              <w:pStyle w:val="Body"/>
              <w:spacing w:before="60" w:after="60"/>
            </w:pPr>
          </w:p>
        </w:tc>
        <w:tc>
          <w:tcPr>
            <w:tcW w:w="458" w:type="dxa"/>
          </w:tcPr>
          <w:p w14:paraId="00BF2592" w14:textId="77777777" w:rsidR="00ED4C55" w:rsidRPr="00E97111" w:rsidRDefault="00ED4C55" w:rsidP="00F30A07">
            <w:pPr>
              <w:pStyle w:val="Body"/>
              <w:spacing w:before="60" w:after="60"/>
            </w:pPr>
            <w:r w:rsidRPr="00E97111">
              <w:t>(1)</w:t>
            </w:r>
          </w:p>
        </w:tc>
        <w:tc>
          <w:tcPr>
            <w:tcW w:w="8228" w:type="dxa"/>
            <w:gridSpan w:val="3"/>
          </w:tcPr>
          <w:p w14:paraId="4010F5C8" w14:textId="77777777" w:rsidR="00ED4C55" w:rsidRPr="00E97111" w:rsidRDefault="00ED4C55" w:rsidP="00F30A07">
            <w:pPr>
              <w:pStyle w:val="Body"/>
              <w:spacing w:before="60" w:after="60"/>
            </w:pPr>
            <w:r w:rsidRPr="00E97111">
              <w:t>If an applicant agrees with a fresh decision made by an agency or Minister under section 49L or 49M, the Information Commissioner must dismiss the review.</w:t>
            </w:r>
          </w:p>
        </w:tc>
      </w:tr>
      <w:tr w:rsidR="00ED4C55" w:rsidRPr="00E97111" w14:paraId="059EECD4" w14:textId="77777777" w:rsidTr="00F30A07">
        <w:trPr>
          <w:trHeight w:val="730"/>
        </w:trPr>
        <w:tc>
          <w:tcPr>
            <w:tcW w:w="689" w:type="dxa"/>
          </w:tcPr>
          <w:p w14:paraId="6FFD83F0" w14:textId="77777777" w:rsidR="00ED4C55" w:rsidRPr="00E97111" w:rsidRDefault="00ED4C55" w:rsidP="00F30A07">
            <w:pPr>
              <w:pStyle w:val="Body"/>
              <w:spacing w:before="60" w:after="60"/>
            </w:pPr>
          </w:p>
        </w:tc>
        <w:tc>
          <w:tcPr>
            <w:tcW w:w="458" w:type="dxa"/>
          </w:tcPr>
          <w:p w14:paraId="6BBB78CF" w14:textId="77777777" w:rsidR="00ED4C55" w:rsidRPr="00E97111" w:rsidRDefault="00ED4C55" w:rsidP="00F30A07">
            <w:pPr>
              <w:pStyle w:val="Body"/>
              <w:spacing w:before="60" w:after="60"/>
            </w:pPr>
            <w:r w:rsidRPr="00E97111">
              <w:t>(2)</w:t>
            </w:r>
          </w:p>
        </w:tc>
        <w:tc>
          <w:tcPr>
            <w:tcW w:w="8228" w:type="dxa"/>
            <w:gridSpan w:val="3"/>
          </w:tcPr>
          <w:p w14:paraId="12168953" w14:textId="77777777" w:rsidR="00ED4C55" w:rsidRPr="00E97111" w:rsidRDefault="00ED4C55" w:rsidP="00F30A07">
            <w:pPr>
              <w:pStyle w:val="Body"/>
              <w:spacing w:before="60" w:after="60"/>
            </w:pPr>
            <w:r w:rsidRPr="00E97111">
              <w:t>Subject to subsection (4), if the applicant does not agree with the fresh decision the Information Commissioner must complete the review on the basis of the fresh decision within—</w:t>
            </w:r>
          </w:p>
        </w:tc>
      </w:tr>
      <w:tr w:rsidR="00ED4C55" w:rsidRPr="00E97111" w14:paraId="191C30D2" w14:textId="77777777" w:rsidTr="00F30A07">
        <w:trPr>
          <w:trHeight w:val="710"/>
        </w:trPr>
        <w:tc>
          <w:tcPr>
            <w:tcW w:w="689" w:type="dxa"/>
          </w:tcPr>
          <w:p w14:paraId="3CF032EB" w14:textId="77777777" w:rsidR="00ED4C55" w:rsidRPr="00E97111" w:rsidRDefault="00ED4C55" w:rsidP="00F30A07">
            <w:pPr>
              <w:pStyle w:val="Body"/>
              <w:spacing w:before="60" w:after="60"/>
            </w:pPr>
          </w:p>
        </w:tc>
        <w:tc>
          <w:tcPr>
            <w:tcW w:w="458" w:type="dxa"/>
          </w:tcPr>
          <w:p w14:paraId="65DE3A29" w14:textId="77777777" w:rsidR="00ED4C55" w:rsidRPr="00E97111" w:rsidRDefault="00ED4C55" w:rsidP="00F30A07">
            <w:pPr>
              <w:pStyle w:val="Body"/>
              <w:spacing w:before="60" w:after="60"/>
            </w:pPr>
          </w:p>
        </w:tc>
        <w:tc>
          <w:tcPr>
            <w:tcW w:w="424" w:type="dxa"/>
          </w:tcPr>
          <w:p w14:paraId="196A1A1A" w14:textId="77777777" w:rsidR="00ED4C55" w:rsidRPr="00E97111" w:rsidRDefault="00ED4C55" w:rsidP="00F30A07">
            <w:pPr>
              <w:pStyle w:val="Body"/>
              <w:spacing w:before="60" w:after="60"/>
            </w:pPr>
            <w:r w:rsidRPr="00E97111">
              <w:t>(a)</w:t>
            </w:r>
          </w:p>
        </w:tc>
        <w:tc>
          <w:tcPr>
            <w:tcW w:w="7803" w:type="dxa"/>
            <w:gridSpan w:val="2"/>
          </w:tcPr>
          <w:p w14:paraId="16781DCE" w14:textId="77777777" w:rsidR="00ED4C55" w:rsidRPr="00E97111" w:rsidRDefault="00ED4C55" w:rsidP="00F30A07">
            <w:pPr>
              <w:pStyle w:val="Body"/>
              <w:spacing w:before="60" w:after="60"/>
            </w:pPr>
            <w:r w:rsidRPr="00E97111">
              <w:t xml:space="preserve">30 days after the date on which the applicant advises the </w:t>
            </w:r>
            <w:r>
              <w:t xml:space="preserve">Information </w:t>
            </w:r>
            <w:r w:rsidRPr="00E97111">
              <w:t>Commissioner under section 49L(6) or 49M(6) that the applicant does not agree with the fresh decision; or</w:t>
            </w:r>
          </w:p>
        </w:tc>
      </w:tr>
      <w:tr w:rsidR="00ED4C55" w:rsidRPr="00E97111" w14:paraId="4B750037" w14:textId="77777777" w:rsidTr="00F30A07">
        <w:trPr>
          <w:trHeight w:val="426"/>
        </w:trPr>
        <w:tc>
          <w:tcPr>
            <w:tcW w:w="689" w:type="dxa"/>
          </w:tcPr>
          <w:p w14:paraId="6989989E" w14:textId="77777777" w:rsidR="00ED4C55" w:rsidRPr="00E97111" w:rsidRDefault="00ED4C55" w:rsidP="00F30A07">
            <w:pPr>
              <w:pStyle w:val="Body"/>
              <w:spacing w:before="60" w:after="60"/>
            </w:pPr>
          </w:p>
        </w:tc>
        <w:tc>
          <w:tcPr>
            <w:tcW w:w="458" w:type="dxa"/>
          </w:tcPr>
          <w:p w14:paraId="5EB0C54E" w14:textId="77777777" w:rsidR="00ED4C55" w:rsidRPr="00E97111" w:rsidRDefault="00ED4C55" w:rsidP="00F30A07">
            <w:pPr>
              <w:pStyle w:val="Body"/>
              <w:spacing w:before="60" w:after="60"/>
            </w:pPr>
          </w:p>
        </w:tc>
        <w:tc>
          <w:tcPr>
            <w:tcW w:w="424" w:type="dxa"/>
          </w:tcPr>
          <w:p w14:paraId="3E8E2E5B" w14:textId="77777777" w:rsidR="00ED4C55" w:rsidRPr="00E97111" w:rsidRDefault="00ED4C55" w:rsidP="00F30A07">
            <w:pPr>
              <w:pStyle w:val="Body"/>
              <w:spacing w:before="60" w:after="60"/>
            </w:pPr>
            <w:r w:rsidRPr="00E97111">
              <w:t>(b)</w:t>
            </w:r>
          </w:p>
        </w:tc>
        <w:tc>
          <w:tcPr>
            <w:tcW w:w="7803" w:type="dxa"/>
            <w:gridSpan w:val="2"/>
          </w:tcPr>
          <w:p w14:paraId="6F953DE9" w14:textId="77777777" w:rsidR="00ED4C55" w:rsidRPr="00E97111" w:rsidRDefault="00ED4C55" w:rsidP="00F30A07">
            <w:pPr>
              <w:pStyle w:val="Body"/>
              <w:spacing w:before="60" w:after="60"/>
            </w:pPr>
            <w:r w:rsidRPr="00E97111">
              <w:t>if that period is extended or further extended, that period as extended</w:t>
            </w:r>
          </w:p>
        </w:tc>
      </w:tr>
      <w:tr w:rsidR="00ED4C55" w:rsidRPr="00E97111" w14:paraId="5035B762" w14:textId="77777777" w:rsidTr="00F30A07">
        <w:trPr>
          <w:trHeight w:val="1014"/>
        </w:trPr>
        <w:tc>
          <w:tcPr>
            <w:tcW w:w="689" w:type="dxa"/>
          </w:tcPr>
          <w:p w14:paraId="62961F76" w14:textId="77777777" w:rsidR="00ED4C55" w:rsidRPr="00E97111" w:rsidRDefault="00ED4C55" w:rsidP="00F30A07">
            <w:pPr>
              <w:pStyle w:val="Body"/>
              <w:spacing w:before="60" w:after="60"/>
            </w:pPr>
          </w:p>
        </w:tc>
        <w:tc>
          <w:tcPr>
            <w:tcW w:w="458" w:type="dxa"/>
          </w:tcPr>
          <w:p w14:paraId="3441D7C5" w14:textId="77777777" w:rsidR="00ED4C55" w:rsidRPr="00E97111" w:rsidRDefault="00ED4C55" w:rsidP="00F30A07">
            <w:pPr>
              <w:pStyle w:val="Body"/>
              <w:spacing w:before="60" w:after="60"/>
            </w:pPr>
            <w:r w:rsidRPr="00E97111">
              <w:t>(3)</w:t>
            </w:r>
          </w:p>
        </w:tc>
        <w:tc>
          <w:tcPr>
            <w:tcW w:w="8228" w:type="dxa"/>
            <w:gridSpan w:val="3"/>
          </w:tcPr>
          <w:p w14:paraId="5CFF7B9A" w14:textId="77777777" w:rsidR="00ED4C55" w:rsidRPr="00E97111" w:rsidRDefault="00ED4C55" w:rsidP="00F30A07">
            <w:pPr>
              <w:pStyle w:val="Body"/>
              <w:spacing w:before="60" w:after="60"/>
            </w:pPr>
            <w:r w:rsidRPr="00E97111">
              <w:t>Subject to subsection (4), if the agency does not make a fresh decision under section 49L or 49M within the period referred to in section 49L(2) or 49M(2) the Information Commissioner must recommence the review and complete the review within—</w:t>
            </w:r>
          </w:p>
        </w:tc>
      </w:tr>
      <w:tr w:rsidR="00ED4C55" w:rsidRPr="00E97111" w14:paraId="7D8E7EDF" w14:textId="77777777" w:rsidTr="00F30A07">
        <w:trPr>
          <w:trHeight w:val="426"/>
        </w:trPr>
        <w:tc>
          <w:tcPr>
            <w:tcW w:w="689" w:type="dxa"/>
          </w:tcPr>
          <w:p w14:paraId="37C90EC8" w14:textId="77777777" w:rsidR="00ED4C55" w:rsidRPr="00E97111" w:rsidRDefault="00ED4C55" w:rsidP="00F30A07">
            <w:pPr>
              <w:pStyle w:val="Body"/>
              <w:spacing w:before="60" w:after="60"/>
            </w:pPr>
          </w:p>
        </w:tc>
        <w:tc>
          <w:tcPr>
            <w:tcW w:w="458" w:type="dxa"/>
          </w:tcPr>
          <w:p w14:paraId="3748E2E0" w14:textId="77777777" w:rsidR="00ED4C55" w:rsidRPr="00E97111" w:rsidRDefault="00ED4C55" w:rsidP="00F30A07">
            <w:pPr>
              <w:pStyle w:val="Body"/>
              <w:spacing w:before="60" w:after="60"/>
            </w:pPr>
          </w:p>
        </w:tc>
        <w:tc>
          <w:tcPr>
            <w:tcW w:w="424" w:type="dxa"/>
          </w:tcPr>
          <w:p w14:paraId="02348B83" w14:textId="77777777" w:rsidR="00ED4C55" w:rsidRPr="00E97111" w:rsidRDefault="00ED4C55" w:rsidP="00F30A07">
            <w:pPr>
              <w:pStyle w:val="Body"/>
              <w:spacing w:before="60" w:after="60"/>
            </w:pPr>
            <w:r w:rsidRPr="00E97111">
              <w:t>(a)</w:t>
            </w:r>
          </w:p>
        </w:tc>
        <w:tc>
          <w:tcPr>
            <w:tcW w:w="7803" w:type="dxa"/>
            <w:gridSpan w:val="2"/>
          </w:tcPr>
          <w:p w14:paraId="34D8D5CA" w14:textId="77777777" w:rsidR="00ED4C55" w:rsidRPr="00E97111" w:rsidRDefault="00ED4C55" w:rsidP="00F30A07">
            <w:pPr>
              <w:pStyle w:val="Body"/>
              <w:spacing w:before="60" w:after="60"/>
            </w:pPr>
            <w:r w:rsidRPr="00E97111">
              <w:t>14 days after the earlier of—</w:t>
            </w:r>
          </w:p>
        </w:tc>
      </w:tr>
      <w:tr w:rsidR="00ED4C55" w:rsidRPr="00E97111" w14:paraId="72594E8C" w14:textId="77777777" w:rsidTr="00F30A07">
        <w:trPr>
          <w:trHeight w:val="426"/>
        </w:trPr>
        <w:tc>
          <w:tcPr>
            <w:tcW w:w="689" w:type="dxa"/>
          </w:tcPr>
          <w:p w14:paraId="5EA635B5" w14:textId="77777777" w:rsidR="00ED4C55" w:rsidRPr="00E97111" w:rsidRDefault="00ED4C55" w:rsidP="00F30A07">
            <w:pPr>
              <w:pStyle w:val="Body"/>
              <w:spacing w:before="60" w:after="60"/>
            </w:pPr>
          </w:p>
        </w:tc>
        <w:tc>
          <w:tcPr>
            <w:tcW w:w="458" w:type="dxa"/>
          </w:tcPr>
          <w:p w14:paraId="296754F8" w14:textId="77777777" w:rsidR="00ED4C55" w:rsidRPr="00E97111" w:rsidRDefault="00ED4C55" w:rsidP="00F30A07">
            <w:pPr>
              <w:pStyle w:val="Body"/>
              <w:spacing w:before="60" w:after="60"/>
            </w:pPr>
          </w:p>
        </w:tc>
        <w:tc>
          <w:tcPr>
            <w:tcW w:w="424" w:type="dxa"/>
          </w:tcPr>
          <w:p w14:paraId="7C337D5D" w14:textId="77777777" w:rsidR="00ED4C55" w:rsidRPr="00E97111" w:rsidRDefault="00ED4C55" w:rsidP="00F30A07">
            <w:pPr>
              <w:pStyle w:val="Body"/>
              <w:spacing w:before="60" w:after="60"/>
            </w:pPr>
          </w:p>
        </w:tc>
        <w:tc>
          <w:tcPr>
            <w:tcW w:w="406" w:type="dxa"/>
          </w:tcPr>
          <w:p w14:paraId="5E5D5FBB" w14:textId="77777777" w:rsidR="00ED4C55" w:rsidRPr="00E97111" w:rsidRDefault="00ED4C55" w:rsidP="00F30A07">
            <w:pPr>
              <w:pStyle w:val="Body"/>
              <w:spacing w:before="60" w:after="60"/>
            </w:pPr>
            <w:r w:rsidRPr="00E97111">
              <w:t>(i)</w:t>
            </w:r>
          </w:p>
        </w:tc>
        <w:tc>
          <w:tcPr>
            <w:tcW w:w="7397" w:type="dxa"/>
          </w:tcPr>
          <w:p w14:paraId="3F2E6805" w14:textId="77777777" w:rsidR="00ED4C55" w:rsidRPr="00E97111" w:rsidRDefault="00ED4C55" w:rsidP="00F30A07">
            <w:pPr>
              <w:pStyle w:val="Body"/>
              <w:spacing w:before="60" w:after="60"/>
            </w:pPr>
            <w:r w:rsidRPr="00E97111">
              <w:t>the date on which the notice under section 49L(4) or 49M(4) is given; or</w:t>
            </w:r>
          </w:p>
        </w:tc>
      </w:tr>
      <w:tr w:rsidR="00ED4C55" w:rsidRPr="00E97111" w14:paraId="7F266180" w14:textId="77777777" w:rsidTr="00F30A07">
        <w:trPr>
          <w:trHeight w:val="730"/>
        </w:trPr>
        <w:tc>
          <w:tcPr>
            <w:tcW w:w="689" w:type="dxa"/>
          </w:tcPr>
          <w:p w14:paraId="67273CAE" w14:textId="77777777" w:rsidR="00ED4C55" w:rsidRPr="00E97111" w:rsidRDefault="00ED4C55" w:rsidP="00F30A07">
            <w:pPr>
              <w:pStyle w:val="Body"/>
              <w:spacing w:before="60" w:after="60"/>
            </w:pPr>
          </w:p>
        </w:tc>
        <w:tc>
          <w:tcPr>
            <w:tcW w:w="458" w:type="dxa"/>
          </w:tcPr>
          <w:p w14:paraId="674FC7BC" w14:textId="77777777" w:rsidR="00ED4C55" w:rsidRPr="00E97111" w:rsidRDefault="00ED4C55" w:rsidP="00F30A07">
            <w:pPr>
              <w:pStyle w:val="Body"/>
              <w:spacing w:before="60" w:after="60"/>
            </w:pPr>
          </w:p>
        </w:tc>
        <w:tc>
          <w:tcPr>
            <w:tcW w:w="424" w:type="dxa"/>
          </w:tcPr>
          <w:p w14:paraId="7AAE600B" w14:textId="77777777" w:rsidR="00ED4C55" w:rsidRPr="00E97111" w:rsidRDefault="00ED4C55" w:rsidP="00F30A07">
            <w:pPr>
              <w:pStyle w:val="Body"/>
              <w:spacing w:before="60" w:after="60"/>
            </w:pPr>
          </w:p>
        </w:tc>
        <w:tc>
          <w:tcPr>
            <w:tcW w:w="406" w:type="dxa"/>
          </w:tcPr>
          <w:p w14:paraId="0EA783A7" w14:textId="77777777" w:rsidR="00ED4C55" w:rsidRPr="00E97111" w:rsidRDefault="00ED4C55" w:rsidP="00F30A07">
            <w:pPr>
              <w:pStyle w:val="Body"/>
              <w:spacing w:before="60" w:after="60"/>
            </w:pPr>
            <w:r w:rsidRPr="00E97111">
              <w:t>(ii)</w:t>
            </w:r>
          </w:p>
        </w:tc>
        <w:tc>
          <w:tcPr>
            <w:tcW w:w="7397" w:type="dxa"/>
          </w:tcPr>
          <w:p w14:paraId="4B7268AC" w14:textId="77777777" w:rsidR="00ED4C55" w:rsidRPr="00E97111" w:rsidRDefault="00ED4C55" w:rsidP="00F30A07">
            <w:pPr>
              <w:pStyle w:val="Body"/>
              <w:spacing w:before="60" w:after="60"/>
            </w:pPr>
            <w:r w:rsidRPr="00E97111">
              <w:t>the end of the period within which the notice under section 49L(4) or 49M(4) is required to be given; or</w:t>
            </w:r>
          </w:p>
        </w:tc>
      </w:tr>
      <w:tr w:rsidR="00ED4C55" w:rsidRPr="00E97111" w14:paraId="792A6F73" w14:textId="77777777" w:rsidTr="00F30A07">
        <w:trPr>
          <w:trHeight w:val="405"/>
        </w:trPr>
        <w:tc>
          <w:tcPr>
            <w:tcW w:w="689" w:type="dxa"/>
          </w:tcPr>
          <w:p w14:paraId="7E777597" w14:textId="77777777" w:rsidR="00ED4C55" w:rsidRPr="00E97111" w:rsidRDefault="00ED4C55" w:rsidP="00F30A07">
            <w:pPr>
              <w:pStyle w:val="Body"/>
              <w:spacing w:before="60" w:after="60"/>
            </w:pPr>
          </w:p>
        </w:tc>
        <w:tc>
          <w:tcPr>
            <w:tcW w:w="458" w:type="dxa"/>
          </w:tcPr>
          <w:p w14:paraId="47E71911" w14:textId="77777777" w:rsidR="00ED4C55" w:rsidRPr="00E97111" w:rsidRDefault="00ED4C55" w:rsidP="00F30A07">
            <w:pPr>
              <w:pStyle w:val="Body"/>
              <w:spacing w:before="60" w:after="60"/>
            </w:pPr>
          </w:p>
        </w:tc>
        <w:tc>
          <w:tcPr>
            <w:tcW w:w="424" w:type="dxa"/>
          </w:tcPr>
          <w:p w14:paraId="07B97AB8" w14:textId="77777777" w:rsidR="00ED4C55" w:rsidRPr="00E97111" w:rsidRDefault="00ED4C55" w:rsidP="00F30A07">
            <w:pPr>
              <w:pStyle w:val="Body"/>
              <w:spacing w:before="60" w:after="60"/>
            </w:pPr>
            <w:r w:rsidRPr="00E97111">
              <w:t>(b)</w:t>
            </w:r>
          </w:p>
        </w:tc>
        <w:tc>
          <w:tcPr>
            <w:tcW w:w="7803" w:type="dxa"/>
            <w:gridSpan w:val="2"/>
          </w:tcPr>
          <w:p w14:paraId="71A59AA4" w14:textId="77777777" w:rsidR="00ED4C55" w:rsidRPr="00E97111" w:rsidRDefault="00ED4C55" w:rsidP="00F30A07">
            <w:pPr>
              <w:pStyle w:val="Body"/>
              <w:spacing w:before="60" w:after="60"/>
            </w:pPr>
            <w:r w:rsidRPr="00E97111">
              <w:t>if that period is extended or further extended, that period as extended.</w:t>
            </w:r>
          </w:p>
        </w:tc>
      </w:tr>
      <w:tr w:rsidR="00ED4C55" w:rsidRPr="00E97111" w14:paraId="3F39E4FC" w14:textId="77777777" w:rsidTr="00F30A07">
        <w:trPr>
          <w:trHeight w:val="1034"/>
        </w:trPr>
        <w:tc>
          <w:tcPr>
            <w:tcW w:w="689" w:type="dxa"/>
          </w:tcPr>
          <w:p w14:paraId="6C0281F1" w14:textId="77777777" w:rsidR="00ED4C55" w:rsidRPr="00E97111" w:rsidRDefault="00ED4C55" w:rsidP="00F30A07">
            <w:pPr>
              <w:pStyle w:val="Body"/>
              <w:spacing w:before="60" w:after="60"/>
            </w:pPr>
          </w:p>
        </w:tc>
        <w:tc>
          <w:tcPr>
            <w:tcW w:w="458" w:type="dxa"/>
          </w:tcPr>
          <w:p w14:paraId="373FDB6F" w14:textId="77777777" w:rsidR="00ED4C55" w:rsidRPr="00E97111" w:rsidRDefault="00ED4C55" w:rsidP="00F30A07">
            <w:pPr>
              <w:pStyle w:val="Body"/>
              <w:spacing w:before="60" w:after="60"/>
            </w:pPr>
            <w:r w:rsidRPr="00E97111">
              <w:t>(4)</w:t>
            </w:r>
          </w:p>
        </w:tc>
        <w:tc>
          <w:tcPr>
            <w:tcW w:w="8228" w:type="dxa"/>
            <w:gridSpan w:val="3"/>
          </w:tcPr>
          <w:p w14:paraId="27D205EC" w14:textId="77777777" w:rsidR="00ED4C55" w:rsidRPr="00E97111" w:rsidRDefault="00ED4C55" w:rsidP="00F30A07">
            <w:pPr>
              <w:pStyle w:val="Body"/>
              <w:spacing w:before="60" w:after="60"/>
            </w:pPr>
            <w:r w:rsidRPr="00E97111">
              <w:t>A review cannot be completed under this section in relation to a fresh decision if the decision is to refuse to grant access to a document on the basis that the document is claimed to be exempt under section 29A.</w:t>
            </w:r>
          </w:p>
        </w:tc>
      </w:tr>
      <w:tr w:rsidR="00ED4C55" w:rsidRPr="00E97111" w14:paraId="6F98D782" w14:textId="77777777" w:rsidTr="00F30A07">
        <w:trPr>
          <w:trHeight w:val="710"/>
        </w:trPr>
        <w:tc>
          <w:tcPr>
            <w:tcW w:w="689" w:type="dxa"/>
          </w:tcPr>
          <w:p w14:paraId="2B125E81" w14:textId="77777777" w:rsidR="00ED4C55" w:rsidRPr="00E97111" w:rsidRDefault="00ED4C55" w:rsidP="00F30A07">
            <w:pPr>
              <w:pStyle w:val="Body"/>
              <w:spacing w:before="60" w:after="60"/>
            </w:pPr>
          </w:p>
        </w:tc>
        <w:tc>
          <w:tcPr>
            <w:tcW w:w="458" w:type="dxa"/>
          </w:tcPr>
          <w:p w14:paraId="7AC05539" w14:textId="77777777" w:rsidR="00ED4C55" w:rsidRPr="00E97111" w:rsidRDefault="00ED4C55" w:rsidP="00F30A07">
            <w:pPr>
              <w:pStyle w:val="Body"/>
              <w:spacing w:before="60" w:after="60"/>
            </w:pPr>
            <w:r w:rsidRPr="00E97111">
              <w:t>(5)</w:t>
            </w:r>
          </w:p>
        </w:tc>
        <w:tc>
          <w:tcPr>
            <w:tcW w:w="8228" w:type="dxa"/>
            <w:gridSpan w:val="3"/>
          </w:tcPr>
          <w:p w14:paraId="3F926E28" w14:textId="77777777" w:rsidR="00ED4C55" w:rsidRPr="00E97111" w:rsidRDefault="00ED4C55" w:rsidP="00F30A07">
            <w:pPr>
              <w:pStyle w:val="Body"/>
              <w:spacing w:before="60" w:after="60"/>
            </w:pPr>
            <w:r w:rsidRPr="00E97111">
              <w:t>The Information Commissioner may extend a period referred to in subsection (2)(a) or (3)(a) by agreement in writing with the applicant, any number of times.</w:t>
            </w:r>
          </w:p>
        </w:tc>
      </w:tr>
      <w:tr w:rsidR="00ED4C55" w:rsidRPr="00E97111" w14:paraId="4323A646" w14:textId="77777777" w:rsidTr="00F30A07">
        <w:trPr>
          <w:trHeight w:val="730"/>
        </w:trPr>
        <w:tc>
          <w:tcPr>
            <w:tcW w:w="689" w:type="dxa"/>
          </w:tcPr>
          <w:p w14:paraId="55909468" w14:textId="77777777" w:rsidR="00ED4C55" w:rsidRPr="00E97111" w:rsidRDefault="00ED4C55" w:rsidP="00F30A07">
            <w:pPr>
              <w:pStyle w:val="Body"/>
              <w:spacing w:before="60" w:after="60"/>
            </w:pPr>
          </w:p>
        </w:tc>
        <w:tc>
          <w:tcPr>
            <w:tcW w:w="458" w:type="dxa"/>
          </w:tcPr>
          <w:p w14:paraId="269A2F20" w14:textId="77777777" w:rsidR="00ED4C55" w:rsidRPr="00E97111" w:rsidRDefault="00ED4C55" w:rsidP="00F30A07">
            <w:pPr>
              <w:pStyle w:val="Body"/>
              <w:spacing w:before="60" w:after="60"/>
            </w:pPr>
            <w:r w:rsidRPr="00E97111">
              <w:t>(6)</w:t>
            </w:r>
          </w:p>
        </w:tc>
        <w:tc>
          <w:tcPr>
            <w:tcW w:w="8228" w:type="dxa"/>
            <w:gridSpan w:val="3"/>
          </w:tcPr>
          <w:p w14:paraId="040EB432" w14:textId="77777777" w:rsidR="00ED4C55" w:rsidRPr="00E97111" w:rsidRDefault="00ED4C55" w:rsidP="00F30A07">
            <w:pPr>
              <w:pStyle w:val="Body"/>
              <w:spacing w:before="60" w:after="60"/>
            </w:pPr>
            <w:r w:rsidRPr="00E97111">
              <w:t>A period referred to in subsection (2)(a) or (3)(a) cannot be extended or further extended under this section if that period has expired.</w:t>
            </w:r>
          </w:p>
        </w:tc>
      </w:tr>
    </w:tbl>
    <w:p w14:paraId="49AEA98A" w14:textId="77777777" w:rsidR="00ED4C55" w:rsidRPr="00627539" w:rsidRDefault="00ED4C55" w:rsidP="00627539">
      <w:pPr>
        <w:pStyle w:val="Heading2"/>
      </w:pPr>
      <w:bookmarkStart w:id="187" w:name="_Toc141693414"/>
      <w:bookmarkStart w:id="188" w:name="_Toc192590283"/>
      <w:r w:rsidRPr="00627539">
        <w:lastRenderedPageBreak/>
        <w:t>Guidelines</w:t>
      </w:r>
      <w:bookmarkEnd w:id="187"/>
      <w:bookmarkEnd w:id="188"/>
    </w:p>
    <w:p w14:paraId="4CAAF25E" w14:textId="77777777" w:rsidR="00ED4C55" w:rsidRDefault="00ED4C55" w:rsidP="00627539">
      <w:pPr>
        <w:pStyle w:val="Heading2"/>
      </w:pPr>
      <w:bookmarkStart w:id="189" w:name="_Toc141693415"/>
      <w:bookmarkStart w:id="190" w:name="_Toc192590284"/>
      <w:r w:rsidRPr="00627539">
        <w:t>What happens after an</w:t>
      </w:r>
      <w:r>
        <w:t xml:space="preserve"> agency or Minister reconsiders their decision?</w:t>
      </w:r>
      <w:bookmarkEnd w:id="189"/>
      <w:bookmarkEnd w:id="190"/>
    </w:p>
    <w:p w14:paraId="5520D4D1" w14:textId="77777777" w:rsidR="00ED4C55" w:rsidRDefault="00ED4C55" w:rsidP="009D3EF0">
      <w:pPr>
        <w:pStyle w:val="3BodyInteger"/>
        <w:numPr>
          <w:ilvl w:val="1"/>
          <w:numId w:val="187"/>
        </w:numPr>
        <w:ind w:left="567" w:hanging="567"/>
      </w:pPr>
      <w:r>
        <w:t>Section 49MA sets out the process after an agency or Minister reconsiders a decision under section 49L or section 49M:</w:t>
      </w:r>
    </w:p>
    <w:p w14:paraId="67913981" w14:textId="601A41FE" w:rsidR="00ED4C55" w:rsidRDefault="00ED4C55" w:rsidP="00ED4C55">
      <w:pPr>
        <w:pStyle w:val="Body"/>
        <w:keepLines/>
        <w:widowControl w:val="0"/>
        <w:numPr>
          <w:ilvl w:val="0"/>
          <w:numId w:val="165"/>
        </w:numPr>
        <w:suppressAutoHyphens/>
        <w:autoSpaceDE w:val="0"/>
        <w:autoSpaceDN w:val="0"/>
        <w:adjustRightInd w:val="0"/>
        <w:spacing w:line="264" w:lineRule="auto"/>
        <w:ind w:left="1134"/>
        <w:textAlignment w:val="center"/>
      </w:pPr>
      <w:r>
        <w:t xml:space="preserve">under </w:t>
      </w:r>
      <w:hyperlink r:id="rId62" w:history="1">
        <w:r w:rsidRPr="004A7CBE">
          <w:rPr>
            <w:rStyle w:val="Hyperlink"/>
          </w:rPr>
          <w:t>section 49L</w:t>
        </w:r>
      </w:hyperlink>
      <w:r>
        <w:t>, the</w:t>
      </w:r>
      <w:r w:rsidR="00703160">
        <w:t xml:space="preserve"> Office of the Victorian</w:t>
      </w:r>
      <w:r>
        <w:t xml:space="preserve"> Information Commissioner</w:t>
      </w:r>
      <w:r w:rsidR="00703160">
        <w:t xml:space="preserve"> (</w:t>
      </w:r>
      <w:r w:rsidR="00703160" w:rsidRPr="00703160">
        <w:rPr>
          <w:b/>
          <w:bCs/>
        </w:rPr>
        <w:t>OVIC</w:t>
      </w:r>
      <w:r w:rsidR="00703160">
        <w:t>)</w:t>
      </w:r>
      <w:r w:rsidR="00703160">
        <w:rPr>
          <w:rStyle w:val="FootnoteReference"/>
        </w:rPr>
        <w:footnoteReference w:id="136"/>
      </w:r>
      <w:r>
        <w:t xml:space="preserve"> may refer a decision back to the agency or Minister that made it to reconsider it, in certain instances;</w:t>
      </w:r>
    </w:p>
    <w:p w14:paraId="4957F310" w14:textId="77777777" w:rsidR="00ED4C55" w:rsidRDefault="00ED4C55" w:rsidP="00ED4C55">
      <w:pPr>
        <w:pStyle w:val="Body"/>
        <w:keepLines/>
        <w:widowControl w:val="0"/>
        <w:numPr>
          <w:ilvl w:val="0"/>
          <w:numId w:val="165"/>
        </w:numPr>
        <w:suppressAutoHyphens/>
        <w:autoSpaceDE w:val="0"/>
        <w:autoSpaceDN w:val="0"/>
        <w:adjustRightInd w:val="0"/>
        <w:spacing w:line="264" w:lineRule="auto"/>
        <w:ind w:left="1134"/>
        <w:textAlignment w:val="center"/>
      </w:pPr>
      <w:r>
        <w:t xml:space="preserve">under </w:t>
      </w:r>
      <w:hyperlink r:id="rId63" w:history="1">
        <w:r w:rsidRPr="004A7CBE">
          <w:rPr>
            <w:rStyle w:val="Hyperlink"/>
          </w:rPr>
          <w:t>section 49M</w:t>
        </w:r>
      </w:hyperlink>
      <w:r>
        <w:t xml:space="preserve">, during a review an agency or Minister may choose to reconsider the decision it made. </w:t>
      </w:r>
    </w:p>
    <w:p w14:paraId="4E14878D" w14:textId="311F954F" w:rsidR="00ED4C55" w:rsidRPr="007C396C" w:rsidRDefault="00ED4C55" w:rsidP="006C21A4">
      <w:pPr>
        <w:pStyle w:val="Heading3"/>
      </w:pPr>
      <w:r>
        <w:t xml:space="preserve">Where the applicant agrees with the </w:t>
      </w:r>
      <w:r w:rsidR="00265A82">
        <w:t xml:space="preserve">fresh </w:t>
      </w:r>
      <w:r>
        <w:t xml:space="preserve">decision </w:t>
      </w:r>
    </w:p>
    <w:p w14:paraId="04A104CB" w14:textId="2FFAF76E" w:rsidR="00ED4C55" w:rsidRDefault="00ED4C55" w:rsidP="00ED4C55">
      <w:pPr>
        <w:pStyle w:val="3Body"/>
        <w:numPr>
          <w:ilvl w:val="1"/>
          <w:numId w:val="24"/>
        </w:numPr>
        <w:ind w:left="567" w:hanging="567"/>
      </w:pPr>
      <w:r>
        <w:t xml:space="preserve">If the applicant agrees (or is assumed to agree) with the fresh decision, </w:t>
      </w:r>
      <w:r w:rsidR="00B57C40">
        <w:t>OVIC</w:t>
      </w:r>
      <w:r>
        <w:t xml:space="preserve"> must dismiss the review.</w:t>
      </w:r>
      <w:r>
        <w:rPr>
          <w:rStyle w:val="FootnoteReference"/>
        </w:rPr>
        <w:footnoteReference w:id="137"/>
      </w:r>
      <w:r>
        <w:t xml:space="preserve"> If this happens, </w:t>
      </w:r>
      <w:r w:rsidR="00B57C40">
        <w:t>OVIC</w:t>
      </w:r>
      <w:r>
        <w:t xml:space="preserve"> will dismiss the review, notify the parties, and close the file.</w:t>
      </w:r>
      <w:r>
        <w:rPr>
          <w:rStyle w:val="FootnoteReference"/>
        </w:rPr>
        <w:footnoteReference w:id="138"/>
      </w:r>
      <w:r w:rsidRPr="00B01A12">
        <w:t xml:space="preserve"> </w:t>
      </w:r>
    </w:p>
    <w:p w14:paraId="304187AF" w14:textId="67299732" w:rsidR="00ED4C55" w:rsidRPr="00E97111" w:rsidRDefault="00ED4C55" w:rsidP="00ED4C55">
      <w:pPr>
        <w:pStyle w:val="3Body"/>
        <w:numPr>
          <w:ilvl w:val="1"/>
          <w:numId w:val="24"/>
        </w:numPr>
        <w:ind w:left="567" w:hanging="567"/>
      </w:pPr>
      <w:r w:rsidRPr="00E97111">
        <w:t xml:space="preserve">If an applicant agrees </w:t>
      </w:r>
      <w:r>
        <w:t xml:space="preserve">(or is assumed to agree) </w:t>
      </w:r>
      <w:r w:rsidRPr="00E97111">
        <w:t xml:space="preserve">with </w:t>
      </w:r>
      <w:r>
        <w:t>a</w:t>
      </w:r>
      <w:r w:rsidRPr="00E97111">
        <w:t xml:space="preserve"> fresh decision, they cannot apply to </w:t>
      </w:r>
      <w:r>
        <w:t xml:space="preserve">the </w:t>
      </w:r>
      <w:r w:rsidRPr="003C391E">
        <w:t>Victorian Civil and Administrative Tribunal (</w:t>
      </w:r>
      <w:r w:rsidRPr="003C391E">
        <w:rPr>
          <w:b/>
          <w:bCs/>
        </w:rPr>
        <w:t>VCAT</w:t>
      </w:r>
      <w:r w:rsidRPr="003C391E">
        <w:t xml:space="preserve">) </w:t>
      </w:r>
      <w:r w:rsidR="00AC0868" w:rsidRPr="003C391E">
        <w:t>to</w:t>
      </w:r>
      <w:r w:rsidR="00265A82" w:rsidRPr="00E97111">
        <w:t xml:space="preserve"> </w:t>
      </w:r>
      <w:r w:rsidRPr="00E97111">
        <w:t xml:space="preserve">review the </w:t>
      </w:r>
      <w:r w:rsidR="00265A82">
        <w:t xml:space="preserve">fresh </w:t>
      </w:r>
      <w:r w:rsidRPr="00E97111">
        <w:t>decision.</w:t>
      </w:r>
      <w:r w:rsidRPr="00E97111">
        <w:rPr>
          <w:rStyle w:val="FootnoteReference"/>
        </w:rPr>
        <w:footnoteReference w:id="139"/>
      </w:r>
    </w:p>
    <w:p w14:paraId="5CFF174B" w14:textId="58EBBE03" w:rsidR="00ED4C55" w:rsidRPr="00D86E81" w:rsidRDefault="00ED4C55" w:rsidP="006C21A4">
      <w:pPr>
        <w:pStyle w:val="Heading3"/>
      </w:pPr>
      <w:r>
        <w:t xml:space="preserve">Where the </w:t>
      </w:r>
      <w:r w:rsidRPr="00B01A12">
        <w:t>applicant</w:t>
      </w:r>
      <w:r>
        <w:t xml:space="preserve"> does not agree with the </w:t>
      </w:r>
      <w:r w:rsidR="00265A82">
        <w:t xml:space="preserve">fresh </w:t>
      </w:r>
      <w:r>
        <w:t>decision</w:t>
      </w:r>
    </w:p>
    <w:p w14:paraId="412D8677" w14:textId="1190D36D" w:rsidR="00ED4C55" w:rsidRDefault="00ED4C55" w:rsidP="00ED4C55">
      <w:pPr>
        <w:pStyle w:val="3Body"/>
        <w:numPr>
          <w:ilvl w:val="1"/>
          <w:numId w:val="24"/>
        </w:numPr>
        <w:ind w:left="567" w:hanging="567"/>
      </w:pPr>
      <w:r>
        <w:rPr>
          <w:lang w:eastAsia="en-GB"/>
        </w:rPr>
        <w:t>I</w:t>
      </w:r>
      <w:r w:rsidRPr="00E97111">
        <w:rPr>
          <w:lang w:eastAsia="en-GB"/>
        </w:rPr>
        <w:t xml:space="preserve">f the applicant </w:t>
      </w:r>
      <w:r>
        <w:rPr>
          <w:lang w:eastAsia="en-GB"/>
        </w:rPr>
        <w:t>does not agree</w:t>
      </w:r>
      <w:r w:rsidRPr="00E97111">
        <w:rPr>
          <w:lang w:eastAsia="en-GB"/>
        </w:rPr>
        <w:t xml:space="preserve"> with </w:t>
      </w:r>
      <w:r>
        <w:rPr>
          <w:lang w:eastAsia="en-GB"/>
        </w:rPr>
        <w:t xml:space="preserve">the fresh </w:t>
      </w:r>
      <w:r w:rsidRPr="00E97111">
        <w:rPr>
          <w:lang w:eastAsia="en-GB"/>
        </w:rPr>
        <w:t>decision</w:t>
      </w:r>
      <w:r>
        <w:rPr>
          <w:lang w:eastAsia="en-GB"/>
        </w:rPr>
        <w:t>, OVIC</w:t>
      </w:r>
      <w:r w:rsidRPr="00E97111">
        <w:rPr>
          <w:lang w:eastAsia="en-GB"/>
        </w:rPr>
        <w:t xml:space="preserve"> </w:t>
      </w:r>
      <w:r w:rsidR="00006E3F">
        <w:rPr>
          <w:lang w:eastAsia="en-GB"/>
        </w:rPr>
        <w:t xml:space="preserve">will </w:t>
      </w:r>
      <w:r w:rsidRPr="00E97111">
        <w:rPr>
          <w:lang w:eastAsia="en-GB"/>
        </w:rPr>
        <w:t>review</w:t>
      </w:r>
      <w:r>
        <w:rPr>
          <w:lang w:eastAsia="en-GB"/>
        </w:rPr>
        <w:t xml:space="preserve"> it</w:t>
      </w:r>
      <w:r w:rsidRPr="00E97111">
        <w:rPr>
          <w:lang w:eastAsia="en-GB"/>
        </w:rPr>
        <w:t>.</w:t>
      </w:r>
      <w:r w:rsidRPr="00E97111">
        <w:rPr>
          <w:rStyle w:val="FootnoteReference"/>
          <w:lang w:eastAsia="en-GB"/>
        </w:rPr>
        <w:footnoteReference w:id="140"/>
      </w:r>
      <w:r w:rsidRPr="00E97111">
        <w:rPr>
          <w:lang w:eastAsia="en-GB"/>
        </w:rPr>
        <w:t xml:space="preserve"> </w:t>
      </w:r>
    </w:p>
    <w:p w14:paraId="0A8C647E" w14:textId="77777777" w:rsidR="00ED4C55" w:rsidRDefault="00ED4C55" w:rsidP="00ED4C55">
      <w:pPr>
        <w:pStyle w:val="3Body"/>
        <w:numPr>
          <w:ilvl w:val="1"/>
          <w:numId w:val="24"/>
        </w:numPr>
        <w:ind w:left="567" w:hanging="567"/>
      </w:pPr>
      <w:r>
        <w:rPr>
          <w:lang w:eastAsia="en-GB"/>
        </w:rPr>
        <w:t>OVIC</w:t>
      </w:r>
      <w:r w:rsidRPr="00E97111">
        <w:rPr>
          <w:lang w:eastAsia="en-GB"/>
        </w:rPr>
        <w:t xml:space="preserve"> has 30 days (or </w:t>
      </w:r>
      <w:r>
        <w:rPr>
          <w:lang w:eastAsia="en-GB"/>
        </w:rPr>
        <w:t xml:space="preserve">longer as </w:t>
      </w:r>
      <w:r w:rsidRPr="00E97111">
        <w:rPr>
          <w:lang w:eastAsia="en-GB"/>
        </w:rPr>
        <w:t xml:space="preserve">agreed to by the </w:t>
      </w:r>
      <w:r>
        <w:rPr>
          <w:lang w:eastAsia="en-GB"/>
        </w:rPr>
        <w:t>a</w:t>
      </w:r>
      <w:r w:rsidRPr="00E97111">
        <w:rPr>
          <w:lang w:eastAsia="en-GB"/>
        </w:rPr>
        <w:t xml:space="preserve">pplicant) to complete the review of the fresh decision from </w:t>
      </w:r>
      <w:r>
        <w:rPr>
          <w:lang w:eastAsia="en-GB"/>
        </w:rPr>
        <w:t xml:space="preserve">when </w:t>
      </w:r>
      <w:r w:rsidRPr="00E97111">
        <w:rPr>
          <w:lang w:eastAsia="en-GB"/>
        </w:rPr>
        <w:t xml:space="preserve">the applicant </w:t>
      </w:r>
      <w:r>
        <w:rPr>
          <w:lang w:eastAsia="en-GB"/>
        </w:rPr>
        <w:t>tells</w:t>
      </w:r>
      <w:r w:rsidRPr="00E97111">
        <w:rPr>
          <w:lang w:eastAsia="en-GB"/>
        </w:rPr>
        <w:t xml:space="preserve"> </w:t>
      </w:r>
      <w:r>
        <w:rPr>
          <w:lang w:eastAsia="en-GB"/>
        </w:rPr>
        <w:t xml:space="preserve">OVIC </w:t>
      </w:r>
      <w:r w:rsidRPr="00E97111">
        <w:rPr>
          <w:lang w:eastAsia="en-GB"/>
        </w:rPr>
        <w:t xml:space="preserve">they do not agree with </w:t>
      </w:r>
      <w:r>
        <w:rPr>
          <w:lang w:eastAsia="en-GB"/>
        </w:rPr>
        <w:t>it</w:t>
      </w:r>
      <w:r w:rsidRPr="00E97111">
        <w:rPr>
          <w:lang w:eastAsia="en-GB"/>
        </w:rPr>
        <w:t>.</w:t>
      </w:r>
      <w:r w:rsidRPr="00E97111">
        <w:rPr>
          <w:rStyle w:val="FootnoteReference"/>
          <w:lang w:eastAsia="en-GB"/>
        </w:rPr>
        <w:footnoteReference w:id="141"/>
      </w:r>
    </w:p>
    <w:p w14:paraId="46F7E068" w14:textId="77777777" w:rsidR="00ED4C55" w:rsidRDefault="00ED4C55" w:rsidP="00ED4C55">
      <w:pPr>
        <w:pStyle w:val="3Body"/>
        <w:numPr>
          <w:ilvl w:val="1"/>
          <w:numId w:val="24"/>
        </w:numPr>
        <w:ind w:left="567" w:hanging="567"/>
      </w:pPr>
      <w:r w:rsidRPr="00E97111">
        <w:lastRenderedPageBreak/>
        <w:t xml:space="preserve">If the fresh decision is to refuse to grant access to a document because it is exempt under </w:t>
      </w:r>
      <w:hyperlink r:id="rId64" w:history="1">
        <w:r w:rsidRPr="00557136">
          <w:rPr>
            <w:rStyle w:val="Hyperlink"/>
          </w:rPr>
          <w:t>section 29A</w:t>
        </w:r>
      </w:hyperlink>
      <w:r>
        <w:t xml:space="preserve"> (d</w:t>
      </w:r>
      <w:r w:rsidRPr="00F52ED8">
        <w:t>ocuments affecting national security, defence or international relations</w:t>
      </w:r>
      <w:r>
        <w:t>)</w:t>
      </w:r>
      <w:r w:rsidRPr="00E97111">
        <w:t>, OVIC cannot review that decision</w:t>
      </w:r>
      <w:r>
        <w:t>. Instead, the applicant can apply to VCAT to review the decision</w:t>
      </w:r>
      <w:r w:rsidRPr="00E97111">
        <w:t>.</w:t>
      </w:r>
      <w:r w:rsidRPr="00E97111">
        <w:rPr>
          <w:rStyle w:val="FootnoteReference"/>
        </w:rPr>
        <w:footnoteReference w:id="142"/>
      </w:r>
    </w:p>
    <w:p w14:paraId="2E68DD2F" w14:textId="77777777" w:rsidR="00ED4C55" w:rsidRPr="00A72859" w:rsidRDefault="00ED4C55" w:rsidP="006C21A4">
      <w:pPr>
        <w:pStyle w:val="Heading3"/>
      </w:pPr>
      <w:r>
        <w:rPr>
          <w:lang w:eastAsia="en-GB"/>
        </w:rPr>
        <w:t xml:space="preserve">What happens if the agency or Minister does not make the decision within the </w:t>
      </w:r>
      <w:r w:rsidRPr="00784207">
        <w:t>required</w:t>
      </w:r>
      <w:r>
        <w:rPr>
          <w:lang w:eastAsia="en-GB"/>
        </w:rPr>
        <w:t xml:space="preserve"> time?</w:t>
      </w:r>
    </w:p>
    <w:p w14:paraId="07FA2108" w14:textId="77777777" w:rsidR="00ED4C55" w:rsidRDefault="00ED4C55" w:rsidP="00ED4C55">
      <w:pPr>
        <w:pStyle w:val="3Body"/>
        <w:numPr>
          <w:ilvl w:val="1"/>
          <w:numId w:val="24"/>
        </w:numPr>
        <w:ind w:left="567" w:hanging="567"/>
      </w:pPr>
      <w:r w:rsidRPr="00E97111">
        <w:t>If the fresh decision is not made within</w:t>
      </w:r>
      <w:r>
        <w:t xml:space="preserve"> 28 days (or longer as agreed)</w:t>
      </w:r>
      <w:r w:rsidRPr="00E97111">
        <w:t xml:space="preserve">, </w:t>
      </w:r>
      <w:r>
        <w:t>OVIC</w:t>
      </w:r>
      <w:r w:rsidRPr="00E97111">
        <w:t xml:space="preserve"> must </w:t>
      </w:r>
      <w:r>
        <w:t>continue</w:t>
      </w:r>
      <w:r w:rsidRPr="00E97111">
        <w:t xml:space="preserve"> review</w:t>
      </w:r>
      <w:r>
        <w:t>ing</w:t>
      </w:r>
      <w:r w:rsidRPr="00E97111">
        <w:t xml:space="preserve"> the original decision.</w:t>
      </w:r>
      <w:r w:rsidRPr="00E97111">
        <w:rPr>
          <w:rStyle w:val="FootnoteReference"/>
        </w:rPr>
        <w:footnoteReference w:id="143"/>
      </w:r>
      <w:r>
        <w:t xml:space="preserve"> </w:t>
      </w:r>
    </w:p>
    <w:p w14:paraId="21D1D1ED" w14:textId="77777777" w:rsidR="00ED4C55" w:rsidRPr="00E97111" w:rsidRDefault="00ED4C55" w:rsidP="00ED4C55">
      <w:pPr>
        <w:pStyle w:val="3Body"/>
        <w:numPr>
          <w:ilvl w:val="1"/>
          <w:numId w:val="24"/>
        </w:numPr>
        <w:ind w:left="567" w:hanging="567"/>
      </w:pPr>
      <w:r>
        <w:t xml:space="preserve">If the agency or Minister provides a fresh decision made out of time, OVIC will consider this information in conducting the review. OVIC expects agencies and Ministers will make fresh decisions within the required time. </w:t>
      </w:r>
    </w:p>
    <w:p w14:paraId="096F3669" w14:textId="128C14C4" w:rsidR="00ED4C55" w:rsidRDefault="00ED4C55" w:rsidP="00ED4C55">
      <w:pPr>
        <w:pStyle w:val="3Body"/>
        <w:numPr>
          <w:ilvl w:val="1"/>
          <w:numId w:val="24"/>
        </w:numPr>
        <w:ind w:left="567" w:hanging="567"/>
      </w:pPr>
      <w:r>
        <w:t>OVIC has 14 days from the date the fresh decision was given, or from three business days after the 28 day period ends,</w:t>
      </w:r>
      <w:r>
        <w:rPr>
          <w:rStyle w:val="FootnoteReference"/>
        </w:rPr>
        <w:footnoteReference w:id="144"/>
      </w:r>
      <w:r>
        <w:t xml:space="preserve"> whichever date is earlier, to complete the review.</w:t>
      </w:r>
      <w:r w:rsidRPr="00E97111">
        <w:rPr>
          <w:rStyle w:val="FootnoteReference"/>
        </w:rPr>
        <w:footnoteReference w:id="145"/>
      </w:r>
      <w:r w:rsidR="009F7A02">
        <w:t xml:space="preserve"> </w:t>
      </w:r>
      <w:r>
        <w:t>OVIC may extend the time for review by agreement in writing with the applicant any number of times.</w:t>
      </w:r>
      <w:r>
        <w:rPr>
          <w:rStyle w:val="FootnoteReference"/>
        </w:rPr>
        <w:footnoteReference w:id="146"/>
      </w:r>
    </w:p>
    <w:p w14:paraId="0A870E4C" w14:textId="77777777" w:rsidR="00ED4C55" w:rsidRPr="00E97111" w:rsidRDefault="00ED4C55" w:rsidP="006C21A4">
      <w:pPr>
        <w:pStyle w:val="Heading3"/>
      </w:pPr>
      <w:r w:rsidRPr="00E97111">
        <w:t xml:space="preserve">Access charges and fresh decisions </w:t>
      </w:r>
    </w:p>
    <w:p w14:paraId="7A3C3D44" w14:textId="33EC48DF" w:rsidR="00ED4C55" w:rsidRDefault="00ED4C55" w:rsidP="00ED4C55">
      <w:pPr>
        <w:pStyle w:val="3Body"/>
        <w:numPr>
          <w:ilvl w:val="1"/>
          <w:numId w:val="24"/>
        </w:numPr>
        <w:ind w:left="567" w:hanging="567"/>
      </w:pPr>
      <w:r>
        <w:t xml:space="preserve">An agency or Minister may charge an applicant for certain activities involved in searching for and providing access to documents. These charges are known as ‘access charges’ and are calculated under </w:t>
      </w:r>
      <w:hyperlink r:id="rId65" w:history="1">
        <w:r w:rsidRPr="00D725DF">
          <w:rPr>
            <w:rStyle w:val="Hyperlink"/>
          </w:rPr>
          <w:t>section 22</w:t>
        </w:r>
      </w:hyperlink>
      <w:r>
        <w:t xml:space="preserve"> and under the </w:t>
      </w:r>
      <w:hyperlink r:id="rId66" w:history="1">
        <w:r w:rsidRPr="00B157AC">
          <w:rPr>
            <w:rStyle w:val="Hyperlink"/>
            <w:i/>
            <w:iCs/>
          </w:rPr>
          <w:t>Freedom of Information (Access Charges) Regulations 20</w:t>
        </w:r>
        <w:r w:rsidR="00E06A63">
          <w:rPr>
            <w:rStyle w:val="Hyperlink"/>
            <w:i/>
            <w:iCs/>
          </w:rPr>
          <w:t>25</w:t>
        </w:r>
      </w:hyperlink>
      <w:r>
        <w:t xml:space="preserve">. </w:t>
      </w:r>
    </w:p>
    <w:p w14:paraId="74075ABA" w14:textId="77777777" w:rsidR="00ED4C55" w:rsidRPr="007F0054" w:rsidRDefault="00ED4C55" w:rsidP="00ED4C55">
      <w:pPr>
        <w:pStyle w:val="3Body"/>
        <w:numPr>
          <w:ilvl w:val="1"/>
          <w:numId w:val="24"/>
        </w:numPr>
        <w:ind w:left="567" w:hanging="567"/>
      </w:pPr>
      <w:r w:rsidRPr="007F0054">
        <w:t xml:space="preserve">Access charges are </w:t>
      </w:r>
      <w:r>
        <w:t xml:space="preserve">separate from </w:t>
      </w:r>
      <w:r w:rsidRPr="007F0054">
        <w:t xml:space="preserve">the application fee </w:t>
      </w:r>
      <w:r>
        <w:t>required in</w:t>
      </w:r>
      <w:r w:rsidRPr="007F0054">
        <w:t xml:space="preserve"> </w:t>
      </w:r>
      <w:hyperlink r:id="rId67" w:history="1">
        <w:r w:rsidRPr="00B25DC5">
          <w:rPr>
            <w:rStyle w:val="Hyperlink"/>
          </w:rPr>
          <w:t>section 17(2A)</w:t>
        </w:r>
      </w:hyperlink>
      <w:r w:rsidRPr="00B25DC5">
        <w:t>.</w:t>
      </w:r>
      <w:r w:rsidRPr="00B25DC5">
        <w:rPr>
          <w:rStyle w:val="FootnoteReference"/>
        </w:rPr>
        <w:footnoteReference w:id="147"/>
      </w:r>
    </w:p>
    <w:p w14:paraId="3618F8E7" w14:textId="101ED1B9" w:rsidR="00ED4C55" w:rsidRPr="00277F5A" w:rsidRDefault="00ED4C55" w:rsidP="00630BC5">
      <w:pPr>
        <w:pStyle w:val="3Body"/>
        <w:numPr>
          <w:ilvl w:val="1"/>
          <w:numId w:val="24"/>
        </w:numPr>
        <w:ind w:left="567" w:hanging="567"/>
      </w:pPr>
      <w:r w:rsidRPr="00E97111">
        <w:t>An agency</w:t>
      </w:r>
      <w:r>
        <w:t xml:space="preserve"> or Minister</w:t>
      </w:r>
      <w:r w:rsidRPr="00E97111">
        <w:t xml:space="preserve"> may </w:t>
      </w:r>
      <w:r>
        <w:t>apply</w:t>
      </w:r>
      <w:r w:rsidRPr="00E97111">
        <w:t xml:space="preserve"> access charges when making a fresh decision and </w:t>
      </w:r>
      <w:r>
        <w:t>request a deposit from the applicant (</w:t>
      </w:r>
      <w:r w:rsidRPr="00E97111">
        <w:t xml:space="preserve">the exceptions to </w:t>
      </w:r>
      <w:r>
        <w:t xml:space="preserve">applying </w:t>
      </w:r>
      <w:r w:rsidRPr="00E97111">
        <w:t xml:space="preserve">access charges in </w:t>
      </w:r>
      <w:hyperlink r:id="rId68" w:history="1">
        <w:r w:rsidRPr="00277F5A">
          <w:t>section 22</w:t>
        </w:r>
      </w:hyperlink>
      <w:r>
        <w:t xml:space="preserve"> </w:t>
      </w:r>
      <w:r w:rsidRPr="00E97111">
        <w:t>still apply</w:t>
      </w:r>
      <w:r>
        <w:t>)</w:t>
      </w:r>
      <w:r w:rsidRPr="00E97111">
        <w:t>.</w:t>
      </w:r>
      <w:r>
        <w:t xml:space="preserve"> However, an agency or Minister cannot charge twice for the same search.</w:t>
      </w:r>
      <w:r w:rsidRPr="00630BC5">
        <w:rPr>
          <w:vertAlign w:val="superscript"/>
        </w:rPr>
        <w:footnoteReference w:id="148"/>
      </w:r>
    </w:p>
    <w:p w14:paraId="77118F3B" w14:textId="68C261BE" w:rsidR="00ED4C55" w:rsidRDefault="00ED4C55" w:rsidP="00ED4C55">
      <w:pPr>
        <w:pStyle w:val="3Body"/>
        <w:numPr>
          <w:ilvl w:val="1"/>
          <w:numId w:val="24"/>
        </w:numPr>
        <w:ind w:left="567" w:hanging="567"/>
      </w:pPr>
      <w:r>
        <w:lastRenderedPageBreak/>
        <w:t xml:space="preserve">If </w:t>
      </w:r>
      <w:r w:rsidRPr="00E97111">
        <w:t xml:space="preserve">an agency </w:t>
      </w:r>
      <w:r>
        <w:t xml:space="preserve">or Minister requests the applicant to pay an access charges deposit, the agency or Minister must </w:t>
      </w:r>
      <w:r w:rsidRPr="009010CD">
        <w:t>follow</w:t>
      </w:r>
      <w:r>
        <w:t xml:space="preserve"> the process in </w:t>
      </w:r>
      <w:hyperlink r:id="rId69" w:history="1">
        <w:r w:rsidRPr="00D725DF">
          <w:rPr>
            <w:rStyle w:val="Hyperlink"/>
          </w:rPr>
          <w:t>section 22</w:t>
        </w:r>
      </w:hyperlink>
      <w:r>
        <w:t>. This includes g</w:t>
      </w:r>
      <w:r w:rsidRPr="00E97111">
        <w:t>iv</w:t>
      </w:r>
      <w:r>
        <w:t>ing</w:t>
      </w:r>
      <w:r w:rsidRPr="00E97111">
        <w:t xml:space="preserve"> </w:t>
      </w:r>
      <w:r>
        <w:t>the</w:t>
      </w:r>
      <w:r w:rsidRPr="00E97111">
        <w:t xml:space="preserve"> applicant 21 days to confirm that they wish to proceed with a request</w:t>
      </w:r>
      <w:r>
        <w:t>.</w:t>
      </w:r>
      <w:r w:rsidRPr="00E97111">
        <w:rPr>
          <w:rStyle w:val="FootnoteReference"/>
        </w:rPr>
        <w:footnoteReference w:id="149"/>
      </w:r>
      <w:r w:rsidRPr="00E97111">
        <w:t xml:space="preserve"> </w:t>
      </w:r>
    </w:p>
    <w:p w14:paraId="77B0B80D" w14:textId="77777777" w:rsidR="00ED4C55" w:rsidRDefault="00ED4C55" w:rsidP="001A47E3">
      <w:pPr>
        <w:pStyle w:val="Heading2"/>
      </w:pPr>
      <w:bookmarkStart w:id="191" w:name="_Toc141693416"/>
      <w:bookmarkStart w:id="192" w:name="_Toc192590285"/>
      <w:r>
        <w:t>More information</w:t>
      </w:r>
      <w:bookmarkEnd w:id="191"/>
      <w:bookmarkEnd w:id="19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6CD3695A" w14:textId="77777777" w:rsidTr="00F30A07">
        <w:tc>
          <w:tcPr>
            <w:tcW w:w="9622" w:type="dxa"/>
            <w:shd w:val="clear" w:color="auto" w:fill="F5F5F5"/>
          </w:tcPr>
          <w:p w14:paraId="5191C109" w14:textId="77777777" w:rsidR="00ED4C55" w:rsidRDefault="00ED4C55" w:rsidP="00F30A07">
            <w:pPr>
              <w:pStyle w:val="Body"/>
            </w:pPr>
            <w:r>
              <w:t xml:space="preserve">For more </w:t>
            </w:r>
            <w:r w:rsidRPr="006A0653">
              <w:t>information</w:t>
            </w:r>
            <w:r>
              <w:t xml:space="preserve"> on when an agency or Minister may, or may be required to, reconsider its decision during a review, see:</w:t>
            </w:r>
          </w:p>
          <w:p w14:paraId="5FA748EA" w14:textId="77777777" w:rsidR="00ED4C55" w:rsidRDefault="00ED4C55" w:rsidP="00ED4C55">
            <w:pPr>
              <w:pStyle w:val="Body"/>
              <w:keepLines/>
              <w:widowControl w:val="0"/>
              <w:numPr>
                <w:ilvl w:val="0"/>
                <w:numId w:val="154"/>
              </w:numPr>
              <w:suppressAutoHyphens/>
              <w:autoSpaceDE w:val="0"/>
              <w:autoSpaceDN w:val="0"/>
              <w:adjustRightInd w:val="0"/>
              <w:spacing w:line="264" w:lineRule="auto"/>
              <w:ind w:left="467" w:hanging="326"/>
              <w:textAlignment w:val="center"/>
            </w:pPr>
            <w:hyperlink r:id="rId70" w:history="1">
              <w:r w:rsidRPr="00604EF5">
                <w:rPr>
                  <w:rStyle w:val="Hyperlink"/>
                </w:rPr>
                <w:t>section</w:t>
              </w:r>
            </w:hyperlink>
            <w:r>
              <w:t xml:space="preserve"> </w:t>
            </w:r>
            <w:hyperlink r:id="rId71" w:history="1">
              <w:r w:rsidRPr="00CD27F1">
                <w:rPr>
                  <w:rStyle w:val="Hyperlink"/>
                </w:rPr>
                <w:t>49L – Referral back to agency or Minister for reconsideration</w:t>
              </w:r>
            </w:hyperlink>
            <w:r>
              <w:t xml:space="preserve">; and </w:t>
            </w:r>
          </w:p>
          <w:p w14:paraId="2FA52043" w14:textId="77777777" w:rsidR="00ED4C55" w:rsidRDefault="00ED4C55" w:rsidP="00ED4C55">
            <w:pPr>
              <w:pStyle w:val="Body"/>
              <w:keepLines/>
              <w:widowControl w:val="0"/>
              <w:numPr>
                <w:ilvl w:val="0"/>
                <w:numId w:val="154"/>
              </w:numPr>
              <w:suppressAutoHyphens/>
              <w:autoSpaceDE w:val="0"/>
              <w:autoSpaceDN w:val="0"/>
              <w:adjustRightInd w:val="0"/>
              <w:spacing w:line="264" w:lineRule="auto"/>
              <w:ind w:left="467" w:hanging="326"/>
              <w:textAlignment w:val="center"/>
            </w:pPr>
            <w:hyperlink r:id="rId72" w:history="1">
              <w:r w:rsidRPr="00CD27F1">
                <w:rPr>
                  <w:rStyle w:val="Hyperlink"/>
                </w:rPr>
                <w:t>section 49M – Reconsideration at agency’s or Minister’s own initiative</w:t>
              </w:r>
            </w:hyperlink>
            <w:r>
              <w:t>.</w:t>
            </w:r>
          </w:p>
        </w:tc>
      </w:tr>
    </w:tbl>
    <w:p w14:paraId="057D98AF" w14:textId="77777777" w:rsidR="00ED4C55" w:rsidRPr="00641EF2" w:rsidRDefault="00ED4C55" w:rsidP="00ED4C55">
      <w:pPr>
        <w:pStyle w:val="Body"/>
        <w:keepLines/>
        <w:widowControl w:val="0"/>
        <w:numPr>
          <w:ilvl w:val="0"/>
          <w:numId w:val="153"/>
        </w:numPr>
        <w:suppressAutoHyphens/>
        <w:autoSpaceDE w:val="0"/>
        <w:autoSpaceDN w:val="0"/>
        <w:adjustRightInd w:val="0"/>
        <w:spacing w:line="264" w:lineRule="auto"/>
        <w:ind w:left="993"/>
        <w:textAlignment w:val="center"/>
      </w:pPr>
      <w:r>
        <w:br w:type="page"/>
      </w:r>
    </w:p>
    <w:p w14:paraId="3E573622" w14:textId="68CBCF4C" w:rsidR="00ED4C55" w:rsidRPr="00E97111" w:rsidRDefault="00ED4C55" w:rsidP="00F30E5E">
      <w:pPr>
        <w:pStyle w:val="Heading1"/>
      </w:pPr>
      <w:bookmarkStart w:id="193" w:name="_Toc141693417"/>
      <w:bookmarkStart w:id="194" w:name="_Toc192590286"/>
      <w:r w:rsidRPr="00E97111">
        <w:lastRenderedPageBreak/>
        <w:t xml:space="preserve">Section 49N – </w:t>
      </w:r>
      <w:bookmarkEnd w:id="193"/>
      <w:r w:rsidR="00317F9F">
        <w:t>Informal resolution of review</w:t>
      </w:r>
      <w:bookmarkEnd w:id="194"/>
    </w:p>
    <w:p w14:paraId="32C497E9" w14:textId="77777777" w:rsidR="00ED4C55" w:rsidRPr="00E97111" w:rsidRDefault="00ED4C55" w:rsidP="00F30E5E">
      <w:pPr>
        <w:pStyle w:val="Heading2"/>
      </w:pPr>
      <w:bookmarkStart w:id="195" w:name="_Toc141693418"/>
      <w:bookmarkStart w:id="196" w:name="_Toc192590287"/>
      <w:r>
        <w:t>Extract of l</w:t>
      </w:r>
      <w:r w:rsidRPr="00E97111">
        <w:t>egislation</w:t>
      </w:r>
      <w:bookmarkEnd w:id="195"/>
      <w:bookmarkEnd w:id="196"/>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461"/>
        <w:gridCol w:w="8169"/>
      </w:tblGrid>
      <w:tr w:rsidR="00ED4C55" w:rsidRPr="00E97111" w14:paraId="5CC19971" w14:textId="77777777" w:rsidTr="00F30A07">
        <w:tc>
          <w:tcPr>
            <w:tcW w:w="584" w:type="dxa"/>
          </w:tcPr>
          <w:p w14:paraId="3B048C27" w14:textId="77777777" w:rsidR="00ED4C55" w:rsidRPr="00E97111" w:rsidRDefault="00ED4C55" w:rsidP="00F30A07">
            <w:pPr>
              <w:pStyle w:val="Body"/>
              <w:spacing w:before="60" w:after="60"/>
              <w:rPr>
                <w:b/>
                <w:bCs/>
              </w:rPr>
            </w:pPr>
            <w:r w:rsidRPr="00E97111">
              <w:rPr>
                <w:b/>
                <w:bCs/>
              </w:rPr>
              <w:t>49N</w:t>
            </w:r>
          </w:p>
        </w:tc>
        <w:tc>
          <w:tcPr>
            <w:tcW w:w="8630" w:type="dxa"/>
            <w:gridSpan w:val="2"/>
          </w:tcPr>
          <w:p w14:paraId="38818B16" w14:textId="731EADD6" w:rsidR="00ED4C55" w:rsidRPr="00E97111" w:rsidRDefault="00EC382B" w:rsidP="00F30A07">
            <w:pPr>
              <w:pStyle w:val="Body"/>
              <w:spacing w:before="60" w:after="60"/>
              <w:rPr>
                <w:b/>
                <w:bCs/>
              </w:rPr>
            </w:pPr>
            <w:r>
              <w:rPr>
                <w:b/>
                <w:bCs/>
              </w:rPr>
              <w:t xml:space="preserve">Informal </w:t>
            </w:r>
            <w:r w:rsidR="002D2927">
              <w:rPr>
                <w:b/>
                <w:bCs/>
              </w:rPr>
              <w:t>r</w:t>
            </w:r>
            <w:r>
              <w:rPr>
                <w:b/>
                <w:bCs/>
              </w:rPr>
              <w:t>e</w:t>
            </w:r>
            <w:r w:rsidR="006F6277">
              <w:rPr>
                <w:b/>
                <w:bCs/>
              </w:rPr>
              <w:t xml:space="preserve">solution of </w:t>
            </w:r>
            <w:r w:rsidR="002D2927">
              <w:rPr>
                <w:b/>
                <w:bCs/>
              </w:rPr>
              <w:t>r</w:t>
            </w:r>
            <w:r w:rsidR="006F6277">
              <w:rPr>
                <w:b/>
                <w:bCs/>
              </w:rPr>
              <w:t>eview</w:t>
            </w:r>
          </w:p>
        </w:tc>
      </w:tr>
      <w:tr w:rsidR="00ED4C55" w:rsidRPr="00E97111" w14:paraId="515DB381" w14:textId="77777777" w:rsidTr="00F30A07">
        <w:tc>
          <w:tcPr>
            <w:tcW w:w="584" w:type="dxa"/>
          </w:tcPr>
          <w:p w14:paraId="0A2864B6" w14:textId="77777777" w:rsidR="00ED4C55" w:rsidRPr="00E97111" w:rsidRDefault="00ED4C55" w:rsidP="00F30A07">
            <w:pPr>
              <w:pStyle w:val="Body"/>
              <w:spacing w:before="60" w:after="60"/>
            </w:pPr>
          </w:p>
        </w:tc>
        <w:tc>
          <w:tcPr>
            <w:tcW w:w="461" w:type="dxa"/>
          </w:tcPr>
          <w:p w14:paraId="4AAC59BB" w14:textId="77777777" w:rsidR="00ED4C55" w:rsidRPr="00E97111" w:rsidRDefault="00ED4C55" w:rsidP="00F30A07">
            <w:pPr>
              <w:pStyle w:val="Body"/>
              <w:spacing w:before="60" w:after="60"/>
            </w:pPr>
            <w:r w:rsidRPr="00E97111">
              <w:t>(1)</w:t>
            </w:r>
          </w:p>
        </w:tc>
        <w:tc>
          <w:tcPr>
            <w:tcW w:w="8169" w:type="dxa"/>
          </w:tcPr>
          <w:p w14:paraId="50FB3CF0" w14:textId="43D17B19" w:rsidR="00ED4C55" w:rsidRPr="00E97111" w:rsidRDefault="00C02361" w:rsidP="00F30A07">
            <w:pPr>
              <w:pStyle w:val="Body"/>
              <w:spacing w:before="60" w:after="60"/>
            </w:pPr>
            <w:r>
              <w:t xml:space="preserve">If the Information Commissioner determines that it is reasonably possible to resolve the matter that is the subject of the application for review informally, the Information Commissioner must take reasonable steps to resolve the matter. </w:t>
            </w:r>
          </w:p>
        </w:tc>
      </w:tr>
      <w:tr w:rsidR="00ED4C55" w:rsidRPr="00E97111" w14:paraId="48CBB51C" w14:textId="77777777" w:rsidTr="00F30A07">
        <w:tc>
          <w:tcPr>
            <w:tcW w:w="584" w:type="dxa"/>
          </w:tcPr>
          <w:p w14:paraId="12BC406C" w14:textId="77777777" w:rsidR="00ED4C55" w:rsidRPr="00E97111" w:rsidRDefault="00ED4C55" w:rsidP="00F30A07">
            <w:pPr>
              <w:pStyle w:val="Body"/>
              <w:spacing w:before="60" w:after="60"/>
            </w:pPr>
          </w:p>
        </w:tc>
        <w:tc>
          <w:tcPr>
            <w:tcW w:w="461" w:type="dxa"/>
          </w:tcPr>
          <w:p w14:paraId="5B001991" w14:textId="77777777" w:rsidR="00ED4C55" w:rsidRPr="00E97111" w:rsidRDefault="00ED4C55" w:rsidP="00F30A07">
            <w:pPr>
              <w:pStyle w:val="Body"/>
              <w:spacing w:before="60" w:after="60"/>
            </w:pPr>
            <w:r w:rsidRPr="00E97111">
              <w:t>(2)</w:t>
            </w:r>
          </w:p>
        </w:tc>
        <w:tc>
          <w:tcPr>
            <w:tcW w:w="8169" w:type="dxa"/>
          </w:tcPr>
          <w:p w14:paraId="2DE1C191" w14:textId="10CB5489" w:rsidR="00ED4C55" w:rsidRPr="00E97111" w:rsidRDefault="00C02361" w:rsidP="00F30A07">
            <w:pPr>
              <w:pStyle w:val="Body"/>
              <w:spacing w:before="60" w:after="60"/>
            </w:pPr>
            <w:r>
              <w:t>If the matter is resolve</w:t>
            </w:r>
            <w:r w:rsidR="0059575C">
              <w:t>d</w:t>
            </w:r>
            <w:r>
              <w:t xml:space="preserve"> informally, the Information Commissioner must record the outcome in writing. </w:t>
            </w:r>
          </w:p>
        </w:tc>
      </w:tr>
      <w:tr w:rsidR="00ED4C55" w:rsidRPr="00E97111" w14:paraId="13B4B92E" w14:textId="77777777" w:rsidTr="00F30A07">
        <w:tc>
          <w:tcPr>
            <w:tcW w:w="584" w:type="dxa"/>
          </w:tcPr>
          <w:p w14:paraId="49EFE06B" w14:textId="77777777" w:rsidR="00ED4C55" w:rsidRPr="00E97111" w:rsidRDefault="00ED4C55" w:rsidP="00F30A07">
            <w:pPr>
              <w:pStyle w:val="Body"/>
              <w:spacing w:before="60" w:after="60"/>
            </w:pPr>
          </w:p>
        </w:tc>
        <w:tc>
          <w:tcPr>
            <w:tcW w:w="461" w:type="dxa"/>
          </w:tcPr>
          <w:p w14:paraId="12813C45" w14:textId="77777777" w:rsidR="00ED4C55" w:rsidRPr="00E97111" w:rsidRDefault="00ED4C55" w:rsidP="00F30A07">
            <w:pPr>
              <w:pStyle w:val="Body"/>
              <w:spacing w:before="60" w:after="60"/>
            </w:pPr>
            <w:r w:rsidRPr="00E97111">
              <w:t>(3)</w:t>
            </w:r>
          </w:p>
        </w:tc>
        <w:tc>
          <w:tcPr>
            <w:tcW w:w="8169" w:type="dxa"/>
          </w:tcPr>
          <w:p w14:paraId="02F1DCEA" w14:textId="5BC7BA40" w:rsidR="00ED4C55" w:rsidRPr="00E97111" w:rsidRDefault="00C02361" w:rsidP="00F30A07">
            <w:pPr>
              <w:pStyle w:val="Body"/>
              <w:spacing w:before="60" w:after="60"/>
            </w:pPr>
            <w:r>
              <w:t xml:space="preserve">Informal resolution of a matter under subsection (1) is not a decision on the review for the purposes of this Act. </w:t>
            </w:r>
          </w:p>
        </w:tc>
      </w:tr>
    </w:tbl>
    <w:p w14:paraId="1730C7B9" w14:textId="77777777" w:rsidR="00ED4C55" w:rsidRPr="00F30E5E" w:rsidRDefault="00ED4C55" w:rsidP="00F30E5E">
      <w:pPr>
        <w:pStyle w:val="Heading2"/>
      </w:pPr>
      <w:bookmarkStart w:id="197" w:name="_Toc141693419"/>
      <w:bookmarkStart w:id="198" w:name="_Toc192590288"/>
      <w:r w:rsidRPr="00F30E5E">
        <w:t>Guidelines</w:t>
      </w:r>
      <w:bookmarkEnd w:id="197"/>
      <w:bookmarkEnd w:id="198"/>
    </w:p>
    <w:p w14:paraId="456ABC8E" w14:textId="184109D6" w:rsidR="00ED4C55" w:rsidRPr="00F30E5E" w:rsidRDefault="00B57D10" w:rsidP="00F30E5E">
      <w:pPr>
        <w:pStyle w:val="Heading2"/>
      </w:pPr>
      <w:bookmarkStart w:id="199" w:name="_Toc192590289"/>
      <w:r>
        <w:t>Informal resolution of a review</w:t>
      </w:r>
      <w:bookmarkEnd w:id="199"/>
    </w:p>
    <w:p w14:paraId="2E42C1FC" w14:textId="707088B8" w:rsidR="002D2927" w:rsidRDefault="001A0D88" w:rsidP="002D2927">
      <w:pPr>
        <w:pStyle w:val="3BodyInteger"/>
        <w:numPr>
          <w:ilvl w:val="1"/>
          <w:numId w:val="190"/>
        </w:numPr>
      </w:pPr>
      <w:r>
        <w:t xml:space="preserve">The </w:t>
      </w:r>
      <w:r w:rsidRPr="00985D0B">
        <w:t>Office of the Victorian Information Commissioner (</w:t>
      </w:r>
      <w:r w:rsidRPr="00985D0B">
        <w:rPr>
          <w:b/>
          <w:bCs/>
        </w:rPr>
        <w:t>OVIC</w:t>
      </w:r>
      <w:r>
        <w:t>)</w:t>
      </w:r>
      <w:r>
        <w:rPr>
          <w:rStyle w:val="FootnoteReference"/>
          <w:lang w:eastAsia="en-GB"/>
        </w:rPr>
        <w:footnoteReference w:id="150"/>
      </w:r>
      <w:r>
        <w:t xml:space="preserve"> </w:t>
      </w:r>
      <w:r w:rsidR="002D2927" w:rsidRPr="00E97111">
        <w:t xml:space="preserve">must conduct a review in a timely, efficient and fair manner, with as little formality and </w:t>
      </w:r>
      <w:r w:rsidR="002D2927" w:rsidRPr="00E97111">
        <w:rPr>
          <w:lang w:eastAsia="en-GB"/>
        </w:rPr>
        <w:t>technicality</w:t>
      </w:r>
      <w:r w:rsidR="002D2927" w:rsidRPr="00E97111">
        <w:t xml:space="preserve"> as possible.</w:t>
      </w:r>
      <w:r w:rsidR="002D2927" w:rsidRPr="00E97111">
        <w:rPr>
          <w:rStyle w:val="FootnoteReference"/>
        </w:rPr>
        <w:footnoteReference w:id="151"/>
      </w:r>
    </w:p>
    <w:p w14:paraId="5316B964" w14:textId="7521CA98" w:rsidR="002D2927" w:rsidRDefault="002D2927" w:rsidP="002D2927">
      <w:pPr>
        <w:pStyle w:val="3BodyInteger"/>
        <w:numPr>
          <w:ilvl w:val="1"/>
          <w:numId w:val="190"/>
        </w:numPr>
        <w:rPr>
          <w:lang w:eastAsia="en-GB"/>
        </w:rPr>
      </w:pPr>
      <w:r>
        <w:rPr>
          <w:lang w:eastAsia="en-GB"/>
        </w:rPr>
        <w:t>To support this obligation, OVIC considers each review application to decide whether it is reasonably possible to informally resolve the review</w:t>
      </w:r>
      <w:r w:rsidR="00905BB2">
        <w:rPr>
          <w:lang w:eastAsia="en-GB"/>
        </w:rPr>
        <w:t>.</w:t>
      </w:r>
    </w:p>
    <w:p w14:paraId="14ED4274" w14:textId="29D30879" w:rsidR="002D2927" w:rsidRDefault="002D2927" w:rsidP="002D2927">
      <w:pPr>
        <w:pStyle w:val="3BodyInteger"/>
        <w:numPr>
          <w:ilvl w:val="1"/>
          <w:numId w:val="190"/>
        </w:numPr>
      </w:pPr>
      <w:r>
        <w:t>Where OVIC determines that it is reasonably possible to resolve a review informally, it must take reasonable steps to do so.</w:t>
      </w:r>
      <w:r>
        <w:rPr>
          <w:rStyle w:val="FootnoteReference"/>
        </w:rPr>
        <w:footnoteReference w:id="152"/>
      </w:r>
    </w:p>
    <w:p w14:paraId="6891A5FA" w14:textId="45593247" w:rsidR="0059575C" w:rsidRDefault="00905BB2" w:rsidP="002D2927">
      <w:pPr>
        <w:pStyle w:val="3BodyInteger"/>
        <w:numPr>
          <w:ilvl w:val="1"/>
          <w:numId w:val="190"/>
        </w:numPr>
      </w:pPr>
      <w:r>
        <w:lastRenderedPageBreak/>
        <w:t xml:space="preserve">For a matter to be </w:t>
      </w:r>
      <w:r w:rsidR="0059575C">
        <w:t>resolved informally</w:t>
      </w:r>
      <w:r>
        <w:t xml:space="preserve"> under section 49N, the </w:t>
      </w:r>
      <w:r w:rsidR="00B66A79">
        <w:t>a</w:t>
      </w:r>
      <w:r>
        <w:t xml:space="preserve">pplicant must agree to </w:t>
      </w:r>
      <w:r w:rsidR="00B66A79">
        <w:t>withdraw</w:t>
      </w:r>
      <w:r>
        <w:t xml:space="preserve"> their review application</w:t>
      </w:r>
      <w:r w:rsidR="004D59E7">
        <w:t>,</w:t>
      </w:r>
      <w:r>
        <w:t xml:space="preserve"> and</w:t>
      </w:r>
      <w:r w:rsidR="0059575C">
        <w:t xml:space="preserve"> the Information Commissioner must record the outcome in writing.</w:t>
      </w:r>
      <w:r w:rsidR="0059575C">
        <w:rPr>
          <w:rStyle w:val="FootnoteReference"/>
        </w:rPr>
        <w:footnoteReference w:id="153"/>
      </w:r>
    </w:p>
    <w:p w14:paraId="40A2FE74" w14:textId="68EC5697" w:rsidR="007D2E90" w:rsidRDefault="007D2E90" w:rsidP="002D2927">
      <w:pPr>
        <w:pStyle w:val="3BodyInteger"/>
        <w:numPr>
          <w:ilvl w:val="1"/>
          <w:numId w:val="190"/>
        </w:numPr>
      </w:pPr>
      <w:r>
        <w:t xml:space="preserve">If a review is informally resolved </w:t>
      </w:r>
      <w:r w:rsidRPr="00E97111">
        <w:t>under section 49N</w:t>
      </w:r>
      <w:r>
        <w:t>, it cannot be reopened by the applicant or the agency or Minister and cannot be reviewed by the Victorian Civil and Administrative Tribunal.</w:t>
      </w:r>
      <w:r w:rsidRPr="00E97111">
        <w:rPr>
          <w:rStyle w:val="FootnoteReference"/>
        </w:rPr>
        <w:footnoteReference w:id="154"/>
      </w:r>
    </w:p>
    <w:p w14:paraId="20925C8E" w14:textId="2D63B11F" w:rsidR="00ED4C55" w:rsidRPr="00E97111" w:rsidRDefault="00ED4C55" w:rsidP="0057320A">
      <w:pPr>
        <w:pStyle w:val="3BodyInteger"/>
        <w:numPr>
          <w:ilvl w:val="1"/>
          <w:numId w:val="190"/>
        </w:numPr>
      </w:pPr>
      <w:r w:rsidRPr="00E97111">
        <w:t xml:space="preserve">By providing for </w:t>
      </w:r>
      <w:r w:rsidR="005B420F">
        <w:t>informal resolution</w:t>
      </w:r>
      <w:r w:rsidRPr="00E97111">
        <w:t xml:space="preserve">, section 49N removes the requirement for a formal and independent review process where it is not needed. This </w:t>
      </w:r>
      <w:r>
        <w:t>supports</w:t>
      </w:r>
      <w:r w:rsidRPr="00E97111">
        <w:t xml:space="preserve"> </w:t>
      </w:r>
      <w:r>
        <w:t>OVIC’s</w:t>
      </w:r>
      <w:r w:rsidRPr="00E97111">
        <w:t xml:space="preserve"> obligation to resolve matters with as little formality and technicality as possible.</w:t>
      </w:r>
    </w:p>
    <w:p w14:paraId="1CF04041" w14:textId="77777777" w:rsidR="008104EA" w:rsidRDefault="008104EA" w:rsidP="00AF153B">
      <w:pPr>
        <w:pStyle w:val="Heading3"/>
      </w:pPr>
      <w:r>
        <w:t>More information</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8104EA" w14:paraId="595AD51E" w14:textId="77777777" w:rsidTr="00E375C6">
        <w:tc>
          <w:tcPr>
            <w:tcW w:w="9060" w:type="dxa"/>
            <w:shd w:val="clear" w:color="auto" w:fill="F5F5F5"/>
          </w:tcPr>
          <w:p w14:paraId="2EF71E86" w14:textId="3F6108BB" w:rsidR="008104EA" w:rsidRDefault="008104EA" w:rsidP="00E375C6">
            <w:pPr>
              <w:pStyle w:val="Body"/>
            </w:pPr>
            <w:r>
              <w:t xml:space="preserve">For more information </w:t>
            </w:r>
            <w:r w:rsidR="00B66A79">
              <w:t>on the informal resolution process</w:t>
            </w:r>
            <w:r>
              <w:t xml:space="preserve">, see section </w:t>
            </w:r>
            <w:hyperlink r:id="rId73" w:history="1">
              <w:r w:rsidRPr="000E187E">
                <w:rPr>
                  <w:rStyle w:val="Hyperlink"/>
                </w:rPr>
                <w:t>49H – Procedure on review</w:t>
              </w:r>
            </w:hyperlink>
            <w:r>
              <w:t>.</w:t>
            </w:r>
          </w:p>
        </w:tc>
      </w:tr>
    </w:tbl>
    <w:p w14:paraId="1AB0804E" w14:textId="6CF20D2C" w:rsidR="00ED4C55" w:rsidRPr="00E97111" w:rsidRDefault="00ED4C55" w:rsidP="0057320A">
      <w:pPr>
        <w:pStyle w:val="Heading3"/>
        <w:rPr>
          <w:rFonts w:ascii="Calibri" w:eastAsia="Times New Roman" w:hAnsi="Calibri"/>
          <w:color w:val="5620A9"/>
          <w:sz w:val="28"/>
        </w:rPr>
      </w:pPr>
      <w:r w:rsidRPr="00E97111">
        <w:br w:type="page"/>
      </w:r>
    </w:p>
    <w:p w14:paraId="0036F6C6" w14:textId="77777777" w:rsidR="00ED4C55" w:rsidRPr="00E97111" w:rsidRDefault="00ED4C55" w:rsidP="0039156C">
      <w:pPr>
        <w:pStyle w:val="Heading1"/>
      </w:pPr>
      <w:bookmarkStart w:id="200" w:name="_Toc141693421"/>
      <w:bookmarkStart w:id="201" w:name="_Toc192590290"/>
      <w:r w:rsidRPr="00E97111">
        <w:lastRenderedPageBreak/>
        <w:t xml:space="preserve">Section 49O – Referral of matter to a relevant </w:t>
      </w:r>
      <w:r w:rsidRPr="0039156C">
        <w:t>authority</w:t>
      </w:r>
      <w:bookmarkEnd w:id="200"/>
      <w:bookmarkEnd w:id="201"/>
    </w:p>
    <w:p w14:paraId="57A5B384" w14:textId="77777777" w:rsidR="00ED4C55" w:rsidRPr="00E97111" w:rsidRDefault="00ED4C55" w:rsidP="0039156C">
      <w:pPr>
        <w:pStyle w:val="Heading2"/>
      </w:pPr>
      <w:bookmarkStart w:id="202" w:name="_Toc141693422"/>
      <w:bookmarkStart w:id="203" w:name="_Toc192590291"/>
      <w:r>
        <w:t xml:space="preserve">Extract of </w:t>
      </w:r>
      <w:r w:rsidRPr="0039156C">
        <w:t>legislation</w:t>
      </w:r>
      <w:bookmarkEnd w:id="202"/>
      <w:bookmarkEnd w:id="203"/>
    </w:p>
    <w:tbl>
      <w:tblPr>
        <w:tblStyle w:val="TableGrid"/>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459"/>
        <w:gridCol w:w="8235"/>
      </w:tblGrid>
      <w:tr w:rsidR="00ED4C55" w:rsidRPr="00E97111" w14:paraId="53E9BB09" w14:textId="77777777" w:rsidTr="00F30A07">
        <w:trPr>
          <w:trHeight w:val="422"/>
        </w:trPr>
        <w:tc>
          <w:tcPr>
            <w:tcW w:w="574" w:type="dxa"/>
          </w:tcPr>
          <w:p w14:paraId="0AE4A187" w14:textId="77777777" w:rsidR="00ED4C55" w:rsidRPr="00E97111" w:rsidRDefault="00ED4C55" w:rsidP="00F30A07">
            <w:pPr>
              <w:pStyle w:val="Body"/>
              <w:spacing w:before="60" w:after="60"/>
              <w:rPr>
                <w:b/>
                <w:bCs/>
              </w:rPr>
            </w:pPr>
            <w:r w:rsidRPr="00E97111">
              <w:rPr>
                <w:b/>
                <w:bCs/>
              </w:rPr>
              <w:t>49O</w:t>
            </w:r>
          </w:p>
        </w:tc>
        <w:tc>
          <w:tcPr>
            <w:tcW w:w="8704" w:type="dxa"/>
            <w:gridSpan w:val="2"/>
          </w:tcPr>
          <w:p w14:paraId="0015805A" w14:textId="77777777" w:rsidR="00ED4C55" w:rsidRPr="00E97111" w:rsidRDefault="00ED4C55" w:rsidP="00F30A07">
            <w:pPr>
              <w:pStyle w:val="Body"/>
              <w:spacing w:before="60" w:after="60"/>
              <w:rPr>
                <w:b/>
                <w:bCs/>
              </w:rPr>
            </w:pPr>
            <w:r w:rsidRPr="00E97111">
              <w:rPr>
                <w:b/>
                <w:bCs/>
              </w:rPr>
              <w:t>Referral of matter to a relevant authority</w:t>
            </w:r>
          </w:p>
        </w:tc>
      </w:tr>
      <w:tr w:rsidR="00ED4C55" w:rsidRPr="00E97111" w14:paraId="0AA81B3B" w14:textId="77777777" w:rsidTr="00F30A07">
        <w:trPr>
          <w:trHeight w:val="1303"/>
        </w:trPr>
        <w:tc>
          <w:tcPr>
            <w:tcW w:w="574" w:type="dxa"/>
          </w:tcPr>
          <w:p w14:paraId="48B926E8" w14:textId="77777777" w:rsidR="00ED4C55" w:rsidRPr="00E97111" w:rsidRDefault="00ED4C55" w:rsidP="00F30A07">
            <w:pPr>
              <w:pStyle w:val="Body"/>
              <w:spacing w:before="60" w:after="60"/>
            </w:pPr>
          </w:p>
        </w:tc>
        <w:tc>
          <w:tcPr>
            <w:tcW w:w="450" w:type="dxa"/>
          </w:tcPr>
          <w:p w14:paraId="02166335" w14:textId="77777777" w:rsidR="00ED4C55" w:rsidRPr="00E97111" w:rsidRDefault="00ED4C55" w:rsidP="00F30A07">
            <w:pPr>
              <w:pStyle w:val="Body"/>
              <w:spacing w:before="60" w:after="60"/>
            </w:pPr>
            <w:r w:rsidRPr="00E97111">
              <w:t>(1)</w:t>
            </w:r>
          </w:p>
        </w:tc>
        <w:tc>
          <w:tcPr>
            <w:tcW w:w="8253" w:type="dxa"/>
          </w:tcPr>
          <w:p w14:paraId="2FE8A253" w14:textId="77777777" w:rsidR="00ED4C55" w:rsidRPr="00E97111" w:rsidRDefault="00ED4C55" w:rsidP="00F30A07">
            <w:pPr>
              <w:pStyle w:val="Body"/>
              <w:spacing w:before="60" w:after="60"/>
            </w:pPr>
            <w:r w:rsidRPr="00E97111">
              <w:t>If the Information Commissioner identifies a matter arising out of or in relation to a review as being within the jurisdiction of a relevant authority, the Information Commissioner, after consulting with the relevant authority, may refer the matter to the relevant authority if the Information Commissioner considers it appropriate to do so.</w:t>
            </w:r>
          </w:p>
        </w:tc>
      </w:tr>
      <w:tr w:rsidR="00ED4C55" w:rsidRPr="00E97111" w14:paraId="35D98303" w14:textId="77777777" w:rsidTr="00F30A07">
        <w:trPr>
          <w:trHeight w:val="1321"/>
        </w:trPr>
        <w:tc>
          <w:tcPr>
            <w:tcW w:w="574" w:type="dxa"/>
          </w:tcPr>
          <w:p w14:paraId="6E295F14" w14:textId="77777777" w:rsidR="00ED4C55" w:rsidRPr="00E97111" w:rsidRDefault="00ED4C55" w:rsidP="00F30A07">
            <w:pPr>
              <w:pStyle w:val="Body"/>
              <w:spacing w:before="60" w:after="60"/>
            </w:pPr>
          </w:p>
        </w:tc>
        <w:tc>
          <w:tcPr>
            <w:tcW w:w="450" w:type="dxa"/>
          </w:tcPr>
          <w:p w14:paraId="44316865" w14:textId="77777777" w:rsidR="00ED4C55" w:rsidRPr="00E97111" w:rsidRDefault="00ED4C55" w:rsidP="00F30A07">
            <w:pPr>
              <w:pStyle w:val="Body"/>
              <w:spacing w:before="60" w:after="60"/>
            </w:pPr>
            <w:r w:rsidRPr="00E97111">
              <w:t>(2)</w:t>
            </w:r>
          </w:p>
        </w:tc>
        <w:tc>
          <w:tcPr>
            <w:tcW w:w="8253" w:type="dxa"/>
          </w:tcPr>
          <w:p w14:paraId="367EB459" w14:textId="77777777" w:rsidR="00ED4C55" w:rsidRPr="00E97111" w:rsidRDefault="00ED4C55" w:rsidP="00F30A07">
            <w:pPr>
              <w:pStyle w:val="Body"/>
              <w:spacing w:before="60" w:after="60"/>
            </w:pPr>
            <w:r w:rsidRPr="00E97111">
              <w:t xml:space="preserve">If the Information Commissioner identifies a matter arising out of or in relation to a review as being within the jurisdiction of the Information Commissioner under the </w:t>
            </w:r>
            <w:r w:rsidRPr="00A30FAA">
              <w:rPr>
                <w:b/>
                <w:bCs/>
              </w:rPr>
              <w:t>Privacy and Data Protection Act 2014</w:t>
            </w:r>
            <w:r w:rsidRPr="00E97111">
              <w:t>, the Information Commissioner, may decide to deal with the matter under that Act if the Commissioner considers it appropriate to do so.</w:t>
            </w:r>
          </w:p>
        </w:tc>
      </w:tr>
      <w:tr w:rsidR="00ED4C55" w:rsidRPr="00E97111" w14:paraId="6F33531E" w14:textId="77777777" w:rsidTr="00F30A07">
        <w:trPr>
          <w:trHeight w:val="716"/>
        </w:trPr>
        <w:tc>
          <w:tcPr>
            <w:tcW w:w="574" w:type="dxa"/>
          </w:tcPr>
          <w:p w14:paraId="7483EB45" w14:textId="77777777" w:rsidR="00ED4C55" w:rsidRPr="00E97111" w:rsidRDefault="00ED4C55" w:rsidP="00F30A07">
            <w:pPr>
              <w:pStyle w:val="Body"/>
              <w:spacing w:before="60" w:after="60"/>
            </w:pPr>
          </w:p>
        </w:tc>
        <w:tc>
          <w:tcPr>
            <w:tcW w:w="450" w:type="dxa"/>
          </w:tcPr>
          <w:p w14:paraId="03E5A676" w14:textId="77777777" w:rsidR="00ED4C55" w:rsidRPr="00E97111" w:rsidRDefault="00ED4C55" w:rsidP="00F30A07">
            <w:pPr>
              <w:pStyle w:val="Body"/>
              <w:spacing w:before="60" w:after="60"/>
            </w:pPr>
            <w:r w:rsidRPr="00E97111">
              <w:t>(3)</w:t>
            </w:r>
          </w:p>
        </w:tc>
        <w:tc>
          <w:tcPr>
            <w:tcW w:w="8253" w:type="dxa"/>
          </w:tcPr>
          <w:p w14:paraId="1C2FC207" w14:textId="77777777" w:rsidR="00ED4C55" w:rsidRPr="00E97111" w:rsidRDefault="00ED4C55" w:rsidP="00F30A07">
            <w:pPr>
              <w:pStyle w:val="Body"/>
              <w:spacing w:before="60" w:after="60"/>
            </w:pPr>
            <w:r w:rsidRPr="00E97111">
              <w:t>The referral of, or decision in relation to, a matter under this section does not affect the role of the Information Commissioner in conducting a review under this Act.</w:t>
            </w:r>
          </w:p>
        </w:tc>
      </w:tr>
      <w:tr w:rsidR="00ED4C55" w:rsidRPr="00E97111" w14:paraId="5B5EEE48" w14:textId="77777777" w:rsidTr="00F30A07">
        <w:trPr>
          <w:trHeight w:val="716"/>
        </w:trPr>
        <w:tc>
          <w:tcPr>
            <w:tcW w:w="574" w:type="dxa"/>
          </w:tcPr>
          <w:p w14:paraId="1F08982B" w14:textId="77777777" w:rsidR="00ED4C55" w:rsidRPr="00E97111" w:rsidRDefault="00ED4C55" w:rsidP="00F30A07">
            <w:pPr>
              <w:pStyle w:val="Body"/>
              <w:spacing w:before="60" w:after="60"/>
            </w:pPr>
          </w:p>
        </w:tc>
        <w:tc>
          <w:tcPr>
            <w:tcW w:w="450" w:type="dxa"/>
          </w:tcPr>
          <w:p w14:paraId="27C25D40" w14:textId="77777777" w:rsidR="00ED4C55" w:rsidRPr="00E97111" w:rsidRDefault="00ED4C55" w:rsidP="00F30A07">
            <w:pPr>
              <w:pStyle w:val="Body"/>
              <w:spacing w:before="60" w:after="60"/>
            </w:pPr>
            <w:r w:rsidRPr="00E97111">
              <w:t>(4)</w:t>
            </w:r>
          </w:p>
        </w:tc>
        <w:tc>
          <w:tcPr>
            <w:tcW w:w="8253" w:type="dxa"/>
          </w:tcPr>
          <w:p w14:paraId="6680197E" w14:textId="77777777" w:rsidR="00ED4C55" w:rsidRPr="00E97111" w:rsidRDefault="00ED4C55" w:rsidP="00F30A07">
            <w:pPr>
              <w:pStyle w:val="Body"/>
              <w:spacing w:before="60" w:after="60"/>
            </w:pPr>
            <w:r w:rsidRPr="00E97111">
              <w:t>The Information Commissioner must notify the applicant in writing of a referral or a decision under this section that affects the interests of the applicant.</w:t>
            </w:r>
          </w:p>
        </w:tc>
      </w:tr>
      <w:tr w:rsidR="00ED4C55" w:rsidRPr="00E97111" w14:paraId="3998EFFF" w14:textId="77777777" w:rsidTr="00F30A07">
        <w:trPr>
          <w:trHeight w:val="716"/>
        </w:trPr>
        <w:tc>
          <w:tcPr>
            <w:tcW w:w="574" w:type="dxa"/>
          </w:tcPr>
          <w:p w14:paraId="63E8357E" w14:textId="77777777" w:rsidR="00ED4C55" w:rsidRPr="00E97111" w:rsidRDefault="00ED4C55" w:rsidP="00F30A07">
            <w:pPr>
              <w:pStyle w:val="Body"/>
              <w:spacing w:before="60" w:after="60"/>
            </w:pPr>
          </w:p>
        </w:tc>
        <w:tc>
          <w:tcPr>
            <w:tcW w:w="450" w:type="dxa"/>
          </w:tcPr>
          <w:p w14:paraId="5E590DD8" w14:textId="77777777" w:rsidR="00ED4C55" w:rsidRPr="00E97111" w:rsidRDefault="00ED4C55" w:rsidP="00F30A07">
            <w:pPr>
              <w:pStyle w:val="Body"/>
              <w:spacing w:before="60" w:after="60"/>
            </w:pPr>
            <w:r w:rsidRPr="00E97111">
              <w:t>(5)</w:t>
            </w:r>
          </w:p>
        </w:tc>
        <w:tc>
          <w:tcPr>
            <w:tcW w:w="8253" w:type="dxa"/>
          </w:tcPr>
          <w:p w14:paraId="197506F7" w14:textId="77777777" w:rsidR="00ED4C55" w:rsidRPr="00E97111" w:rsidRDefault="00ED4C55" w:rsidP="00F30A07">
            <w:pPr>
              <w:pStyle w:val="Body"/>
              <w:spacing w:before="60" w:after="60"/>
            </w:pPr>
            <w:r w:rsidRPr="00E97111">
              <w:t xml:space="preserve">In this section </w:t>
            </w:r>
            <w:r w:rsidRPr="00A30FAA">
              <w:rPr>
                <w:b/>
                <w:bCs/>
                <w:i/>
                <w:iCs/>
              </w:rPr>
              <w:t>relevant authority</w:t>
            </w:r>
            <w:r w:rsidRPr="00E97111">
              <w:t xml:space="preserve"> means a person or body prescribed by the regulations for the purposes of this section.</w:t>
            </w:r>
          </w:p>
        </w:tc>
      </w:tr>
    </w:tbl>
    <w:p w14:paraId="3B3BE14E" w14:textId="77777777" w:rsidR="00ED4C55" w:rsidRDefault="00ED4C55" w:rsidP="0039156C">
      <w:pPr>
        <w:pStyle w:val="Heading2"/>
      </w:pPr>
      <w:bookmarkStart w:id="204" w:name="_Toc141693423"/>
      <w:bookmarkStart w:id="205" w:name="_Toc192590292"/>
      <w:r w:rsidRPr="00E97111">
        <w:t>Guidelines</w:t>
      </w:r>
      <w:bookmarkEnd w:id="204"/>
      <w:bookmarkEnd w:id="205"/>
    </w:p>
    <w:p w14:paraId="033F34BF" w14:textId="77777777" w:rsidR="00ED4C55" w:rsidRPr="00E97111" w:rsidRDefault="00ED4C55" w:rsidP="0039156C">
      <w:pPr>
        <w:pStyle w:val="Heading2"/>
      </w:pPr>
      <w:bookmarkStart w:id="206" w:name="_Toc141693424"/>
      <w:bookmarkStart w:id="207" w:name="_Toc192590293"/>
      <w:r>
        <w:t>Referring a matter to a different authority</w:t>
      </w:r>
      <w:bookmarkEnd w:id="206"/>
      <w:bookmarkEnd w:id="207"/>
    </w:p>
    <w:p w14:paraId="2AD73AD6" w14:textId="5211A4A5" w:rsidR="00ED4C55" w:rsidRDefault="00ED4C55" w:rsidP="0039156C">
      <w:pPr>
        <w:pStyle w:val="3BodyInteger"/>
        <w:numPr>
          <w:ilvl w:val="1"/>
          <w:numId w:val="191"/>
        </w:numPr>
        <w:ind w:left="567" w:hanging="567"/>
      </w:pPr>
      <w:r>
        <w:t>When handling a review, the Office of the Victorian Information Commissioner (</w:t>
      </w:r>
      <w:r w:rsidRPr="0039156C">
        <w:rPr>
          <w:b/>
          <w:bCs/>
        </w:rPr>
        <w:t>OVIC</w:t>
      </w:r>
      <w:r>
        <w:t>)</w:t>
      </w:r>
      <w:r w:rsidR="00943228">
        <w:rPr>
          <w:rStyle w:val="FootnoteReference"/>
          <w:lang w:eastAsia="en-GB"/>
        </w:rPr>
        <w:footnoteReference w:id="155"/>
      </w:r>
      <w:r>
        <w:t xml:space="preserve"> may identify matters that relate to:</w:t>
      </w:r>
    </w:p>
    <w:p w14:paraId="1DF8E71C" w14:textId="77777777" w:rsidR="00ED4C55" w:rsidRDefault="00ED4C55" w:rsidP="00ED4C55">
      <w:pPr>
        <w:pStyle w:val="Body"/>
        <w:keepLines/>
        <w:widowControl w:val="0"/>
        <w:numPr>
          <w:ilvl w:val="0"/>
          <w:numId w:val="155"/>
        </w:numPr>
        <w:suppressAutoHyphens/>
        <w:autoSpaceDE w:val="0"/>
        <w:autoSpaceDN w:val="0"/>
        <w:adjustRightInd w:val="0"/>
        <w:spacing w:line="264" w:lineRule="auto"/>
        <w:ind w:left="1134"/>
        <w:textAlignment w:val="center"/>
      </w:pPr>
      <w:r>
        <w:t xml:space="preserve">OVIC’s jurisdiction under the </w:t>
      </w:r>
      <w:r w:rsidRPr="00C7724C">
        <w:rPr>
          <w:i/>
          <w:iCs/>
        </w:rPr>
        <w:t>Privacy and Data Protection Act 2014</w:t>
      </w:r>
      <w:r>
        <w:t xml:space="preserve"> (Vic) (</w:t>
      </w:r>
      <w:r w:rsidRPr="00C7724C">
        <w:rPr>
          <w:b/>
          <w:bCs/>
        </w:rPr>
        <w:t>PDP Act</w:t>
      </w:r>
      <w:r>
        <w:t>) (for example, a possible breach of the Information Privacy Principles);</w:t>
      </w:r>
    </w:p>
    <w:p w14:paraId="70C6CC99" w14:textId="77777777" w:rsidR="00ED4C55" w:rsidRDefault="00ED4C55" w:rsidP="00ED4C55">
      <w:pPr>
        <w:pStyle w:val="Body"/>
        <w:keepLines/>
        <w:widowControl w:val="0"/>
        <w:numPr>
          <w:ilvl w:val="0"/>
          <w:numId w:val="155"/>
        </w:numPr>
        <w:suppressAutoHyphens/>
        <w:autoSpaceDE w:val="0"/>
        <w:autoSpaceDN w:val="0"/>
        <w:adjustRightInd w:val="0"/>
        <w:spacing w:line="264" w:lineRule="auto"/>
        <w:ind w:left="1134"/>
        <w:textAlignment w:val="center"/>
      </w:pPr>
      <w:r>
        <w:t>the jurisdiction of a different authority (for example, something that only that authority can deal with).</w:t>
      </w:r>
    </w:p>
    <w:p w14:paraId="15A408F7" w14:textId="77777777" w:rsidR="00ED4C55" w:rsidRDefault="00ED4C55" w:rsidP="00ED4C55">
      <w:pPr>
        <w:pStyle w:val="3Body"/>
        <w:numPr>
          <w:ilvl w:val="1"/>
          <w:numId w:val="24"/>
        </w:numPr>
        <w:ind w:left="567" w:hanging="567"/>
      </w:pPr>
      <w:r>
        <w:lastRenderedPageBreak/>
        <w:t>If this happens, OVIC</w:t>
      </w:r>
      <w:r w:rsidRPr="00E97111">
        <w:t xml:space="preserve"> </w:t>
      </w:r>
      <w:r>
        <w:t>may refer the identified matter to the right authority, or may handle it under the PDP Act, where it is appropriate.</w:t>
      </w:r>
      <w:r>
        <w:rPr>
          <w:rStyle w:val="FootnoteReference"/>
        </w:rPr>
        <w:footnoteReference w:id="156"/>
      </w:r>
    </w:p>
    <w:p w14:paraId="50F8971D" w14:textId="77777777" w:rsidR="00ED4C55" w:rsidRDefault="00ED4C55" w:rsidP="00ED4C55">
      <w:pPr>
        <w:pStyle w:val="3Body"/>
        <w:numPr>
          <w:ilvl w:val="1"/>
          <w:numId w:val="24"/>
        </w:numPr>
        <w:ind w:left="567" w:hanging="567"/>
      </w:pPr>
      <w:r>
        <w:t>Before referring a matter to a different authority, OVIC must consult with that authority.</w:t>
      </w:r>
      <w:r>
        <w:rPr>
          <w:rStyle w:val="FootnoteReference"/>
        </w:rPr>
        <w:footnoteReference w:id="157"/>
      </w:r>
    </w:p>
    <w:p w14:paraId="6BCA13E4" w14:textId="77777777" w:rsidR="00ED4C55" w:rsidRDefault="00ED4C55" w:rsidP="00ED4C55">
      <w:pPr>
        <w:pStyle w:val="3Body"/>
        <w:numPr>
          <w:ilvl w:val="1"/>
          <w:numId w:val="24"/>
        </w:numPr>
        <w:ind w:left="567" w:hanging="567"/>
      </w:pPr>
      <w:r>
        <w:t>After referring a matter to a different authority, or deciding to deal with a matter under the PDP Act, OVIC must write to the applicant to let them know, where the referral or decision affects the applicant’s interests.</w:t>
      </w:r>
      <w:r>
        <w:rPr>
          <w:rStyle w:val="FootnoteReference"/>
        </w:rPr>
        <w:footnoteReference w:id="158"/>
      </w:r>
    </w:p>
    <w:p w14:paraId="426A024C" w14:textId="4216FA7E" w:rsidR="00ED4C55" w:rsidRDefault="00ED4C55" w:rsidP="00ED4C55">
      <w:pPr>
        <w:pStyle w:val="3Body"/>
        <w:numPr>
          <w:ilvl w:val="1"/>
          <w:numId w:val="24"/>
        </w:numPr>
        <w:ind w:left="567" w:hanging="567"/>
      </w:pPr>
      <w:r>
        <w:t>If OVIC refers a matter to a different authority, or decides to deal with the matter under the PDP Act, this happens separately to and does not affect the review being conducted.</w:t>
      </w:r>
      <w:r>
        <w:rPr>
          <w:rStyle w:val="FootnoteReference"/>
        </w:rPr>
        <w:footnoteReference w:id="159"/>
      </w:r>
      <w:r>
        <w:t xml:space="preserve"> OVIC will otherwise continue with the review under the </w:t>
      </w:r>
      <w:r w:rsidR="00485583">
        <w:t xml:space="preserve">FOI </w:t>
      </w:r>
      <w:r>
        <w:t>Act.</w:t>
      </w:r>
    </w:p>
    <w:p w14:paraId="77E6E9CF" w14:textId="77777777" w:rsidR="00ED4C55" w:rsidRDefault="00ED4C55" w:rsidP="00664B1B">
      <w:pPr>
        <w:pStyle w:val="Heading3"/>
      </w:pPr>
      <w:r>
        <w:t xml:space="preserve">Who is a </w:t>
      </w:r>
      <w:r w:rsidRPr="00664B1B">
        <w:t>relevant</w:t>
      </w:r>
      <w:r>
        <w:t xml:space="preserve"> authority?</w:t>
      </w:r>
    </w:p>
    <w:p w14:paraId="70A49FFC" w14:textId="6699764C" w:rsidR="00ED4C55" w:rsidRPr="00E97111" w:rsidRDefault="00ED4C55" w:rsidP="00ED4C55">
      <w:pPr>
        <w:pStyle w:val="3Body"/>
        <w:numPr>
          <w:ilvl w:val="1"/>
          <w:numId w:val="24"/>
        </w:numPr>
        <w:ind w:left="567" w:hanging="567"/>
      </w:pPr>
      <w:r w:rsidRPr="00E97111">
        <w:t xml:space="preserve">Prescribed bodies are listed in Schedule 2 of the </w:t>
      </w:r>
      <w:hyperlink r:id="rId74" w:history="1">
        <w:r w:rsidRPr="00732FE9">
          <w:rPr>
            <w:rStyle w:val="Hyperlink"/>
            <w:i/>
            <w:iCs/>
          </w:rPr>
          <w:t>Freedom of Information Regulations 2009</w:t>
        </w:r>
        <w:r w:rsidRPr="00732FE9">
          <w:rPr>
            <w:rStyle w:val="Hyperlink"/>
          </w:rPr>
          <w:t xml:space="preserve"> (Vic)</w:t>
        </w:r>
      </w:hyperlink>
      <w:r w:rsidRPr="00E97111">
        <w:t xml:space="preserve"> and</w:t>
      </w:r>
      <w:r>
        <w:t xml:space="preserve"> currently</w:t>
      </w:r>
      <w:r w:rsidRPr="00E97111">
        <w:t xml:space="preserve"> include</w:t>
      </w:r>
      <w:r w:rsidR="00485583">
        <w:t xml:space="preserve"> the</w:t>
      </w:r>
      <w:r w:rsidRPr="00E97111">
        <w:t xml:space="preserve">: </w:t>
      </w:r>
    </w:p>
    <w:p w14:paraId="769A7510" w14:textId="3877B9C2"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Auditor-General</w:t>
      </w:r>
      <w:r>
        <w:t>;</w:t>
      </w:r>
    </w:p>
    <w:p w14:paraId="1E89E405" w14:textId="3628FA5E"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Chief Commissioner of Police</w:t>
      </w:r>
      <w:r>
        <w:t>;</w:t>
      </w:r>
    </w:p>
    <w:p w14:paraId="2AFD5B60" w14:textId="1CC82BE9"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Health Complaints Commissioner</w:t>
      </w:r>
      <w:r>
        <w:t>;</w:t>
      </w:r>
    </w:p>
    <w:p w14:paraId="54A73742" w14:textId="3051DB5F" w:rsidR="00ED4C55" w:rsidRPr="00E97111" w:rsidRDefault="00265A82"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265A82">
        <w:t>Independent Broad-based Anti-corruption Commission</w:t>
      </w:r>
      <w:r w:rsidR="00ED4C55">
        <w:t>;</w:t>
      </w:r>
    </w:p>
    <w:p w14:paraId="2DFFC076" w14:textId="63D61B11"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Victorian Ombudsman</w:t>
      </w:r>
      <w:r>
        <w:t>;</w:t>
      </w:r>
    </w:p>
    <w:p w14:paraId="47872E68" w14:textId="7B2ED403"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Racing Integrity Commissioner</w:t>
      </w:r>
      <w:r>
        <w:t>;</w:t>
      </w:r>
    </w:p>
    <w:p w14:paraId="280C26D2" w14:textId="792DD4B1" w:rsidR="00ED4C55" w:rsidRPr="00E97111" w:rsidRDefault="00ED4C55"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rsidRPr="00E97111">
        <w:t>Road Safety Camera Commissioner</w:t>
      </w:r>
      <w:r>
        <w:t>; and</w:t>
      </w:r>
    </w:p>
    <w:p w14:paraId="753A145D" w14:textId="5558E3B2" w:rsidR="00ED4C55" w:rsidRPr="00312AE8" w:rsidRDefault="00B62ABA" w:rsidP="00ED4C55">
      <w:pPr>
        <w:pStyle w:val="Body"/>
        <w:keepLines/>
        <w:widowControl w:val="0"/>
        <w:numPr>
          <w:ilvl w:val="0"/>
          <w:numId w:val="79"/>
        </w:numPr>
        <w:suppressAutoHyphens/>
        <w:autoSpaceDE w:val="0"/>
        <w:autoSpaceDN w:val="0"/>
        <w:adjustRightInd w:val="0"/>
        <w:spacing w:line="264" w:lineRule="auto"/>
        <w:ind w:left="993" w:hanging="349"/>
        <w:textAlignment w:val="center"/>
      </w:pPr>
      <w:r>
        <w:t>Integrity Oversight Victoria</w:t>
      </w:r>
      <w:r w:rsidR="00ED4C55">
        <w:t>.</w:t>
      </w:r>
      <w:r w:rsidR="00ED4C55" w:rsidRPr="00E97111">
        <w:br w:type="page"/>
      </w:r>
    </w:p>
    <w:p w14:paraId="502C17F7" w14:textId="77777777" w:rsidR="00ED4C55" w:rsidRPr="00664B1B" w:rsidRDefault="00ED4C55" w:rsidP="00664B1B">
      <w:pPr>
        <w:pStyle w:val="Heading1"/>
      </w:pPr>
      <w:bookmarkStart w:id="208" w:name="_Toc141693425"/>
      <w:bookmarkStart w:id="209" w:name="_Toc192590294"/>
      <w:r w:rsidRPr="00E97111">
        <w:lastRenderedPageBreak/>
        <w:t>Section 49OA – Review of decisions under section 25A(5)</w:t>
      </w:r>
      <w:bookmarkEnd w:id="208"/>
      <w:bookmarkEnd w:id="209"/>
    </w:p>
    <w:p w14:paraId="46A03306" w14:textId="77777777" w:rsidR="00ED4C55" w:rsidRPr="00E97111" w:rsidRDefault="00ED4C55" w:rsidP="00664B1B">
      <w:pPr>
        <w:pStyle w:val="Heading2"/>
      </w:pPr>
      <w:bookmarkStart w:id="210" w:name="_Toc141693426"/>
      <w:bookmarkStart w:id="211" w:name="_Toc192590295"/>
      <w:r>
        <w:t>Extract of l</w:t>
      </w:r>
      <w:r w:rsidRPr="00E97111">
        <w:t>egislation</w:t>
      </w:r>
      <w:bookmarkEnd w:id="210"/>
      <w:bookmarkEnd w:id="211"/>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554"/>
        <w:gridCol w:w="8080"/>
      </w:tblGrid>
      <w:tr w:rsidR="00ED4C55" w:rsidRPr="00E97111" w14:paraId="67C73772" w14:textId="77777777" w:rsidTr="00F30A07">
        <w:tc>
          <w:tcPr>
            <w:tcW w:w="722" w:type="dxa"/>
          </w:tcPr>
          <w:p w14:paraId="0AD25449" w14:textId="77777777" w:rsidR="00ED4C55" w:rsidRPr="00E97111" w:rsidRDefault="00ED4C55" w:rsidP="00F30A07">
            <w:pPr>
              <w:pStyle w:val="Body"/>
              <w:spacing w:before="60" w:after="60"/>
              <w:rPr>
                <w:b/>
                <w:bCs/>
              </w:rPr>
            </w:pPr>
            <w:r w:rsidRPr="00E97111">
              <w:rPr>
                <w:b/>
                <w:bCs/>
              </w:rPr>
              <w:t>49OA</w:t>
            </w:r>
          </w:p>
        </w:tc>
        <w:tc>
          <w:tcPr>
            <w:tcW w:w="8634" w:type="dxa"/>
            <w:gridSpan w:val="2"/>
          </w:tcPr>
          <w:p w14:paraId="41F82599" w14:textId="77777777" w:rsidR="00ED4C55" w:rsidRPr="00E97111" w:rsidRDefault="00ED4C55" w:rsidP="00F30A07">
            <w:pPr>
              <w:pStyle w:val="Body"/>
              <w:spacing w:before="60" w:after="60"/>
              <w:rPr>
                <w:b/>
                <w:bCs/>
              </w:rPr>
            </w:pPr>
            <w:r w:rsidRPr="00E97111">
              <w:rPr>
                <w:b/>
                <w:bCs/>
              </w:rPr>
              <w:t>Review of decisions under section 25A(5)</w:t>
            </w:r>
          </w:p>
        </w:tc>
      </w:tr>
      <w:tr w:rsidR="00ED4C55" w:rsidRPr="00E97111" w14:paraId="0F01E314" w14:textId="77777777" w:rsidTr="00F30A07">
        <w:tc>
          <w:tcPr>
            <w:tcW w:w="722" w:type="dxa"/>
          </w:tcPr>
          <w:p w14:paraId="60A6FA96" w14:textId="77777777" w:rsidR="00ED4C55" w:rsidRPr="00E97111" w:rsidRDefault="00ED4C55" w:rsidP="00F30A07">
            <w:pPr>
              <w:pStyle w:val="Body"/>
              <w:spacing w:before="60" w:after="60"/>
            </w:pPr>
          </w:p>
        </w:tc>
        <w:tc>
          <w:tcPr>
            <w:tcW w:w="554" w:type="dxa"/>
          </w:tcPr>
          <w:p w14:paraId="00E83519" w14:textId="77777777" w:rsidR="00ED4C55" w:rsidRPr="00E97111" w:rsidRDefault="00ED4C55" w:rsidP="00F30A07">
            <w:pPr>
              <w:pStyle w:val="Body"/>
              <w:spacing w:before="60" w:after="60"/>
            </w:pPr>
            <w:r w:rsidRPr="00E97111">
              <w:t>(1)</w:t>
            </w:r>
          </w:p>
        </w:tc>
        <w:tc>
          <w:tcPr>
            <w:tcW w:w="8080" w:type="dxa"/>
          </w:tcPr>
          <w:p w14:paraId="6749A312" w14:textId="77777777" w:rsidR="00ED4C55" w:rsidRPr="00E97111" w:rsidRDefault="00ED4C55" w:rsidP="00F30A07">
            <w:pPr>
              <w:pStyle w:val="Body"/>
              <w:spacing w:before="60" w:after="60"/>
            </w:pPr>
            <w:r w:rsidRPr="00E97111">
              <w:t>In conducting a review of a decision of an agency or Minister under section 25A(5) to refuse to grant a request for access to documents, the Information Commissioner must determine whether to refuse to grant the request under section 25A(5) without requesting the agency or Minister to search for or otherwise identify the documents to which the request relates.</w:t>
            </w:r>
          </w:p>
        </w:tc>
      </w:tr>
      <w:tr w:rsidR="00ED4C55" w:rsidRPr="00E97111" w14:paraId="3760A400" w14:textId="77777777" w:rsidTr="00F30A07">
        <w:tc>
          <w:tcPr>
            <w:tcW w:w="722" w:type="dxa"/>
          </w:tcPr>
          <w:p w14:paraId="567126AB" w14:textId="77777777" w:rsidR="00ED4C55" w:rsidRPr="00E97111" w:rsidRDefault="00ED4C55" w:rsidP="00F30A07">
            <w:pPr>
              <w:pStyle w:val="Body"/>
              <w:spacing w:before="60" w:after="60"/>
            </w:pPr>
          </w:p>
        </w:tc>
        <w:tc>
          <w:tcPr>
            <w:tcW w:w="554" w:type="dxa"/>
          </w:tcPr>
          <w:p w14:paraId="4DE554FF" w14:textId="77777777" w:rsidR="00ED4C55" w:rsidRPr="00E97111" w:rsidRDefault="00ED4C55" w:rsidP="00F30A07">
            <w:pPr>
              <w:pStyle w:val="Body"/>
              <w:spacing w:before="60" w:after="60"/>
            </w:pPr>
            <w:r w:rsidRPr="00E97111">
              <w:t>(2)</w:t>
            </w:r>
          </w:p>
        </w:tc>
        <w:tc>
          <w:tcPr>
            <w:tcW w:w="8080" w:type="dxa"/>
          </w:tcPr>
          <w:p w14:paraId="71FAA389" w14:textId="77777777" w:rsidR="00ED4C55" w:rsidRPr="00E97111" w:rsidRDefault="00ED4C55" w:rsidP="00F30A07">
            <w:pPr>
              <w:pStyle w:val="Body"/>
              <w:spacing w:before="60" w:after="60"/>
            </w:pPr>
            <w:r w:rsidRPr="00E97111">
              <w:t>Nothing in subsection (1) prevents the Information Commissioner giving a notice under section 49KA(2)(a).</w:t>
            </w:r>
          </w:p>
        </w:tc>
      </w:tr>
    </w:tbl>
    <w:p w14:paraId="118056C4" w14:textId="77777777" w:rsidR="00ED4C55" w:rsidRDefault="00ED4C55" w:rsidP="00664B1B">
      <w:pPr>
        <w:pStyle w:val="Heading2"/>
      </w:pPr>
      <w:bookmarkStart w:id="212" w:name="_Toc141693427"/>
      <w:bookmarkStart w:id="213" w:name="_Toc192590296"/>
      <w:r w:rsidRPr="00E97111">
        <w:t>Guidelines</w:t>
      </w:r>
      <w:bookmarkEnd w:id="212"/>
      <w:bookmarkEnd w:id="213"/>
    </w:p>
    <w:p w14:paraId="038D4A9D" w14:textId="77777777" w:rsidR="00ED4C55" w:rsidRPr="00BA433E" w:rsidRDefault="00ED4C55" w:rsidP="00664B1B">
      <w:pPr>
        <w:pStyle w:val="Heading2"/>
      </w:pPr>
      <w:bookmarkStart w:id="214" w:name="_Toc141693428"/>
      <w:bookmarkStart w:id="215" w:name="_Toc192590297"/>
      <w:r>
        <w:t>Reviewing a decision under section 25A(5)</w:t>
      </w:r>
      <w:bookmarkEnd w:id="214"/>
      <w:bookmarkEnd w:id="215"/>
    </w:p>
    <w:p w14:paraId="3D60B82D" w14:textId="77777777" w:rsidR="00081688" w:rsidRDefault="00ED4C55" w:rsidP="00081688">
      <w:pPr>
        <w:pStyle w:val="3BodyInteger"/>
        <w:numPr>
          <w:ilvl w:val="1"/>
          <w:numId w:val="192"/>
        </w:numPr>
        <w:ind w:left="567" w:hanging="567"/>
      </w:pPr>
      <w:hyperlink r:id="rId75" w:history="1">
        <w:r w:rsidRPr="00081688">
          <w:rPr>
            <w:rStyle w:val="Hyperlink"/>
          </w:rPr>
          <w:t>Section 25A(5)</w:t>
        </w:r>
      </w:hyperlink>
      <w:r>
        <w:t xml:space="preserve"> allows an agency or Minister to make a decision based on the terms of the request, without searching for any relevant documents. Broadly, this is where the documents are obviously exempt, and an edited copy of the document cannot be provided.</w:t>
      </w:r>
      <w:r w:rsidR="00081688">
        <w:t xml:space="preserve"> </w:t>
      </w:r>
    </w:p>
    <w:p w14:paraId="27E3DA59" w14:textId="3C55A9D2" w:rsidR="00ED4C55" w:rsidRDefault="00081688" w:rsidP="00081688">
      <w:pPr>
        <w:pStyle w:val="3BodyInteger"/>
        <w:numPr>
          <w:ilvl w:val="1"/>
          <w:numId w:val="192"/>
        </w:numPr>
        <w:ind w:left="567" w:hanging="567"/>
      </w:pPr>
      <w:r>
        <w:t>I</w:t>
      </w:r>
      <w:r w:rsidR="00ED4C55">
        <w:t xml:space="preserve">f an agency or Minister makes a decision under section 25A(5), they have usually not searched for, or located any, documents. </w:t>
      </w:r>
    </w:p>
    <w:p w14:paraId="060509DE" w14:textId="0E5A20A1" w:rsidR="00ED4C55" w:rsidRPr="00E97111" w:rsidRDefault="00ED4C55" w:rsidP="00081688">
      <w:pPr>
        <w:pStyle w:val="3Body"/>
        <w:numPr>
          <w:ilvl w:val="1"/>
          <w:numId w:val="24"/>
        </w:numPr>
        <w:ind w:left="567" w:hanging="567"/>
      </w:pPr>
      <w:r>
        <w:t>When the Office of the Victoria Information Commissioner (</w:t>
      </w:r>
      <w:r w:rsidRPr="00C35FC4">
        <w:rPr>
          <w:b/>
          <w:bCs/>
        </w:rPr>
        <w:t>OVIC</w:t>
      </w:r>
      <w:r>
        <w:t>)</w:t>
      </w:r>
      <w:r w:rsidR="00081688">
        <w:rPr>
          <w:rStyle w:val="FootnoteReference"/>
          <w:lang w:eastAsia="en-GB"/>
        </w:rPr>
        <w:footnoteReference w:id="160"/>
      </w:r>
      <w:r>
        <w:t xml:space="preserve"> reviews a section 25A(5) decision, </w:t>
      </w:r>
      <w:r w:rsidR="00081688">
        <w:t>OVIC</w:t>
      </w:r>
      <w:r>
        <w:t xml:space="preserve"> generally makes a decision in the same way as the agency or Minister (without the documents). OVIC will </w:t>
      </w:r>
      <w:r w:rsidRPr="00E97111">
        <w:t>closely consider the nature of the documents requested and the terms of the request</w:t>
      </w:r>
      <w:r>
        <w:t>,</w:t>
      </w:r>
      <w:r w:rsidRPr="00E97111">
        <w:t xml:space="preserve"> to ensure both </w:t>
      </w:r>
      <w:r w:rsidR="00081688">
        <w:t>of the elements</w:t>
      </w:r>
      <w:r w:rsidRPr="00E97111">
        <w:t xml:space="preserve"> in section 25A(5) are satisfied. </w:t>
      </w:r>
    </w:p>
    <w:p w14:paraId="0A5842AC" w14:textId="77777777" w:rsidR="00ED4C55" w:rsidRDefault="00ED4C55" w:rsidP="00ED4C55">
      <w:pPr>
        <w:pStyle w:val="3Body"/>
        <w:numPr>
          <w:ilvl w:val="1"/>
          <w:numId w:val="24"/>
        </w:numPr>
        <w:ind w:left="567" w:hanging="567"/>
      </w:pPr>
      <w:r>
        <w:t>OVIC</w:t>
      </w:r>
      <w:r w:rsidRPr="00E97111">
        <w:t xml:space="preserve"> will also consider whether</w:t>
      </w:r>
      <w:r>
        <w:t>:</w:t>
      </w:r>
    </w:p>
    <w:p w14:paraId="77027CB9" w14:textId="77777777" w:rsidR="00ED4C55" w:rsidRDefault="00ED4C55" w:rsidP="00ED4C55">
      <w:pPr>
        <w:pStyle w:val="Body"/>
        <w:keepLines/>
        <w:widowControl w:val="0"/>
        <w:numPr>
          <w:ilvl w:val="0"/>
          <w:numId w:val="156"/>
        </w:numPr>
        <w:suppressAutoHyphens/>
        <w:autoSpaceDE w:val="0"/>
        <w:autoSpaceDN w:val="0"/>
        <w:adjustRightInd w:val="0"/>
        <w:spacing w:line="264" w:lineRule="auto"/>
        <w:ind w:left="1134" w:hanging="426"/>
        <w:textAlignment w:val="center"/>
      </w:pPr>
      <w:r w:rsidRPr="001749FB">
        <w:t>third</w:t>
      </w:r>
      <w:r w:rsidRPr="00E97111">
        <w:t xml:space="preserve"> party information </w:t>
      </w:r>
      <w:r>
        <w:t>is</w:t>
      </w:r>
      <w:r w:rsidRPr="00E97111">
        <w:t xml:space="preserve"> likely </w:t>
      </w:r>
      <w:r>
        <w:t>to be</w:t>
      </w:r>
      <w:r w:rsidRPr="00E97111">
        <w:t xml:space="preserve"> in the documents</w:t>
      </w:r>
      <w:r>
        <w:t>;</w:t>
      </w:r>
    </w:p>
    <w:p w14:paraId="3577C6E9" w14:textId="77777777" w:rsidR="00ED4C55" w:rsidRDefault="00ED4C55" w:rsidP="00ED4C55">
      <w:pPr>
        <w:pStyle w:val="Body"/>
        <w:keepLines/>
        <w:widowControl w:val="0"/>
        <w:numPr>
          <w:ilvl w:val="0"/>
          <w:numId w:val="156"/>
        </w:numPr>
        <w:suppressAutoHyphens/>
        <w:autoSpaceDE w:val="0"/>
        <w:autoSpaceDN w:val="0"/>
        <w:adjustRightInd w:val="0"/>
        <w:spacing w:line="264" w:lineRule="auto"/>
        <w:ind w:left="1134" w:hanging="426"/>
        <w:textAlignment w:val="center"/>
      </w:pPr>
      <w:r w:rsidRPr="00E97111">
        <w:t xml:space="preserve">it would be practicable to consult with those third parties about </w:t>
      </w:r>
      <w:r>
        <w:t>disclosing</w:t>
      </w:r>
      <w:r w:rsidRPr="00E97111">
        <w:t xml:space="preserve"> their information</w:t>
      </w:r>
      <w:r>
        <w:t xml:space="preserve"> to the applicant; and</w:t>
      </w:r>
    </w:p>
    <w:p w14:paraId="4F169C4E" w14:textId="77777777" w:rsidR="00ED4C55" w:rsidRPr="00E97111" w:rsidRDefault="00ED4C55" w:rsidP="00ED4C55">
      <w:pPr>
        <w:pStyle w:val="Body"/>
        <w:keepLines/>
        <w:widowControl w:val="0"/>
        <w:numPr>
          <w:ilvl w:val="0"/>
          <w:numId w:val="156"/>
        </w:numPr>
        <w:suppressAutoHyphens/>
        <w:autoSpaceDE w:val="0"/>
        <w:autoSpaceDN w:val="0"/>
        <w:adjustRightInd w:val="0"/>
        <w:spacing w:line="264" w:lineRule="auto"/>
        <w:ind w:left="1134" w:hanging="426"/>
        <w:textAlignment w:val="center"/>
      </w:pPr>
      <w:r w:rsidRPr="00E97111">
        <w:lastRenderedPageBreak/>
        <w:t xml:space="preserve">their consent to disclosure would likely mean the documents would not be obviously exempt. </w:t>
      </w:r>
    </w:p>
    <w:p w14:paraId="31773700" w14:textId="77777777" w:rsidR="00ED4C55" w:rsidRDefault="00ED4C55" w:rsidP="00086BD0">
      <w:pPr>
        <w:pStyle w:val="Heading3"/>
      </w:pPr>
      <w:r>
        <w:t>Processing or identifying a reasonable sample of documents</w:t>
      </w:r>
    </w:p>
    <w:p w14:paraId="4585CC99" w14:textId="77777777" w:rsidR="00ED4C55" w:rsidRDefault="00ED4C55" w:rsidP="00ED4C55">
      <w:pPr>
        <w:pStyle w:val="3Body"/>
        <w:numPr>
          <w:ilvl w:val="1"/>
          <w:numId w:val="24"/>
        </w:numPr>
        <w:ind w:left="567" w:hanging="567"/>
      </w:pPr>
      <w:r>
        <w:t>During a review, OVIC may require an agency or Minister to process or identify a reasonable sample of documents that are relevant to the request, even where the agency or Minister has made a decision under section 25A(5).</w:t>
      </w:r>
      <w:r>
        <w:rPr>
          <w:rStyle w:val="FootnoteReference"/>
        </w:rPr>
        <w:footnoteReference w:id="161"/>
      </w:r>
    </w:p>
    <w:p w14:paraId="3906DC01" w14:textId="77777777" w:rsidR="00ED4C55" w:rsidRDefault="00ED4C55" w:rsidP="00086BD0">
      <w:pPr>
        <w:pStyle w:val="Heading2"/>
      </w:pPr>
      <w:bookmarkStart w:id="216" w:name="_Toc141693429"/>
      <w:bookmarkStart w:id="217" w:name="_Toc192590298"/>
      <w:r w:rsidRPr="00E97111">
        <w:t>More information</w:t>
      </w:r>
      <w:bookmarkEnd w:id="216"/>
      <w:bookmarkEnd w:id="2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ED4C55" w14:paraId="27C12457" w14:textId="77777777" w:rsidTr="00F30A07">
        <w:tc>
          <w:tcPr>
            <w:tcW w:w="9622" w:type="dxa"/>
            <w:shd w:val="clear" w:color="auto" w:fill="F5F5F5"/>
          </w:tcPr>
          <w:p w14:paraId="107D08A4" w14:textId="42EC1C5A" w:rsidR="00ED4C55" w:rsidRDefault="00ED4C55" w:rsidP="00081688">
            <w:pPr>
              <w:pStyle w:val="3Body"/>
              <w:ind w:left="0" w:firstLine="0"/>
            </w:pPr>
            <w:r>
              <w:t>For more information on when</w:t>
            </w:r>
            <w:r w:rsidR="00081688">
              <w:t xml:space="preserve"> </w:t>
            </w:r>
            <w:r>
              <w:t xml:space="preserve">OVIC can require an agency or Minister to process or identify a reasonable sample of documents, see </w:t>
            </w:r>
            <w:hyperlink r:id="rId76" w:history="1">
              <w:r w:rsidRPr="00BF69D5">
                <w:rPr>
                  <w:rStyle w:val="Hyperlink"/>
                </w:rPr>
                <w:t>section 49KA – Power to require further search for documents</w:t>
              </w:r>
            </w:hyperlink>
            <w:r>
              <w:t xml:space="preserve">. </w:t>
            </w:r>
          </w:p>
        </w:tc>
      </w:tr>
    </w:tbl>
    <w:p w14:paraId="379BF041" w14:textId="77777777" w:rsidR="00ED4C55" w:rsidRPr="00184A2E" w:rsidRDefault="00ED4C55" w:rsidP="00ED4C55">
      <w:pPr>
        <w:pStyle w:val="3Body"/>
        <w:ind w:left="0" w:firstLine="0"/>
      </w:pPr>
      <w:r w:rsidRPr="00E97111">
        <w:rPr>
          <w:rFonts w:cs="Calibri"/>
        </w:rPr>
        <w:br w:type="page"/>
      </w:r>
    </w:p>
    <w:p w14:paraId="745CAE80" w14:textId="77777777" w:rsidR="00ED4C55" w:rsidRPr="00E97111" w:rsidRDefault="00ED4C55" w:rsidP="00463B6D">
      <w:pPr>
        <w:pStyle w:val="Heading1"/>
      </w:pPr>
      <w:bookmarkStart w:id="218" w:name="_Toc141693430"/>
      <w:bookmarkStart w:id="219" w:name="_Toc192590299"/>
      <w:r w:rsidRPr="00E97111">
        <w:lastRenderedPageBreak/>
        <w:t>Section 49P – Decision on review</w:t>
      </w:r>
      <w:bookmarkEnd w:id="218"/>
      <w:bookmarkEnd w:id="219"/>
    </w:p>
    <w:p w14:paraId="229F49E1" w14:textId="77777777" w:rsidR="00ED4C55" w:rsidRPr="00E97111" w:rsidRDefault="00ED4C55" w:rsidP="00463B6D">
      <w:pPr>
        <w:pStyle w:val="Heading2"/>
      </w:pPr>
      <w:bookmarkStart w:id="220" w:name="_Toc141693431"/>
      <w:bookmarkStart w:id="221" w:name="_Toc192590300"/>
      <w:r>
        <w:t>Extract of l</w:t>
      </w:r>
      <w:r w:rsidRPr="00E97111">
        <w:t>egislation</w:t>
      </w:r>
      <w:bookmarkEnd w:id="220"/>
      <w:bookmarkEnd w:id="221"/>
    </w:p>
    <w:tbl>
      <w:tblPr>
        <w:tblStyle w:val="TableGrid"/>
        <w:tblW w:w="9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583"/>
        <w:gridCol w:w="462"/>
        <w:gridCol w:w="486"/>
        <w:gridCol w:w="6924"/>
      </w:tblGrid>
      <w:tr w:rsidR="00ED4C55" w:rsidRPr="00E97111" w14:paraId="4BE1146A" w14:textId="77777777" w:rsidTr="00F30A07">
        <w:trPr>
          <w:trHeight w:val="374"/>
        </w:trPr>
        <w:tc>
          <w:tcPr>
            <w:tcW w:w="545" w:type="dxa"/>
          </w:tcPr>
          <w:p w14:paraId="53E20D6F" w14:textId="77777777" w:rsidR="00ED4C55" w:rsidRPr="00E97111" w:rsidRDefault="00ED4C55" w:rsidP="00F30A07">
            <w:pPr>
              <w:pStyle w:val="Body"/>
              <w:spacing w:before="60" w:after="60"/>
              <w:rPr>
                <w:b/>
                <w:bCs/>
              </w:rPr>
            </w:pPr>
            <w:r w:rsidRPr="00E97111">
              <w:rPr>
                <w:b/>
                <w:bCs/>
              </w:rPr>
              <w:t>49P</w:t>
            </w:r>
          </w:p>
        </w:tc>
        <w:tc>
          <w:tcPr>
            <w:tcW w:w="8462" w:type="dxa"/>
            <w:gridSpan w:val="4"/>
          </w:tcPr>
          <w:p w14:paraId="222A4D38" w14:textId="77777777" w:rsidR="00ED4C55" w:rsidRPr="00E97111" w:rsidRDefault="00ED4C55" w:rsidP="00F30A07">
            <w:pPr>
              <w:pStyle w:val="Body"/>
              <w:spacing w:before="60" w:after="60"/>
              <w:rPr>
                <w:b/>
                <w:bCs/>
              </w:rPr>
            </w:pPr>
            <w:r w:rsidRPr="00E97111">
              <w:rPr>
                <w:b/>
                <w:bCs/>
              </w:rPr>
              <w:t>Decision on review</w:t>
            </w:r>
          </w:p>
        </w:tc>
      </w:tr>
      <w:tr w:rsidR="00ED4C55" w:rsidRPr="00E97111" w14:paraId="123FE9DC" w14:textId="77777777" w:rsidTr="00F30A07">
        <w:trPr>
          <w:trHeight w:val="642"/>
        </w:trPr>
        <w:tc>
          <w:tcPr>
            <w:tcW w:w="545" w:type="dxa"/>
          </w:tcPr>
          <w:p w14:paraId="14D913C2" w14:textId="77777777" w:rsidR="00ED4C55" w:rsidRPr="00E97111" w:rsidRDefault="00ED4C55" w:rsidP="00F30A07">
            <w:pPr>
              <w:pStyle w:val="Body"/>
              <w:spacing w:before="60" w:after="60"/>
            </w:pPr>
          </w:p>
        </w:tc>
        <w:tc>
          <w:tcPr>
            <w:tcW w:w="570" w:type="dxa"/>
          </w:tcPr>
          <w:p w14:paraId="66D7A682" w14:textId="77777777" w:rsidR="00ED4C55" w:rsidRPr="00E97111" w:rsidRDefault="00ED4C55" w:rsidP="00F30A07">
            <w:pPr>
              <w:pStyle w:val="Body"/>
              <w:spacing w:before="60" w:after="60"/>
            </w:pPr>
            <w:r w:rsidRPr="00E97111">
              <w:t>(1)</w:t>
            </w:r>
          </w:p>
        </w:tc>
        <w:tc>
          <w:tcPr>
            <w:tcW w:w="7891" w:type="dxa"/>
            <w:gridSpan w:val="3"/>
          </w:tcPr>
          <w:p w14:paraId="7A1BA96E" w14:textId="77777777" w:rsidR="00ED4C55" w:rsidRPr="00E97111" w:rsidRDefault="00ED4C55" w:rsidP="00F30A07">
            <w:pPr>
              <w:pStyle w:val="Body"/>
              <w:spacing w:before="60" w:after="60"/>
            </w:pPr>
            <w:r w:rsidRPr="00E97111">
              <w:t>After conducting a review of a decision of an agency or Minister, the Information Commissioner must make a fresh decision on the original application.</w:t>
            </w:r>
          </w:p>
        </w:tc>
      </w:tr>
      <w:tr w:rsidR="00ED4C55" w:rsidRPr="00E97111" w14:paraId="6880EEFE" w14:textId="77777777" w:rsidTr="00F30A07">
        <w:trPr>
          <w:trHeight w:val="642"/>
        </w:trPr>
        <w:tc>
          <w:tcPr>
            <w:tcW w:w="545" w:type="dxa"/>
          </w:tcPr>
          <w:p w14:paraId="38FB4B01" w14:textId="77777777" w:rsidR="00ED4C55" w:rsidRPr="00E97111" w:rsidRDefault="00ED4C55" w:rsidP="00F30A07">
            <w:pPr>
              <w:pStyle w:val="Body"/>
              <w:spacing w:before="60" w:after="60"/>
            </w:pPr>
          </w:p>
        </w:tc>
        <w:tc>
          <w:tcPr>
            <w:tcW w:w="570" w:type="dxa"/>
          </w:tcPr>
          <w:p w14:paraId="1B79340A" w14:textId="77777777" w:rsidR="00ED4C55" w:rsidRPr="00E97111" w:rsidRDefault="00ED4C55" w:rsidP="00F30A07">
            <w:pPr>
              <w:pStyle w:val="Body"/>
              <w:spacing w:before="60" w:after="60"/>
            </w:pPr>
            <w:r w:rsidRPr="00E97111">
              <w:t>(2)</w:t>
            </w:r>
          </w:p>
        </w:tc>
        <w:tc>
          <w:tcPr>
            <w:tcW w:w="7891" w:type="dxa"/>
            <w:gridSpan w:val="3"/>
          </w:tcPr>
          <w:p w14:paraId="13CE32D6" w14:textId="77777777" w:rsidR="00ED4C55" w:rsidRPr="00E97111" w:rsidRDefault="00ED4C55" w:rsidP="00F30A07">
            <w:pPr>
              <w:pStyle w:val="Body"/>
              <w:spacing w:before="60" w:after="60"/>
            </w:pPr>
            <w:r w:rsidRPr="00E97111">
              <w:t>The decision of the Information Commissioner has the same effect as a decision of the agency or Minister.</w:t>
            </w:r>
          </w:p>
        </w:tc>
      </w:tr>
      <w:tr w:rsidR="00ED4C55" w:rsidRPr="00E97111" w14:paraId="00F49D50" w14:textId="77777777" w:rsidTr="00F30A07">
        <w:trPr>
          <w:trHeight w:val="642"/>
        </w:trPr>
        <w:tc>
          <w:tcPr>
            <w:tcW w:w="545" w:type="dxa"/>
          </w:tcPr>
          <w:p w14:paraId="355D6968" w14:textId="77777777" w:rsidR="00ED4C55" w:rsidRPr="00E97111" w:rsidRDefault="00ED4C55" w:rsidP="00F30A07">
            <w:pPr>
              <w:pStyle w:val="Body"/>
              <w:spacing w:before="60" w:after="60"/>
            </w:pPr>
          </w:p>
        </w:tc>
        <w:tc>
          <w:tcPr>
            <w:tcW w:w="570" w:type="dxa"/>
          </w:tcPr>
          <w:p w14:paraId="5BA17A2B" w14:textId="77777777" w:rsidR="00ED4C55" w:rsidRPr="00E97111" w:rsidRDefault="00ED4C55" w:rsidP="00F30A07">
            <w:pPr>
              <w:pStyle w:val="Body"/>
              <w:spacing w:before="60" w:after="60"/>
            </w:pPr>
            <w:r w:rsidRPr="00E97111">
              <w:t>(3)</w:t>
            </w:r>
          </w:p>
        </w:tc>
        <w:tc>
          <w:tcPr>
            <w:tcW w:w="7891" w:type="dxa"/>
            <w:gridSpan w:val="3"/>
          </w:tcPr>
          <w:p w14:paraId="5CD8B716" w14:textId="77777777" w:rsidR="00ED4C55" w:rsidRPr="00E97111" w:rsidRDefault="00ED4C55" w:rsidP="00F30A07">
            <w:pPr>
              <w:pStyle w:val="Body"/>
              <w:spacing w:before="60" w:after="60"/>
            </w:pPr>
            <w:r w:rsidRPr="00E97111">
              <w:t>The Information Commissioner must give the parties notice in writing of the decision setting out—</w:t>
            </w:r>
          </w:p>
        </w:tc>
      </w:tr>
      <w:tr w:rsidR="00ED4C55" w:rsidRPr="00E97111" w14:paraId="690646DD" w14:textId="77777777" w:rsidTr="00F30A07">
        <w:trPr>
          <w:trHeight w:val="392"/>
        </w:trPr>
        <w:tc>
          <w:tcPr>
            <w:tcW w:w="545" w:type="dxa"/>
          </w:tcPr>
          <w:p w14:paraId="4343C321" w14:textId="77777777" w:rsidR="00ED4C55" w:rsidRPr="00E97111" w:rsidRDefault="00ED4C55" w:rsidP="00F30A07">
            <w:pPr>
              <w:pStyle w:val="Body"/>
              <w:spacing w:before="60" w:after="60"/>
            </w:pPr>
          </w:p>
        </w:tc>
        <w:tc>
          <w:tcPr>
            <w:tcW w:w="570" w:type="dxa"/>
          </w:tcPr>
          <w:p w14:paraId="19A1A441" w14:textId="77777777" w:rsidR="00ED4C55" w:rsidRPr="00E97111" w:rsidRDefault="00ED4C55" w:rsidP="00F30A07">
            <w:pPr>
              <w:pStyle w:val="Body"/>
              <w:spacing w:before="60" w:after="60"/>
            </w:pPr>
          </w:p>
        </w:tc>
        <w:tc>
          <w:tcPr>
            <w:tcW w:w="451" w:type="dxa"/>
          </w:tcPr>
          <w:p w14:paraId="692719B1" w14:textId="77777777" w:rsidR="00ED4C55" w:rsidRPr="00E97111" w:rsidRDefault="00ED4C55" w:rsidP="00F30A07">
            <w:pPr>
              <w:pStyle w:val="Body"/>
              <w:spacing w:before="60" w:after="60"/>
            </w:pPr>
            <w:r w:rsidRPr="00E97111">
              <w:t>(a)</w:t>
            </w:r>
          </w:p>
        </w:tc>
        <w:tc>
          <w:tcPr>
            <w:tcW w:w="7440" w:type="dxa"/>
            <w:gridSpan w:val="2"/>
          </w:tcPr>
          <w:p w14:paraId="1C119177" w14:textId="77777777" w:rsidR="00ED4C55" w:rsidRPr="00E97111" w:rsidRDefault="00ED4C55" w:rsidP="00F30A07">
            <w:pPr>
              <w:pStyle w:val="Body"/>
              <w:spacing w:before="60" w:after="60"/>
            </w:pPr>
            <w:r w:rsidRPr="00E97111">
              <w:t>the reasons for the decision; and</w:t>
            </w:r>
          </w:p>
        </w:tc>
      </w:tr>
      <w:tr w:rsidR="00ED4C55" w:rsidRPr="00E97111" w14:paraId="610C7325" w14:textId="77777777" w:rsidTr="00F30A07">
        <w:trPr>
          <w:trHeight w:val="374"/>
        </w:trPr>
        <w:tc>
          <w:tcPr>
            <w:tcW w:w="545" w:type="dxa"/>
          </w:tcPr>
          <w:p w14:paraId="30D974D0" w14:textId="77777777" w:rsidR="00ED4C55" w:rsidRPr="00E97111" w:rsidRDefault="00ED4C55" w:rsidP="00F30A07">
            <w:pPr>
              <w:pStyle w:val="Body"/>
              <w:spacing w:before="60" w:after="60"/>
            </w:pPr>
          </w:p>
        </w:tc>
        <w:tc>
          <w:tcPr>
            <w:tcW w:w="570" w:type="dxa"/>
          </w:tcPr>
          <w:p w14:paraId="216311F3" w14:textId="77777777" w:rsidR="00ED4C55" w:rsidRPr="00E97111" w:rsidRDefault="00ED4C55" w:rsidP="00F30A07">
            <w:pPr>
              <w:pStyle w:val="Body"/>
              <w:spacing w:before="60" w:after="60"/>
            </w:pPr>
          </w:p>
        </w:tc>
        <w:tc>
          <w:tcPr>
            <w:tcW w:w="451" w:type="dxa"/>
          </w:tcPr>
          <w:p w14:paraId="70B46E91" w14:textId="77777777" w:rsidR="00ED4C55" w:rsidRPr="00E97111" w:rsidRDefault="00ED4C55" w:rsidP="00F30A07">
            <w:pPr>
              <w:pStyle w:val="Body"/>
              <w:spacing w:before="60" w:after="60"/>
            </w:pPr>
            <w:r w:rsidRPr="00E97111">
              <w:t>(b)</w:t>
            </w:r>
          </w:p>
        </w:tc>
        <w:tc>
          <w:tcPr>
            <w:tcW w:w="7440" w:type="dxa"/>
            <w:gridSpan w:val="2"/>
          </w:tcPr>
          <w:p w14:paraId="5502A1F7" w14:textId="77777777" w:rsidR="00ED4C55" w:rsidRPr="00E97111" w:rsidRDefault="00ED4C55" w:rsidP="00F30A07">
            <w:pPr>
              <w:pStyle w:val="Body"/>
              <w:spacing w:before="60" w:after="60"/>
            </w:pPr>
            <w:r w:rsidRPr="00E97111">
              <w:t>the rights of the parties to apply to the Tribunal for review under section 50.</w:t>
            </w:r>
          </w:p>
        </w:tc>
      </w:tr>
      <w:tr w:rsidR="00ED4C55" w:rsidRPr="00E97111" w14:paraId="1D2EEEED" w14:textId="77777777" w:rsidTr="00F30A07">
        <w:trPr>
          <w:trHeight w:val="1697"/>
        </w:trPr>
        <w:tc>
          <w:tcPr>
            <w:tcW w:w="545" w:type="dxa"/>
          </w:tcPr>
          <w:p w14:paraId="35AA3A4B" w14:textId="77777777" w:rsidR="00ED4C55" w:rsidRPr="00E97111" w:rsidRDefault="00ED4C55" w:rsidP="00F30A07">
            <w:pPr>
              <w:pStyle w:val="Body"/>
              <w:spacing w:before="60" w:after="60"/>
            </w:pPr>
          </w:p>
        </w:tc>
        <w:tc>
          <w:tcPr>
            <w:tcW w:w="570" w:type="dxa"/>
          </w:tcPr>
          <w:p w14:paraId="5E8B1FA5" w14:textId="77777777" w:rsidR="00ED4C55" w:rsidRPr="00E97111" w:rsidRDefault="00ED4C55" w:rsidP="00F30A07">
            <w:pPr>
              <w:pStyle w:val="Body"/>
              <w:spacing w:before="60" w:after="60"/>
            </w:pPr>
            <w:r w:rsidRPr="00E97111">
              <w:t>(3A)</w:t>
            </w:r>
          </w:p>
        </w:tc>
        <w:tc>
          <w:tcPr>
            <w:tcW w:w="7891" w:type="dxa"/>
            <w:gridSpan w:val="3"/>
          </w:tcPr>
          <w:p w14:paraId="1A49D2F6" w14:textId="77777777" w:rsidR="00ED4C55" w:rsidRPr="00E97111" w:rsidRDefault="00ED4C55" w:rsidP="00F30A07">
            <w:pPr>
              <w:pStyle w:val="Body"/>
              <w:spacing w:before="60" w:after="60"/>
            </w:pPr>
            <w:r w:rsidRPr="00E97111">
              <w:t>If the review relates to a decision by an agency or a Minister to refuse to grant access to a document or part of a document on the grounds that it would involve an unreasonable disclosure of personal affairs for the reason that it would increase the risk to a primary person's safety from family violence, the Information Commissioner may make the decision in terms that neither confirm nor deny the existence of that document.</w:t>
            </w:r>
          </w:p>
        </w:tc>
      </w:tr>
      <w:tr w:rsidR="00ED4C55" w:rsidRPr="00E97111" w14:paraId="450357EF" w14:textId="77777777" w:rsidTr="00F30A07">
        <w:trPr>
          <w:trHeight w:val="1429"/>
        </w:trPr>
        <w:tc>
          <w:tcPr>
            <w:tcW w:w="545" w:type="dxa"/>
          </w:tcPr>
          <w:p w14:paraId="2C90BF7C" w14:textId="77777777" w:rsidR="00ED4C55" w:rsidRPr="00E97111" w:rsidRDefault="00ED4C55" w:rsidP="00F30A07">
            <w:pPr>
              <w:pStyle w:val="Body"/>
              <w:spacing w:before="60" w:after="60"/>
            </w:pPr>
          </w:p>
        </w:tc>
        <w:tc>
          <w:tcPr>
            <w:tcW w:w="570" w:type="dxa"/>
          </w:tcPr>
          <w:p w14:paraId="480EB32A" w14:textId="77777777" w:rsidR="00ED4C55" w:rsidRPr="00E97111" w:rsidRDefault="00ED4C55" w:rsidP="00F30A07">
            <w:pPr>
              <w:pStyle w:val="Body"/>
              <w:spacing w:before="60" w:after="60"/>
            </w:pPr>
            <w:r w:rsidRPr="00E97111">
              <w:t>(3B)</w:t>
            </w:r>
          </w:p>
        </w:tc>
        <w:tc>
          <w:tcPr>
            <w:tcW w:w="7891" w:type="dxa"/>
            <w:gridSpan w:val="3"/>
          </w:tcPr>
          <w:p w14:paraId="76FC3828" w14:textId="77777777" w:rsidR="00ED4C55" w:rsidRPr="00E97111" w:rsidRDefault="00ED4C55" w:rsidP="00F30A07">
            <w:pPr>
              <w:pStyle w:val="Body"/>
              <w:spacing w:before="60" w:after="60"/>
            </w:pPr>
            <w:r w:rsidRPr="00E97111">
              <w:t>If the review relates to a decision by an agency or a Minister to refuse to grant access to a document or part of a document on the grounds that it would involve an unreasonable disclosure of personal affairs for the reason that it would increase the risk to the safety of a child or group of children, the Information Commissioner may make the decision in terms that neither confirm nor deny the existence of that document.</w:t>
            </w:r>
          </w:p>
        </w:tc>
      </w:tr>
      <w:tr w:rsidR="00ED4C55" w:rsidRPr="00E97111" w14:paraId="12CD884B" w14:textId="77777777" w:rsidTr="00F30A07">
        <w:trPr>
          <w:trHeight w:val="642"/>
        </w:trPr>
        <w:tc>
          <w:tcPr>
            <w:tcW w:w="545" w:type="dxa"/>
          </w:tcPr>
          <w:p w14:paraId="2C5139FA" w14:textId="77777777" w:rsidR="00ED4C55" w:rsidRPr="00E97111" w:rsidRDefault="00ED4C55" w:rsidP="00F30A07">
            <w:pPr>
              <w:pStyle w:val="Body"/>
              <w:spacing w:before="60" w:after="60"/>
            </w:pPr>
          </w:p>
        </w:tc>
        <w:tc>
          <w:tcPr>
            <w:tcW w:w="570" w:type="dxa"/>
          </w:tcPr>
          <w:p w14:paraId="4329F09B" w14:textId="77777777" w:rsidR="00ED4C55" w:rsidRPr="00E97111" w:rsidRDefault="00ED4C55" w:rsidP="00F30A07">
            <w:pPr>
              <w:pStyle w:val="Body"/>
              <w:spacing w:before="60" w:after="60"/>
            </w:pPr>
            <w:r w:rsidRPr="00E97111">
              <w:t>(4)</w:t>
            </w:r>
          </w:p>
        </w:tc>
        <w:tc>
          <w:tcPr>
            <w:tcW w:w="7891" w:type="dxa"/>
            <w:gridSpan w:val="3"/>
          </w:tcPr>
          <w:p w14:paraId="3B003A68" w14:textId="77777777" w:rsidR="00ED4C55" w:rsidRPr="00E97111" w:rsidRDefault="00ED4C55" w:rsidP="00F30A07">
            <w:pPr>
              <w:pStyle w:val="Body"/>
              <w:spacing w:before="60" w:after="60"/>
            </w:pPr>
            <w:r w:rsidRPr="00E97111">
              <w:t>A decision requiring an agency or Minister to release a document does not take effect until—</w:t>
            </w:r>
          </w:p>
        </w:tc>
      </w:tr>
      <w:tr w:rsidR="00ED4C55" w:rsidRPr="00E97111" w14:paraId="556FDBBF" w14:textId="77777777" w:rsidTr="00F30A07">
        <w:trPr>
          <w:trHeight w:val="642"/>
        </w:trPr>
        <w:tc>
          <w:tcPr>
            <w:tcW w:w="545" w:type="dxa"/>
          </w:tcPr>
          <w:p w14:paraId="71F256EC" w14:textId="77777777" w:rsidR="00ED4C55" w:rsidRPr="00E97111" w:rsidRDefault="00ED4C55" w:rsidP="00F30A07">
            <w:pPr>
              <w:pStyle w:val="Body"/>
              <w:spacing w:before="60" w:after="60"/>
            </w:pPr>
          </w:p>
        </w:tc>
        <w:tc>
          <w:tcPr>
            <w:tcW w:w="570" w:type="dxa"/>
          </w:tcPr>
          <w:p w14:paraId="78FD85FB" w14:textId="77777777" w:rsidR="00ED4C55" w:rsidRPr="00E97111" w:rsidRDefault="00ED4C55" w:rsidP="00F30A07">
            <w:pPr>
              <w:pStyle w:val="Body"/>
              <w:spacing w:before="60" w:after="60"/>
            </w:pPr>
          </w:p>
        </w:tc>
        <w:tc>
          <w:tcPr>
            <w:tcW w:w="451" w:type="dxa"/>
          </w:tcPr>
          <w:p w14:paraId="3109DDC1" w14:textId="77777777" w:rsidR="00ED4C55" w:rsidRPr="00E97111" w:rsidRDefault="00ED4C55" w:rsidP="00F30A07">
            <w:pPr>
              <w:pStyle w:val="Body"/>
              <w:spacing w:before="60" w:after="60"/>
            </w:pPr>
            <w:r w:rsidRPr="00E97111">
              <w:t>(a)</w:t>
            </w:r>
          </w:p>
        </w:tc>
        <w:tc>
          <w:tcPr>
            <w:tcW w:w="7440" w:type="dxa"/>
            <w:gridSpan w:val="2"/>
          </w:tcPr>
          <w:p w14:paraId="628CFA6C" w14:textId="77777777" w:rsidR="00ED4C55" w:rsidRPr="00E97111" w:rsidRDefault="00ED4C55" w:rsidP="00F30A07">
            <w:pPr>
              <w:pStyle w:val="Body"/>
              <w:spacing w:before="60" w:after="60"/>
            </w:pPr>
            <w:r w:rsidRPr="00E97111">
              <w:t>If the decision requires release of a document of a kind referred to in section 33, 34 or 35 in respect of which a person has a right of review under section 50—</w:t>
            </w:r>
          </w:p>
        </w:tc>
      </w:tr>
      <w:tr w:rsidR="00ED4C55" w:rsidRPr="00E97111" w14:paraId="2E589E7E" w14:textId="77777777" w:rsidTr="00F30A07">
        <w:trPr>
          <w:trHeight w:val="392"/>
        </w:trPr>
        <w:tc>
          <w:tcPr>
            <w:tcW w:w="545" w:type="dxa"/>
          </w:tcPr>
          <w:p w14:paraId="3F4E1869" w14:textId="77777777" w:rsidR="00ED4C55" w:rsidRPr="00E97111" w:rsidRDefault="00ED4C55" w:rsidP="00F30A07">
            <w:pPr>
              <w:pStyle w:val="Body"/>
              <w:spacing w:before="60" w:after="60"/>
            </w:pPr>
          </w:p>
        </w:tc>
        <w:tc>
          <w:tcPr>
            <w:tcW w:w="570" w:type="dxa"/>
          </w:tcPr>
          <w:p w14:paraId="320B4ECF" w14:textId="77777777" w:rsidR="00ED4C55" w:rsidRPr="00E97111" w:rsidRDefault="00ED4C55" w:rsidP="00F30A07">
            <w:pPr>
              <w:pStyle w:val="Body"/>
              <w:spacing w:before="60" w:after="60"/>
            </w:pPr>
          </w:p>
        </w:tc>
        <w:tc>
          <w:tcPr>
            <w:tcW w:w="451" w:type="dxa"/>
          </w:tcPr>
          <w:p w14:paraId="76DB2CCB" w14:textId="77777777" w:rsidR="00ED4C55" w:rsidRPr="00E97111" w:rsidRDefault="00ED4C55" w:rsidP="00F30A07">
            <w:pPr>
              <w:pStyle w:val="Body"/>
              <w:spacing w:before="60" w:after="60"/>
            </w:pPr>
          </w:p>
        </w:tc>
        <w:tc>
          <w:tcPr>
            <w:tcW w:w="486" w:type="dxa"/>
          </w:tcPr>
          <w:p w14:paraId="51526088" w14:textId="77777777" w:rsidR="00ED4C55" w:rsidRPr="00E97111" w:rsidRDefault="00ED4C55" w:rsidP="00F30A07">
            <w:pPr>
              <w:pStyle w:val="Body"/>
              <w:spacing w:before="60" w:after="60"/>
            </w:pPr>
            <w:r w:rsidRPr="00E97111">
              <w:t>(i)</w:t>
            </w:r>
          </w:p>
        </w:tc>
        <w:tc>
          <w:tcPr>
            <w:tcW w:w="6954" w:type="dxa"/>
          </w:tcPr>
          <w:p w14:paraId="604E13C0" w14:textId="77777777" w:rsidR="00ED4C55" w:rsidRPr="00E97111" w:rsidRDefault="00ED4C55" w:rsidP="00F30A07">
            <w:pPr>
              <w:pStyle w:val="Body"/>
              <w:spacing w:before="60" w:after="60"/>
            </w:pPr>
            <w:r w:rsidRPr="00E97111">
              <w:t>60 days after notice of the decision is given; or</w:t>
            </w:r>
          </w:p>
        </w:tc>
      </w:tr>
      <w:tr w:rsidR="00ED4C55" w:rsidRPr="00E97111" w14:paraId="3F214E44" w14:textId="77777777" w:rsidTr="00F30A07">
        <w:trPr>
          <w:trHeight w:val="642"/>
        </w:trPr>
        <w:tc>
          <w:tcPr>
            <w:tcW w:w="545" w:type="dxa"/>
          </w:tcPr>
          <w:p w14:paraId="18C51746" w14:textId="77777777" w:rsidR="00ED4C55" w:rsidRPr="00E97111" w:rsidRDefault="00ED4C55" w:rsidP="00F30A07">
            <w:pPr>
              <w:pStyle w:val="Body"/>
              <w:spacing w:before="60" w:after="60"/>
            </w:pPr>
          </w:p>
        </w:tc>
        <w:tc>
          <w:tcPr>
            <w:tcW w:w="570" w:type="dxa"/>
          </w:tcPr>
          <w:p w14:paraId="5C1AA78D" w14:textId="77777777" w:rsidR="00ED4C55" w:rsidRPr="00E97111" w:rsidRDefault="00ED4C55" w:rsidP="00F30A07">
            <w:pPr>
              <w:pStyle w:val="Body"/>
              <w:spacing w:before="60" w:after="60"/>
            </w:pPr>
          </w:p>
        </w:tc>
        <w:tc>
          <w:tcPr>
            <w:tcW w:w="451" w:type="dxa"/>
          </w:tcPr>
          <w:p w14:paraId="059AC53C" w14:textId="77777777" w:rsidR="00ED4C55" w:rsidRPr="00E97111" w:rsidRDefault="00ED4C55" w:rsidP="00F30A07">
            <w:pPr>
              <w:pStyle w:val="Body"/>
              <w:spacing w:before="60" w:after="60"/>
            </w:pPr>
          </w:p>
        </w:tc>
        <w:tc>
          <w:tcPr>
            <w:tcW w:w="486" w:type="dxa"/>
          </w:tcPr>
          <w:p w14:paraId="1D8D4FB0" w14:textId="77777777" w:rsidR="00ED4C55" w:rsidRPr="00E97111" w:rsidRDefault="00ED4C55" w:rsidP="00F30A07">
            <w:pPr>
              <w:pStyle w:val="Body"/>
              <w:spacing w:before="60" w:after="60"/>
            </w:pPr>
            <w:r w:rsidRPr="00E97111">
              <w:t>(ii)</w:t>
            </w:r>
          </w:p>
        </w:tc>
        <w:tc>
          <w:tcPr>
            <w:tcW w:w="6954" w:type="dxa"/>
          </w:tcPr>
          <w:p w14:paraId="5136D1F4" w14:textId="77777777" w:rsidR="00ED4C55" w:rsidRPr="00E97111" w:rsidRDefault="00ED4C55" w:rsidP="00F30A07">
            <w:pPr>
              <w:pStyle w:val="Body"/>
              <w:spacing w:before="60" w:after="60"/>
            </w:pPr>
            <w:r w:rsidRPr="00E97111">
              <w:t>if an application is made to the Tribunal within that 60 day period, until a decision is made on review; or</w:t>
            </w:r>
          </w:p>
        </w:tc>
      </w:tr>
      <w:tr w:rsidR="00ED4C55" w:rsidRPr="00E97111" w14:paraId="32F02062" w14:textId="77777777" w:rsidTr="00F30A07">
        <w:trPr>
          <w:trHeight w:val="911"/>
        </w:trPr>
        <w:tc>
          <w:tcPr>
            <w:tcW w:w="545" w:type="dxa"/>
          </w:tcPr>
          <w:p w14:paraId="7BC44B42" w14:textId="77777777" w:rsidR="00ED4C55" w:rsidRPr="00E97111" w:rsidRDefault="00ED4C55" w:rsidP="00F30A07">
            <w:pPr>
              <w:pStyle w:val="Body"/>
              <w:spacing w:before="60" w:after="60"/>
            </w:pPr>
          </w:p>
        </w:tc>
        <w:tc>
          <w:tcPr>
            <w:tcW w:w="570" w:type="dxa"/>
          </w:tcPr>
          <w:p w14:paraId="34882AE6" w14:textId="77777777" w:rsidR="00ED4C55" w:rsidRPr="00E97111" w:rsidRDefault="00ED4C55" w:rsidP="00F30A07">
            <w:pPr>
              <w:pStyle w:val="Body"/>
              <w:spacing w:before="60" w:after="60"/>
            </w:pPr>
          </w:p>
        </w:tc>
        <w:tc>
          <w:tcPr>
            <w:tcW w:w="451" w:type="dxa"/>
          </w:tcPr>
          <w:p w14:paraId="66E2800F" w14:textId="77777777" w:rsidR="00ED4C55" w:rsidRPr="00E97111" w:rsidRDefault="00ED4C55" w:rsidP="00F30A07">
            <w:pPr>
              <w:pStyle w:val="Body"/>
              <w:spacing w:before="60" w:after="60"/>
            </w:pPr>
            <w:r w:rsidRPr="00E97111">
              <w:t>(b)</w:t>
            </w:r>
          </w:p>
        </w:tc>
        <w:tc>
          <w:tcPr>
            <w:tcW w:w="7440" w:type="dxa"/>
            <w:gridSpan w:val="2"/>
          </w:tcPr>
          <w:p w14:paraId="1A57BCBB" w14:textId="77777777" w:rsidR="00ED4C55" w:rsidRPr="00E97111" w:rsidRDefault="00ED4C55" w:rsidP="00F30A07">
            <w:pPr>
              <w:pStyle w:val="Body"/>
              <w:spacing w:before="60" w:after="60"/>
            </w:pPr>
            <w:r w:rsidRPr="00E97111">
              <w:t>if the decision requires release of any other document or a document to the extent that it does not include information of a kind referred to in section 33, 34 or 35 in respect of which a person has a right of review under section 50—</w:t>
            </w:r>
          </w:p>
        </w:tc>
      </w:tr>
      <w:tr w:rsidR="00ED4C55" w:rsidRPr="00E97111" w14:paraId="3A64171B" w14:textId="77777777" w:rsidTr="00F30A07">
        <w:trPr>
          <w:trHeight w:val="374"/>
        </w:trPr>
        <w:tc>
          <w:tcPr>
            <w:tcW w:w="545" w:type="dxa"/>
          </w:tcPr>
          <w:p w14:paraId="41173042" w14:textId="77777777" w:rsidR="00ED4C55" w:rsidRPr="00E97111" w:rsidRDefault="00ED4C55" w:rsidP="00F30A07">
            <w:pPr>
              <w:pStyle w:val="Body"/>
              <w:spacing w:before="60" w:after="60"/>
            </w:pPr>
          </w:p>
        </w:tc>
        <w:tc>
          <w:tcPr>
            <w:tcW w:w="570" w:type="dxa"/>
          </w:tcPr>
          <w:p w14:paraId="31A339F5" w14:textId="77777777" w:rsidR="00ED4C55" w:rsidRPr="00E97111" w:rsidRDefault="00ED4C55" w:rsidP="00F30A07">
            <w:pPr>
              <w:pStyle w:val="Body"/>
              <w:spacing w:before="60" w:after="60"/>
            </w:pPr>
          </w:p>
        </w:tc>
        <w:tc>
          <w:tcPr>
            <w:tcW w:w="451" w:type="dxa"/>
          </w:tcPr>
          <w:p w14:paraId="5DF327A5" w14:textId="77777777" w:rsidR="00ED4C55" w:rsidRPr="00E97111" w:rsidRDefault="00ED4C55" w:rsidP="00F30A07">
            <w:pPr>
              <w:pStyle w:val="Body"/>
              <w:spacing w:before="60" w:after="60"/>
            </w:pPr>
          </w:p>
        </w:tc>
        <w:tc>
          <w:tcPr>
            <w:tcW w:w="486" w:type="dxa"/>
          </w:tcPr>
          <w:p w14:paraId="5444D542" w14:textId="77777777" w:rsidR="00ED4C55" w:rsidRPr="00E97111" w:rsidRDefault="00ED4C55" w:rsidP="00F30A07">
            <w:pPr>
              <w:pStyle w:val="Body"/>
              <w:spacing w:before="60" w:after="60"/>
            </w:pPr>
            <w:r w:rsidRPr="00E97111">
              <w:t>(i)</w:t>
            </w:r>
          </w:p>
        </w:tc>
        <w:tc>
          <w:tcPr>
            <w:tcW w:w="6954" w:type="dxa"/>
          </w:tcPr>
          <w:p w14:paraId="6FB62987" w14:textId="77777777" w:rsidR="00ED4C55" w:rsidRPr="00E97111" w:rsidRDefault="00ED4C55" w:rsidP="00F30A07">
            <w:pPr>
              <w:pStyle w:val="Body"/>
              <w:spacing w:before="60" w:after="60"/>
            </w:pPr>
            <w:r w:rsidRPr="00E97111">
              <w:t>14 days after notice of the decision is given; or</w:t>
            </w:r>
          </w:p>
        </w:tc>
      </w:tr>
      <w:tr w:rsidR="00ED4C55" w:rsidRPr="00E97111" w14:paraId="4F0B0E89" w14:textId="77777777" w:rsidTr="00F30A07">
        <w:trPr>
          <w:trHeight w:val="642"/>
        </w:trPr>
        <w:tc>
          <w:tcPr>
            <w:tcW w:w="545" w:type="dxa"/>
          </w:tcPr>
          <w:p w14:paraId="2CD7326A" w14:textId="77777777" w:rsidR="00ED4C55" w:rsidRPr="00E97111" w:rsidRDefault="00ED4C55" w:rsidP="00F30A07">
            <w:pPr>
              <w:pStyle w:val="Body"/>
              <w:spacing w:before="60" w:after="60"/>
            </w:pPr>
          </w:p>
        </w:tc>
        <w:tc>
          <w:tcPr>
            <w:tcW w:w="570" w:type="dxa"/>
          </w:tcPr>
          <w:p w14:paraId="56B5CA8C" w14:textId="77777777" w:rsidR="00ED4C55" w:rsidRPr="00E97111" w:rsidRDefault="00ED4C55" w:rsidP="00F30A07">
            <w:pPr>
              <w:pStyle w:val="Body"/>
              <w:spacing w:before="60" w:after="60"/>
            </w:pPr>
          </w:p>
        </w:tc>
        <w:tc>
          <w:tcPr>
            <w:tcW w:w="451" w:type="dxa"/>
          </w:tcPr>
          <w:p w14:paraId="172845FD" w14:textId="77777777" w:rsidR="00ED4C55" w:rsidRPr="00E97111" w:rsidRDefault="00ED4C55" w:rsidP="00F30A07">
            <w:pPr>
              <w:pStyle w:val="Body"/>
              <w:spacing w:before="60" w:after="60"/>
            </w:pPr>
          </w:p>
        </w:tc>
        <w:tc>
          <w:tcPr>
            <w:tcW w:w="486" w:type="dxa"/>
          </w:tcPr>
          <w:p w14:paraId="7F11A850" w14:textId="77777777" w:rsidR="00ED4C55" w:rsidRPr="00E97111" w:rsidRDefault="00ED4C55" w:rsidP="00F30A07">
            <w:pPr>
              <w:pStyle w:val="Body"/>
              <w:spacing w:before="60" w:after="60"/>
            </w:pPr>
            <w:r w:rsidRPr="00E97111">
              <w:t>(ii)</w:t>
            </w:r>
          </w:p>
        </w:tc>
        <w:tc>
          <w:tcPr>
            <w:tcW w:w="6954" w:type="dxa"/>
          </w:tcPr>
          <w:p w14:paraId="6373081C" w14:textId="77777777" w:rsidR="00ED4C55" w:rsidRPr="00E97111" w:rsidRDefault="00ED4C55" w:rsidP="00F30A07">
            <w:pPr>
              <w:pStyle w:val="Body"/>
              <w:spacing w:before="60" w:after="60"/>
            </w:pPr>
            <w:r w:rsidRPr="00E97111">
              <w:t>if an application is made to the Tribunal within that 14 day period, until a decision is made on review.</w:t>
            </w:r>
          </w:p>
        </w:tc>
      </w:tr>
      <w:tr w:rsidR="00ED4C55" w:rsidRPr="00E97111" w14:paraId="04BF6AA5" w14:textId="77777777" w:rsidTr="00F30A07">
        <w:trPr>
          <w:trHeight w:val="1429"/>
        </w:trPr>
        <w:tc>
          <w:tcPr>
            <w:tcW w:w="545" w:type="dxa"/>
          </w:tcPr>
          <w:p w14:paraId="76397AFA" w14:textId="77777777" w:rsidR="00ED4C55" w:rsidRPr="00E97111" w:rsidRDefault="00ED4C55" w:rsidP="00F30A07">
            <w:pPr>
              <w:pStyle w:val="Body"/>
              <w:spacing w:before="60" w:after="60"/>
            </w:pPr>
          </w:p>
        </w:tc>
        <w:tc>
          <w:tcPr>
            <w:tcW w:w="570" w:type="dxa"/>
          </w:tcPr>
          <w:p w14:paraId="162FC787" w14:textId="77777777" w:rsidR="00ED4C55" w:rsidRPr="00E97111" w:rsidRDefault="00ED4C55" w:rsidP="00F30A07">
            <w:pPr>
              <w:pStyle w:val="Body"/>
              <w:spacing w:before="60" w:after="60"/>
            </w:pPr>
            <w:r w:rsidRPr="00E97111">
              <w:t>(5)</w:t>
            </w:r>
          </w:p>
        </w:tc>
        <w:tc>
          <w:tcPr>
            <w:tcW w:w="7891" w:type="dxa"/>
            <w:gridSpan w:val="3"/>
          </w:tcPr>
          <w:p w14:paraId="42063F83" w14:textId="77777777" w:rsidR="00ED4C55" w:rsidRPr="00E97111" w:rsidRDefault="00ED4C55" w:rsidP="00F30A07">
            <w:pPr>
              <w:pStyle w:val="Body"/>
              <w:spacing w:before="60" w:after="60"/>
            </w:pPr>
            <w:r w:rsidRPr="00E97111">
              <w:t>If the Information Commissioner makes a decision to disclose a document that is claimed to be exempt under section 33, 34 or 35, the Commissioner must, if practicable, notify any person or undertaking who or which has a right to make an application for review of the decision under section 50(3), (3A) or (3B) (as the case requires) of the existence of that right.</w:t>
            </w:r>
          </w:p>
        </w:tc>
      </w:tr>
    </w:tbl>
    <w:p w14:paraId="3E6AFE8E" w14:textId="77777777" w:rsidR="00ED4C55" w:rsidRDefault="00ED4C55" w:rsidP="00463B6D">
      <w:pPr>
        <w:pStyle w:val="Heading2"/>
      </w:pPr>
      <w:bookmarkStart w:id="222" w:name="_Toc141693432"/>
      <w:bookmarkStart w:id="223" w:name="_Toc192590301"/>
      <w:r w:rsidRPr="00E97111">
        <w:t>Guidelines</w:t>
      </w:r>
      <w:bookmarkEnd w:id="222"/>
      <w:bookmarkEnd w:id="223"/>
    </w:p>
    <w:p w14:paraId="29B4536C" w14:textId="77777777" w:rsidR="00ED4C55" w:rsidRPr="00E97111" w:rsidRDefault="00ED4C55" w:rsidP="00463B6D">
      <w:pPr>
        <w:pStyle w:val="Heading2"/>
      </w:pPr>
      <w:bookmarkStart w:id="224" w:name="_Toc141693433"/>
      <w:bookmarkStart w:id="225" w:name="_Toc192590302"/>
      <w:r>
        <w:t>Overview of section 49P</w:t>
      </w:r>
      <w:bookmarkEnd w:id="224"/>
      <w:bookmarkEnd w:id="225"/>
      <w:r>
        <w:t xml:space="preserve"> </w:t>
      </w:r>
    </w:p>
    <w:p w14:paraId="025EEAC2" w14:textId="3F4F0C69" w:rsidR="000852D7" w:rsidRPr="00E97111" w:rsidRDefault="00081688" w:rsidP="00081688">
      <w:pPr>
        <w:pStyle w:val="3BodyInteger"/>
        <w:numPr>
          <w:ilvl w:val="1"/>
          <w:numId w:val="193"/>
        </w:numPr>
        <w:ind w:left="567" w:hanging="567"/>
      </w:pPr>
      <w:r>
        <w:t>The</w:t>
      </w:r>
      <w:r w:rsidR="00ED4C55">
        <w:t xml:space="preserve"> </w:t>
      </w:r>
      <w:r>
        <w:t xml:space="preserve">Office of the Victorian </w:t>
      </w:r>
      <w:r w:rsidR="00ED4C55">
        <w:t xml:space="preserve">Information Commissioner </w:t>
      </w:r>
      <w:r>
        <w:t>(</w:t>
      </w:r>
      <w:r w:rsidRPr="00081688">
        <w:rPr>
          <w:b/>
          <w:bCs/>
        </w:rPr>
        <w:t>OVIC</w:t>
      </w:r>
      <w:r>
        <w:t>)</w:t>
      </w:r>
      <w:r>
        <w:rPr>
          <w:rStyle w:val="FootnoteReference"/>
          <w:lang w:eastAsia="en-GB"/>
        </w:rPr>
        <w:footnoteReference w:id="162"/>
      </w:r>
      <w:r>
        <w:rPr>
          <w:lang w:eastAsia="en-GB"/>
        </w:rPr>
        <w:t xml:space="preserve"> </w:t>
      </w:r>
      <w:r>
        <w:t>may</w:t>
      </w:r>
      <w:r w:rsidR="00ED4C55">
        <w:t xml:space="preserve"> make a fresh decision on the original application</w:t>
      </w:r>
      <w:r>
        <w:t>, on review</w:t>
      </w:r>
      <w:r w:rsidR="00ED4C55">
        <w:t>.</w:t>
      </w:r>
      <w:r w:rsidR="000852D7">
        <w:t xml:space="preserve"> The Information Commissioner or the Public Access Deputy Commissioner may make a fresh decision under section 49P.</w:t>
      </w:r>
    </w:p>
    <w:p w14:paraId="440ADC91" w14:textId="53A12052" w:rsidR="000852D7" w:rsidRDefault="000852D7" w:rsidP="000852D7">
      <w:pPr>
        <w:pStyle w:val="3BodyInteger"/>
        <w:numPr>
          <w:ilvl w:val="1"/>
          <w:numId w:val="193"/>
        </w:numPr>
        <w:ind w:left="567" w:hanging="567"/>
      </w:pPr>
      <w:r w:rsidRPr="00E97111">
        <w:t xml:space="preserve">The Commissioner becomes the ‘original decision maker’ and their decision replaces the </w:t>
      </w:r>
      <w:r>
        <w:t>a</w:t>
      </w:r>
      <w:r w:rsidRPr="00E97111">
        <w:t>gency</w:t>
      </w:r>
      <w:r>
        <w:t xml:space="preserve"> or Minister</w:t>
      </w:r>
      <w:r w:rsidRPr="00E97111">
        <w:t>’s decision.</w:t>
      </w:r>
      <w:r>
        <w:rPr>
          <w:rStyle w:val="FootnoteReference"/>
        </w:rPr>
        <w:footnoteReference w:id="163"/>
      </w:r>
    </w:p>
    <w:p w14:paraId="01BFC298" w14:textId="1B688B4B" w:rsidR="00ED4C55" w:rsidRPr="00E97111" w:rsidRDefault="00ED4C55" w:rsidP="00ED4C55">
      <w:pPr>
        <w:pStyle w:val="3Body"/>
        <w:numPr>
          <w:ilvl w:val="1"/>
          <w:numId w:val="24"/>
        </w:numPr>
        <w:ind w:left="567" w:hanging="567"/>
      </w:pPr>
      <w:r w:rsidRPr="00E97111">
        <w:t xml:space="preserve">If </w:t>
      </w:r>
      <w:r w:rsidR="00081688">
        <w:t>a</w:t>
      </w:r>
      <w:r w:rsidRPr="00E97111">
        <w:t xml:space="preserve"> Commissioner does not make a decision within the statutory timeframe,</w:t>
      </w:r>
      <w:r>
        <w:rPr>
          <w:rStyle w:val="FootnoteReference"/>
        </w:rPr>
        <w:footnoteReference w:id="164"/>
      </w:r>
      <w:r w:rsidRPr="00E97111">
        <w:t xml:space="preserve"> the Commissioner </w:t>
      </w:r>
      <w:r>
        <w:t>is</w:t>
      </w:r>
      <w:r w:rsidRPr="00E97111">
        <w:t xml:space="preserve"> considered to have made a decision refusing to grant access</w:t>
      </w:r>
      <w:r>
        <w:t>. This means</w:t>
      </w:r>
      <w:r w:rsidRPr="00E97111">
        <w:t xml:space="preserve"> an applicant may apply directly to </w:t>
      </w:r>
      <w:r>
        <w:t>the Victorian Civil and Administrative Tribunal (</w:t>
      </w:r>
      <w:r w:rsidRPr="00E06CFE">
        <w:rPr>
          <w:b/>
          <w:bCs/>
        </w:rPr>
        <w:t>VCAT</w:t>
      </w:r>
      <w:r>
        <w:t>) to</w:t>
      </w:r>
      <w:r w:rsidRPr="00E97111">
        <w:t xml:space="preserve"> review the decision.</w:t>
      </w:r>
      <w:r>
        <w:rPr>
          <w:rStyle w:val="FootnoteReference"/>
        </w:rPr>
        <w:footnoteReference w:id="165"/>
      </w:r>
    </w:p>
    <w:p w14:paraId="3498FA2A" w14:textId="77777777" w:rsidR="00ED4C55" w:rsidRPr="00E97111" w:rsidRDefault="00ED4C55" w:rsidP="000236EB">
      <w:pPr>
        <w:pStyle w:val="Heading2"/>
      </w:pPr>
      <w:bookmarkStart w:id="226" w:name="_Toc141693434"/>
      <w:bookmarkStart w:id="227" w:name="_Toc192590303"/>
      <w:r>
        <w:t>Making a review decision</w:t>
      </w:r>
      <w:bookmarkEnd w:id="226"/>
      <w:bookmarkEnd w:id="227"/>
    </w:p>
    <w:p w14:paraId="6BC1F8E5" w14:textId="5972C37B" w:rsidR="00ED4C55" w:rsidRDefault="00ED4C55" w:rsidP="00ED4C55">
      <w:pPr>
        <w:pStyle w:val="3Body"/>
        <w:numPr>
          <w:ilvl w:val="1"/>
          <w:numId w:val="24"/>
        </w:numPr>
        <w:ind w:left="567" w:hanging="567"/>
      </w:pPr>
      <w:r>
        <w:t xml:space="preserve">If </w:t>
      </w:r>
      <w:r w:rsidR="00F44FED">
        <w:t>OVIC</w:t>
      </w:r>
      <w:r>
        <w:t xml:space="preserve"> does not informally resolve a review</w:t>
      </w:r>
      <w:r w:rsidR="00683225">
        <w:t xml:space="preserve"> under section 49N</w:t>
      </w:r>
      <w:r>
        <w:t xml:space="preserve"> or the review is not dismissed, the review will go to a Commissioner for a formal decision. </w:t>
      </w:r>
    </w:p>
    <w:p w14:paraId="0B765FA8" w14:textId="3309D688" w:rsidR="00ED4C55" w:rsidRPr="00E97111" w:rsidRDefault="00ED4C55" w:rsidP="00ED4C55">
      <w:pPr>
        <w:pStyle w:val="3Body"/>
        <w:numPr>
          <w:ilvl w:val="1"/>
          <w:numId w:val="24"/>
        </w:numPr>
        <w:ind w:left="567" w:hanging="567"/>
      </w:pPr>
      <w:r>
        <w:t xml:space="preserve">A </w:t>
      </w:r>
      <w:r w:rsidRPr="00E97111">
        <w:t>Commissioner</w:t>
      </w:r>
      <w:r>
        <w:t>’s decision might disagree with the agency or Minister’s decision in full or in part (which might result in further information being released), or it might agree with the decision in full (which usually means more information is not released).</w:t>
      </w:r>
    </w:p>
    <w:p w14:paraId="57406A40" w14:textId="77777777" w:rsidR="00ED4C55" w:rsidRPr="00E97111" w:rsidRDefault="00ED4C55" w:rsidP="00ED4C55">
      <w:pPr>
        <w:pStyle w:val="3Body"/>
        <w:numPr>
          <w:ilvl w:val="1"/>
          <w:numId w:val="24"/>
        </w:numPr>
        <w:ind w:left="567" w:hanging="567"/>
      </w:pPr>
      <w:r w:rsidRPr="00E97111">
        <w:lastRenderedPageBreak/>
        <w:t xml:space="preserve">The Commissioner must provide both </w:t>
      </w:r>
      <w:r>
        <w:t>the applicant and the agency or Minister</w:t>
      </w:r>
      <w:r w:rsidRPr="00E97111">
        <w:t xml:space="preserve"> with reasons for the decision.</w:t>
      </w:r>
      <w:r w:rsidRPr="00E97111">
        <w:rPr>
          <w:rStyle w:val="FootnoteReference"/>
        </w:rPr>
        <w:footnoteReference w:id="166"/>
      </w:r>
      <w:r w:rsidRPr="00E97111">
        <w:t xml:space="preserve"> </w:t>
      </w:r>
      <w:r>
        <w:t>A</w:t>
      </w:r>
      <w:r w:rsidRPr="00E97111">
        <w:t xml:space="preserve"> written notice of decision set</w:t>
      </w:r>
      <w:r>
        <w:t>s</w:t>
      </w:r>
      <w:r w:rsidRPr="00E97111">
        <w:t xml:space="preserve"> out the reasons for the Commissioner’s decision and any directions for the agency </w:t>
      </w:r>
      <w:r>
        <w:t xml:space="preserve">or Minister </w:t>
      </w:r>
      <w:r w:rsidRPr="00E97111">
        <w:t xml:space="preserve">to follow when </w:t>
      </w:r>
      <w:r>
        <w:t xml:space="preserve">giving effect to it.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ED4C55" w14:paraId="6D98E21A" w14:textId="77777777" w:rsidTr="00F30A07">
        <w:tc>
          <w:tcPr>
            <w:tcW w:w="9060" w:type="dxa"/>
            <w:shd w:val="clear" w:color="auto" w:fill="F5F5F5"/>
          </w:tcPr>
          <w:p w14:paraId="5D38F842" w14:textId="6F9B160D" w:rsidR="00ED4C55" w:rsidRDefault="00ED4C55" w:rsidP="00F30A07">
            <w:pPr>
              <w:pStyle w:val="Body"/>
              <w:rPr>
                <w:rFonts w:cs="Calibri"/>
              </w:rPr>
            </w:pPr>
            <w:r>
              <w:rPr>
                <w:rFonts w:cs="Calibri"/>
              </w:rPr>
              <w:t>De-identified n</w:t>
            </w:r>
            <w:r w:rsidRPr="00E97111">
              <w:rPr>
                <w:rFonts w:cs="Calibri"/>
              </w:rPr>
              <w:t>otices of decision are published on the </w:t>
            </w:r>
            <w:hyperlink r:id="rId77" w:history="1">
              <w:r w:rsidRPr="00E97111">
                <w:rPr>
                  <w:rStyle w:val="Hyperlink"/>
                  <w:rFonts w:cs="Calibri"/>
                  <w:color w:val="5B1FA4"/>
                </w:rPr>
                <w:t>OVIC</w:t>
              </w:r>
            </w:hyperlink>
            <w:r w:rsidRPr="00E97111">
              <w:rPr>
                <w:rStyle w:val="Hyperlink"/>
                <w:rFonts w:cs="Calibri"/>
                <w:color w:val="5B1FA4"/>
              </w:rPr>
              <w:t> </w:t>
            </w:r>
            <w:r w:rsidRPr="00E97111">
              <w:rPr>
                <w:rFonts w:cs="Calibri"/>
              </w:rPr>
              <w:t>and the </w:t>
            </w:r>
            <w:hyperlink r:id="rId78" w:history="1">
              <w:r w:rsidRPr="00E97111">
                <w:rPr>
                  <w:rStyle w:val="Hyperlink"/>
                  <w:rFonts w:cs="Calibri"/>
                  <w:color w:val="5B1FA4"/>
                </w:rPr>
                <w:t>Australasian Legal Information Institute</w:t>
              </w:r>
            </w:hyperlink>
            <w:r w:rsidRPr="00E97111">
              <w:rPr>
                <w:rFonts w:cs="Calibri"/>
              </w:rPr>
              <w:t> websites.</w:t>
            </w:r>
          </w:p>
        </w:tc>
      </w:tr>
    </w:tbl>
    <w:p w14:paraId="1D26EF64" w14:textId="77777777" w:rsidR="00ED4C55" w:rsidRDefault="00ED4C55" w:rsidP="00ED4C55">
      <w:pPr>
        <w:pStyle w:val="3Body"/>
        <w:numPr>
          <w:ilvl w:val="1"/>
          <w:numId w:val="24"/>
        </w:numPr>
        <w:ind w:left="567" w:hanging="567"/>
      </w:pPr>
      <w:r>
        <w:t xml:space="preserve">The Commissioner’s decision must also set out the parties’ rights to apply to VCAT for review under </w:t>
      </w:r>
      <w:hyperlink r:id="rId79" w:history="1">
        <w:r w:rsidRPr="00847F91">
          <w:rPr>
            <w:rStyle w:val="Hyperlink"/>
          </w:rPr>
          <w:t>section 50</w:t>
        </w:r>
      </w:hyperlink>
      <w:r>
        <w:t>.</w:t>
      </w:r>
      <w:r w:rsidRPr="00E97111">
        <w:rPr>
          <w:rStyle w:val="FootnoteReference"/>
        </w:rPr>
        <w:footnoteReference w:id="167"/>
      </w:r>
    </w:p>
    <w:p w14:paraId="3E365FB3" w14:textId="4E23FE07" w:rsidR="0008098A" w:rsidRDefault="0008098A" w:rsidP="0008098A">
      <w:pPr>
        <w:pStyle w:val="3BodyInteger"/>
        <w:ind w:left="567" w:hanging="567"/>
      </w:pPr>
      <w:r>
        <w:t xml:space="preserve">Consistent with the requirement that a review be </w:t>
      </w:r>
      <w:r w:rsidRPr="00E97111">
        <w:t>conduct</w:t>
      </w:r>
      <w:r>
        <w:t>ed</w:t>
      </w:r>
      <w:r w:rsidRPr="00E97111">
        <w:t xml:space="preserve"> in a timely, efficient and fair manner,</w:t>
      </w:r>
      <w:r>
        <w:t xml:space="preserve"> and</w:t>
      </w:r>
      <w:r w:rsidRPr="00E97111">
        <w:t xml:space="preserve"> with as little formality and technicality as possible</w:t>
      </w:r>
      <w:r>
        <w:t>,</w:t>
      </w:r>
      <w:r>
        <w:rPr>
          <w:rStyle w:val="FootnoteReference"/>
        </w:rPr>
        <w:footnoteReference w:id="168"/>
      </w:r>
      <w:r>
        <w:t xml:space="preserve"> during the OVIC review process, an applicant may agree to a review being conducted of a reduced number of documents than those the subject of an agency or Minister’s original decision.</w:t>
      </w:r>
    </w:p>
    <w:p w14:paraId="79BA9109" w14:textId="77777777" w:rsidR="00ED4C55" w:rsidRDefault="00ED4C55" w:rsidP="000236EB">
      <w:pPr>
        <w:pStyle w:val="Heading3"/>
      </w:pPr>
      <w:r>
        <w:t>Making decisions in terms that neither confirm nor deny the existence of certain documents</w:t>
      </w:r>
    </w:p>
    <w:p w14:paraId="055B11F1" w14:textId="54BAA95B" w:rsidR="00ED4C55" w:rsidRDefault="005B2800" w:rsidP="00ED4C55">
      <w:pPr>
        <w:pStyle w:val="3Body"/>
        <w:numPr>
          <w:ilvl w:val="1"/>
          <w:numId w:val="24"/>
        </w:numPr>
        <w:ind w:left="567" w:hanging="567"/>
      </w:pPr>
      <w:r>
        <w:t>A</w:t>
      </w:r>
      <w:r w:rsidR="00ED4C55">
        <w:t xml:space="preserve"> Commissioner may prepare a notice of decision that neither confirms nor denies the existence of a document where the review relates to a decision to refuse to grant access to a document or part of a document on the grounds that it would involve an unreasonable disclosure of personal affairs because it would increase risk to:</w:t>
      </w:r>
    </w:p>
    <w:p w14:paraId="11CBEDD8" w14:textId="77777777" w:rsidR="00ED4C55" w:rsidRDefault="00ED4C55" w:rsidP="00ED4C55">
      <w:pPr>
        <w:pStyle w:val="Body"/>
        <w:keepLines/>
        <w:widowControl w:val="0"/>
        <w:numPr>
          <w:ilvl w:val="0"/>
          <w:numId w:val="168"/>
        </w:numPr>
        <w:suppressAutoHyphens/>
        <w:autoSpaceDE w:val="0"/>
        <w:autoSpaceDN w:val="0"/>
        <w:adjustRightInd w:val="0"/>
        <w:spacing w:line="264" w:lineRule="auto"/>
        <w:ind w:left="1134"/>
        <w:textAlignment w:val="center"/>
      </w:pPr>
      <w:r>
        <w:t>a primary person’s safety from family violence;</w:t>
      </w:r>
      <w:r>
        <w:rPr>
          <w:rStyle w:val="FootnoteReference"/>
        </w:rPr>
        <w:footnoteReference w:id="169"/>
      </w:r>
    </w:p>
    <w:p w14:paraId="57704026" w14:textId="77777777" w:rsidR="00ED4C55" w:rsidRPr="003E37D3" w:rsidRDefault="00ED4C55" w:rsidP="00ED4C55">
      <w:pPr>
        <w:pStyle w:val="Body"/>
        <w:keepLines/>
        <w:widowControl w:val="0"/>
        <w:numPr>
          <w:ilvl w:val="0"/>
          <w:numId w:val="168"/>
        </w:numPr>
        <w:suppressAutoHyphens/>
        <w:autoSpaceDE w:val="0"/>
        <w:autoSpaceDN w:val="0"/>
        <w:adjustRightInd w:val="0"/>
        <w:spacing w:line="264" w:lineRule="auto"/>
        <w:ind w:left="1134"/>
        <w:textAlignment w:val="center"/>
      </w:pPr>
      <w:r>
        <w:t>the safety of a child or group of children.</w:t>
      </w:r>
      <w:r>
        <w:rPr>
          <w:rStyle w:val="FootnoteReference"/>
        </w:rPr>
        <w:footnoteReference w:id="170"/>
      </w:r>
    </w:p>
    <w:p w14:paraId="0859D2FE" w14:textId="77777777" w:rsidR="00ED4C55" w:rsidRDefault="00ED4C55" w:rsidP="000236EB">
      <w:pPr>
        <w:pStyle w:val="Heading2"/>
      </w:pPr>
      <w:bookmarkStart w:id="228" w:name="_Toc141693435"/>
      <w:bookmarkStart w:id="229" w:name="_Toc192590304"/>
      <w:r>
        <w:lastRenderedPageBreak/>
        <w:t>After a decision is made</w:t>
      </w:r>
      <w:bookmarkEnd w:id="228"/>
      <w:bookmarkEnd w:id="229"/>
    </w:p>
    <w:p w14:paraId="78FFFDF0" w14:textId="77777777" w:rsidR="00ED4C55" w:rsidRDefault="00ED4C55" w:rsidP="000236EB">
      <w:pPr>
        <w:pStyle w:val="Heading3"/>
      </w:pPr>
      <w:r>
        <w:t>Notifying third parties of the decision</w:t>
      </w:r>
    </w:p>
    <w:p w14:paraId="0FBDCBB6" w14:textId="6A999CBB" w:rsidR="00ED4C55" w:rsidRDefault="00ED4C55" w:rsidP="00ED4C55">
      <w:pPr>
        <w:pStyle w:val="3Body"/>
        <w:numPr>
          <w:ilvl w:val="1"/>
          <w:numId w:val="24"/>
        </w:numPr>
        <w:ind w:left="567" w:hanging="567"/>
      </w:pPr>
      <w:r>
        <w:t xml:space="preserve">If a Commissioner makes a decision to disclose a document that contains information relating to third parties (that is claimed to be exempt under </w:t>
      </w:r>
      <w:hyperlink r:id="rId80" w:history="1">
        <w:r w:rsidRPr="00201EFB">
          <w:rPr>
            <w:rStyle w:val="Hyperlink"/>
          </w:rPr>
          <w:t>section 33</w:t>
        </w:r>
      </w:hyperlink>
      <w:r>
        <w:t xml:space="preserve">, </w:t>
      </w:r>
      <w:hyperlink r:id="rId81" w:history="1">
        <w:r w:rsidRPr="00201EFB">
          <w:rPr>
            <w:rStyle w:val="Hyperlink"/>
          </w:rPr>
          <w:t>section 34</w:t>
        </w:r>
      </w:hyperlink>
      <w:r>
        <w:t xml:space="preserve">, or </w:t>
      </w:r>
      <w:hyperlink r:id="rId82" w:history="1">
        <w:r w:rsidRPr="00201EFB">
          <w:rPr>
            <w:rStyle w:val="Hyperlink"/>
          </w:rPr>
          <w:t>section 35</w:t>
        </w:r>
      </w:hyperlink>
      <w:r>
        <w:t xml:space="preserve">) </w:t>
      </w:r>
      <w:r w:rsidR="005856D1">
        <w:t>OVIC</w:t>
      </w:r>
      <w:r>
        <w:t xml:space="preserve"> must (if practicable) notify a person or undertaking who or which has a right to seek review of the Commissioner’s decision at VCAT, that they have that right.</w:t>
      </w:r>
      <w:r>
        <w:rPr>
          <w:rStyle w:val="FootnoteReference"/>
        </w:rPr>
        <w:footnoteReference w:id="171"/>
      </w:r>
    </w:p>
    <w:p w14:paraId="7F3CD1C4" w14:textId="77777777" w:rsidR="00ED4C55" w:rsidRDefault="00ED4C55" w:rsidP="00ED4C55">
      <w:pPr>
        <w:pStyle w:val="3Body"/>
        <w:numPr>
          <w:ilvl w:val="1"/>
          <w:numId w:val="24"/>
        </w:numPr>
        <w:ind w:left="567" w:hanging="567"/>
      </w:pPr>
      <w:r w:rsidRPr="00E97111">
        <w:t xml:space="preserve">OVIC will exercise its reasonable and fair judgment and consider the particular circumstances of a matter when considering whether it is practicable to notify a third party that their information has been released. </w:t>
      </w:r>
    </w:p>
    <w:p w14:paraId="5B484570" w14:textId="77777777" w:rsidR="00ED4C55" w:rsidRDefault="00ED4C55" w:rsidP="00ED4C55">
      <w:pPr>
        <w:pStyle w:val="3Body"/>
        <w:numPr>
          <w:ilvl w:val="1"/>
          <w:numId w:val="24"/>
        </w:numPr>
        <w:ind w:left="567" w:hanging="567"/>
      </w:pPr>
      <w:r>
        <w:t>Factors that are relevant to determining whether notification is practicable include:</w:t>
      </w:r>
    </w:p>
    <w:p w14:paraId="7E9CAF7A" w14:textId="77777777" w:rsidR="00ED4C55" w:rsidRDefault="00ED4C55" w:rsidP="00ED4C55">
      <w:pPr>
        <w:pStyle w:val="Body"/>
        <w:keepLines/>
        <w:widowControl w:val="0"/>
        <w:numPr>
          <w:ilvl w:val="0"/>
          <w:numId w:val="171"/>
        </w:numPr>
        <w:suppressAutoHyphens/>
        <w:autoSpaceDE w:val="0"/>
        <w:autoSpaceDN w:val="0"/>
        <w:adjustRightInd w:val="0"/>
        <w:spacing w:line="264" w:lineRule="auto"/>
        <w:ind w:left="993"/>
        <w:textAlignment w:val="center"/>
      </w:pPr>
      <w:r>
        <w:t>the age of the information or the document;</w:t>
      </w:r>
    </w:p>
    <w:p w14:paraId="5C04DAB2" w14:textId="77777777" w:rsidR="00ED4C55" w:rsidRDefault="00ED4C55" w:rsidP="00ED4C55">
      <w:pPr>
        <w:pStyle w:val="Body"/>
        <w:keepLines/>
        <w:widowControl w:val="0"/>
        <w:numPr>
          <w:ilvl w:val="0"/>
          <w:numId w:val="171"/>
        </w:numPr>
        <w:suppressAutoHyphens/>
        <w:autoSpaceDE w:val="0"/>
        <w:autoSpaceDN w:val="0"/>
        <w:adjustRightInd w:val="0"/>
        <w:spacing w:line="264" w:lineRule="auto"/>
        <w:ind w:left="993"/>
        <w:textAlignment w:val="center"/>
      </w:pPr>
      <w:r>
        <w:t>the number of third parties to be notified;</w:t>
      </w:r>
    </w:p>
    <w:p w14:paraId="4146D6C6" w14:textId="77777777" w:rsidR="00ED4C55" w:rsidRDefault="00ED4C55" w:rsidP="00ED4C55">
      <w:pPr>
        <w:pStyle w:val="Body"/>
        <w:keepLines/>
        <w:widowControl w:val="0"/>
        <w:numPr>
          <w:ilvl w:val="0"/>
          <w:numId w:val="171"/>
        </w:numPr>
        <w:suppressAutoHyphens/>
        <w:autoSpaceDE w:val="0"/>
        <w:autoSpaceDN w:val="0"/>
        <w:adjustRightInd w:val="0"/>
        <w:spacing w:line="264" w:lineRule="auto"/>
        <w:ind w:left="993"/>
        <w:textAlignment w:val="center"/>
      </w:pPr>
      <w:r>
        <w:t>whether OVIC has, or is reasonably able to ascertain, current contact details for the third party;</w:t>
      </w:r>
    </w:p>
    <w:p w14:paraId="55AA4A49" w14:textId="77777777" w:rsidR="00ED4C55" w:rsidRDefault="00ED4C55" w:rsidP="00ED4C55">
      <w:pPr>
        <w:pStyle w:val="Body"/>
        <w:keepLines/>
        <w:widowControl w:val="0"/>
        <w:numPr>
          <w:ilvl w:val="0"/>
          <w:numId w:val="171"/>
        </w:numPr>
        <w:suppressAutoHyphens/>
        <w:autoSpaceDE w:val="0"/>
        <w:autoSpaceDN w:val="0"/>
        <w:adjustRightInd w:val="0"/>
        <w:spacing w:line="264" w:lineRule="auto"/>
        <w:ind w:left="993"/>
        <w:textAlignment w:val="center"/>
      </w:pPr>
      <w:r>
        <w:t>the sensitivity of the information in the document.</w:t>
      </w:r>
    </w:p>
    <w:p w14:paraId="00F0C2FE" w14:textId="77777777" w:rsidR="00ED4C55" w:rsidRDefault="00ED4C55" w:rsidP="000236EB">
      <w:pPr>
        <w:pStyle w:val="Heading3"/>
      </w:pPr>
      <w:r>
        <w:t>Applying for review at VCAT</w:t>
      </w:r>
    </w:p>
    <w:p w14:paraId="2F75300A" w14:textId="40FEA445" w:rsidR="00ED4C55" w:rsidRDefault="00ED4C55" w:rsidP="00ED4C55">
      <w:pPr>
        <w:pStyle w:val="3Body"/>
        <w:numPr>
          <w:ilvl w:val="1"/>
          <w:numId w:val="24"/>
        </w:numPr>
        <w:ind w:left="567" w:hanging="567"/>
      </w:pPr>
      <w:r>
        <w:t>If either party to the review is not satisfied with the Commissioner’s decision, they may apply to VCAT to review it</w:t>
      </w:r>
      <w:r w:rsidR="00305D54">
        <w:t>:</w:t>
      </w:r>
      <w:r>
        <w:t xml:space="preserve"> </w:t>
      </w:r>
    </w:p>
    <w:p w14:paraId="3DC0B817" w14:textId="77777777" w:rsidR="00ED4C55" w:rsidRDefault="00ED4C55" w:rsidP="00ED4C55">
      <w:pPr>
        <w:pStyle w:val="Body"/>
        <w:keepLines/>
        <w:widowControl w:val="0"/>
        <w:numPr>
          <w:ilvl w:val="0"/>
          <w:numId w:val="170"/>
        </w:numPr>
        <w:suppressAutoHyphens/>
        <w:autoSpaceDE w:val="0"/>
        <w:autoSpaceDN w:val="0"/>
        <w:adjustRightInd w:val="0"/>
        <w:spacing w:line="264" w:lineRule="auto"/>
        <w:ind w:left="993"/>
        <w:textAlignment w:val="center"/>
      </w:pPr>
      <w:r>
        <w:t>applicants have 60 days;</w:t>
      </w:r>
      <w:r>
        <w:rPr>
          <w:rStyle w:val="FootnoteReference"/>
        </w:rPr>
        <w:footnoteReference w:id="172"/>
      </w:r>
      <w:r>
        <w:t xml:space="preserve"> </w:t>
      </w:r>
    </w:p>
    <w:p w14:paraId="25632223" w14:textId="77777777" w:rsidR="00ED4C55" w:rsidRDefault="00ED4C55" w:rsidP="00ED4C55">
      <w:pPr>
        <w:pStyle w:val="Body"/>
        <w:keepLines/>
        <w:widowControl w:val="0"/>
        <w:numPr>
          <w:ilvl w:val="0"/>
          <w:numId w:val="170"/>
        </w:numPr>
        <w:suppressAutoHyphens/>
        <w:autoSpaceDE w:val="0"/>
        <w:autoSpaceDN w:val="0"/>
        <w:adjustRightInd w:val="0"/>
        <w:spacing w:line="264" w:lineRule="auto"/>
        <w:ind w:left="993"/>
        <w:textAlignment w:val="center"/>
      </w:pPr>
      <w:r>
        <w:t>agencies and Ministers have 14 days;</w:t>
      </w:r>
      <w:r>
        <w:rPr>
          <w:rStyle w:val="FootnoteReference"/>
        </w:rPr>
        <w:footnoteReference w:id="173"/>
      </w:r>
    </w:p>
    <w:p w14:paraId="6721576E" w14:textId="77777777" w:rsidR="00ED4C55" w:rsidRDefault="00ED4C55" w:rsidP="00ED4C55">
      <w:pPr>
        <w:pStyle w:val="Body"/>
        <w:keepLines/>
        <w:widowControl w:val="0"/>
        <w:numPr>
          <w:ilvl w:val="0"/>
          <w:numId w:val="170"/>
        </w:numPr>
        <w:suppressAutoHyphens/>
        <w:autoSpaceDE w:val="0"/>
        <w:autoSpaceDN w:val="0"/>
        <w:adjustRightInd w:val="0"/>
        <w:spacing w:line="264" w:lineRule="auto"/>
        <w:ind w:left="993"/>
        <w:textAlignment w:val="center"/>
      </w:pPr>
      <w:r>
        <w:t>third parties have 60 days,</w:t>
      </w:r>
      <w:r>
        <w:rPr>
          <w:rStyle w:val="FootnoteReference"/>
        </w:rPr>
        <w:footnoteReference w:id="174"/>
      </w:r>
    </w:p>
    <w:p w14:paraId="0523F214" w14:textId="77777777" w:rsidR="00ED4C55" w:rsidRDefault="00ED4C55" w:rsidP="00ED4C55">
      <w:pPr>
        <w:pStyle w:val="Body"/>
        <w:ind w:left="633"/>
      </w:pPr>
      <w:r>
        <w:t>to apply to VCAT for a review of the Commissioner’s decision.</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ED4C55" w14:paraId="6473FEF8" w14:textId="77777777" w:rsidTr="00F30A07">
        <w:tc>
          <w:tcPr>
            <w:tcW w:w="9060" w:type="dxa"/>
            <w:shd w:val="clear" w:color="auto" w:fill="FFFEC6"/>
          </w:tcPr>
          <w:p w14:paraId="4F0A97F2" w14:textId="77777777" w:rsidR="00ED4C55" w:rsidRPr="00C67BE2" w:rsidRDefault="00ED4C55" w:rsidP="00F30A07">
            <w:pPr>
              <w:pStyle w:val="Body"/>
              <w:rPr>
                <w:b/>
                <w:bCs/>
              </w:rPr>
            </w:pPr>
            <w:r w:rsidRPr="00C67BE2">
              <w:rPr>
                <w:b/>
                <w:bCs/>
              </w:rPr>
              <w:lastRenderedPageBreak/>
              <w:t>Example</w:t>
            </w:r>
          </w:p>
        </w:tc>
      </w:tr>
      <w:tr w:rsidR="00ED4C55" w14:paraId="0B98E034" w14:textId="77777777" w:rsidTr="00F30A07">
        <w:tc>
          <w:tcPr>
            <w:tcW w:w="9060" w:type="dxa"/>
            <w:shd w:val="clear" w:color="auto" w:fill="FFFEC6"/>
          </w:tcPr>
          <w:p w14:paraId="51096B0D" w14:textId="77777777" w:rsidR="00ED4C55" w:rsidRDefault="00ED4C55" w:rsidP="00F30A07">
            <w:pPr>
              <w:pStyle w:val="Body"/>
            </w:pPr>
            <w:r>
              <w:t xml:space="preserve">A document contains information belonging to a third party, however, the information is from twenty years ago and neither OVIC, nor the agency have current contact details for them. </w:t>
            </w:r>
          </w:p>
          <w:p w14:paraId="715CAE55" w14:textId="77777777" w:rsidR="00ED4C55" w:rsidRDefault="00ED4C55" w:rsidP="00F30A07">
            <w:pPr>
              <w:pStyle w:val="Body"/>
            </w:pPr>
            <w:r>
              <w:t xml:space="preserve">On this basis, OVIC considers that it is not practicable to notify the third party that their information has been released. </w:t>
            </w:r>
          </w:p>
        </w:tc>
      </w:tr>
    </w:tbl>
    <w:p w14:paraId="14BF8CCA" w14:textId="77777777" w:rsidR="00ED4C55" w:rsidRDefault="00ED4C55" w:rsidP="000236EB">
      <w:pPr>
        <w:pStyle w:val="Heading3"/>
      </w:pPr>
      <w:r>
        <w:t>Providing access to documents</w:t>
      </w:r>
    </w:p>
    <w:p w14:paraId="1388D9CF" w14:textId="77777777" w:rsidR="00ED4C55" w:rsidRDefault="00ED4C55" w:rsidP="00ED4C55">
      <w:pPr>
        <w:pStyle w:val="3Body"/>
        <w:numPr>
          <w:ilvl w:val="1"/>
          <w:numId w:val="24"/>
        </w:numPr>
        <w:ind w:left="567" w:hanging="567"/>
      </w:pPr>
      <w:r>
        <w:t>If a written notice of decision requires the agency or Minister to provide access to additional information, the agency or Minister must do so within 14 days after the notice of decision is given, unless:</w:t>
      </w:r>
    </w:p>
    <w:p w14:paraId="04189C11" w14:textId="699B7C86" w:rsidR="00ED4C55" w:rsidRDefault="00ED4C55" w:rsidP="00ED4C55">
      <w:pPr>
        <w:pStyle w:val="Body"/>
        <w:keepLines/>
        <w:widowControl w:val="0"/>
        <w:numPr>
          <w:ilvl w:val="0"/>
          <w:numId w:val="166"/>
        </w:numPr>
        <w:suppressAutoHyphens/>
        <w:autoSpaceDE w:val="0"/>
        <w:autoSpaceDN w:val="0"/>
        <w:adjustRightInd w:val="0"/>
        <w:spacing w:line="264" w:lineRule="auto"/>
        <w:ind w:left="993"/>
        <w:textAlignment w:val="center"/>
      </w:pPr>
      <w:r>
        <w:t xml:space="preserve">the information relates to a third party (per </w:t>
      </w:r>
      <w:hyperlink r:id="rId83" w:history="1">
        <w:r w:rsidRPr="00201EFB">
          <w:rPr>
            <w:rStyle w:val="Hyperlink"/>
          </w:rPr>
          <w:t>section 33</w:t>
        </w:r>
      </w:hyperlink>
      <w:r>
        <w:t xml:space="preserve">, </w:t>
      </w:r>
      <w:hyperlink r:id="rId84" w:history="1">
        <w:r w:rsidRPr="00201EFB">
          <w:rPr>
            <w:rStyle w:val="Hyperlink"/>
          </w:rPr>
          <w:t>section 34</w:t>
        </w:r>
      </w:hyperlink>
      <w:r>
        <w:t xml:space="preserve">, or </w:t>
      </w:r>
      <w:hyperlink r:id="rId85" w:history="1">
        <w:r w:rsidRPr="00201EFB">
          <w:rPr>
            <w:rStyle w:val="Hyperlink"/>
          </w:rPr>
          <w:t>section 35</w:t>
        </w:r>
      </w:hyperlink>
      <w:r>
        <w:t>) – in which case, the agency or Minister must wait 60 days to provide access to the information;</w:t>
      </w:r>
    </w:p>
    <w:p w14:paraId="3F27DEB0" w14:textId="77777777" w:rsidR="00ED4C55" w:rsidRPr="00E31CD0" w:rsidRDefault="00ED4C55" w:rsidP="00ED4C55">
      <w:pPr>
        <w:pStyle w:val="Body"/>
        <w:keepLines/>
        <w:widowControl w:val="0"/>
        <w:numPr>
          <w:ilvl w:val="0"/>
          <w:numId w:val="166"/>
        </w:numPr>
        <w:suppressAutoHyphens/>
        <w:autoSpaceDE w:val="0"/>
        <w:autoSpaceDN w:val="0"/>
        <w:adjustRightInd w:val="0"/>
        <w:spacing w:line="264" w:lineRule="auto"/>
        <w:ind w:left="993"/>
        <w:textAlignment w:val="center"/>
      </w:pPr>
      <w:r>
        <w:t>an appeal to VCAT is made – in which case, the agency or Minister must wait until VCAT makes a decision.</w:t>
      </w:r>
      <w:r>
        <w:rPr>
          <w:rStyle w:val="FootnoteReference"/>
        </w:rPr>
        <w:footnoteReference w:id="175"/>
      </w:r>
    </w:p>
    <w:p w14:paraId="7796EDB6" w14:textId="77777777" w:rsidR="00ED4C55" w:rsidRPr="00940935" w:rsidRDefault="00ED4C55" w:rsidP="00ED4C55">
      <w:pPr>
        <w:pStyle w:val="3Body"/>
        <w:numPr>
          <w:ilvl w:val="1"/>
          <w:numId w:val="24"/>
        </w:numPr>
        <w:ind w:left="567" w:hanging="567"/>
        <w:rPr>
          <w:lang w:val="en-GB"/>
        </w:rPr>
      </w:pPr>
      <w:r>
        <w:rPr>
          <w:lang w:val="en-GB"/>
        </w:rPr>
        <w:t xml:space="preserve">The documents should be released as soon as practicable after the appeal periods end, unless a party has applied to VCAT for a review. </w:t>
      </w:r>
    </w:p>
    <w:p w14:paraId="742A4EE8" w14:textId="77777777" w:rsidR="00ED4C55" w:rsidRDefault="00ED4C55" w:rsidP="00ED4C55">
      <w:pPr>
        <w:pStyle w:val="3Body"/>
        <w:numPr>
          <w:ilvl w:val="1"/>
          <w:numId w:val="24"/>
        </w:numPr>
        <w:ind w:left="567" w:hanging="567"/>
        <w:rPr>
          <w:lang w:val="en-GB"/>
        </w:rPr>
      </w:pPr>
      <w:r>
        <w:t xml:space="preserve">When OVIC provides a notice of decision, it usually provides a Schedule of Documents as well. </w:t>
      </w:r>
      <w:r>
        <w:rPr>
          <w:lang w:val="en-GB"/>
        </w:rPr>
        <w:t xml:space="preserve">The Schedule includes directions for the agency or Minister to follow when providing access to documents (for example, outlining which documents or parts of documents must be released to the applicant). </w:t>
      </w:r>
    </w:p>
    <w:p w14:paraId="16221AC9" w14:textId="5104AEC4" w:rsidR="00ED4C55" w:rsidRDefault="00ED4C55" w:rsidP="00ED4C55">
      <w:pPr>
        <w:pStyle w:val="3Body"/>
        <w:numPr>
          <w:ilvl w:val="1"/>
          <w:numId w:val="24"/>
        </w:numPr>
        <w:ind w:left="567" w:hanging="567"/>
        <w:rPr>
          <w:lang w:val="en-GB"/>
        </w:rPr>
      </w:pPr>
      <w:r>
        <w:rPr>
          <w:lang w:val="en-GB"/>
        </w:rPr>
        <w:t xml:space="preserve">On a case-by-case basis, OVIC may provide agencies or Ministers with marked-up copies of documents when OVIC provides the notice of decision. This helps to streamline the process of preparing documents for release following an OVIC decision. It also helps to reduce ambiguity around what information is to be released. </w:t>
      </w:r>
    </w:p>
    <w:p w14:paraId="356A5847" w14:textId="77777777" w:rsidR="00ED4C55" w:rsidRDefault="00ED4C55" w:rsidP="00ED4C55">
      <w:pPr>
        <w:pStyle w:val="3Body"/>
        <w:numPr>
          <w:ilvl w:val="1"/>
          <w:numId w:val="24"/>
        </w:numPr>
        <w:ind w:left="567" w:hanging="567"/>
        <w:rPr>
          <w:lang w:val="en-GB"/>
        </w:rPr>
      </w:pPr>
      <w:r>
        <w:rPr>
          <w:lang w:val="en-GB"/>
        </w:rPr>
        <w:t>OVIC does this as part of its commitment to taking a proactive and practical approach to reviewing decisions, and to assist agencies and Ministers in giving effect to notices of decision. It is hoped this practice will also result in more timely release of information to applicants.</w:t>
      </w:r>
    </w:p>
    <w:p w14:paraId="4BC96BAB" w14:textId="4ABC987D" w:rsidR="00ED4C55" w:rsidRPr="00F169A6" w:rsidRDefault="00ED4C55" w:rsidP="00F169A6">
      <w:pPr>
        <w:pStyle w:val="3Body"/>
        <w:numPr>
          <w:ilvl w:val="1"/>
          <w:numId w:val="24"/>
        </w:numPr>
        <w:ind w:left="567" w:hanging="567"/>
        <w:rPr>
          <w:lang w:val="en-GB"/>
        </w:rPr>
      </w:pPr>
      <w:r>
        <w:rPr>
          <w:lang w:val="en-GB"/>
        </w:rPr>
        <w:lastRenderedPageBreak/>
        <w:t xml:space="preserve">It is at the agency or Minister’s discretion as to how it uses any marked-up documents </w:t>
      </w:r>
      <w:r w:rsidR="00124CBA">
        <w:rPr>
          <w:lang w:val="en-GB"/>
        </w:rPr>
        <w:t>from</w:t>
      </w:r>
      <w:r>
        <w:rPr>
          <w:lang w:val="en-GB"/>
        </w:rPr>
        <w:t xml:space="preserve"> OVIC</w:t>
      </w:r>
      <w:r w:rsidR="00F169A6">
        <w:rPr>
          <w:lang w:val="en-GB"/>
        </w:rPr>
        <w:t xml:space="preserve"> (for</w:t>
      </w:r>
      <w:r w:rsidR="00F169A6" w:rsidRPr="00F169A6">
        <w:rPr>
          <w:lang w:val="en-GB"/>
        </w:rPr>
        <w:t xml:space="preserve"> example, whether the agency or Minister</w:t>
      </w:r>
      <w:r w:rsidR="00F169A6">
        <w:rPr>
          <w:lang w:val="en-GB"/>
        </w:rPr>
        <w:t xml:space="preserve"> </w:t>
      </w:r>
      <w:r w:rsidR="00F169A6" w:rsidRPr="00F169A6">
        <w:rPr>
          <w:lang w:val="en-GB"/>
        </w:rPr>
        <w:t>applies the redactions from OVIC and provides the documents to the applicant</w:t>
      </w:r>
      <w:r w:rsidR="00F169A6">
        <w:rPr>
          <w:lang w:val="en-GB"/>
        </w:rPr>
        <w:t>,</w:t>
      </w:r>
      <w:r w:rsidR="00F169A6" w:rsidRPr="00F169A6">
        <w:rPr>
          <w:lang w:val="en-GB"/>
        </w:rPr>
        <w:t xml:space="preserve"> or</w:t>
      </w:r>
      <w:r w:rsidR="00F169A6">
        <w:rPr>
          <w:lang w:val="en-GB"/>
        </w:rPr>
        <w:t xml:space="preserve"> </w:t>
      </w:r>
      <w:r w:rsidR="00F169A6" w:rsidRPr="00F169A6">
        <w:rPr>
          <w:lang w:val="en-GB"/>
        </w:rPr>
        <w:t>marks-up a fresh set of documents in accordance with its own policies and procedures</w:t>
      </w:r>
      <w:r w:rsidR="00F169A6">
        <w:rPr>
          <w:lang w:val="en-GB"/>
        </w:rPr>
        <w:t>).</w:t>
      </w:r>
    </w:p>
    <w:p w14:paraId="009EFAED" w14:textId="77777777" w:rsidR="00ED4C55" w:rsidRDefault="00ED4C55" w:rsidP="00ED4C55">
      <w:pPr>
        <w:pStyle w:val="3Body"/>
        <w:numPr>
          <w:ilvl w:val="1"/>
          <w:numId w:val="24"/>
        </w:numPr>
        <w:ind w:left="567" w:hanging="567"/>
      </w:pPr>
      <w:r>
        <w:rPr>
          <w:lang w:val="en-GB"/>
        </w:rPr>
        <w:t>Once the marked-up documents are in the possession of the agency or Minister, the agency or Minister is responsible for their use, disclosure, and accuracy.</w:t>
      </w:r>
    </w:p>
    <w:p w14:paraId="6E0D0C32" w14:textId="77777777" w:rsidR="00ED4C55" w:rsidRPr="000236EB" w:rsidRDefault="00ED4C55" w:rsidP="000236EB">
      <w:pPr>
        <w:pStyle w:val="Heading3"/>
      </w:pPr>
      <w:r w:rsidRPr="00E97111">
        <w:t xml:space="preserve">Judicial review of </w:t>
      </w:r>
      <w:r>
        <w:t>a</w:t>
      </w:r>
      <w:r w:rsidRPr="00E97111">
        <w:t xml:space="preserve"> Commissioner</w:t>
      </w:r>
      <w:r>
        <w:t>’s</w:t>
      </w:r>
      <w:r w:rsidRPr="00E97111">
        <w:t xml:space="preserve"> decision</w:t>
      </w:r>
    </w:p>
    <w:p w14:paraId="0599B98E" w14:textId="663D18BC" w:rsidR="00ED4C55" w:rsidRPr="00E97111" w:rsidRDefault="00ED4C55" w:rsidP="00ED4C55">
      <w:pPr>
        <w:pStyle w:val="3Body"/>
        <w:numPr>
          <w:ilvl w:val="1"/>
          <w:numId w:val="24"/>
        </w:numPr>
        <w:ind w:left="567" w:hanging="567"/>
      </w:pPr>
      <w:r w:rsidRPr="00E97111">
        <w:t xml:space="preserve">Judicial review is </w:t>
      </w:r>
      <w:r>
        <w:t xml:space="preserve">where </w:t>
      </w:r>
      <w:r w:rsidRPr="00E97111">
        <w:t xml:space="preserve">the courts </w:t>
      </w:r>
      <w:r>
        <w:t xml:space="preserve">review </w:t>
      </w:r>
      <w:r w:rsidRPr="00E97111">
        <w:t xml:space="preserve">the legality of </w:t>
      </w:r>
      <w:r w:rsidR="00265A82">
        <w:t xml:space="preserve">a </w:t>
      </w:r>
      <w:r>
        <w:t xml:space="preserve">decision maker’s </w:t>
      </w:r>
      <w:r w:rsidRPr="00E97111">
        <w:t xml:space="preserve">exercise of </w:t>
      </w:r>
      <w:r w:rsidR="00265A82">
        <w:t xml:space="preserve">statutory </w:t>
      </w:r>
      <w:r w:rsidRPr="00E97111">
        <w:t>power,</w:t>
      </w:r>
      <w:r w:rsidRPr="00E97111">
        <w:rPr>
          <w:rStyle w:val="FootnoteReference"/>
        </w:rPr>
        <w:footnoteReference w:id="176"/>
      </w:r>
      <w:r w:rsidRPr="00E97111">
        <w:t xml:space="preserve"> such as OVIC. Judicial review looks at how the decision-maker arrived at their decision, rather than </w:t>
      </w:r>
      <w:r>
        <w:t>deciding a matter on</w:t>
      </w:r>
      <w:r w:rsidRPr="00E97111">
        <w:t xml:space="preserve"> the merits </w:t>
      </w:r>
      <w:r>
        <w:t xml:space="preserve">(the facts) </w:t>
      </w:r>
      <w:r w:rsidRPr="00E97111">
        <w:t xml:space="preserve">of the case. </w:t>
      </w:r>
    </w:p>
    <w:p w14:paraId="75701DED" w14:textId="4F7E363F" w:rsidR="00ED4C55" w:rsidRPr="00E97111" w:rsidRDefault="00ED4C55" w:rsidP="00ED4C55">
      <w:pPr>
        <w:pStyle w:val="3Body"/>
        <w:numPr>
          <w:ilvl w:val="1"/>
          <w:numId w:val="24"/>
        </w:numPr>
        <w:ind w:left="567" w:hanging="567"/>
      </w:pPr>
      <w:r>
        <w:t>Judicial review of a Commissioner’s decision will be rare. Usually, the first point of review is VCAT</w:t>
      </w:r>
      <w:r w:rsidRPr="00E97111">
        <w:t>. VCAT stands in the shoes of the original decision maker</w:t>
      </w:r>
      <w:r>
        <w:t>, considers the facts of the matter,</w:t>
      </w:r>
      <w:r w:rsidRPr="00E97111">
        <w:t xml:space="preserve"> and </w:t>
      </w:r>
      <w:r>
        <w:t>make</w:t>
      </w:r>
      <w:r w:rsidR="001A3C30">
        <w:t>s</w:t>
      </w:r>
      <w:r>
        <w:t xml:space="preserve"> the correct and preferable decision</w:t>
      </w:r>
      <w:r w:rsidRPr="00E97111">
        <w:t xml:space="preserve">. </w:t>
      </w:r>
      <w:r>
        <w:t>Even where an original decision may be invalid because of a jurisdictional error, a statutory review tribunal will usually have jurisdiction to hear and determine an application for review of the decision, including making orders for an alternate remedy.</w:t>
      </w:r>
      <w:r>
        <w:rPr>
          <w:rStyle w:val="FootnoteReference"/>
        </w:rPr>
        <w:footnoteReference w:id="177"/>
      </w:r>
      <w:r>
        <w:t xml:space="preserve"> The invalidity of the decision does not affect the operation of a merits review tribunal.</w:t>
      </w:r>
      <w:r>
        <w:rPr>
          <w:rStyle w:val="FootnoteReference"/>
        </w:rPr>
        <w:footnoteReference w:id="178"/>
      </w:r>
    </w:p>
    <w:p w14:paraId="693906C7" w14:textId="77777777" w:rsidR="00ED4C55" w:rsidRPr="00E97111" w:rsidRDefault="00ED4C55" w:rsidP="00ED4C55">
      <w:pPr>
        <w:rPr>
          <w:rFonts w:ascii="Calibri" w:eastAsia="Times New Roman" w:hAnsi="Calibri" w:cs="Calibri"/>
          <w:b/>
          <w:color w:val="5620A9"/>
          <w:sz w:val="28"/>
        </w:rPr>
      </w:pPr>
      <w:r w:rsidRPr="00E97111">
        <w:rPr>
          <w:rFonts w:cs="Calibri"/>
        </w:rPr>
        <w:br w:type="page"/>
      </w:r>
    </w:p>
    <w:p w14:paraId="4BC5FFE5" w14:textId="77777777" w:rsidR="00ED4C55" w:rsidRPr="00E97111" w:rsidRDefault="00ED4C55" w:rsidP="006A0A53">
      <w:pPr>
        <w:pStyle w:val="Heading1"/>
      </w:pPr>
      <w:bookmarkStart w:id="230" w:name="_Toc141693436"/>
      <w:bookmarkStart w:id="231" w:name="_Toc192590305"/>
      <w:r w:rsidRPr="00E97111">
        <w:lastRenderedPageBreak/>
        <w:t>Division 2—Conciliation by Health Complaints Commissioner</w:t>
      </w:r>
      <w:bookmarkEnd w:id="230"/>
      <w:bookmarkEnd w:id="231"/>
    </w:p>
    <w:p w14:paraId="05F6DAD9" w14:textId="77777777" w:rsidR="00ED4C55" w:rsidRPr="00E97111" w:rsidRDefault="00ED4C55" w:rsidP="006A0A53">
      <w:pPr>
        <w:pStyle w:val="Heading1"/>
      </w:pPr>
      <w:bookmarkStart w:id="232" w:name="_Toc141693437"/>
      <w:bookmarkStart w:id="233" w:name="_Toc192590306"/>
      <w:r w:rsidRPr="00E97111">
        <w:t>Section 49Q – Conciliation by Health Complaints Commissioner</w:t>
      </w:r>
      <w:bookmarkEnd w:id="232"/>
      <w:bookmarkEnd w:id="233"/>
    </w:p>
    <w:p w14:paraId="6A366476" w14:textId="77777777" w:rsidR="00ED4C55" w:rsidRPr="00E97111" w:rsidRDefault="00ED4C55" w:rsidP="006A0A53">
      <w:pPr>
        <w:pStyle w:val="Heading2"/>
      </w:pPr>
      <w:bookmarkStart w:id="234" w:name="_Toc141693438"/>
      <w:bookmarkStart w:id="235" w:name="_Toc192590307"/>
      <w:r>
        <w:t>Extract of l</w:t>
      </w:r>
      <w:r w:rsidRPr="00E97111">
        <w:t>egislation</w:t>
      </w:r>
      <w:bookmarkEnd w:id="234"/>
      <w:bookmarkEnd w:id="235"/>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471"/>
        <w:gridCol w:w="466"/>
        <w:gridCol w:w="7687"/>
      </w:tblGrid>
      <w:tr w:rsidR="00ED4C55" w:rsidRPr="00E97111" w14:paraId="3E279754" w14:textId="77777777" w:rsidTr="00F30A07">
        <w:tc>
          <w:tcPr>
            <w:tcW w:w="590" w:type="dxa"/>
          </w:tcPr>
          <w:p w14:paraId="43B8F475" w14:textId="77777777" w:rsidR="00ED4C55" w:rsidRPr="00E97111" w:rsidRDefault="00ED4C55" w:rsidP="00F30A07">
            <w:pPr>
              <w:pStyle w:val="Body"/>
              <w:spacing w:before="60" w:after="60"/>
              <w:rPr>
                <w:b/>
                <w:bCs/>
              </w:rPr>
            </w:pPr>
            <w:r w:rsidRPr="00E97111">
              <w:rPr>
                <w:b/>
                <w:bCs/>
              </w:rPr>
              <w:t>49Q</w:t>
            </w:r>
          </w:p>
        </w:tc>
        <w:tc>
          <w:tcPr>
            <w:tcW w:w="8624" w:type="dxa"/>
            <w:gridSpan w:val="3"/>
          </w:tcPr>
          <w:p w14:paraId="2987146E" w14:textId="77777777" w:rsidR="00ED4C55" w:rsidRPr="00E97111" w:rsidRDefault="00ED4C55" w:rsidP="00F30A07">
            <w:pPr>
              <w:pStyle w:val="Body"/>
              <w:spacing w:before="60" w:after="60"/>
              <w:rPr>
                <w:b/>
                <w:bCs/>
              </w:rPr>
            </w:pPr>
            <w:r w:rsidRPr="00E97111">
              <w:rPr>
                <w:b/>
                <w:bCs/>
              </w:rPr>
              <w:t>Conciliation by Health Complaints Commissioner</w:t>
            </w:r>
          </w:p>
        </w:tc>
      </w:tr>
      <w:tr w:rsidR="00ED4C55" w:rsidRPr="002A74EB" w14:paraId="4AEE96E2" w14:textId="77777777" w:rsidTr="00F30A07">
        <w:tc>
          <w:tcPr>
            <w:tcW w:w="590" w:type="dxa"/>
          </w:tcPr>
          <w:p w14:paraId="0FE5436A" w14:textId="77777777" w:rsidR="00ED4C55" w:rsidRPr="00E97111" w:rsidRDefault="00ED4C55" w:rsidP="00F30A07">
            <w:pPr>
              <w:pStyle w:val="Body"/>
              <w:spacing w:before="60" w:after="60"/>
            </w:pPr>
          </w:p>
        </w:tc>
        <w:tc>
          <w:tcPr>
            <w:tcW w:w="471" w:type="dxa"/>
          </w:tcPr>
          <w:p w14:paraId="69580170" w14:textId="77777777" w:rsidR="00ED4C55" w:rsidRPr="00E97111" w:rsidRDefault="00ED4C55" w:rsidP="00F30A07">
            <w:pPr>
              <w:pStyle w:val="Body"/>
              <w:spacing w:before="60" w:after="60"/>
            </w:pPr>
            <w:r w:rsidRPr="00E97111">
              <w:t>(1)</w:t>
            </w:r>
          </w:p>
        </w:tc>
        <w:tc>
          <w:tcPr>
            <w:tcW w:w="8153" w:type="dxa"/>
            <w:gridSpan w:val="2"/>
          </w:tcPr>
          <w:p w14:paraId="703C0DE9" w14:textId="77777777" w:rsidR="00ED4C55" w:rsidRPr="002A74EB" w:rsidRDefault="00ED4C55" w:rsidP="00F30A07">
            <w:pPr>
              <w:pStyle w:val="Body"/>
              <w:spacing w:before="60" w:after="60"/>
            </w:pPr>
            <w:r w:rsidRPr="002A74EB">
              <w:t>This section applies if a person has a right to apply for a review under section 49A of a decision of an agency or Minister in relation to a document containing health information relating to the person.</w:t>
            </w:r>
          </w:p>
        </w:tc>
      </w:tr>
      <w:tr w:rsidR="00ED4C55" w:rsidRPr="002A74EB" w14:paraId="1602D706" w14:textId="77777777" w:rsidTr="00F30A07">
        <w:tc>
          <w:tcPr>
            <w:tcW w:w="590" w:type="dxa"/>
          </w:tcPr>
          <w:p w14:paraId="3E1F43E1" w14:textId="77777777" w:rsidR="00ED4C55" w:rsidRPr="00E97111" w:rsidRDefault="00ED4C55" w:rsidP="00F30A07">
            <w:pPr>
              <w:pStyle w:val="Body"/>
              <w:spacing w:before="60" w:after="60"/>
            </w:pPr>
          </w:p>
        </w:tc>
        <w:tc>
          <w:tcPr>
            <w:tcW w:w="471" w:type="dxa"/>
          </w:tcPr>
          <w:p w14:paraId="507BD82B" w14:textId="77777777" w:rsidR="00ED4C55" w:rsidRPr="00E97111" w:rsidRDefault="00ED4C55" w:rsidP="00F30A07">
            <w:pPr>
              <w:pStyle w:val="Body"/>
              <w:spacing w:before="60" w:after="60"/>
            </w:pPr>
            <w:r w:rsidRPr="00E97111">
              <w:t>(2)</w:t>
            </w:r>
          </w:p>
        </w:tc>
        <w:tc>
          <w:tcPr>
            <w:tcW w:w="8153" w:type="dxa"/>
            <w:gridSpan w:val="2"/>
          </w:tcPr>
          <w:p w14:paraId="3A20C3C3" w14:textId="77777777" w:rsidR="00ED4C55" w:rsidRPr="002A74EB" w:rsidRDefault="00ED4C55" w:rsidP="00F30A07">
            <w:pPr>
              <w:pStyle w:val="Body"/>
              <w:spacing w:before="60" w:after="60"/>
            </w:pPr>
            <w:r w:rsidRPr="002A74EB">
              <w:t xml:space="preserve">Subject to subsection (4), the person may apply to the Health Complaints Commissioner for conciliation under Division 3 of Part 6 of the </w:t>
            </w:r>
            <w:r w:rsidRPr="002A74EB">
              <w:rPr>
                <w:b/>
                <w:bCs/>
              </w:rPr>
              <w:t>Health Records Act 2001</w:t>
            </w:r>
            <w:r w:rsidRPr="002A74EB">
              <w:t xml:space="preserve"> instead of making an application under section 49A of this Act.</w:t>
            </w:r>
          </w:p>
        </w:tc>
      </w:tr>
      <w:tr w:rsidR="00ED4C55" w:rsidRPr="002A74EB" w14:paraId="2F089CE0" w14:textId="77777777" w:rsidTr="00F30A07">
        <w:tc>
          <w:tcPr>
            <w:tcW w:w="590" w:type="dxa"/>
          </w:tcPr>
          <w:p w14:paraId="05FFCA17" w14:textId="77777777" w:rsidR="00ED4C55" w:rsidRPr="00E97111" w:rsidRDefault="00ED4C55" w:rsidP="00F30A07">
            <w:pPr>
              <w:pStyle w:val="Body"/>
              <w:spacing w:before="60" w:after="60"/>
            </w:pPr>
          </w:p>
        </w:tc>
        <w:tc>
          <w:tcPr>
            <w:tcW w:w="471" w:type="dxa"/>
          </w:tcPr>
          <w:p w14:paraId="40F87DB7" w14:textId="77777777" w:rsidR="00ED4C55" w:rsidRPr="00E97111" w:rsidRDefault="00ED4C55" w:rsidP="00F30A07">
            <w:pPr>
              <w:pStyle w:val="Body"/>
              <w:spacing w:before="60" w:after="60"/>
            </w:pPr>
            <w:r w:rsidRPr="00E97111">
              <w:t>(3)</w:t>
            </w:r>
          </w:p>
        </w:tc>
        <w:tc>
          <w:tcPr>
            <w:tcW w:w="8153" w:type="dxa"/>
            <w:gridSpan w:val="2"/>
          </w:tcPr>
          <w:p w14:paraId="17FBB983" w14:textId="77777777" w:rsidR="00ED4C55" w:rsidRPr="002A74EB" w:rsidRDefault="00ED4C55" w:rsidP="00F30A07">
            <w:pPr>
              <w:pStyle w:val="Body"/>
              <w:spacing w:before="60" w:after="60"/>
            </w:pPr>
            <w:r w:rsidRPr="002A74EB">
              <w:t xml:space="preserve">Division 3 of Part 6 of the </w:t>
            </w:r>
            <w:r w:rsidRPr="002A74EB">
              <w:rPr>
                <w:b/>
                <w:bCs/>
              </w:rPr>
              <w:t>Health Records Act 2001</w:t>
            </w:r>
            <w:r w:rsidRPr="002A74EB">
              <w:t xml:space="preserve"> (except section 63) applies to the conciliation as if it were a conciliation of a complaint made under that Act.</w:t>
            </w:r>
          </w:p>
        </w:tc>
      </w:tr>
      <w:tr w:rsidR="00ED4C55" w:rsidRPr="002A74EB" w14:paraId="582D0732" w14:textId="77777777" w:rsidTr="00F30A07">
        <w:tc>
          <w:tcPr>
            <w:tcW w:w="590" w:type="dxa"/>
          </w:tcPr>
          <w:p w14:paraId="7876FF62" w14:textId="77777777" w:rsidR="00ED4C55" w:rsidRPr="00E97111" w:rsidRDefault="00ED4C55" w:rsidP="00F30A07">
            <w:pPr>
              <w:pStyle w:val="Body"/>
              <w:spacing w:before="60" w:after="60"/>
            </w:pPr>
          </w:p>
        </w:tc>
        <w:tc>
          <w:tcPr>
            <w:tcW w:w="471" w:type="dxa"/>
          </w:tcPr>
          <w:p w14:paraId="083053C8" w14:textId="77777777" w:rsidR="00ED4C55" w:rsidRPr="00E97111" w:rsidRDefault="00ED4C55" w:rsidP="00F30A07">
            <w:pPr>
              <w:pStyle w:val="Body"/>
              <w:spacing w:before="60" w:after="60"/>
            </w:pPr>
            <w:r w:rsidRPr="00E97111">
              <w:t>(4)</w:t>
            </w:r>
          </w:p>
        </w:tc>
        <w:tc>
          <w:tcPr>
            <w:tcW w:w="8153" w:type="dxa"/>
            <w:gridSpan w:val="2"/>
          </w:tcPr>
          <w:p w14:paraId="410AD8D4" w14:textId="77777777" w:rsidR="00ED4C55" w:rsidRPr="002A74EB" w:rsidRDefault="00ED4C55" w:rsidP="00F30A07">
            <w:pPr>
              <w:pStyle w:val="Body"/>
              <w:spacing w:before="60" w:after="60"/>
            </w:pPr>
            <w:r w:rsidRPr="002A74EB">
              <w:t>An application may be made under subsection (2) in relation to a document that is an exempt document referred to in section 32, 33 or 38 but an application cannot be made under that subsection in relation to any other exempt document under this Act.</w:t>
            </w:r>
          </w:p>
        </w:tc>
      </w:tr>
      <w:tr w:rsidR="00ED4C55" w:rsidRPr="002A74EB" w14:paraId="28E6405F" w14:textId="77777777" w:rsidTr="00F30A07">
        <w:tc>
          <w:tcPr>
            <w:tcW w:w="590" w:type="dxa"/>
          </w:tcPr>
          <w:p w14:paraId="5279DC42" w14:textId="77777777" w:rsidR="00ED4C55" w:rsidRPr="00E97111" w:rsidRDefault="00ED4C55" w:rsidP="00F30A07">
            <w:pPr>
              <w:pStyle w:val="Body"/>
              <w:spacing w:before="60" w:after="60"/>
            </w:pPr>
          </w:p>
        </w:tc>
        <w:tc>
          <w:tcPr>
            <w:tcW w:w="471" w:type="dxa"/>
          </w:tcPr>
          <w:p w14:paraId="2803BAAD" w14:textId="77777777" w:rsidR="00ED4C55" w:rsidRPr="00E97111" w:rsidRDefault="00ED4C55" w:rsidP="00F30A07">
            <w:pPr>
              <w:pStyle w:val="Body"/>
              <w:spacing w:before="60" w:after="60"/>
            </w:pPr>
            <w:r w:rsidRPr="00E97111">
              <w:t>(5)</w:t>
            </w:r>
          </w:p>
        </w:tc>
        <w:tc>
          <w:tcPr>
            <w:tcW w:w="8153" w:type="dxa"/>
            <w:gridSpan w:val="2"/>
          </w:tcPr>
          <w:p w14:paraId="321D4B80" w14:textId="77777777" w:rsidR="00ED4C55" w:rsidRPr="002A74EB" w:rsidRDefault="00ED4C55" w:rsidP="00F30A07">
            <w:pPr>
              <w:pStyle w:val="Body"/>
              <w:spacing w:before="60" w:after="60"/>
            </w:pPr>
            <w:r w:rsidRPr="002A74EB">
              <w:t>An application under subsection (2) must be made within—</w:t>
            </w:r>
          </w:p>
        </w:tc>
      </w:tr>
      <w:tr w:rsidR="00ED4C55" w:rsidRPr="002A74EB" w14:paraId="1DEB9640" w14:textId="77777777" w:rsidTr="00F30A07">
        <w:tc>
          <w:tcPr>
            <w:tcW w:w="590" w:type="dxa"/>
          </w:tcPr>
          <w:p w14:paraId="2440524E" w14:textId="77777777" w:rsidR="00ED4C55" w:rsidRPr="00E97111" w:rsidRDefault="00ED4C55" w:rsidP="00F30A07">
            <w:pPr>
              <w:pStyle w:val="Body"/>
              <w:spacing w:before="60" w:after="60"/>
            </w:pPr>
          </w:p>
        </w:tc>
        <w:tc>
          <w:tcPr>
            <w:tcW w:w="471" w:type="dxa"/>
          </w:tcPr>
          <w:p w14:paraId="52A2535A" w14:textId="77777777" w:rsidR="00ED4C55" w:rsidRPr="00E97111" w:rsidRDefault="00ED4C55" w:rsidP="00F30A07">
            <w:pPr>
              <w:pStyle w:val="Body"/>
              <w:spacing w:before="60" w:after="60"/>
            </w:pPr>
          </w:p>
        </w:tc>
        <w:tc>
          <w:tcPr>
            <w:tcW w:w="466" w:type="dxa"/>
          </w:tcPr>
          <w:p w14:paraId="38647571" w14:textId="77777777" w:rsidR="00ED4C55" w:rsidRPr="002A74EB" w:rsidRDefault="00ED4C55" w:rsidP="00F30A07">
            <w:pPr>
              <w:pStyle w:val="Body"/>
              <w:spacing w:before="60" w:after="60"/>
            </w:pPr>
            <w:r w:rsidRPr="002A74EB">
              <w:t>(a)</w:t>
            </w:r>
          </w:p>
        </w:tc>
        <w:tc>
          <w:tcPr>
            <w:tcW w:w="7687" w:type="dxa"/>
          </w:tcPr>
          <w:p w14:paraId="00FA506A" w14:textId="77777777" w:rsidR="00ED4C55" w:rsidRPr="002A74EB" w:rsidRDefault="00ED4C55" w:rsidP="00F30A07">
            <w:pPr>
              <w:pStyle w:val="Body"/>
              <w:spacing w:before="60" w:after="60"/>
            </w:pPr>
            <w:r w:rsidRPr="002A74EB">
              <w:t>70 days, in the case of a decision referred to in section 27(1)(da); or</w:t>
            </w:r>
          </w:p>
        </w:tc>
      </w:tr>
      <w:tr w:rsidR="00ED4C55" w:rsidRPr="002A74EB" w14:paraId="0AEDAF22" w14:textId="77777777" w:rsidTr="00F30A07">
        <w:tc>
          <w:tcPr>
            <w:tcW w:w="590" w:type="dxa"/>
          </w:tcPr>
          <w:p w14:paraId="71EFE160" w14:textId="77777777" w:rsidR="00ED4C55" w:rsidRPr="00E97111" w:rsidRDefault="00ED4C55" w:rsidP="00F30A07">
            <w:pPr>
              <w:pStyle w:val="Body"/>
              <w:spacing w:before="60" w:after="60"/>
            </w:pPr>
          </w:p>
        </w:tc>
        <w:tc>
          <w:tcPr>
            <w:tcW w:w="471" w:type="dxa"/>
          </w:tcPr>
          <w:p w14:paraId="1AA61A33" w14:textId="77777777" w:rsidR="00ED4C55" w:rsidRPr="00E97111" w:rsidRDefault="00ED4C55" w:rsidP="00F30A07">
            <w:pPr>
              <w:pStyle w:val="Body"/>
              <w:spacing w:before="60" w:after="60"/>
            </w:pPr>
          </w:p>
        </w:tc>
        <w:tc>
          <w:tcPr>
            <w:tcW w:w="466" w:type="dxa"/>
          </w:tcPr>
          <w:p w14:paraId="7147CB0D" w14:textId="77777777" w:rsidR="00ED4C55" w:rsidRPr="002A74EB" w:rsidRDefault="00ED4C55" w:rsidP="00F30A07">
            <w:pPr>
              <w:pStyle w:val="Body"/>
              <w:spacing w:before="60" w:after="60"/>
            </w:pPr>
            <w:r w:rsidRPr="002A74EB">
              <w:t>(b)</w:t>
            </w:r>
          </w:p>
        </w:tc>
        <w:tc>
          <w:tcPr>
            <w:tcW w:w="7687" w:type="dxa"/>
          </w:tcPr>
          <w:p w14:paraId="6A459839" w14:textId="77777777" w:rsidR="00ED4C55" w:rsidRPr="002A74EB" w:rsidRDefault="00ED4C55" w:rsidP="00F30A07">
            <w:pPr>
              <w:pStyle w:val="Body"/>
              <w:spacing w:before="60" w:after="60"/>
            </w:pPr>
            <w:r w:rsidRPr="002A74EB">
              <w:t>28 days, in any other case—</w:t>
            </w:r>
          </w:p>
        </w:tc>
      </w:tr>
      <w:tr w:rsidR="00ED4C55" w:rsidRPr="002A74EB" w14:paraId="099E1482" w14:textId="77777777" w:rsidTr="00F30A07">
        <w:tc>
          <w:tcPr>
            <w:tcW w:w="590" w:type="dxa"/>
          </w:tcPr>
          <w:p w14:paraId="5B645875" w14:textId="77777777" w:rsidR="00ED4C55" w:rsidRPr="00E97111" w:rsidRDefault="00ED4C55" w:rsidP="00F30A07">
            <w:pPr>
              <w:pStyle w:val="Body"/>
              <w:spacing w:before="60" w:after="60"/>
            </w:pPr>
          </w:p>
        </w:tc>
        <w:tc>
          <w:tcPr>
            <w:tcW w:w="471" w:type="dxa"/>
          </w:tcPr>
          <w:p w14:paraId="33A267AE" w14:textId="77777777" w:rsidR="00ED4C55" w:rsidRPr="00E97111" w:rsidRDefault="00ED4C55" w:rsidP="00F30A07">
            <w:pPr>
              <w:pStyle w:val="Body"/>
              <w:spacing w:before="60" w:after="60"/>
            </w:pPr>
          </w:p>
        </w:tc>
        <w:tc>
          <w:tcPr>
            <w:tcW w:w="8153" w:type="dxa"/>
            <w:gridSpan w:val="2"/>
          </w:tcPr>
          <w:p w14:paraId="78705C9E" w14:textId="77777777" w:rsidR="00ED4C55" w:rsidRPr="002A74EB" w:rsidRDefault="00ED4C55" w:rsidP="00F30A07">
            <w:pPr>
              <w:pStyle w:val="Body"/>
              <w:spacing w:before="60" w:after="60"/>
            </w:pPr>
            <w:r w:rsidRPr="002A74EB">
              <w:t>after the day on which notice in writing of the decision is given to the applicant in accordance with section 27.</w:t>
            </w:r>
          </w:p>
        </w:tc>
      </w:tr>
      <w:tr w:rsidR="00ED4C55" w:rsidRPr="002A74EB" w14:paraId="4787469C" w14:textId="77777777" w:rsidTr="00F30A07">
        <w:tc>
          <w:tcPr>
            <w:tcW w:w="590" w:type="dxa"/>
          </w:tcPr>
          <w:p w14:paraId="1085837D" w14:textId="77777777" w:rsidR="00ED4C55" w:rsidRPr="00E97111" w:rsidRDefault="00ED4C55" w:rsidP="00F30A07">
            <w:pPr>
              <w:pStyle w:val="Body"/>
              <w:spacing w:before="60" w:after="60"/>
            </w:pPr>
          </w:p>
        </w:tc>
        <w:tc>
          <w:tcPr>
            <w:tcW w:w="471" w:type="dxa"/>
          </w:tcPr>
          <w:p w14:paraId="6D121817" w14:textId="77777777" w:rsidR="00ED4C55" w:rsidRPr="00E97111" w:rsidRDefault="00ED4C55" w:rsidP="00F30A07">
            <w:pPr>
              <w:pStyle w:val="Body"/>
              <w:spacing w:before="60" w:after="60"/>
            </w:pPr>
            <w:r w:rsidRPr="00E97111">
              <w:t>(6)</w:t>
            </w:r>
          </w:p>
        </w:tc>
        <w:tc>
          <w:tcPr>
            <w:tcW w:w="8153" w:type="dxa"/>
            <w:gridSpan w:val="2"/>
          </w:tcPr>
          <w:p w14:paraId="6A3327B5" w14:textId="77777777" w:rsidR="00ED4C55" w:rsidRPr="002A74EB" w:rsidRDefault="00ED4C55" w:rsidP="00F30A07">
            <w:pPr>
              <w:pStyle w:val="Body"/>
              <w:spacing w:before="60" w:after="60"/>
            </w:pPr>
            <w:r w:rsidRPr="002A74EB">
              <w:t>If the Health Complaints Commissioner has attempted unsuccessfully to conciliate a matter on an application under this Division, he or she must give notice in writing to—</w:t>
            </w:r>
          </w:p>
        </w:tc>
      </w:tr>
      <w:tr w:rsidR="00ED4C55" w:rsidRPr="002A74EB" w14:paraId="31031D53" w14:textId="77777777" w:rsidTr="00F30A07">
        <w:tc>
          <w:tcPr>
            <w:tcW w:w="590" w:type="dxa"/>
          </w:tcPr>
          <w:p w14:paraId="2BACB22E" w14:textId="77777777" w:rsidR="00ED4C55" w:rsidRPr="00E97111" w:rsidRDefault="00ED4C55" w:rsidP="00F30A07">
            <w:pPr>
              <w:pStyle w:val="Body"/>
              <w:spacing w:before="60" w:after="60"/>
            </w:pPr>
          </w:p>
        </w:tc>
        <w:tc>
          <w:tcPr>
            <w:tcW w:w="471" w:type="dxa"/>
          </w:tcPr>
          <w:p w14:paraId="1B3C4A95" w14:textId="77777777" w:rsidR="00ED4C55" w:rsidRPr="00E97111" w:rsidRDefault="00ED4C55" w:rsidP="00F30A07">
            <w:pPr>
              <w:pStyle w:val="Body"/>
              <w:spacing w:before="60" w:after="60"/>
            </w:pPr>
          </w:p>
        </w:tc>
        <w:tc>
          <w:tcPr>
            <w:tcW w:w="466" w:type="dxa"/>
          </w:tcPr>
          <w:p w14:paraId="7305EE9F" w14:textId="77777777" w:rsidR="00ED4C55" w:rsidRPr="002A74EB" w:rsidRDefault="00ED4C55" w:rsidP="00F30A07">
            <w:pPr>
              <w:pStyle w:val="Body"/>
              <w:spacing w:before="60" w:after="60"/>
            </w:pPr>
            <w:r w:rsidRPr="002A74EB">
              <w:t>(a)</w:t>
            </w:r>
          </w:p>
        </w:tc>
        <w:tc>
          <w:tcPr>
            <w:tcW w:w="7687" w:type="dxa"/>
          </w:tcPr>
          <w:p w14:paraId="45A04851" w14:textId="77777777" w:rsidR="00ED4C55" w:rsidRPr="002A74EB" w:rsidRDefault="00ED4C55" w:rsidP="00F30A07">
            <w:pPr>
              <w:pStyle w:val="Body"/>
              <w:spacing w:before="60" w:after="60"/>
            </w:pPr>
            <w:r w:rsidRPr="002A74EB">
              <w:t>the applicant; and</w:t>
            </w:r>
          </w:p>
        </w:tc>
      </w:tr>
      <w:tr w:rsidR="00ED4C55" w:rsidRPr="00E97111" w14:paraId="2A83B0E0" w14:textId="77777777" w:rsidTr="00F30A07">
        <w:tc>
          <w:tcPr>
            <w:tcW w:w="590" w:type="dxa"/>
          </w:tcPr>
          <w:p w14:paraId="5F88C115" w14:textId="77777777" w:rsidR="00ED4C55" w:rsidRPr="00E97111" w:rsidRDefault="00ED4C55" w:rsidP="00F30A07">
            <w:pPr>
              <w:pStyle w:val="Body"/>
              <w:spacing w:before="60" w:after="60"/>
            </w:pPr>
          </w:p>
        </w:tc>
        <w:tc>
          <w:tcPr>
            <w:tcW w:w="471" w:type="dxa"/>
          </w:tcPr>
          <w:p w14:paraId="1C642ADB" w14:textId="77777777" w:rsidR="00ED4C55" w:rsidRPr="00E97111" w:rsidRDefault="00ED4C55" w:rsidP="00F30A07">
            <w:pPr>
              <w:pStyle w:val="Body"/>
              <w:spacing w:before="60" w:after="60"/>
            </w:pPr>
          </w:p>
        </w:tc>
        <w:tc>
          <w:tcPr>
            <w:tcW w:w="466" w:type="dxa"/>
          </w:tcPr>
          <w:p w14:paraId="49CCE06F" w14:textId="77777777" w:rsidR="00ED4C55" w:rsidRPr="00E97111" w:rsidRDefault="00ED4C55" w:rsidP="00F30A07">
            <w:pPr>
              <w:pStyle w:val="Body"/>
              <w:spacing w:before="60" w:after="60"/>
            </w:pPr>
            <w:r w:rsidRPr="00E97111">
              <w:t>(b)</w:t>
            </w:r>
          </w:p>
        </w:tc>
        <w:tc>
          <w:tcPr>
            <w:tcW w:w="7687" w:type="dxa"/>
          </w:tcPr>
          <w:p w14:paraId="53CAEA19" w14:textId="77777777" w:rsidR="00ED4C55" w:rsidRPr="00E97111" w:rsidRDefault="00ED4C55" w:rsidP="00F30A07">
            <w:pPr>
              <w:pStyle w:val="Body"/>
              <w:spacing w:before="60" w:after="60"/>
            </w:pPr>
            <w:r w:rsidRPr="00E97111">
              <w:t>the principal officer of the agency or the Minister responsible for the agency or the Minister to whom the request was made; and</w:t>
            </w:r>
          </w:p>
        </w:tc>
      </w:tr>
      <w:tr w:rsidR="00ED4C55" w:rsidRPr="00E97111" w14:paraId="746A4513" w14:textId="77777777" w:rsidTr="00F30A07">
        <w:tc>
          <w:tcPr>
            <w:tcW w:w="590" w:type="dxa"/>
          </w:tcPr>
          <w:p w14:paraId="19255B84" w14:textId="77777777" w:rsidR="00ED4C55" w:rsidRPr="00E97111" w:rsidRDefault="00ED4C55" w:rsidP="00F30A07">
            <w:pPr>
              <w:pStyle w:val="Body"/>
              <w:spacing w:before="60" w:after="60"/>
            </w:pPr>
          </w:p>
        </w:tc>
        <w:tc>
          <w:tcPr>
            <w:tcW w:w="471" w:type="dxa"/>
          </w:tcPr>
          <w:p w14:paraId="49349E23" w14:textId="77777777" w:rsidR="00ED4C55" w:rsidRPr="00E97111" w:rsidRDefault="00ED4C55" w:rsidP="00F30A07">
            <w:pPr>
              <w:pStyle w:val="Body"/>
              <w:spacing w:before="60" w:after="60"/>
            </w:pPr>
          </w:p>
        </w:tc>
        <w:tc>
          <w:tcPr>
            <w:tcW w:w="466" w:type="dxa"/>
          </w:tcPr>
          <w:p w14:paraId="02A36DA0" w14:textId="77777777" w:rsidR="00ED4C55" w:rsidRPr="00E97111" w:rsidRDefault="00ED4C55" w:rsidP="00F30A07">
            <w:pPr>
              <w:pStyle w:val="Body"/>
              <w:spacing w:before="60" w:after="60"/>
            </w:pPr>
            <w:r w:rsidRPr="00E97111">
              <w:t>(c)</w:t>
            </w:r>
          </w:p>
        </w:tc>
        <w:tc>
          <w:tcPr>
            <w:tcW w:w="7687" w:type="dxa"/>
          </w:tcPr>
          <w:p w14:paraId="52B13C7C" w14:textId="77777777" w:rsidR="00ED4C55" w:rsidRPr="00E97111" w:rsidRDefault="00ED4C55" w:rsidP="00F30A07">
            <w:pPr>
              <w:pStyle w:val="Body"/>
              <w:spacing w:before="60" w:after="60"/>
            </w:pPr>
            <w:r w:rsidRPr="00E97111">
              <w:t>the Information Commissioner.</w:t>
            </w:r>
          </w:p>
        </w:tc>
      </w:tr>
    </w:tbl>
    <w:p w14:paraId="2BE8ED8E" w14:textId="77777777" w:rsidR="00ED4C55" w:rsidRPr="00866E16" w:rsidRDefault="00ED4C55" w:rsidP="00866E16">
      <w:pPr>
        <w:pStyle w:val="Heading2"/>
      </w:pPr>
      <w:bookmarkStart w:id="236" w:name="_Toc141693439"/>
      <w:bookmarkStart w:id="237" w:name="_Toc192590308"/>
      <w:r w:rsidRPr="00866E16">
        <w:lastRenderedPageBreak/>
        <w:t>Guidelines</w:t>
      </w:r>
      <w:bookmarkEnd w:id="236"/>
      <w:bookmarkEnd w:id="237"/>
    </w:p>
    <w:p w14:paraId="21EE199C" w14:textId="77777777" w:rsidR="00ED4C55" w:rsidRPr="00866E16" w:rsidRDefault="00ED4C55" w:rsidP="00866E16">
      <w:pPr>
        <w:pStyle w:val="Heading2"/>
      </w:pPr>
      <w:bookmarkStart w:id="238" w:name="_Toc141693440"/>
      <w:bookmarkStart w:id="239" w:name="_Toc192590309"/>
      <w:r w:rsidRPr="00866E16">
        <w:t>Applying to the Health Complaints Commissioner for a review of a document containing health information in certain cases</w:t>
      </w:r>
      <w:bookmarkEnd w:id="238"/>
      <w:bookmarkEnd w:id="239"/>
    </w:p>
    <w:p w14:paraId="465931EA" w14:textId="55D52EA1" w:rsidR="00ED4C55" w:rsidRDefault="00213B52" w:rsidP="00164097">
      <w:pPr>
        <w:pStyle w:val="3BodyInteger"/>
        <w:numPr>
          <w:ilvl w:val="1"/>
          <w:numId w:val="194"/>
        </w:numPr>
        <w:ind w:left="567" w:hanging="567"/>
      </w:pPr>
      <w:r>
        <w:t>A</w:t>
      </w:r>
      <w:r w:rsidR="00ED4C55">
        <w:t xml:space="preserve">n applicant </w:t>
      </w:r>
      <w:r>
        <w:t>may</w:t>
      </w:r>
      <w:r w:rsidR="00ED4C55">
        <w:t xml:space="preserve"> apply to the Health Complaints Commissioner for conciliation where: </w:t>
      </w:r>
    </w:p>
    <w:p w14:paraId="66DCB958" w14:textId="0D7217C7" w:rsidR="00ED4C55" w:rsidRDefault="001D56F0" w:rsidP="00ED4C55">
      <w:pPr>
        <w:pStyle w:val="Body"/>
        <w:keepLines/>
        <w:widowControl w:val="0"/>
        <w:numPr>
          <w:ilvl w:val="0"/>
          <w:numId w:val="172"/>
        </w:numPr>
        <w:suppressAutoHyphens/>
        <w:autoSpaceDE w:val="0"/>
        <w:autoSpaceDN w:val="0"/>
        <w:adjustRightInd w:val="0"/>
        <w:spacing w:line="264" w:lineRule="auto"/>
        <w:ind w:left="993"/>
        <w:textAlignment w:val="center"/>
      </w:pPr>
      <w:r>
        <w:t xml:space="preserve">the </w:t>
      </w:r>
      <w:r w:rsidR="00ED4C55">
        <w:t>applicant has the right to apply for a review of a decision;</w:t>
      </w:r>
      <w:r w:rsidR="00ED4C55">
        <w:rPr>
          <w:rStyle w:val="FootnoteReference"/>
        </w:rPr>
        <w:footnoteReference w:id="179"/>
      </w:r>
    </w:p>
    <w:p w14:paraId="3CBF4EEB" w14:textId="1326C0A2" w:rsidR="00ED4C55" w:rsidRDefault="001D56F0" w:rsidP="00ED4C55">
      <w:pPr>
        <w:pStyle w:val="Body"/>
        <w:keepLines/>
        <w:widowControl w:val="0"/>
        <w:numPr>
          <w:ilvl w:val="0"/>
          <w:numId w:val="172"/>
        </w:numPr>
        <w:suppressAutoHyphens/>
        <w:autoSpaceDE w:val="0"/>
        <w:autoSpaceDN w:val="0"/>
        <w:adjustRightInd w:val="0"/>
        <w:spacing w:line="264" w:lineRule="auto"/>
        <w:ind w:left="993"/>
        <w:textAlignment w:val="center"/>
      </w:pPr>
      <w:r>
        <w:t xml:space="preserve">the </w:t>
      </w:r>
      <w:r w:rsidR="00ED4C55">
        <w:t>document being reviewed contains health information relating to the applicant;</w:t>
      </w:r>
      <w:r w:rsidR="00ED4C55">
        <w:rPr>
          <w:rStyle w:val="FootnoteReference"/>
        </w:rPr>
        <w:footnoteReference w:id="180"/>
      </w:r>
      <w:r w:rsidR="00ED4C55">
        <w:t xml:space="preserve"> and</w:t>
      </w:r>
    </w:p>
    <w:p w14:paraId="12436112" w14:textId="66E56546" w:rsidR="00ED4C55" w:rsidRDefault="001D56F0" w:rsidP="00ED4C55">
      <w:pPr>
        <w:pStyle w:val="Body"/>
        <w:keepLines/>
        <w:widowControl w:val="0"/>
        <w:numPr>
          <w:ilvl w:val="0"/>
          <w:numId w:val="172"/>
        </w:numPr>
        <w:suppressAutoHyphens/>
        <w:autoSpaceDE w:val="0"/>
        <w:autoSpaceDN w:val="0"/>
        <w:adjustRightInd w:val="0"/>
        <w:spacing w:line="264" w:lineRule="auto"/>
        <w:ind w:left="993"/>
        <w:textAlignment w:val="center"/>
      </w:pPr>
      <w:r>
        <w:t xml:space="preserve">the </w:t>
      </w:r>
      <w:r w:rsidR="00ED4C55">
        <w:t xml:space="preserve">document is claimed to be exempt under section </w:t>
      </w:r>
      <w:hyperlink r:id="rId86" w:history="1">
        <w:r w:rsidR="00ED4C55" w:rsidRPr="009B59B8">
          <w:rPr>
            <w:rStyle w:val="Hyperlink"/>
          </w:rPr>
          <w:t>32</w:t>
        </w:r>
      </w:hyperlink>
      <w:r w:rsidR="00ED4C55">
        <w:t xml:space="preserve">, </w:t>
      </w:r>
      <w:hyperlink r:id="rId87" w:history="1">
        <w:r w:rsidR="00ED4C55" w:rsidRPr="009B59B8">
          <w:rPr>
            <w:rStyle w:val="Hyperlink"/>
          </w:rPr>
          <w:t>33</w:t>
        </w:r>
      </w:hyperlink>
      <w:r w:rsidR="00ED4C55">
        <w:t xml:space="preserve">, or </w:t>
      </w:r>
      <w:hyperlink r:id="rId88" w:history="1">
        <w:r w:rsidR="00ED4C55" w:rsidRPr="009B59B8">
          <w:rPr>
            <w:rStyle w:val="Hyperlink"/>
          </w:rPr>
          <w:t>38</w:t>
        </w:r>
      </w:hyperlink>
      <w:r w:rsidR="00ED4C55">
        <w:t>.</w:t>
      </w:r>
      <w:r w:rsidR="00ED4C55">
        <w:rPr>
          <w:rStyle w:val="FootnoteReference"/>
        </w:rPr>
        <w:footnoteReference w:id="181"/>
      </w:r>
    </w:p>
    <w:p w14:paraId="3DEF9EE5" w14:textId="4E86E268" w:rsidR="00ED4C55" w:rsidRDefault="00ED4C55" w:rsidP="00ED4C55">
      <w:pPr>
        <w:pStyle w:val="3Body"/>
        <w:numPr>
          <w:ilvl w:val="1"/>
          <w:numId w:val="24"/>
        </w:numPr>
        <w:ind w:left="567" w:hanging="567"/>
      </w:pPr>
      <w:r>
        <w:t xml:space="preserve">If these conditions are met, an applicant may elect to use the conciliation process under the </w:t>
      </w:r>
      <w:bookmarkStart w:id="240" w:name="_Hlk145668741"/>
      <w:r w:rsidR="000852D7">
        <w:fldChar w:fldCharType="begin"/>
      </w:r>
      <w:r w:rsidR="009B59B8">
        <w:instrText>HYPERLINK "https://www.legislation.vic.gov.au/in-force/acts/health-records-act-2001/048"</w:instrText>
      </w:r>
      <w:r w:rsidR="000852D7">
        <w:fldChar w:fldCharType="separate"/>
      </w:r>
      <w:r w:rsidRPr="00E24CA7">
        <w:rPr>
          <w:rStyle w:val="Hyperlink"/>
          <w:i/>
          <w:iCs/>
        </w:rPr>
        <w:t xml:space="preserve">Health Records Act 2001 </w:t>
      </w:r>
      <w:r w:rsidRPr="00E24CA7">
        <w:rPr>
          <w:rStyle w:val="Hyperlink"/>
        </w:rPr>
        <w:t>(Vic)</w:t>
      </w:r>
      <w:r w:rsidR="000852D7">
        <w:rPr>
          <w:rStyle w:val="Hyperlink"/>
        </w:rPr>
        <w:fldChar w:fldCharType="end"/>
      </w:r>
      <w:r>
        <w:t xml:space="preserve">, </w:t>
      </w:r>
      <w:bookmarkEnd w:id="240"/>
      <w:r>
        <w:t xml:space="preserve">instead of under the FOI Act. </w:t>
      </w:r>
    </w:p>
    <w:p w14:paraId="2CAF893D" w14:textId="47FD0363" w:rsidR="00ED4C55" w:rsidRDefault="009B59B8" w:rsidP="00ED4C55">
      <w:pPr>
        <w:pStyle w:val="3Body"/>
        <w:numPr>
          <w:ilvl w:val="1"/>
          <w:numId w:val="24"/>
        </w:numPr>
        <w:ind w:left="567" w:hanging="567"/>
      </w:pPr>
      <w:r>
        <w:t>T</w:t>
      </w:r>
      <w:r w:rsidR="00ED4C55">
        <w:t xml:space="preserve">he </w:t>
      </w:r>
      <w:r w:rsidR="00AA4572">
        <w:t xml:space="preserve">Health Complaints Commissioner </w:t>
      </w:r>
      <w:r w:rsidR="00ED4C55">
        <w:t>may only try to conciliate the matter. It cannot make a formal decision on the review, like OVIC. OVIC’s processes also try to informally resolve matters.</w:t>
      </w:r>
      <w:r w:rsidR="001D56F0">
        <w:rPr>
          <w:rStyle w:val="FootnoteReference"/>
        </w:rPr>
        <w:footnoteReference w:id="182"/>
      </w:r>
      <w:r w:rsidR="00ED4C55">
        <w:t xml:space="preserve"> </w:t>
      </w:r>
    </w:p>
    <w:p w14:paraId="6530BF07" w14:textId="1CA72F24" w:rsidR="00ED4C55" w:rsidRDefault="00ED4C55" w:rsidP="00ED4C55">
      <w:pPr>
        <w:pStyle w:val="3Body"/>
        <w:numPr>
          <w:ilvl w:val="1"/>
          <w:numId w:val="24"/>
        </w:numPr>
        <w:ind w:left="567" w:hanging="567"/>
      </w:pPr>
      <w:r>
        <w:t>If a</w:t>
      </w:r>
      <w:r w:rsidRPr="00E97111">
        <w:t xml:space="preserve">n applicant </w:t>
      </w:r>
      <w:r>
        <w:t xml:space="preserve">chooses to apply for conciliation by the </w:t>
      </w:r>
      <w:r w:rsidR="00AA4572">
        <w:t>Health Complaints Commissioner</w:t>
      </w:r>
      <w:r>
        <w:t xml:space="preserve">, they </w:t>
      </w:r>
      <w:r w:rsidRPr="00E97111">
        <w:t xml:space="preserve">must apply within 28 days </w:t>
      </w:r>
      <w:r>
        <w:t xml:space="preserve">after </w:t>
      </w:r>
      <w:r w:rsidRPr="00E97111">
        <w:t xml:space="preserve">receiving </w:t>
      </w:r>
      <w:r>
        <w:t>the agency or Minister’s</w:t>
      </w:r>
      <w:r w:rsidRPr="00E97111">
        <w:t xml:space="preserve"> decision</w:t>
      </w:r>
      <w:r>
        <w:t>.</w:t>
      </w:r>
      <w:r>
        <w:rPr>
          <w:rStyle w:val="FootnoteReference"/>
        </w:rPr>
        <w:footnoteReference w:id="183"/>
      </w:r>
    </w:p>
    <w:p w14:paraId="1A1D4F87" w14:textId="77777777" w:rsidR="00ED4C55" w:rsidRDefault="00ED4C55" w:rsidP="00ED4C55">
      <w:pPr>
        <w:pStyle w:val="3Body"/>
        <w:numPr>
          <w:ilvl w:val="1"/>
          <w:numId w:val="24"/>
        </w:numPr>
        <w:ind w:left="567" w:hanging="567"/>
      </w:pPr>
      <w:r>
        <w:t>However, if the agency or Minister’s decision refuses to grant access to a document containing health information on the grounds that providing access would pose a serious threat to the life or health of the individual, then the applicant has 70 days to apply for conciliation.</w:t>
      </w:r>
      <w:r>
        <w:rPr>
          <w:rStyle w:val="FootnoteReference"/>
        </w:rPr>
        <w:footnoteReference w:id="184"/>
      </w:r>
    </w:p>
    <w:p w14:paraId="7180BBAA" w14:textId="77777777" w:rsidR="00ED4C55" w:rsidRPr="00620F82" w:rsidRDefault="00ED4C55" w:rsidP="00866E16">
      <w:pPr>
        <w:pStyle w:val="Heading3"/>
      </w:pPr>
      <w:r>
        <w:lastRenderedPageBreak/>
        <w:t>If conciliation is not successful</w:t>
      </w:r>
    </w:p>
    <w:p w14:paraId="72AC6FDA" w14:textId="3EF56736" w:rsidR="00ED4C55" w:rsidRPr="00E97111" w:rsidRDefault="00ED4C55" w:rsidP="00ED4C55">
      <w:pPr>
        <w:pStyle w:val="3Body"/>
        <w:numPr>
          <w:ilvl w:val="1"/>
          <w:numId w:val="24"/>
        </w:numPr>
        <w:ind w:left="567" w:hanging="567"/>
      </w:pPr>
      <w:r w:rsidRPr="00E97111">
        <w:t xml:space="preserve">If the </w:t>
      </w:r>
      <w:r w:rsidR="00AA4572">
        <w:t>Health Complaints Commissioner’s</w:t>
      </w:r>
      <w:r w:rsidRPr="00E97111">
        <w:t xml:space="preserve"> attempt to conciliate is</w:t>
      </w:r>
      <w:r>
        <w:t xml:space="preserve"> not s</w:t>
      </w:r>
      <w:r w:rsidRPr="00E97111">
        <w:t xml:space="preserve">uccessful, they must </w:t>
      </w:r>
      <w:r>
        <w:t xml:space="preserve">write to </w:t>
      </w:r>
      <w:r w:rsidRPr="00E97111">
        <w:t>the applicant</w:t>
      </w:r>
      <w:r>
        <w:t>,</w:t>
      </w:r>
      <w:r w:rsidRPr="00E97111">
        <w:t xml:space="preserve"> the </w:t>
      </w:r>
      <w:hyperlink r:id="rId89" w:anchor="definitions-principal-officer" w:history="1">
        <w:r w:rsidRPr="00BB5A6D">
          <w:rPr>
            <w:rStyle w:val="Hyperlink"/>
          </w:rPr>
          <w:t>principal officer</w:t>
        </w:r>
      </w:hyperlink>
      <w:r w:rsidRPr="00E97111">
        <w:t xml:space="preserve"> of the agency or the </w:t>
      </w:r>
      <w:r>
        <w:t>M</w:t>
      </w:r>
      <w:r w:rsidRPr="00E97111">
        <w:t>inister to whom the request was made</w:t>
      </w:r>
      <w:r>
        <w:t xml:space="preserve">, and the </w:t>
      </w:r>
      <w:r w:rsidR="00BB5A6D">
        <w:t xml:space="preserve">Office of the Victorian </w:t>
      </w:r>
      <w:r>
        <w:t>Information Commissioner and notify them of the result of the conciliation</w:t>
      </w:r>
      <w:r w:rsidRPr="00E97111">
        <w:t>.</w:t>
      </w:r>
      <w:r>
        <w:rPr>
          <w:rStyle w:val="FootnoteReference"/>
        </w:rPr>
        <w:footnoteReference w:id="185"/>
      </w:r>
    </w:p>
    <w:p w14:paraId="5C4BEB37" w14:textId="40E113D4" w:rsidR="00ED4C55" w:rsidRDefault="00ED4C55" w:rsidP="00ED4C55">
      <w:pPr>
        <w:pStyle w:val="3Body"/>
        <w:numPr>
          <w:ilvl w:val="1"/>
          <w:numId w:val="24"/>
        </w:numPr>
        <w:ind w:left="567" w:hanging="567"/>
      </w:pPr>
      <w:r>
        <w:t xml:space="preserve">If </w:t>
      </w:r>
      <w:r w:rsidRPr="00E97111">
        <w:t xml:space="preserve">conciliation </w:t>
      </w:r>
      <w:r>
        <w:t xml:space="preserve">is not </w:t>
      </w:r>
      <w:r w:rsidRPr="00E97111">
        <w:t xml:space="preserve">successful, </w:t>
      </w:r>
      <w:r>
        <w:t>the Victorian Civil and Administrative Tribunal</w:t>
      </w:r>
      <w:r w:rsidR="003655E0">
        <w:t xml:space="preserve"> </w:t>
      </w:r>
      <w:r>
        <w:t>may</w:t>
      </w:r>
      <w:r w:rsidRPr="00E97111">
        <w:t xml:space="preserve"> review the decision.</w:t>
      </w:r>
      <w:r w:rsidRPr="00E97111">
        <w:rPr>
          <w:rStyle w:val="FootnoteReference"/>
          <w:rFonts w:cs="Calibri"/>
        </w:rPr>
        <w:footnoteReference w:id="186"/>
      </w:r>
    </w:p>
    <w:p w14:paraId="678B81E8" w14:textId="77777777" w:rsidR="00ED4C55" w:rsidRDefault="00ED4C55" w:rsidP="00866E16">
      <w:pPr>
        <w:pStyle w:val="Heading2"/>
      </w:pPr>
      <w:bookmarkStart w:id="241" w:name="_Toc141693441"/>
      <w:bookmarkStart w:id="242" w:name="_Toc192590310"/>
      <w:r>
        <w:t>More information</w:t>
      </w:r>
      <w:bookmarkEnd w:id="241"/>
      <w:bookmarkEnd w:id="2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362BB480" w14:textId="77777777" w:rsidTr="008A5A03">
        <w:tc>
          <w:tcPr>
            <w:tcW w:w="9622" w:type="dxa"/>
            <w:shd w:val="clear" w:color="auto" w:fill="F5F5F5"/>
          </w:tcPr>
          <w:p w14:paraId="13D8DD6D" w14:textId="6C7FB630" w:rsidR="007B63C1" w:rsidRDefault="007B63C1" w:rsidP="0091652D">
            <w:pPr>
              <w:pStyle w:val="Body"/>
            </w:pPr>
            <w:r>
              <w:t xml:space="preserve">For more information on </w:t>
            </w:r>
            <w:r w:rsidR="00AA4572">
              <w:t>c</w:t>
            </w:r>
            <w:r>
              <w:t>onciliation by the Health Complaints Commissioner, see</w:t>
            </w:r>
            <w:r w:rsidR="0091652D">
              <w:t xml:space="preserve"> </w:t>
            </w:r>
            <w:r>
              <w:t xml:space="preserve">the Health Complaints Commissioner’s </w:t>
            </w:r>
            <w:hyperlink r:id="rId90" w:history="1">
              <w:r w:rsidRPr="007A6F2F">
                <w:rPr>
                  <w:rStyle w:val="Hyperlink"/>
                </w:rPr>
                <w:t>website</w:t>
              </w:r>
            </w:hyperlink>
            <w:r w:rsidR="0091652D">
              <w:t>.</w:t>
            </w:r>
          </w:p>
          <w:p w14:paraId="75A3869E" w14:textId="77777777" w:rsidR="007B63C1" w:rsidRDefault="007B63C1" w:rsidP="008A5A03">
            <w:pPr>
              <w:pStyle w:val="Body"/>
            </w:pPr>
            <w:r>
              <w:t>For more information on review</w:t>
            </w:r>
            <w:r w:rsidR="0091652D">
              <w:t>s</w:t>
            </w:r>
            <w:r>
              <w:t xml:space="preserve"> by VCAT, see </w:t>
            </w:r>
            <w:hyperlink r:id="rId91" w:history="1">
              <w:r w:rsidRPr="007A6F2F">
                <w:rPr>
                  <w:rStyle w:val="Hyperlink"/>
                </w:rPr>
                <w:t>section 50 – Applications for review by Tribunal</w:t>
              </w:r>
            </w:hyperlink>
            <w:r>
              <w:t>.</w:t>
            </w:r>
          </w:p>
          <w:p w14:paraId="579CD1DB" w14:textId="1FDB78BE" w:rsidR="001D56F0" w:rsidRDefault="001D56F0" w:rsidP="008A5A03">
            <w:pPr>
              <w:pStyle w:val="Body"/>
            </w:pPr>
            <w:r>
              <w:t xml:space="preserve">For more information on informal resolution by OVIC see </w:t>
            </w:r>
            <w:hyperlink r:id="rId92" w:history="1">
              <w:r w:rsidRPr="00381183">
                <w:rPr>
                  <w:rStyle w:val="Hyperlink"/>
                </w:rPr>
                <w:t>section 49H – Procedure on review</w:t>
              </w:r>
            </w:hyperlink>
            <w:r>
              <w:t xml:space="preserve"> and </w:t>
            </w:r>
            <w:hyperlink r:id="rId93" w:history="1">
              <w:r w:rsidRPr="00C457E0">
                <w:rPr>
                  <w:rStyle w:val="Hyperlink"/>
                </w:rPr>
                <w:t>section 49N – Informal resolution of review</w:t>
              </w:r>
            </w:hyperlink>
            <w:r>
              <w:t>.</w:t>
            </w:r>
          </w:p>
        </w:tc>
      </w:tr>
    </w:tbl>
    <w:p w14:paraId="3B1C2A1D" w14:textId="77777777" w:rsidR="007B63C1" w:rsidRDefault="007B63C1" w:rsidP="007B63C1"/>
    <w:p w14:paraId="28E084B5" w14:textId="17947A50" w:rsidR="007B63C1" w:rsidRDefault="007B63C1">
      <w:pPr>
        <w:spacing w:before="0" w:after="160" w:line="259" w:lineRule="auto"/>
      </w:pPr>
      <w:r>
        <w:br w:type="page"/>
      </w:r>
    </w:p>
    <w:p w14:paraId="2A148F26" w14:textId="77777777" w:rsidR="007B63C1" w:rsidRPr="00E97111" w:rsidRDefault="007B63C1" w:rsidP="001E5B47">
      <w:pPr>
        <w:pStyle w:val="Heading1"/>
      </w:pPr>
      <w:bookmarkStart w:id="243" w:name="_Toc144804023"/>
      <w:bookmarkStart w:id="244" w:name="_Toc192590311"/>
      <w:r w:rsidRPr="00E97111">
        <w:lastRenderedPageBreak/>
        <w:t>Division 3—Review by the Tribunal</w:t>
      </w:r>
      <w:bookmarkEnd w:id="243"/>
      <w:bookmarkEnd w:id="244"/>
    </w:p>
    <w:p w14:paraId="71C46338" w14:textId="77777777" w:rsidR="007B63C1" w:rsidRPr="00E97111" w:rsidRDefault="007B63C1" w:rsidP="001E5B47">
      <w:pPr>
        <w:pStyle w:val="Heading1"/>
      </w:pPr>
      <w:bookmarkStart w:id="245" w:name="_Toc144804024"/>
      <w:bookmarkStart w:id="246" w:name="_Toc192590312"/>
      <w:r w:rsidRPr="00E97111">
        <w:t>Section 50 – Applications for review by the Tribunal</w:t>
      </w:r>
      <w:bookmarkEnd w:id="245"/>
      <w:bookmarkEnd w:id="246"/>
    </w:p>
    <w:p w14:paraId="161F40F3" w14:textId="77777777" w:rsidR="007B63C1" w:rsidRPr="00E97111" w:rsidRDefault="007B63C1" w:rsidP="001E5B47">
      <w:pPr>
        <w:pStyle w:val="Heading2"/>
      </w:pPr>
      <w:bookmarkStart w:id="247" w:name="_Toc144804025"/>
      <w:bookmarkStart w:id="248" w:name="_Toc192590313"/>
      <w:r>
        <w:t>Extract of l</w:t>
      </w:r>
      <w:r w:rsidRPr="00E97111">
        <w:t>egislation</w:t>
      </w:r>
      <w:bookmarkEnd w:id="247"/>
      <w:bookmarkEnd w:id="248"/>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716"/>
        <w:gridCol w:w="565"/>
        <w:gridCol w:w="7511"/>
      </w:tblGrid>
      <w:tr w:rsidR="007B63C1" w:rsidRPr="00E97111" w14:paraId="35E02D5A" w14:textId="77777777" w:rsidTr="008A5A03">
        <w:tc>
          <w:tcPr>
            <w:tcW w:w="564" w:type="dxa"/>
          </w:tcPr>
          <w:p w14:paraId="480B6971" w14:textId="77777777" w:rsidR="007B63C1" w:rsidRPr="00E97111" w:rsidRDefault="007B63C1" w:rsidP="008A5A03">
            <w:pPr>
              <w:pStyle w:val="Body"/>
              <w:spacing w:before="60" w:after="60"/>
              <w:rPr>
                <w:b/>
                <w:bCs/>
              </w:rPr>
            </w:pPr>
            <w:r w:rsidRPr="00E97111">
              <w:rPr>
                <w:b/>
                <w:bCs/>
              </w:rPr>
              <w:t>50</w:t>
            </w:r>
          </w:p>
        </w:tc>
        <w:tc>
          <w:tcPr>
            <w:tcW w:w="8792" w:type="dxa"/>
            <w:gridSpan w:val="3"/>
          </w:tcPr>
          <w:p w14:paraId="78D8F29B" w14:textId="77777777" w:rsidR="007B63C1" w:rsidRPr="00E97111" w:rsidRDefault="007B63C1" w:rsidP="008A5A03">
            <w:pPr>
              <w:pStyle w:val="Body"/>
              <w:spacing w:before="60" w:after="60"/>
              <w:rPr>
                <w:b/>
                <w:bCs/>
              </w:rPr>
            </w:pPr>
            <w:r w:rsidRPr="00E97111">
              <w:rPr>
                <w:b/>
                <w:bCs/>
              </w:rPr>
              <w:t>Applications for review by the Tribunal</w:t>
            </w:r>
          </w:p>
        </w:tc>
      </w:tr>
      <w:tr w:rsidR="007B63C1" w:rsidRPr="00E97111" w14:paraId="76526863" w14:textId="77777777" w:rsidTr="008A5A03">
        <w:tc>
          <w:tcPr>
            <w:tcW w:w="564" w:type="dxa"/>
          </w:tcPr>
          <w:p w14:paraId="7438B813" w14:textId="77777777" w:rsidR="007B63C1" w:rsidRPr="00E97111" w:rsidRDefault="007B63C1" w:rsidP="008A5A03">
            <w:pPr>
              <w:pStyle w:val="Body"/>
              <w:spacing w:before="60" w:after="60"/>
            </w:pPr>
          </w:p>
        </w:tc>
        <w:tc>
          <w:tcPr>
            <w:tcW w:w="716" w:type="dxa"/>
          </w:tcPr>
          <w:p w14:paraId="3EFA9DB3" w14:textId="77777777" w:rsidR="007B63C1" w:rsidRPr="00E97111" w:rsidRDefault="007B63C1" w:rsidP="008A5A03">
            <w:pPr>
              <w:pStyle w:val="Body"/>
              <w:spacing w:before="60" w:after="60"/>
            </w:pPr>
            <w:r w:rsidRPr="00E97111">
              <w:t>(1)</w:t>
            </w:r>
          </w:p>
        </w:tc>
        <w:tc>
          <w:tcPr>
            <w:tcW w:w="8076" w:type="dxa"/>
            <w:gridSpan w:val="2"/>
          </w:tcPr>
          <w:p w14:paraId="2F80ABFA" w14:textId="77777777" w:rsidR="007B63C1" w:rsidRPr="00E97111" w:rsidRDefault="007B63C1" w:rsidP="008A5A03">
            <w:pPr>
              <w:pStyle w:val="Body"/>
              <w:spacing w:before="60" w:after="60"/>
            </w:pPr>
            <w:r w:rsidRPr="00E97111">
              <w:t>Subject to this section, an applicant may apply to the Tribunal for review of—</w:t>
            </w:r>
          </w:p>
        </w:tc>
      </w:tr>
      <w:tr w:rsidR="007B63C1" w:rsidRPr="00E97111" w14:paraId="541866BD" w14:textId="77777777" w:rsidTr="008A5A03">
        <w:tc>
          <w:tcPr>
            <w:tcW w:w="564" w:type="dxa"/>
          </w:tcPr>
          <w:p w14:paraId="527BA49C" w14:textId="77777777" w:rsidR="007B63C1" w:rsidRPr="00E97111" w:rsidRDefault="007B63C1" w:rsidP="008A5A03">
            <w:pPr>
              <w:pStyle w:val="Body"/>
              <w:spacing w:before="60" w:after="60"/>
            </w:pPr>
          </w:p>
        </w:tc>
        <w:tc>
          <w:tcPr>
            <w:tcW w:w="716" w:type="dxa"/>
          </w:tcPr>
          <w:p w14:paraId="6C66DE3E" w14:textId="77777777" w:rsidR="007B63C1" w:rsidRPr="00E97111" w:rsidRDefault="007B63C1" w:rsidP="008A5A03">
            <w:pPr>
              <w:pStyle w:val="Body"/>
              <w:spacing w:before="60" w:after="60"/>
            </w:pPr>
          </w:p>
        </w:tc>
        <w:tc>
          <w:tcPr>
            <w:tcW w:w="565" w:type="dxa"/>
          </w:tcPr>
          <w:p w14:paraId="4168EE1A" w14:textId="77777777" w:rsidR="007B63C1" w:rsidRPr="00E97111" w:rsidRDefault="007B63C1" w:rsidP="008A5A03">
            <w:pPr>
              <w:pStyle w:val="Body"/>
              <w:spacing w:before="60" w:after="60"/>
            </w:pPr>
            <w:r w:rsidRPr="00E97111">
              <w:t>(b)</w:t>
            </w:r>
          </w:p>
        </w:tc>
        <w:tc>
          <w:tcPr>
            <w:tcW w:w="7511" w:type="dxa"/>
          </w:tcPr>
          <w:p w14:paraId="718345C4" w14:textId="77777777" w:rsidR="007B63C1" w:rsidRPr="00E97111" w:rsidRDefault="007B63C1" w:rsidP="008A5A03">
            <w:pPr>
              <w:pStyle w:val="Body"/>
              <w:spacing w:before="60" w:after="60"/>
            </w:pPr>
            <w:r w:rsidRPr="00E97111">
              <w:t>a decision of the Information Commissioner refusing to grant access to a document in accordance with a request;</w:t>
            </w:r>
          </w:p>
        </w:tc>
      </w:tr>
      <w:tr w:rsidR="007B63C1" w:rsidRPr="00E97111" w14:paraId="7DB0AE5A" w14:textId="77777777" w:rsidTr="008A5A03">
        <w:tc>
          <w:tcPr>
            <w:tcW w:w="564" w:type="dxa"/>
          </w:tcPr>
          <w:p w14:paraId="472A4823" w14:textId="77777777" w:rsidR="007B63C1" w:rsidRPr="00E97111" w:rsidRDefault="007B63C1" w:rsidP="008A5A03">
            <w:pPr>
              <w:pStyle w:val="Body"/>
              <w:spacing w:before="60" w:after="60"/>
            </w:pPr>
          </w:p>
        </w:tc>
        <w:tc>
          <w:tcPr>
            <w:tcW w:w="716" w:type="dxa"/>
          </w:tcPr>
          <w:p w14:paraId="3C1E3AA3" w14:textId="77777777" w:rsidR="007B63C1" w:rsidRPr="00E97111" w:rsidRDefault="007B63C1" w:rsidP="008A5A03">
            <w:pPr>
              <w:pStyle w:val="Body"/>
              <w:spacing w:before="60" w:after="60"/>
            </w:pPr>
          </w:p>
        </w:tc>
        <w:tc>
          <w:tcPr>
            <w:tcW w:w="565" w:type="dxa"/>
          </w:tcPr>
          <w:p w14:paraId="6EBC4379" w14:textId="77777777" w:rsidR="007B63C1" w:rsidRPr="00E97111" w:rsidRDefault="007B63C1" w:rsidP="008A5A03">
            <w:pPr>
              <w:pStyle w:val="Body"/>
              <w:spacing w:before="60" w:after="60"/>
            </w:pPr>
            <w:r w:rsidRPr="00E97111">
              <w:t>(c)</w:t>
            </w:r>
          </w:p>
        </w:tc>
        <w:tc>
          <w:tcPr>
            <w:tcW w:w="7511" w:type="dxa"/>
          </w:tcPr>
          <w:p w14:paraId="47756501" w14:textId="77777777" w:rsidR="007B63C1" w:rsidRPr="00E97111" w:rsidRDefault="007B63C1" w:rsidP="008A5A03">
            <w:pPr>
              <w:pStyle w:val="Body"/>
              <w:spacing w:before="60" w:after="60"/>
            </w:pPr>
            <w:r w:rsidRPr="00E97111">
              <w:t>a decision of the Information Commissioner deferring the provision of access to a document;</w:t>
            </w:r>
          </w:p>
        </w:tc>
      </w:tr>
      <w:tr w:rsidR="007B63C1" w:rsidRPr="00E97111" w14:paraId="5082AD97" w14:textId="77777777" w:rsidTr="008A5A03">
        <w:tc>
          <w:tcPr>
            <w:tcW w:w="564" w:type="dxa"/>
          </w:tcPr>
          <w:p w14:paraId="7E1DAE79" w14:textId="77777777" w:rsidR="007B63C1" w:rsidRPr="00E97111" w:rsidRDefault="007B63C1" w:rsidP="008A5A03">
            <w:pPr>
              <w:pStyle w:val="Body"/>
              <w:spacing w:before="60" w:after="60"/>
            </w:pPr>
          </w:p>
        </w:tc>
        <w:tc>
          <w:tcPr>
            <w:tcW w:w="716" w:type="dxa"/>
          </w:tcPr>
          <w:p w14:paraId="53BB5ADB" w14:textId="77777777" w:rsidR="007B63C1" w:rsidRPr="00E97111" w:rsidRDefault="007B63C1" w:rsidP="008A5A03">
            <w:pPr>
              <w:pStyle w:val="Body"/>
              <w:spacing w:before="60" w:after="60"/>
            </w:pPr>
          </w:p>
        </w:tc>
        <w:tc>
          <w:tcPr>
            <w:tcW w:w="565" w:type="dxa"/>
          </w:tcPr>
          <w:p w14:paraId="559969FC" w14:textId="77777777" w:rsidR="007B63C1" w:rsidRPr="00E97111" w:rsidRDefault="007B63C1" w:rsidP="008A5A03">
            <w:pPr>
              <w:pStyle w:val="Body"/>
              <w:spacing w:before="60" w:after="60"/>
            </w:pPr>
            <w:r w:rsidRPr="00E97111">
              <w:t>(d)</w:t>
            </w:r>
          </w:p>
        </w:tc>
        <w:tc>
          <w:tcPr>
            <w:tcW w:w="7511" w:type="dxa"/>
          </w:tcPr>
          <w:p w14:paraId="7983CDFF" w14:textId="77777777" w:rsidR="007B63C1" w:rsidRPr="00E97111" w:rsidRDefault="007B63C1" w:rsidP="008A5A03">
            <w:pPr>
              <w:pStyle w:val="Body"/>
              <w:spacing w:before="60" w:after="60"/>
            </w:pPr>
            <w:r w:rsidRPr="00E97111">
              <w:t>a decision of an agency or Minister refusing to grant access to a document in accordance with a request, if the Information Commissioner has made a determination under section 49G(1) in respect of that request;</w:t>
            </w:r>
          </w:p>
        </w:tc>
      </w:tr>
      <w:tr w:rsidR="007B63C1" w:rsidRPr="00E97111" w14:paraId="0541AEBB" w14:textId="77777777" w:rsidTr="008A5A03">
        <w:tc>
          <w:tcPr>
            <w:tcW w:w="564" w:type="dxa"/>
          </w:tcPr>
          <w:p w14:paraId="404A60BB" w14:textId="77777777" w:rsidR="007B63C1" w:rsidRPr="00E97111" w:rsidRDefault="007B63C1" w:rsidP="008A5A03">
            <w:pPr>
              <w:pStyle w:val="Body"/>
              <w:spacing w:before="60" w:after="60"/>
            </w:pPr>
          </w:p>
        </w:tc>
        <w:tc>
          <w:tcPr>
            <w:tcW w:w="716" w:type="dxa"/>
          </w:tcPr>
          <w:p w14:paraId="006DCED6" w14:textId="77777777" w:rsidR="007B63C1" w:rsidRPr="00E97111" w:rsidRDefault="007B63C1" w:rsidP="008A5A03">
            <w:pPr>
              <w:pStyle w:val="Body"/>
              <w:spacing w:before="60" w:after="60"/>
            </w:pPr>
          </w:p>
        </w:tc>
        <w:tc>
          <w:tcPr>
            <w:tcW w:w="565" w:type="dxa"/>
          </w:tcPr>
          <w:p w14:paraId="0FA4A69C" w14:textId="77777777" w:rsidR="007B63C1" w:rsidRPr="00E97111" w:rsidRDefault="007B63C1" w:rsidP="008A5A03">
            <w:pPr>
              <w:pStyle w:val="Body"/>
              <w:spacing w:before="60" w:after="60"/>
            </w:pPr>
            <w:r w:rsidRPr="00E97111">
              <w:t>(e)</w:t>
            </w:r>
          </w:p>
        </w:tc>
        <w:tc>
          <w:tcPr>
            <w:tcW w:w="7511" w:type="dxa"/>
          </w:tcPr>
          <w:p w14:paraId="3A98715C" w14:textId="77777777" w:rsidR="007B63C1" w:rsidRPr="00E97111" w:rsidRDefault="007B63C1" w:rsidP="008A5A03">
            <w:pPr>
              <w:pStyle w:val="Body"/>
              <w:spacing w:before="60" w:after="60"/>
            </w:pPr>
            <w:r w:rsidRPr="00E97111">
              <w:t>a decision of an agency or a Minister refusing to grant access to a document that is claimed to be exempt under section 29A;</w:t>
            </w:r>
          </w:p>
        </w:tc>
      </w:tr>
      <w:tr w:rsidR="007B63C1" w:rsidRPr="00E97111" w14:paraId="00476723" w14:textId="77777777" w:rsidTr="008A5A03">
        <w:tc>
          <w:tcPr>
            <w:tcW w:w="564" w:type="dxa"/>
          </w:tcPr>
          <w:p w14:paraId="43D8DEB3" w14:textId="77777777" w:rsidR="007B63C1" w:rsidRPr="00E97111" w:rsidRDefault="007B63C1" w:rsidP="008A5A03">
            <w:pPr>
              <w:pStyle w:val="Body"/>
              <w:spacing w:before="60" w:after="60"/>
            </w:pPr>
          </w:p>
        </w:tc>
        <w:tc>
          <w:tcPr>
            <w:tcW w:w="716" w:type="dxa"/>
          </w:tcPr>
          <w:p w14:paraId="71E45DA7" w14:textId="77777777" w:rsidR="007B63C1" w:rsidRPr="00E97111" w:rsidRDefault="007B63C1" w:rsidP="008A5A03">
            <w:pPr>
              <w:pStyle w:val="Body"/>
              <w:spacing w:before="60" w:after="60"/>
            </w:pPr>
          </w:p>
        </w:tc>
        <w:tc>
          <w:tcPr>
            <w:tcW w:w="565" w:type="dxa"/>
          </w:tcPr>
          <w:p w14:paraId="60E9CDB2" w14:textId="77777777" w:rsidR="007B63C1" w:rsidRPr="00E97111" w:rsidRDefault="007B63C1" w:rsidP="008A5A03">
            <w:pPr>
              <w:pStyle w:val="Body"/>
              <w:spacing w:before="60" w:after="60"/>
            </w:pPr>
            <w:r w:rsidRPr="00E97111">
              <w:t>(ea)</w:t>
            </w:r>
          </w:p>
        </w:tc>
        <w:tc>
          <w:tcPr>
            <w:tcW w:w="7511" w:type="dxa"/>
          </w:tcPr>
          <w:p w14:paraId="04851370" w14:textId="77777777" w:rsidR="007B63C1" w:rsidRPr="00E97111" w:rsidRDefault="007B63C1" w:rsidP="008A5A03">
            <w:pPr>
              <w:pStyle w:val="Body"/>
              <w:spacing w:before="60" w:after="60"/>
            </w:pPr>
            <w:r w:rsidRPr="00E97111">
              <w:t>a decision of an agency or a Minister refusing to grant access to a document or refusing to amend a document, or a decision of a principal officer refusing to specify a document in a statement, that is taken to have been made under section 53;</w:t>
            </w:r>
          </w:p>
        </w:tc>
      </w:tr>
      <w:tr w:rsidR="007B63C1" w:rsidRPr="00E97111" w14:paraId="4ECCDFF0" w14:textId="77777777" w:rsidTr="008A5A03">
        <w:tc>
          <w:tcPr>
            <w:tcW w:w="564" w:type="dxa"/>
          </w:tcPr>
          <w:p w14:paraId="4E4C6D13" w14:textId="77777777" w:rsidR="007B63C1" w:rsidRPr="00E97111" w:rsidRDefault="007B63C1" w:rsidP="008A5A03">
            <w:pPr>
              <w:pStyle w:val="Body"/>
              <w:spacing w:before="60" w:after="60"/>
            </w:pPr>
          </w:p>
        </w:tc>
        <w:tc>
          <w:tcPr>
            <w:tcW w:w="716" w:type="dxa"/>
          </w:tcPr>
          <w:p w14:paraId="6501570E" w14:textId="77777777" w:rsidR="007B63C1" w:rsidRPr="00E97111" w:rsidRDefault="007B63C1" w:rsidP="008A5A03">
            <w:pPr>
              <w:pStyle w:val="Body"/>
              <w:spacing w:before="60" w:after="60"/>
            </w:pPr>
          </w:p>
        </w:tc>
        <w:tc>
          <w:tcPr>
            <w:tcW w:w="565" w:type="dxa"/>
          </w:tcPr>
          <w:p w14:paraId="7F75A48D" w14:textId="77777777" w:rsidR="007B63C1" w:rsidRPr="00E97111" w:rsidRDefault="007B63C1" w:rsidP="008A5A03">
            <w:pPr>
              <w:pStyle w:val="Body"/>
              <w:spacing w:before="60" w:after="60"/>
            </w:pPr>
            <w:r w:rsidRPr="00E97111">
              <w:t>(g)</w:t>
            </w:r>
          </w:p>
        </w:tc>
        <w:tc>
          <w:tcPr>
            <w:tcW w:w="7511" w:type="dxa"/>
          </w:tcPr>
          <w:p w14:paraId="5F36A7B6" w14:textId="77777777" w:rsidR="007B63C1" w:rsidRPr="00E97111" w:rsidRDefault="007B63C1" w:rsidP="008A5A03">
            <w:pPr>
              <w:pStyle w:val="Body"/>
              <w:spacing w:before="60" w:after="60"/>
            </w:pPr>
            <w:r w:rsidRPr="00E97111">
              <w:t>a decision as to the amount of a charge that is required to be paid before access to a document is granted, whether or not the charge has already been paid by the applicant, if the Information Commissioner has certified that the matter is one of sufficient importance for the Tribunal to consider.</w:t>
            </w:r>
          </w:p>
        </w:tc>
      </w:tr>
      <w:tr w:rsidR="007B63C1" w:rsidRPr="00E97111" w14:paraId="6C3A2309" w14:textId="77777777" w:rsidTr="008A5A03">
        <w:tc>
          <w:tcPr>
            <w:tcW w:w="564" w:type="dxa"/>
          </w:tcPr>
          <w:p w14:paraId="24B7C677" w14:textId="77777777" w:rsidR="007B63C1" w:rsidRPr="00E97111" w:rsidRDefault="007B63C1" w:rsidP="008A5A03">
            <w:pPr>
              <w:pStyle w:val="Body"/>
              <w:spacing w:before="60" w:after="60"/>
            </w:pPr>
          </w:p>
        </w:tc>
        <w:tc>
          <w:tcPr>
            <w:tcW w:w="716" w:type="dxa"/>
          </w:tcPr>
          <w:p w14:paraId="394599A0" w14:textId="77777777" w:rsidR="007B63C1" w:rsidRPr="00E97111" w:rsidRDefault="007B63C1" w:rsidP="008A5A03">
            <w:pPr>
              <w:pStyle w:val="Body"/>
              <w:spacing w:before="60" w:after="60"/>
            </w:pPr>
            <w:r w:rsidRPr="00E97111">
              <w:t>(2)</w:t>
            </w:r>
          </w:p>
        </w:tc>
        <w:tc>
          <w:tcPr>
            <w:tcW w:w="8076" w:type="dxa"/>
            <w:gridSpan w:val="2"/>
          </w:tcPr>
          <w:p w14:paraId="3E235329" w14:textId="77777777" w:rsidR="007B63C1" w:rsidRPr="00E97111" w:rsidRDefault="007B63C1" w:rsidP="008A5A03">
            <w:pPr>
              <w:pStyle w:val="Body"/>
              <w:spacing w:before="60" w:after="60"/>
            </w:pPr>
            <w:r w:rsidRPr="00E97111">
              <w:t>A person who served a notice under section 12(1) may apply to the Tribunal for a review of a decision under section 12(2)(a) not to specify a document in a statement.</w:t>
            </w:r>
          </w:p>
        </w:tc>
      </w:tr>
      <w:tr w:rsidR="007B63C1" w:rsidRPr="00E97111" w14:paraId="27DD77E6" w14:textId="77777777" w:rsidTr="008A5A03">
        <w:tc>
          <w:tcPr>
            <w:tcW w:w="564" w:type="dxa"/>
          </w:tcPr>
          <w:p w14:paraId="0D5EF3A1" w14:textId="77777777" w:rsidR="007B63C1" w:rsidRPr="00E97111" w:rsidRDefault="007B63C1" w:rsidP="008A5A03">
            <w:pPr>
              <w:pStyle w:val="Body"/>
              <w:spacing w:before="60" w:after="60"/>
            </w:pPr>
          </w:p>
        </w:tc>
        <w:tc>
          <w:tcPr>
            <w:tcW w:w="716" w:type="dxa"/>
          </w:tcPr>
          <w:p w14:paraId="0EB5156C" w14:textId="77777777" w:rsidR="007B63C1" w:rsidRPr="00E97111" w:rsidRDefault="007B63C1" w:rsidP="008A5A03">
            <w:pPr>
              <w:pStyle w:val="Body"/>
              <w:spacing w:before="60" w:after="60"/>
            </w:pPr>
            <w:r w:rsidRPr="00E97111">
              <w:t>(3)</w:t>
            </w:r>
          </w:p>
        </w:tc>
        <w:tc>
          <w:tcPr>
            <w:tcW w:w="8076" w:type="dxa"/>
            <w:gridSpan w:val="2"/>
          </w:tcPr>
          <w:p w14:paraId="540390F9" w14:textId="77777777" w:rsidR="007B63C1" w:rsidRPr="00E97111" w:rsidRDefault="007B63C1" w:rsidP="008A5A03">
            <w:pPr>
              <w:pStyle w:val="Body"/>
              <w:spacing w:before="60" w:after="60"/>
            </w:pPr>
            <w:r w:rsidRPr="00E97111">
              <w:t>Subject to subsection (3AC), a person who is the subject of information in a document referred to in section 33(3) (or in the case of a deceased person, that person's next of kin) may apply to the Tribunal for a review of a decision to disclose that document.</w:t>
            </w:r>
          </w:p>
        </w:tc>
      </w:tr>
      <w:tr w:rsidR="007B63C1" w:rsidRPr="00E97111" w14:paraId="03C1AED0" w14:textId="77777777" w:rsidTr="008A5A03">
        <w:tc>
          <w:tcPr>
            <w:tcW w:w="564" w:type="dxa"/>
          </w:tcPr>
          <w:p w14:paraId="764D8B6B" w14:textId="77777777" w:rsidR="007B63C1" w:rsidRPr="00E97111" w:rsidRDefault="007B63C1" w:rsidP="008A5A03">
            <w:pPr>
              <w:pStyle w:val="Body"/>
              <w:spacing w:before="60" w:after="60"/>
            </w:pPr>
          </w:p>
        </w:tc>
        <w:tc>
          <w:tcPr>
            <w:tcW w:w="716" w:type="dxa"/>
          </w:tcPr>
          <w:p w14:paraId="17EA720C" w14:textId="77777777" w:rsidR="007B63C1" w:rsidRPr="00E97111" w:rsidRDefault="007B63C1" w:rsidP="008A5A03">
            <w:pPr>
              <w:pStyle w:val="Body"/>
              <w:spacing w:before="60" w:after="60"/>
            </w:pPr>
            <w:r w:rsidRPr="00E97111">
              <w:t>(3AA)</w:t>
            </w:r>
          </w:p>
        </w:tc>
        <w:tc>
          <w:tcPr>
            <w:tcW w:w="8076" w:type="dxa"/>
            <w:gridSpan w:val="2"/>
          </w:tcPr>
          <w:p w14:paraId="1825F8AC" w14:textId="77777777" w:rsidR="007B63C1" w:rsidRPr="00E97111" w:rsidRDefault="007B63C1" w:rsidP="008A5A03">
            <w:pPr>
              <w:pStyle w:val="Body"/>
              <w:spacing w:before="60" w:after="60"/>
            </w:pPr>
            <w:r w:rsidRPr="00E97111">
              <w:t>Subject to subsection (3AC), a business, commercial or financial undertaking may apply to the Tribunal for a review of a decision to disclose a document referred to in section 34.</w:t>
            </w:r>
          </w:p>
        </w:tc>
      </w:tr>
      <w:tr w:rsidR="007B63C1" w:rsidRPr="00E97111" w14:paraId="54BA5799" w14:textId="77777777" w:rsidTr="008A5A03">
        <w:tc>
          <w:tcPr>
            <w:tcW w:w="564" w:type="dxa"/>
          </w:tcPr>
          <w:p w14:paraId="385C0A40" w14:textId="77777777" w:rsidR="007B63C1" w:rsidRPr="00E97111" w:rsidRDefault="007B63C1" w:rsidP="008A5A03">
            <w:pPr>
              <w:pStyle w:val="Body"/>
              <w:spacing w:before="60" w:after="60"/>
            </w:pPr>
          </w:p>
        </w:tc>
        <w:tc>
          <w:tcPr>
            <w:tcW w:w="716" w:type="dxa"/>
          </w:tcPr>
          <w:p w14:paraId="3E0204EE" w14:textId="77777777" w:rsidR="007B63C1" w:rsidRPr="00E97111" w:rsidRDefault="007B63C1" w:rsidP="008A5A03">
            <w:pPr>
              <w:pStyle w:val="Body"/>
              <w:spacing w:before="60" w:after="60"/>
            </w:pPr>
            <w:r w:rsidRPr="00E97111">
              <w:t>(3AB)</w:t>
            </w:r>
          </w:p>
        </w:tc>
        <w:tc>
          <w:tcPr>
            <w:tcW w:w="8076" w:type="dxa"/>
            <w:gridSpan w:val="2"/>
          </w:tcPr>
          <w:p w14:paraId="6E83E378" w14:textId="77777777" w:rsidR="007B63C1" w:rsidRPr="00E97111" w:rsidRDefault="007B63C1" w:rsidP="008A5A03">
            <w:pPr>
              <w:pStyle w:val="Body"/>
              <w:spacing w:before="60" w:after="60"/>
            </w:pPr>
            <w:r w:rsidRPr="00E97111">
              <w:t>Subject to subsection (3AC), a person who communicated information or a matter in confidence, or on whose behalf information or a matter was communicated (or in the case of a deceased person, that person's next of kin), may apply to the Tribunal for a review of a decision to disclose a document referred to in section 35(1).</w:t>
            </w:r>
          </w:p>
        </w:tc>
      </w:tr>
      <w:tr w:rsidR="007B63C1" w:rsidRPr="00E97111" w14:paraId="4A2AB84D" w14:textId="77777777" w:rsidTr="008A5A03">
        <w:tc>
          <w:tcPr>
            <w:tcW w:w="564" w:type="dxa"/>
          </w:tcPr>
          <w:p w14:paraId="0BBF5CBB" w14:textId="77777777" w:rsidR="007B63C1" w:rsidRPr="00E97111" w:rsidRDefault="007B63C1" w:rsidP="008A5A03">
            <w:pPr>
              <w:pStyle w:val="Body"/>
              <w:spacing w:before="60" w:after="60"/>
            </w:pPr>
          </w:p>
        </w:tc>
        <w:tc>
          <w:tcPr>
            <w:tcW w:w="716" w:type="dxa"/>
          </w:tcPr>
          <w:p w14:paraId="475524BC" w14:textId="77777777" w:rsidR="007B63C1" w:rsidRPr="00E97111" w:rsidRDefault="007B63C1" w:rsidP="008A5A03">
            <w:pPr>
              <w:pStyle w:val="Body"/>
              <w:spacing w:before="60" w:after="60"/>
            </w:pPr>
            <w:r w:rsidRPr="00E97111">
              <w:t>(3AC)</w:t>
            </w:r>
          </w:p>
        </w:tc>
        <w:tc>
          <w:tcPr>
            <w:tcW w:w="8076" w:type="dxa"/>
            <w:gridSpan w:val="2"/>
          </w:tcPr>
          <w:p w14:paraId="286F1FFB" w14:textId="77777777" w:rsidR="007B63C1" w:rsidRPr="00E97111" w:rsidRDefault="007B63C1" w:rsidP="008A5A03">
            <w:pPr>
              <w:pStyle w:val="Body"/>
              <w:spacing w:before="60" w:after="60"/>
            </w:pPr>
            <w:r w:rsidRPr="00E97111">
              <w:t>A person or undertaking may not apply for review under subsection (3), (3A) or (3AB) if that person or undertaking consented to the disclosure of the document, and the document was disclosed in accordance with that consent.</w:t>
            </w:r>
          </w:p>
        </w:tc>
      </w:tr>
      <w:tr w:rsidR="007B63C1" w:rsidRPr="00E97111" w14:paraId="195B3E1D" w14:textId="77777777" w:rsidTr="008A5A03">
        <w:tc>
          <w:tcPr>
            <w:tcW w:w="564" w:type="dxa"/>
          </w:tcPr>
          <w:p w14:paraId="63ED2CD3" w14:textId="77777777" w:rsidR="007B63C1" w:rsidRPr="00E97111" w:rsidRDefault="007B63C1" w:rsidP="008A5A03">
            <w:pPr>
              <w:pStyle w:val="Body"/>
              <w:spacing w:before="60" w:after="60"/>
            </w:pPr>
          </w:p>
        </w:tc>
        <w:tc>
          <w:tcPr>
            <w:tcW w:w="716" w:type="dxa"/>
          </w:tcPr>
          <w:p w14:paraId="1CDD861A" w14:textId="77777777" w:rsidR="007B63C1" w:rsidRPr="00E97111" w:rsidRDefault="007B63C1" w:rsidP="008A5A03">
            <w:pPr>
              <w:pStyle w:val="Body"/>
              <w:spacing w:before="60" w:after="60"/>
            </w:pPr>
          </w:p>
        </w:tc>
        <w:tc>
          <w:tcPr>
            <w:tcW w:w="8076" w:type="dxa"/>
            <w:gridSpan w:val="2"/>
          </w:tcPr>
          <w:p w14:paraId="796E590D" w14:textId="77777777" w:rsidR="007B63C1" w:rsidRPr="00C71B03" w:rsidRDefault="007B63C1" w:rsidP="008A5A03">
            <w:pPr>
              <w:pStyle w:val="Body"/>
              <w:spacing w:before="60" w:after="60"/>
              <w:rPr>
                <w:sz w:val="20"/>
                <w:szCs w:val="20"/>
              </w:rPr>
            </w:pPr>
            <w:r w:rsidRPr="00C71B03">
              <w:rPr>
                <w:b/>
                <w:bCs/>
                <w:sz w:val="20"/>
                <w:szCs w:val="20"/>
              </w:rPr>
              <w:t>Note</w:t>
            </w:r>
          </w:p>
        </w:tc>
      </w:tr>
      <w:tr w:rsidR="007B63C1" w:rsidRPr="00E97111" w14:paraId="559C2CEC" w14:textId="77777777" w:rsidTr="008A5A03">
        <w:tc>
          <w:tcPr>
            <w:tcW w:w="564" w:type="dxa"/>
          </w:tcPr>
          <w:p w14:paraId="5C6A91B6" w14:textId="77777777" w:rsidR="007B63C1" w:rsidRPr="00E97111" w:rsidRDefault="007B63C1" w:rsidP="008A5A03">
            <w:pPr>
              <w:pStyle w:val="Body"/>
              <w:spacing w:before="60" w:after="60"/>
            </w:pPr>
          </w:p>
        </w:tc>
        <w:tc>
          <w:tcPr>
            <w:tcW w:w="716" w:type="dxa"/>
          </w:tcPr>
          <w:p w14:paraId="7F64CF47" w14:textId="77777777" w:rsidR="007B63C1" w:rsidRPr="00E97111" w:rsidRDefault="007B63C1" w:rsidP="008A5A03">
            <w:pPr>
              <w:pStyle w:val="Body"/>
              <w:spacing w:before="60" w:after="60"/>
            </w:pPr>
          </w:p>
        </w:tc>
        <w:tc>
          <w:tcPr>
            <w:tcW w:w="8076" w:type="dxa"/>
            <w:gridSpan w:val="2"/>
          </w:tcPr>
          <w:p w14:paraId="5970C0AA" w14:textId="77777777" w:rsidR="007B63C1" w:rsidRPr="00C71B03" w:rsidRDefault="007B63C1" w:rsidP="008A5A03">
            <w:pPr>
              <w:pStyle w:val="Body"/>
              <w:spacing w:before="60" w:after="60"/>
              <w:rPr>
                <w:sz w:val="20"/>
                <w:szCs w:val="20"/>
              </w:rPr>
            </w:pPr>
            <w:r w:rsidRPr="00C71B03">
              <w:rPr>
                <w:sz w:val="20"/>
                <w:szCs w:val="20"/>
              </w:rPr>
              <w:t>A person or undertaking may consent to disclosure of a document subject to the deletion of certain information in that document—see sections 33(2B), 34(3) and 35(1A).</w:t>
            </w:r>
          </w:p>
        </w:tc>
      </w:tr>
      <w:tr w:rsidR="007B63C1" w:rsidRPr="00E97111" w14:paraId="289F3855" w14:textId="77777777" w:rsidTr="008A5A03">
        <w:tc>
          <w:tcPr>
            <w:tcW w:w="564" w:type="dxa"/>
          </w:tcPr>
          <w:p w14:paraId="63743A8A" w14:textId="77777777" w:rsidR="007B63C1" w:rsidRPr="00E97111" w:rsidRDefault="007B63C1" w:rsidP="008A5A03">
            <w:pPr>
              <w:pStyle w:val="Body"/>
              <w:spacing w:before="60" w:after="60"/>
            </w:pPr>
          </w:p>
        </w:tc>
        <w:tc>
          <w:tcPr>
            <w:tcW w:w="716" w:type="dxa"/>
          </w:tcPr>
          <w:p w14:paraId="7CF6B40B" w14:textId="77777777" w:rsidR="007B63C1" w:rsidRPr="00E97111" w:rsidRDefault="007B63C1" w:rsidP="008A5A03">
            <w:pPr>
              <w:pStyle w:val="Body"/>
              <w:spacing w:before="60" w:after="60"/>
            </w:pPr>
            <w:r w:rsidRPr="00E97111">
              <w:t>(3B)</w:t>
            </w:r>
          </w:p>
        </w:tc>
        <w:tc>
          <w:tcPr>
            <w:tcW w:w="8076" w:type="dxa"/>
            <w:gridSpan w:val="2"/>
          </w:tcPr>
          <w:p w14:paraId="1F660A20" w14:textId="77777777" w:rsidR="007B63C1" w:rsidRPr="00E97111" w:rsidRDefault="007B63C1" w:rsidP="008A5A03">
            <w:pPr>
              <w:pStyle w:val="Body"/>
              <w:spacing w:before="60" w:after="60"/>
            </w:pPr>
            <w:r w:rsidRPr="00E97111">
              <w:t>A person who is the subject of information in a document referred to in section 39 (or, in the case of a deceased person, that person's next-of-kin) may apply to the Tribunal for a review of a decision by the Information Commissioner or a principal officer of an agency or a Minister not to amend the document pursuant to a request under section 39.</w:t>
            </w:r>
          </w:p>
        </w:tc>
      </w:tr>
      <w:tr w:rsidR="007B63C1" w:rsidRPr="00E97111" w14:paraId="77977741" w14:textId="77777777" w:rsidTr="008A5A03">
        <w:tc>
          <w:tcPr>
            <w:tcW w:w="564" w:type="dxa"/>
          </w:tcPr>
          <w:p w14:paraId="7F40CC06" w14:textId="77777777" w:rsidR="007B63C1" w:rsidRPr="00E97111" w:rsidRDefault="007B63C1" w:rsidP="008A5A03">
            <w:pPr>
              <w:pStyle w:val="Body"/>
              <w:spacing w:before="60" w:after="60"/>
            </w:pPr>
          </w:p>
        </w:tc>
        <w:tc>
          <w:tcPr>
            <w:tcW w:w="716" w:type="dxa"/>
          </w:tcPr>
          <w:p w14:paraId="73DFF664" w14:textId="77777777" w:rsidR="007B63C1" w:rsidRPr="00E97111" w:rsidRDefault="007B63C1" w:rsidP="008A5A03">
            <w:pPr>
              <w:pStyle w:val="Body"/>
              <w:spacing w:before="60" w:after="60"/>
            </w:pPr>
            <w:r w:rsidRPr="00E97111">
              <w:t>(3C)</w:t>
            </w:r>
          </w:p>
        </w:tc>
        <w:tc>
          <w:tcPr>
            <w:tcW w:w="8076" w:type="dxa"/>
            <w:gridSpan w:val="2"/>
          </w:tcPr>
          <w:p w14:paraId="71FC500A" w14:textId="77777777" w:rsidR="007B63C1" w:rsidRPr="00E97111" w:rsidRDefault="007B63C1" w:rsidP="008A5A03">
            <w:pPr>
              <w:pStyle w:val="Body"/>
              <w:spacing w:before="60" w:after="60"/>
            </w:pPr>
            <w:r w:rsidRPr="00E97111">
              <w:t>An applicant who has applied to the Health Complaints Commissioner under Division 2 for a conciliation in relation to a decision of an agency or Minister refusing to grant access to a document in accordance with a request may apply to the Tribunal for a review of the decision of the agency or Minister if the matter is not conciliated under that Division.</w:t>
            </w:r>
          </w:p>
        </w:tc>
      </w:tr>
      <w:tr w:rsidR="007B63C1" w:rsidRPr="00E97111" w14:paraId="272E9F79" w14:textId="77777777" w:rsidTr="008A5A03">
        <w:tc>
          <w:tcPr>
            <w:tcW w:w="564" w:type="dxa"/>
          </w:tcPr>
          <w:p w14:paraId="08C700E9" w14:textId="77777777" w:rsidR="007B63C1" w:rsidRPr="00E97111" w:rsidRDefault="007B63C1" w:rsidP="008A5A03">
            <w:pPr>
              <w:pStyle w:val="Body"/>
              <w:spacing w:before="60" w:after="60"/>
            </w:pPr>
          </w:p>
        </w:tc>
        <w:tc>
          <w:tcPr>
            <w:tcW w:w="716" w:type="dxa"/>
          </w:tcPr>
          <w:p w14:paraId="557AADB4" w14:textId="77777777" w:rsidR="007B63C1" w:rsidRPr="00E97111" w:rsidRDefault="007B63C1" w:rsidP="008A5A03">
            <w:pPr>
              <w:pStyle w:val="Body"/>
              <w:spacing w:before="60" w:after="60"/>
            </w:pPr>
            <w:r w:rsidRPr="00E97111">
              <w:t>(3D)</w:t>
            </w:r>
          </w:p>
        </w:tc>
        <w:tc>
          <w:tcPr>
            <w:tcW w:w="8076" w:type="dxa"/>
            <w:gridSpan w:val="2"/>
          </w:tcPr>
          <w:p w14:paraId="5E66C208" w14:textId="77777777" w:rsidR="007B63C1" w:rsidRPr="00E97111" w:rsidRDefault="007B63C1" w:rsidP="008A5A03">
            <w:pPr>
              <w:pStyle w:val="Body"/>
              <w:spacing w:before="60" w:after="60"/>
            </w:pPr>
            <w:r w:rsidRPr="00E97111">
              <w:t>An agency or Minister may apply to the Tribunal for review of a decision of the Information Commissioner under section 49P.</w:t>
            </w:r>
          </w:p>
        </w:tc>
      </w:tr>
      <w:tr w:rsidR="007B63C1" w:rsidRPr="00E97111" w14:paraId="003CC967" w14:textId="77777777" w:rsidTr="008A5A03">
        <w:tc>
          <w:tcPr>
            <w:tcW w:w="564" w:type="dxa"/>
          </w:tcPr>
          <w:p w14:paraId="42A8B462" w14:textId="77777777" w:rsidR="007B63C1" w:rsidRPr="00E97111" w:rsidRDefault="007B63C1" w:rsidP="008A5A03">
            <w:pPr>
              <w:pStyle w:val="Body"/>
              <w:spacing w:before="60" w:after="60"/>
            </w:pPr>
          </w:p>
        </w:tc>
        <w:tc>
          <w:tcPr>
            <w:tcW w:w="716" w:type="dxa"/>
          </w:tcPr>
          <w:p w14:paraId="5D1CDBC2" w14:textId="77777777" w:rsidR="007B63C1" w:rsidRPr="00E97111" w:rsidRDefault="007B63C1" w:rsidP="008A5A03">
            <w:pPr>
              <w:pStyle w:val="Body"/>
              <w:spacing w:before="60" w:after="60"/>
            </w:pPr>
            <w:r w:rsidRPr="00E97111">
              <w:t>(3F)</w:t>
            </w:r>
          </w:p>
        </w:tc>
        <w:tc>
          <w:tcPr>
            <w:tcW w:w="8076" w:type="dxa"/>
            <w:gridSpan w:val="2"/>
          </w:tcPr>
          <w:p w14:paraId="3727783F" w14:textId="77777777" w:rsidR="007B63C1" w:rsidRPr="00E97111" w:rsidRDefault="007B63C1" w:rsidP="008A5A03">
            <w:pPr>
              <w:pStyle w:val="Body"/>
              <w:spacing w:before="60" w:after="60"/>
            </w:pPr>
            <w:r w:rsidRPr="00E97111">
              <w:t>An agency or Minister must notify the Information Commissioner in writing as soon as practicable of an application for review under subsection (3D).</w:t>
            </w:r>
          </w:p>
        </w:tc>
      </w:tr>
      <w:tr w:rsidR="007B63C1" w:rsidRPr="00E97111" w14:paraId="374DCB00" w14:textId="77777777" w:rsidTr="008A5A03">
        <w:tc>
          <w:tcPr>
            <w:tcW w:w="564" w:type="dxa"/>
          </w:tcPr>
          <w:p w14:paraId="370736F5" w14:textId="77777777" w:rsidR="007B63C1" w:rsidRPr="00E97111" w:rsidRDefault="007B63C1" w:rsidP="008A5A03">
            <w:pPr>
              <w:pStyle w:val="Body"/>
              <w:spacing w:before="60" w:after="60"/>
            </w:pPr>
          </w:p>
        </w:tc>
        <w:tc>
          <w:tcPr>
            <w:tcW w:w="716" w:type="dxa"/>
          </w:tcPr>
          <w:p w14:paraId="2AD413DF" w14:textId="77777777" w:rsidR="007B63C1" w:rsidRPr="00E97111" w:rsidRDefault="007B63C1" w:rsidP="008A5A03">
            <w:pPr>
              <w:pStyle w:val="Body"/>
              <w:spacing w:before="60" w:after="60"/>
            </w:pPr>
            <w:r w:rsidRPr="00E97111">
              <w:t>(3FA)</w:t>
            </w:r>
          </w:p>
        </w:tc>
        <w:tc>
          <w:tcPr>
            <w:tcW w:w="8076" w:type="dxa"/>
            <w:gridSpan w:val="2"/>
          </w:tcPr>
          <w:p w14:paraId="250B2316" w14:textId="77777777" w:rsidR="007B63C1" w:rsidRPr="00E97111" w:rsidRDefault="007B63C1" w:rsidP="008A5A03">
            <w:pPr>
              <w:pStyle w:val="Body"/>
              <w:spacing w:before="60" w:after="60"/>
            </w:pPr>
            <w:r w:rsidRPr="00E97111">
              <w:t>If an application for review is made under subsection (1)(b), (c), (d) or (g), the agency or Minister concerned must, as soon as practicable, notify the Information Commissioner in writing.</w:t>
            </w:r>
          </w:p>
        </w:tc>
      </w:tr>
      <w:tr w:rsidR="007B63C1" w:rsidRPr="00E97111" w14:paraId="6E5711C5" w14:textId="77777777" w:rsidTr="008A5A03">
        <w:tc>
          <w:tcPr>
            <w:tcW w:w="564" w:type="dxa"/>
          </w:tcPr>
          <w:p w14:paraId="3E7187D5" w14:textId="77777777" w:rsidR="007B63C1" w:rsidRPr="00E97111" w:rsidRDefault="007B63C1" w:rsidP="008A5A03">
            <w:pPr>
              <w:pStyle w:val="Body"/>
              <w:spacing w:before="60" w:after="60"/>
            </w:pPr>
          </w:p>
        </w:tc>
        <w:tc>
          <w:tcPr>
            <w:tcW w:w="716" w:type="dxa"/>
          </w:tcPr>
          <w:p w14:paraId="2474BF23" w14:textId="77777777" w:rsidR="007B63C1" w:rsidRPr="00E97111" w:rsidRDefault="007B63C1" w:rsidP="008A5A03">
            <w:pPr>
              <w:pStyle w:val="Body"/>
              <w:spacing w:before="60" w:after="60"/>
            </w:pPr>
            <w:r w:rsidRPr="00E97111">
              <w:t>(3G)</w:t>
            </w:r>
          </w:p>
        </w:tc>
        <w:tc>
          <w:tcPr>
            <w:tcW w:w="8076" w:type="dxa"/>
            <w:gridSpan w:val="2"/>
          </w:tcPr>
          <w:p w14:paraId="2DD56381" w14:textId="77777777" w:rsidR="007B63C1" w:rsidRPr="00E97111" w:rsidRDefault="007B63C1" w:rsidP="008A5A03">
            <w:pPr>
              <w:pStyle w:val="Body"/>
              <w:spacing w:before="60" w:after="60"/>
            </w:pPr>
            <w:r w:rsidRPr="00E97111">
              <w:t>An application for review of a decision cannot be made under this section by a person if—</w:t>
            </w:r>
          </w:p>
        </w:tc>
      </w:tr>
      <w:tr w:rsidR="007B63C1" w:rsidRPr="00E97111" w14:paraId="1DD08789" w14:textId="77777777" w:rsidTr="008A5A03">
        <w:tc>
          <w:tcPr>
            <w:tcW w:w="564" w:type="dxa"/>
          </w:tcPr>
          <w:p w14:paraId="1D519E77" w14:textId="77777777" w:rsidR="007B63C1" w:rsidRPr="00E97111" w:rsidRDefault="007B63C1" w:rsidP="008A5A03">
            <w:pPr>
              <w:pStyle w:val="Body"/>
              <w:spacing w:before="60" w:after="60"/>
            </w:pPr>
          </w:p>
        </w:tc>
        <w:tc>
          <w:tcPr>
            <w:tcW w:w="716" w:type="dxa"/>
          </w:tcPr>
          <w:p w14:paraId="5F390449" w14:textId="77777777" w:rsidR="007B63C1" w:rsidRPr="00E97111" w:rsidRDefault="007B63C1" w:rsidP="008A5A03">
            <w:pPr>
              <w:pStyle w:val="Body"/>
              <w:spacing w:before="60" w:after="60"/>
            </w:pPr>
          </w:p>
        </w:tc>
        <w:tc>
          <w:tcPr>
            <w:tcW w:w="565" w:type="dxa"/>
          </w:tcPr>
          <w:p w14:paraId="2966422E" w14:textId="77777777" w:rsidR="007B63C1" w:rsidRPr="00E97111" w:rsidRDefault="007B63C1" w:rsidP="008A5A03">
            <w:pPr>
              <w:pStyle w:val="Body"/>
              <w:spacing w:before="60" w:after="60"/>
            </w:pPr>
            <w:r w:rsidRPr="00E97111">
              <w:t>(a)</w:t>
            </w:r>
          </w:p>
        </w:tc>
        <w:tc>
          <w:tcPr>
            <w:tcW w:w="7511" w:type="dxa"/>
          </w:tcPr>
          <w:p w14:paraId="5305BA7F" w14:textId="77777777" w:rsidR="007B63C1" w:rsidRPr="00E97111" w:rsidRDefault="007B63C1" w:rsidP="008A5A03">
            <w:pPr>
              <w:pStyle w:val="Body"/>
              <w:spacing w:before="60" w:after="60"/>
            </w:pPr>
            <w:r w:rsidRPr="00E97111">
              <w:t>a fresh decision has been made by the agency or Minister under Division 1 and the person has accepted the fresh decision; or</w:t>
            </w:r>
          </w:p>
        </w:tc>
      </w:tr>
      <w:tr w:rsidR="007B63C1" w:rsidRPr="00E97111" w14:paraId="2AB401FA" w14:textId="77777777" w:rsidTr="008A5A03">
        <w:tc>
          <w:tcPr>
            <w:tcW w:w="564" w:type="dxa"/>
          </w:tcPr>
          <w:p w14:paraId="63EC4DBC" w14:textId="77777777" w:rsidR="007B63C1" w:rsidRPr="00E97111" w:rsidRDefault="007B63C1" w:rsidP="008A5A03">
            <w:pPr>
              <w:pStyle w:val="Body"/>
              <w:spacing w:before="60" w:after="60"/>
            </w:pPr>
          </w:p>
        </w:tc>
        <w:tc>
          <w:tcPr>
            <w:tcW w:w="716" w:type="dxa"/>
          </w:tcPr>
          <w:p w14:paraId="7B6F239F" w14:textId="77777777" w:rsidR="007B63C1" w:rsidRPr="00E97111" w:rsidRDefault="007B63C1" w:rsidP="008A5A03">
            <w:pPr>
              <w:pStyle w:val="Body"/>
              <w:spacing w:before="60" w:after="60"/>
            </w:pPr>
          </w:p>
        </w:tc>
        <w:tc>
          <w:tcPr>
            <w:tcW w:w="565" w:type="dxa"/>
          </w:tcPr>
          <w:p w14:paraId="71B69467" w14:textId="77777777" w:rsidR="007B63C1" w:rsidRPr="00E97111" w:rsidRDefault="007B63C1" w:rsidP="008A5A03">
            <w:pPr>
              <w:pStyle w:val="Body"/>
              <w:spacing w:before="60" w:after="60"/>
            </w:pPr>
            <w:r w:rsidRPr="00E97111">
              <w:t>(b)</w:t>
            </w:r>
          </w:p>
        </w:tc>
        <w:tc>
          <w:tcPr>
            <w:tcW w:w="7511" w:type="dxa"/>
          </w:tcPr>
          <w:p w14:paraId="04682730" w14:textId="77777777" w:rsidR="007B63C1" w:rsidRPr="00E97111" w:rsidRDefault="007B63C1" w:rsidP="008A5A03">
            <w:pPr>
              <w:pStyle w:val="Body"/>
              <w:spacing w:before="60" w:after="60"/>
            </w:pPr>
            <w:r w:rsidRPr="00E97111">
              <w:t>the decision was made by the Information Commissioner in accordance with section 49N.</w:t>
            </w:r>
          </w:p>
        </w:tc>
      </w:tr>
      <w:tr w:rsidR="007B63C1" w:rsidRPr="00E97111" w14:paraId="011FF81C" w14:textId="77777777" w:rsidTr="008A5A03">
        <w:tc>
          <w:tcPr>
            <w:tcW w:w="564" w:type="dxa"/>
          </w:tcPr>
          <w:p w14:paraId="56BCADBC" w14:textId="77777777" w:rsidR="007B63C1" w:rsidRPr="00E97111" w:rsidRDefault="007B63C1" w:rsidP="008A5A03">
            <w:pPr>
              <w:pStyle w:val="Body"/>
              <w:spacing w:before="60" w:after="60"/>
            </w:pPr>
          </w:p>
        </w:tc>
        <w:tc>
          <w:tcPr>
            <w:tcW w:w="716" w:type="dxa"/>
          </w:tcPr>
          <w:p w14:paraId="1F61DDF0" w14:textId="77777777" w:rsidR="007B63C1" w:rsidRPr="00E97111" w:rsidRDefault="007B63C1" w:rsidP="008A5A03">
            <w:pPr>
              <w:pStyle w:val="Body"/>
              <w:spacing w:before="60" w:after="60"/>
            </w:pPr>
            <w:r w:rsidRPr="00E97111">
              <w:t>(3H)</w:t>
            </w:r>
          </w:p>
        </w:tc>
        <w:tc>
          <w:tcPr>
            <w:tcW w:w="8076" w:type="dxa"/>
            <w:gridSpan w:val="2"/>
          </w:tcPr>
          <w:p w14:paraId="088C1576" w14:textId="77777777" w:rsidR="007B63C1" w:rsidRPr="00E97111" w:rsidRDefault="007B63C1" w:rsidP="008A5A03">
            <w:pPr>
              <w:pStyle w:val="Body"/>
              <w:spacing w:before="60" w:after="60"/>
            </w:pPr>
            <w:r w:rsidRPr="00E97111">
              <w:t xml:space="preserve">A person is not entitled to apply to the Tribunal for review of a decision in relation to which subsection (1), (3), (3A) or (3AB) applies if the person has made or caused to be made an application for review of the decision to the Visitor of a University unless—  </w:t>
            </w:r>
          </w:p>
        </w:tc>
      </w:tr>
      <w:tr w:rsidR="007B63C1" w:rsidRPr="00E97111" w14:paraId="0470A2A7" w14:textId="77777777" w:rsidTr="008A5A03">
        <w:tc>
          <w:tcPr>
            <w:tcW w:w="564" w:type="dxa"/>
          </w:tcPr>
          <w:p w14:paraId="427DEC0A" w14:textId="77777777" w:rsidR="007B63C1" w:rsidRPr="00E97111" w:rsidRDefault="007B63C1" w:rsidP="008A5A03">
            <w:pPr>
              <w:pStyle w:val="Body"/>
              <w:spacing w:before="60" w:after="60"/>
            </w:pPr>
          </w:p>
        </w:tc>
        <w:tc>
          <w:tcPr>
            <w:tcW w:w="716" w:type="dxa"/>
          </w:tcPr>
          <w:p w14:paraId="73D5195E" w14:textId="77777777" w:rsidR="007B63C1" w:rsidRPr="00E97111" w:rsidRDefault="007B63C1" w:rsidP="008A5A03">
            <w:pPr>
              <w:pStyle w:val="Body"/>
              <w:spacing w:before="60" w:after="60"/>
            </w:pPr>
          </w:p>
        </w:tc>
        <w:tc>
          <w:tcPr>
            <w:tcW w:w="565" w:type="dxa"/>
          </w:tcPr>
          <w:p w14:paraId="513B195E" w14:textId="77777777" w:rsidR="007B63C1" w:rsidRPr="00E97111" w:rsidRDefault="007B63C1" w:rsidP="008A5A03">
            <w:pPr>
              <w:pStyle w:val="Body"/>
              <w:spacing w:before="60" w:after="60"/>
            </w:pPr>
            <w:r w:rsidRPr="00E97111">
              <w:t>(a)</w:t>
            </w:r>
          </w:p>
        </w:tc>
        <w:tc>
          <w:tcPr>
            <w:tcW w:w="7511" w:type="dxa"/>
          </w:tcPr>
          <w:p w14:paraId="63490C7A" w14:textId="77777777" w:rsidR="007B63C1" w:rsidRPr="00E97111" w:rsidRDefault="007B63C1" w:rsidP="008A5A03">
            <w:pPr>
              <w:pStyle w:val="Body"/>
              <w:spacing w:before="60" w:after="60"/>
            </w:pPr>
            <w:r w:rsidRPr="00E97111">
              <w:t>the Visitor has declined to conduct that review; or</w:t>
            </w:r>
          </w:p>
        </w:tc>
      </w:tr>
      <w:tr w:rsidR="007B63C1" w:rsidRPr="00E97111" w14:paraId="798E2465" w14:textId="77777777" w:rsidTr="008A5A03">
        <w:tc>
          <w:tcPr>
            <w:tcW w:w="564" w:type="dxa"/>
          </w:tcPr>
          <w:p w14:paraId="701C9D95" w14:textId="77777777" w:rsidR="007B63C1" w:rsidRPr="00E97111" w:rsidRDefault="007B63C1" w:rsidP="008A5A03">
            <w:pPr>
              <w:pStyle w:val="Body"/>
              <w:spacing w:before="60" w:after="60"/>
            </w:pPr>
          </w:p>
        </w:tc>
        <w:tc>
          <w:tcPr>
            <w:tcW w:w="716" w:type="dxa"/>
          </w:tcPr>
          <w:p w14:paraId="14D650D2" w14:textId="77777777" w:rsidR="007B63C1" w:rsidRPr="00E97111" w:rsidRDefault="007B63C1" w:rsidP="008A5A03">
            <w:pPr>
              <w:pStyle w:val="Body"/>
              <w:spacing w:before="60" w:after="60"/>
            </w:pPr>
          </w:p>
        </w:tc>
        <w:tc>
          <w:tcPr>
            <w:tcW w:w="565" w:type="dxa"/>
          </w:tcPr>
          <w:p w14:paraId="7CE74D25" w14:textId="77777777" w:rsidR="007B63C1" w:rsidRPr="00E97111" w:rsidRDefault="007B63C1" w:rsidP="008A5A03">
            <w:pPr>
              <w:pStyle w:val="Body"/>
              <w:spacing w:before="60" w:after="60"/>
            </w:pPr>
            <w:r w:rsidRPr="00E97111">
              <w:t>(b)</w:t>
            </w:r>
          </w:p>
        </w:tc>
        <w:tc>
          <w:tcPr>
            <w:tcW w:w="7511" w:type="dxa"/>
          </w:tcPr>
          <w:p w14:paraId="508781DF" w14:textId="77777777" w:rsidR="007B63C1" w:rsidRPr="00E97111" w:rsidRDefault="007B63C1" w:rsidP="008A5A03">
            <w:pPr>
              <w:pStyle w:val="Body"/>
              <w:spacing w:before="60" w:after="60"/>
            </w:pPr>
            <w:r w:rsidRPr="00E97111">
              <w:t>a period of 30 days has elapsed since the day on which that application for review was made.</w:t>
            </w:r>
          </w:p>
        </w:tc>
      </w:tr>
      <w:tr w:rsidR="007B63C1" w:rsidRPr="00E97111" w14:paraId="06994239" w14:textId="77777777" w:rsidTr="008A5A03">
        <w:tc>
          <w:tcPr>
            <w:tcW w:w="564" w:type="dxa"/>
          </w:tcPr>
          <w:p w14:paraId="5D173578" w14:textId="77777777" w:rsidR="007B63C1" w:rsidRPr="00E97111" w:rsidRDefault="007B63C1" w:rsidP="008A5A03">
            <w:pPr>
              <w:pStyle w:val="Body"/>
              <w:spacing w:before="60" w:after="60"/>
            </w:pPr>
          </w:p>
        </w:tc>
        <w:tc>
          <w:tcPr>
            <w:tcW w:w="716" w:type="dxa"/>
          </w:tcPr>
          <w:p w14:paraId="5E6B2352" w14:textId="77777777" w:rsidR="007B63C1" w:rsidRPr="00E97111" w:rsidRDefault="007B63C1" w:rsidP="008A5A03">
            <w:pPr>
              <w:pStyle w:val="Body"/>
              <w:spacing w:before="60" w:after="60"/>
            </w:pPr>
            <w:r w:rsidRPr="00E97111">
              <w:t>(4)</w:t>
            </w:r>
          </w:p>
        </w:tc>
        <w:tc>
          <w:tcPr>
            <w:tcW w:w="8076" w:type="dxa"/>
            <w:gridSpan w:val="2"/>
          </w:tcPr>
          <w:p w14:paraId="4F36DBC0" w14:textId="77777777" w:rsidR="007B63C1" w:rsidRPr="00E97111" w:rsidRDefault="007B63C1" w:rsidP="008A5A03">
            <w:pPr>
              <w:pStyle w:val="Body"/>
              <w:spacing w:before="60" w:after="60"/>
            </w:pPr>
            <w:r w:rsidRPr="00E97111">
              <w:t>On the hearing of an application for review the Tribunal shall have, in addition to any other power, the same powers as an agency or a Minister in respect of a request, including power to decide that access should be granted to an exempt document (not being a document referred to in section 28, section 29A, section 31(3), section 31A, or in section 33) where the Tribunal is of opinion that the public interest requires that access to the document should be granted under this Act.</w:t>
            </w:r>
          </w:p>
        </w:tc>
      </w:tr>
      <w:tr w:rsidR="007B63C1" w:rsidRPr="00E97111" w14:paraId="341E83A7" w14:textId="77777777" w:rsidTr="008A5A03">
        <w:tc>
          <w:tcPr>
            <w:tcW w:w="564" w:type="dxa"/>
          </w:tcPr>
          <w:p w14:paraId="408E46A5" w14:textId="77777777" w:rsidR="007B63C1" w:rsidRPr="00E97111" w:rsidRDefault="007B63C1" w:rsidP="008A5A03">
            <w:pPr>
              <w:pStyle w:val="Body"/>
              <w:spacing w:before="60" w:after="60"/>
            </w:pPr>
          </w:p>
        </w:tc>
        <w:tc>
          <w:tcPr>
            <w:tcW w:w="716" w:type="dxa"/>
          </w:tcPr>
          <w:p w14:paraId="2D38FBCA" w14:textId="77777777" w:rsidR="007B63C1" w:rsidRPr="00E97111" w:rsidRDefault="007B63C1" w:rsidP="008A5A03">
            <w:pPr>
              <w:pStyle w:val="Body"/>
              <w:spacing w:before="60" w:after="60"/>
            </w:pPr>
            <w:r w:rsidRPr="00E97111">
              <w:t>(5)</w:t>
            </w:r>
          </w:p>
        </w:tc>
        <w:tc>
          <w:tcPr>
            <w:tcW w:w="8076" w:type="dxa"/>
            <w:gridSpan w:val="2"/>
          </w:tcPr>
          <w:p w14:paraId="7E2031AC" w14:textId="77777777" w:rsidR="007B63C1" w:rsidRPr="00E97111" w:rsidRDefault="007B63C1" w:rsidP="008A5A03">
            <w:pPr>
              <w:pStyle w:val="Body"/>
              <w:spacing w:before="60" w:after="60"/>
            </w:pPr>
            <w:r w:rsidRPr="00E97111">
              <w:t xml:space="preserve">Where a certificate has been given in respect of a document under section 61ZA(2), the powers of the Tribunal do not extend to reviewing the decision to give the certificate </w:t>
            </w:r>
            <w:r w:rsidRPr="00E97111">
              <w:lastRenderedPageBreak/>
              <w:t>and shall be limited to determining whether a document has been properly classified as an exempt document within the meaning of section 28.</w:t>
            </w:r>
          </w:p>
        </w:tc>
      </w:tr>
      <w:tr w:rsidR="007B63C1" w:rsidRPr="00E97111" w14:paraId="418EF8A0" w14:textId="77777777" w:rsidTr="008A5A03">
        <w:tc>
          <w:tcPr>
            <w:tcW w:w="564" w:type="dxa"/>
          </w:tcPr>
          <w:p w14:paraId="11AD745D" w14:textId="77777777" w:rsidR="007B63C1" w:rsidRPr="00E97111" w:rsidRDefault="007B63C1" w:rsidP="008A5A03">
            <w:pPr>
              <w:pStyle w:val="Body"/>
              <w:spacing w:before="60" w:after="60"/>
            </w:pPr>
          </w:p>
        </w:tc>
        <w:tc>
          <w:tcPr>
            <w:tcW w:w="716" w:type="dxa"/>
          </w:tcPr>
          <w:p w14:paraId="4655CD54" w14:textId="77777777" w:rsidR="007B63C1" w:rsidRPr="00E97111" w:rsidRDefault="007B63C1" w:rsidP="008A5A03">
            <w:pPr>
              <w:pStyle w:val="Body"/>
              <w:spacing w:before="60" w:after="60"/>
            </w:pPr>
            <w:r w:rsidRPr="00E97111">
              <w:t>(5A)</w:t>
            </w:r>
          </w:p>
        </w:tc>
        <w:tc>
          <w:tcPr>
            <w:tcW w:w="8076" w:type="dxa"/>
            <w:gridSpan w:val="2"/>
          </w:tcPr>
          <w:p w14:paraId="64B2FC89" w14:textId="77777777" w:rsidR="007B63C1" w:rsidRPr="00E97111" w:rsidRDefault="007B63C1" w:rsidP="008A5A03">
            <w:pPr>
              <w:pStyle w:val="Body"/>
              <w:spacing w:before="60" w:after="60"/>
            </w:pPr>
            <w:r w:rsidRPr="00E97111">
              <w:t>Where a certificate has been given in respect of a document under section 29A(2), the powers of the Tribunal do not extend to reviewing the decision to give the certificate and shall be limited to determining the question whether there exist reasonable grounds for the claim that the document is an exempt document under section 29A.</w:t>
            </w:r>
          </w:p>
        </w:tc>
      </w:tr>
      <w:tr w:rsidR="007B63C1" w:rsidRPr="00E97111" w14:paraId="1779BA61" w14:textId="77777777" w:rsidTr="008A5A03">
        <w:tc>
          <w:tcPr>
            <w:tcW w:w="564" w:type="dxa"/>
          </w:tcPr>
          <w:p w14:paraId="24E4D856" w14:textId="77777777" w:rsidR="007B63C1" w:rsidRPr="00E97111" w:rsidRDefault="007B63C1" w:rsidP="008A5A03">
            <w:pPr>
              <w:pStyle w:val="Body"/>
              <w:spacing w:before="60" w:after="60"/>
            </w:pPr>
          </w:p>
        </w:tc>
        <w:tc>
          <w:tcPr>
            <w:tcW w:w="716" w:type="dxa"/>
          </w:tcPr>
          <w:p w14:paraId="7A4C1648" w14:textId="77777777" w:rsidR="007B63C1" w:rsidRPr="00E97111" w:rsidRDefault="007B63C1" w:rsidP="008A5A03">
            <w:pPr>
              <w:pStyle w:val="Body"/>
              <w:spacing w:before="60" w:after="60"/>
            </w:pPr>
            <w:r w:rsidRPr="00E97111">
              <w:t>(6)</w:t>
            </w:r>
          </w:p>
        </w:tc>
        <w:tc>
          <w:tcPr>
            <w:tcW w:w="8076" w:type="dxa"/>
            <w:gridSpan w:val="2"/>
          </w:tcPr>
          <w:p w14:paraId="53FFCD74" w14:textId="77777777" w:rsidR="007B63C1" w:rsidRPr="00E97111" w:rsidRDefault="007B63C1" w:rsidP="008A5A03">
            <w:pPr>
              <w:pStyle w:val="Body"/>
              <w:spacing w:before="60" w:after="60"/>
            </w:pPr>
            <w:r w:rsidRPr="00E97111">
              <w:t>The Tribunal may refuse to review a decision of an agency or Minister to refuse the request of a person for access to a document if the Tribunal is satisfied that it has previously reviewed a decision of the agency or Minister to refuse access to the same document or the same information.</w:t>
            </w:r>
          </w:p>
        </w:tc>
      </w:tr>
    </w:tbl>
    <w:p w14:paraId="33EFC98C" w14:textId="77777777" w:rsidR="007B63C1" w:rsidRPr="001E5B47" w:rsidRDefault="007B63C1" w:rsidP="001E5B47">
      <w:pPr>
        <w:pStyle w:val="Heading2"/>
      </w:pPr>
      <w:bookmarkStart w:id="249" w:name="_Toc144804026"/>
      <w:bookmarkStart w:id="250" w:name="_Toc192590314"/>
      <w:r w:rsidRPr="001E5B47">
        <w:t>Guidelines</w:t>
      </w:r>
      <w:bookmarkEnd w:id="249"/>
      <w:bookmarkEnd w:id="250"/>
    </w:p>
    <w:p w14:paraId="1113BD14" w14:textId="77777777" w:rsidR="007B63C1" w:rsidRPr="001E5B47" w:rsidRDefault="007B63C1" w:rsidP="001E5B47">
      <w:pPr>
        <w:pStyle w:val="Heading2"/>
      </w:pPr>
      <w:bookmarkStart w:id="251" w:name="_Toc144804027"/>
      <w:bookmarkStart w:id="252" w:name="_Toc192590315"/>
      <w:r w:rsidRPr="001E5B47">
        <w:t>Review by the Victorian Civil and Administrative Tribunal</w:t>
      </w:r>
      <w:bookmarkEnd w:id="251"/>
      <w:bookmarkEnd w:id="252"/>
    </w:p>
    <w:p w14:paraId="3D496B1A" w14:textId="77777777" w:rsidR="007B63C1" w:rsidRDefault="007B63C1" w:rsidP="001E5B47">
      <w:pPr>
        <w:pStyle w:val="3BodyInteger"/>
        <w:numPr>
          <w:ilvl w:val="1"/>
          <w:numId w:val="225"/>
        </w:numPr>
        <w:ind w:left="567" w:hanging="567"/>
      </w:pPr>
      <w:r>
        <w:t>The Victorian Civil and Administrative Tribunal (</w:t>
      </w:r>
      <w:r w:rsidRPr="001E5B47">
        <w:rPr>
          <w:b/>
          <w:bCs/>
        </w:rPr>
        <w:t>VCAT</w:t>
      </w:r>
      <w:r>
        <w:t>) is an appeal body that can review freedom of information (</w:t>
      </w:r>
      <w:r w:rsidRPr="001E5B47">
        <w:rPr>
          <w:b/>
          <w:bCs/>
        </w:rPr>
        <w:t>FOI</w:t>
      </w:r>
      <w:r>
        <w:t xml:space="preserve">) decisions. </w:t>
      </w:r>
    </w:p>
    <w:p w14:paraId="449E9F2F" w14:textId="464EF436" w:rsidR="007B63C1" w:rsidRDefault="007B63C1" w:rsidP="007B63C1">
      <w:pPr>
        <w:pStyle w:val="3Body"/>
        <w:numPr>
          <w:ilvl w:val="1"/>
          <w:numId w:val="24"/>
        </w:numPr>
        <w:ind w:left="567" w:hanging="567"/>
      </w:pPr>
      <w:r>
        <w:t>VCAT is generally the second avenue for appeal, after the Office of the Victorian Information Commissioner (</w:t>
      </w:r>
      <w:r w:rsidRPr="00022660">
        <w:rPr>
          <w:b/>
          <w:bCs/>
        </w:rPr>
        <w:t>OVIC</w:t>
      </w:r>
      <w:r>
        <w:t>).</w:t>
      </w:r>
      <w:r w:rsidRPr="0078605A">
        <w:rPr>
          <w:vertAlign w:val="superscript"/>
        </w:rPr>
        <w:footnoteReference w:id="187"/>
      </w:r>
      <w:r>
        <w:t xml:space="preserve"> For example, if the applicant or the agency or Minister </w:t>
      </w:r>
      <w:r w:rsidR="007211C0">
        <w:t>is</w:t>
      </w:r>
      <w:r>
        <w:t xml:space="preserve"> not happy with OVIC’s review decision, they can apply to VCAT for a review. </w:t>
      </w:r>
    </w:p>
    <w:p w14:paraId="144DA6A4" w14:textId="77777777" w:rsidR="007B63C1" w:rsidRDefault="007B63C1" w:rsidP="007B63C1">
      <w:pPr>
        <w:pStyle w:val="3Body"/>
        <w:numPr>
          <w:ilvl w:val="1"/>
          <w:numId w:val="24"/>
        </w:numPr>
        <w:ind w:left="567" w:hanging="567"/>
      </w:pPr>
      <w:r>
        <w:t>This section of the FOI Guidelines outlines:</w:t>
      </w:r>
    </w:p>
    <w:p w14:paraId="01FEAFE2" w14:textId="77777777" w:rsidR="007B63C1" w:rsidRDefault="007B63C1" w:rsidP="007B63C1">
      <w:pPr>
        <w:pStyle w:val="Body"/>
        <w:keepLines/>
        <w:widowControl w:val="0"/>
        <w:numPr>
          <w:ilvl w:val="0"/>
          <w:numId w:val="221"/>
        </w:numPr>
        <w:suppressAutoHyphens/>
        <w:autoSpaceDE w:val="0"/>
        <w:autoSpaceDN w:val="0"/>
        <w:adjustRightInd w:val="0"/>
        <w:spacing w:line="264" w:lineRule="auto"/>
        <w:ind w:left="993"/>
        <w:textAlignment w:val="center"/>
      </w:pPr>
      <w:r>
        <w:t>the kinds of decisions that VCAT can and cannot review;</w:t>
      </w:r>
    </w:p>
    <w:p w14:paraId="22AE1D76" w14:textId="77777777" w:rsidR="007B63C1" w:rsidRDefault="007B63C1" w:rsidP="007B63C1">
      <w:pPr>
        <w:pStyle w:val="Body"/>
        <w:keepLines/>
        <w:widowControl w:val="0"/>
        <w:numPr>
          <w:ilvl w:val="0"/>
          <w:numId w:val="221"/>
        </w:numPr>
        <w:suppressAutoHyphens/>
        <w:autoSpaceDE w:val="0"/>
        <w:autoSpaceDN w:val="0"/>
        <w:adjustRightInd w:val="0"/>
        <w:spacing w:line="264" w:lineRule="auto"/>
        <w:ind w:left="993"/>
        <w:textAlignment w:val="center"/>
      </w:pPr>
      <w:r>
        <w:t>costs involved in a VCAT review;</w:t>
      </w:r>
    </w:p>
    <w:p w14:paraId="0CACFFBB" w14:textId="77777777" w:rsidR="007B63C1" w:rsidRDefault="007B63C1" w:rsidP="007B63C1">
      <w:pPr>
        <w:pStyle w:val="Body"/>
        <w:keepLines/>
        <w:widowControl w:val="0"/>
        <w:numPr>
          <w:ilvl w:val="0"/>
          <w:numId w:val="221"/>
        </w:numPr>
        <w:suppressAutoHyphens/>
        <w:autoSpaceDE w:val="0"/>
        <w:autoSpaceDN w:val="0"/>
        <w:adjustRightInd w:val="0"/>
        <w:spacing w:line="264" w:lineRule="auto"/>
        <w:ind w:left="993"/>
        <w:textAlignment w:val="center"/>
      </w:pPr>
      <w:r>
        <w:t>when agencies and Ministers have to notify OVIC of a VCAT review;</w:t>
      </w:r>
    </w:p>
    <w:p w14:paraId="63DB5477" w14:textId="77777777" w:rsidR="007B63C1" w:rsidRDefault="007B63C1" w:rsidP="007B63C1">
      <w:pPr>
        <w:pStyle w:val="Body"/>
        <w:keepLines/>
        <w:widowControl w:val="0"/>
        <w:numPr>
          <w:ilvl w:val="0"/>
          <w:numId w:val="221"/>
        </w:numPr>
        <w:suppressAutoHyphens/>
        <w:autoSpaceDE w:val="0"/>
        <w:autoSpaceDN w:val="0"/>
        <w:adjustRightInd w:val="0"/>
        <w:spacing w:line="264" w:lineRule="auto"/>
        <w:ind w:left="993"/>
        <w:textAlignment w:val="center"/>
      </w:pPr>
      <w:r>
        <w:t xml:space="preserve">what kind of powers VCAT has when reviewing a decision under the Act including the kinds of decisions VCAT can make and its public interest override; </w:t>
      </w:r>
    </w:p>
    <w:p w14:paraId="70444786" w14:textId="77777777" w:rsidR="007B63C1" w:rsidRDefault="007B63C1" w:rsidP="007B63C1">
      <w:pPr>
        <w:pStyle w:val="Body"/>
        <w:keepLines/>
        <w:widowControl w:val="0"/>
        <w:numPr>
          <w:ilvl w:val="0"/>
          <w:numId w:val="221"/>
        </w:numPr>
        <w:suppressAutoHyphens/>
        <w:autoSpaceDE w:val="0"/>
        <w:autoSpaceDN w:val="0"/>
        <w:adjustRightInd w:val="0"/>
        <w:spacing w:line="264" w:lineRule="auto"/>
        <w:ind w:left="993"/>
        <w:textAlignment w:val="center"/>
      </w:pPr>
      <w:r>
        <w:t xml:space="preserve">when a VCAT decision can be appealed.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539A5405" w14:textId="77777777" w:rsidTr="008A5A03">
        <w:tc>
          <w:tcPr>
            <w:tcW w:w="9622" w:type="dxa"/>
            <w:shd w:val="clear" w:color="auto" w:fill="F5F5F5"/>
          </w:tcPr>
          <w:p w14:paraId="0678C7E9" w14:textId="77777777" w:rsidR="007B63C1" w:rsidRDefault="007B63C1" w:rsidP="008A5A03">
            <w:pPr>
              <w:pStyle w:val="Body"/>
            </w:pPr>
            <w:r>
              <w:t>For more information about:</w:t>
            </w:r>
          </w:p>
          <w:p w14:paraId="6299DC3B" w14:textId="77777777" w:rsidR="007B63C1" w:rsidRDefault="007B63C1" w:rsidP="007B63C1">
            <w:pPr>
              <w:pStyle w:val="Body"/>
              <w:keepLines/>
              <w:widowControl w:val="0"/>
              <w:numPr>
                <w:ilvl w:val="0"/>
                <w:numId w:val="220"/>
              </w:numPr>
              <w:suppressAutoHyphens/>
              <w:autoSpaceDE w:val="0"/>
              <w:autoSpaceDN w:val="0"/>
              <w:adjustRightInd w:val="0"/>
              <w:spacing w:line="264" w:lineRule="auto"/>
              <w:textAlignment w:val="center"/>
            </w:pPr>
            <w:r>
              <w:t xml:space="preserve">VCAT and its processes, visit VCAT’s </w:t>
            </w:r>
            <w:hyperlink r:id="rId94" w:history="1">
              <w:r w:rsidRPr="000C3E4B">
                <w:rPr>
                  <w:rStyle w:val="Hyperlink"/>
                </w:rPr>
                <w:t>website</w:t>
              </w:r>
            </w:hyperlink>
            <w:r>
              <w:t>; and</w:t>
            </w:r>
          </w:p>
          <w:p w14:paraId="43A2B22D" w14:textId="77777777" w:rsidR="007B63C1" w:rsidRDefault="007B63C1" w:rsidP="007B63C1">
            <w:pPr>
              <w:pStyle w:val="Body"/>
              <w:keepLines/>
              <w:widowControl w:val="0"/>
              <w:numPr>
                <w:ilvl w:val="0"/>
                <w:numId w:val="220"/>
              </w:numPr>
              <w:suppressAutoHyphens/>
              <w:autoSpaceDE w:val="0"/>
              <w:autoSpaceDN w:val="0"/>
              <w:adjustRightInd w:val="0"/>
              <w:spacing w:line="264" w:lineRule="auto"/>
              <w:textAlignment w:val="center"/>
            </w:pPr>
            <w:r>
              <w:lastRenderedPageBreak/>
              <w:t xml:space="preserve">the timeframes for applying to VCAT for a review, see </w:t>
            </w:r>
            <w:hyperlink r:id="rId95" w:history="1">
              <w:r w:rsidRPr="007F4577">
                <w:rPr>
                  <w:rStyle w:val="Hyperlink"/>
                </w:rPr>
                <w:t>section 52 – Time for applying for review</w:t>
              </w:r>
            </w:hyperlink>
            <w:r>
              <w:t>.</w:t>
            </w:r>
          </w:p>
        </w:tc>
      </w:tr>
    </w:tbl>
    <w:p w14:paraId="62961E54" w14:textId="77777777" w:rsidR="007B63C1" w:rsidRPr="00E97111" w:rsidRDefault="007B63C1" w:rsidP="005517C1">
      <w:pPr>
        <w:pStyle w:val="Heading3"/>
      </w:pPr>
      <w:r w:rsidRPr="00E97111">
        <w:lastRenderedPageBreak/>
        <w:t>VCAT’s</w:t>
      </w:r>
      <w:r>
        <w:t xml:space="preserve"> FOI review </w:t>
      </w:r>
      <w:r w:rsidRPr="00E97111">
        <w:t>role</w:t>
      </w:r>
    </w:p>
    <w:p w14:paraId="3416668A" w14:textId="6E6AB964" w:rsidR="007B63C1" w:rsidRDefault="007B63C1" w:rsidP="007B63C1">
      <w:pPr>
        <w:pStyle w:val="3Body"/>
        <w:numPr>
          <w:ilvl w:val="1"/>
          <w:numId w:val="24"/>
        </w:numPr>
        <w:ind w:left="567" w:hanging="567"/>
        <w:rPr>
          <w:lang w:eastAsia="en-GB"/>
        </w:rPr>
      </w:pPr>
      <w:r>
        <w:rPr>
          <w:lang w:eastAsia="en-GB"/>
        </w:rPr>
        <w:t>Like OVIC, the kind of FOI review that VCAT does is called merits review.</w:t>
      </w:r>
      <w:r w:rsidRPr="00D47053">
        <w:rPr>
          <w:lang w:eastAsia="en-GB"/>
        </w:rPr>
        <w:t xml:space="preserve"> </w:t>
      </w:r>
      <w:r>
        <w:rPr>
          <w:lang w:eastAsia="en-GB"/>
        </w:rPr>
        <w:t>This means VCAT considers the facts, law and policy of a decision and decides what the correct and preferable decision is. VCAT steps into the shoes of the original decision maker and makes its own decision on the application as if it were making the decision for the first time.</w:t>
      </w:r>
      <w:r w:rsidRPr="00E97111">
        <w:rPr>
          <w:rStyle w:val="FootnoteReference"/>
          <w:lang w:eastAsia="en-GB"/>
        </w:rPr>
        <w:footnoteReference w:id="188"/>
      </w:r>
    </w:p>
    <w:p w14:paraId="5A6896CB" w14:textId="77777777" w:rsidR="007B63C1" w:rsidRDefault="007B63C1" w:rsidP="007B63C1">
      <w:pPr>
        <w:pStyle w:val="3Body"/>
        <w:numPr>
          <w:ilvl w:val="1"/>
          <w:numId w:val="24"/>
        </w:numPr>
        <w:ind w:left="567" w:hanging="567"/>
      </w:pPr>
      <w:r>
        <w:t xml:space="preserve">When reviewing an FOI decision, </w:t>
      </w:r>
      <w:r w:rsidRPr="00E97111">
        <w:t>VCAT</w:t>
      </w:r>
      <w:r>
        <w:t xml:space="preserve"> will apply </w:t>
      </w:r>
      <w:r w:rsidRPr="00E97111">
        <w:t>the same legal test that the original decision-maker appl</w:t>
      </w:r>
      <w:r>
        <w:t>ied.</w:t>
      </w:r>
      <w:r w:rsidRPr="00E97111">
        <w:rPr>
          <w:rStyle w:val="FootnoteReference"/>
          <w:rFonts w:cs="Calibri"/>
        </w:rPr>
        <w:footnoteReference w:id="189"/>
      </w:r>
      <w:r>
        <w:t xml:space="preserve"> For example, if an agency refused access to a document under section 35(1)(b), VCAT will apply the test in section 35(1)(b) to determine if the exemption applies.</w:t>
      </w:r>
    </w:p>
    <w:p w14:paraId="796DE1B4" w14:textId="77777777" w:rsidR="007B63C1" w:rsidRPr="00E97111" w:rsidRDefault="007B63C1" w:rsidP="007B63C1">
      <w:pPr>
        <w:pStyle w:val="3Body"/>
        <w:numPr>
          <w:ilvl w:val="1"/>
          <w:numId w:val="24"/>
        </w:numPr>
        <w:ind w:left="567" w:hanging="567"/>
      </w:pPr>
      <w:r w:rsidRPr="00E97111">
        <w:t>‘Correct and preferable’ means</w:t>
      </w:r>
      <w:r>
        <w:t xml:space="preserve"> that VCAT must make the correct decision according to law. Where there are a range of possible correct decisions, the decision must also be the preferable one.</w:t>
      </w:r>
      <w:r>
        <w:rPr>
          <w:rStyle w:val="FootnoteReference"/>
        </w:rPr>
        <w:footnoteReference w:id="190"/>
      </w:r>
      <w:r>
        <w:t xml:space="preserve"> A</w:t>
      </w:r>
      <w:r w:rsidRPr="00E97111">
        <w:t xml:space="preserve"> ‘correct’ decision might be taken to be one rightly made</w:t>
      </w:r>
      <w:r>
        <w:t>. A</w:t>
      </w:r>
      <w:r w:rsidRPr="00E97111">
        <w:t xml:space="preserve"> ‘preferable’ decision refer</w:t>
      </w:r>
      <w:r>
        <w:t>s</w:t>
      </w:r>
      <w:r w:rsidRPr="00E97111">
        <w:t xml:space="preserve"> to a decision that involves discretion</w:t>
      </w:r>
      <w:r>
        <w:t>.</w:t>
      </w:r>
      <w:r w:rsidRPr="00E97111">
        <w:rPr>
          <w:rStyle w:val="FootnoteReference"/>
          <w:rFonts w:cs="Calibri"/>
        </w:rPr>
        <w:footnoteReference w:id="191"/>
      </w:r>
      <w:r>
        <w:t xml:space="preserve"> </w:t>
      </w:r>
    </w:p>
    <w:p w14:paraId="0778AF2E" w14:textId="495A322C" w:rsidR="007B63C1" w:rsidRDefault="007B63C1" w:rsidP="007B63C1">
      <w:pPr>
        <w:pStyle w:val="3Body"/>
        <w:numPr>
          <w:ilvl w:val="1"/>
          <w:numId w:val="24"/>
        </w:numPr>
        <w:ind w:left="567" w:hanging="567"/>
      </w:pPr>
      <w:r w:rsidRPr="00E97111">
        <w:t>VCAT is not restricted to the findings, evidence or arguments</w:t>
      </w:r>
      <w:r>
        <w:t xml:space="preserve"> considered by the original decision</w:t>
      </w:r>
      <w:r w:rsidR="005955CB">
        <w:t>-</w:t>
      </w:r>
      <w:r>
        <w:t xml:space="preserve"> maker</w:t>
      </w:r>
      <w:r w:rsidRPr="00E97111">
        <w:t>.</w:t>
      </w:r>
      <w:r w:rsidRPr="00BD74A9">
        <w:rPr>
          <w:rStyle w:val="FootnoteReference"/>
        </w:rPr>
        <w:footnoteReference w:id="192"/>
      </w:r>
      <w:r w:rsidRPr="00E97111">
        <w:t xml:space="preserve"> This mean</w:t>
      </w:r>
      <w:r>
        <w:t>s</w:t>
      </w:r>
      <w:r w:rsidRPr="00E97111">
        <w:t xml:space="preserve"> that in a review, an agency </w:t>
      </w:r>
      <w:r>
        <w:t xml:space="preserve">or Minister </w:t>
      </w:r>
      <w:r w:rsidRPr="00E97111">
        <w:t>may raise new ground</w:t>
      </w:r>
      <w:r>
        <w:t>s</w:t>
      </w:r>
      <w:r w:rsidRPr="00E97111">
        <w:t xml:space="preserve"> of exemption that </w:t>
      </w:r>
      <w:r>
        <w:t>were</w:t>
      </w:r>
      <w:r w:rsidRPr="00E97111">
        <w:t xml:space="preserve"> not relied upon by the </w:t>
      </w:r>
      <w:r>
        <w:t>original</w:t>
      </w:r>
      <w:r w:rsidRPr="00E97111">
        <w:t xml:space="preserve"> decision</w:t>
      </w:r>
      <w:r w:rsidR="005955CB">
        <w:t>-</w:t>
      </w:r>
      <w:r w:rsidRPr="00E97111">
        <w:t>maker</w:t>
      </w:r>
      <w:r>
        <w:t>. An applicant or agency can also submit new evidence or make different submissions</w:t>
      </w:r>
      <w:r w:rsidRPr="00E97111">
        <w:t xml:space="preserve">. </w:t>
      </w:r>
    </w:p>
    <w:p w14:paraId="3BE523B2" w14:textId="77777777" w:rsidR="007B63C1" w:rsidRPr="00E97111" w:rsidRDefault="007B63C1" w:rsidP="007B63C1">
      <w:pPr>
        <w:pStyle w:val="3Body"/>
        <w:numPr>
          <w:ilvl w:val="1"/>
          <w:numId w:val="24"/>
        </w:numPr>
        <w:ind w:left="567" w:hanging="567"/>
        <w:rPr>
          <w:lang w:eastAsia="en-GB"/>
        </w:rPr>
      </w:pPr>
      <w:r>
        <w:t xml:space="preserve">During a review, VCAT will only look at the FOI decision that was made. </w:t>
      </w:r>
      <w:r w:rsidRPr="00E97111">
        <w:t>VCAT</w:t>
      </w:r>
      <w:r>
        <w:t>:</w:t>
      </w:r>
    </w:p>
    <w:p w14:paraId="60972F0A" w14:textId="77777777" w:rsidR="007B63C1" w:rsidRPr="00E97111" w:rsidRDefault="007B63C1" w:rsidP="007B63C1">
      <w:pPr>
        <w:pStyle w:val="Body"/>
        <w:keepLines/>
        <w:widowControl w:val="0"/>
        <w:numPr>
          <w:ilvl w:val="0"/>
          <w:numId w:val="84"/>
        </w:numPr>
        <w:suppressAutoHyphens/>
        <w:autoSpaceDE w:val="0"/>
        <w:autoSpaceDN w:val="0"/>
        <w:adjustRightInd w:val="0"/>
        <w:spacing w:line="264" w:lineRule="auto"/>
        <w:ind w:left="993"/>
        <w:textAlignment w:val="center"/>
      </w:pPr>
      <w:r>
        <w:t xml:space="preserve">does not </w:t>
      </w:r>
      <w:r w:rsidRPr="00E97111">
        <w:t xml:space="preserve">express views </w:t>
      </w:r>
      <w:r>
        <w:t>on</w:t>
      </w:r>
      <w:r w:rsidRPr="00E97111">
        <w:t xml:space="preserve"> a particular government policy</w:t>
      </w:r>
      <w:r>
        <w:t xml:space="preserve"> being correct or otherwise;</w:t>
      </w:r>
    </w:p>
    <w:p w14:paraId="22F4887F" w14:textId="77777777" w:rsidR="007B63C1" w:rsidRPr="00E97111" w:rsidRDefault="007B63C1" w:rsidP="007B63C1">
      <w:pPr>
        <w:pStyle w:val="Body"/>
        <w:keepLines/>
        <w:widowControl w:val="0"/>
        <w:numPr>
          <w:ilvl w:val="0"/>
          <w:numId w:val="84"/>
        </w:numPr>
        <w:suppressAutoHyphens/>
        <w:autoSpaceDE w:val="0"/>
        <w:autoSpaceDN w:val="0"/>
        <w:adjustRightInd w:val="0"/>
        <w:spacing w:line="264" w:lineRule="auto"/>
        <w:ind w:left="993"/>
        <w:textAlignment w:val="center"/>
      </w:pPr>
      <w:r>
        <w:t>does not</w:t>
      </w:r>
      <w:r w:rsidRPr="00E97111">
        <w:t xml:space="preserve"> determine whether an agency has </w:t>
      </w:r>
      <w:r>
        <w:t>gone beyond</w:t>
      </w:r>
      <w:r w:rsidRPr="00E97111">
        <w:t xml:space="preserve"> its statutory powers or unlawfully used information obtained</w:t>
      </w:r>
      <w:r>
        <w:t xml:space="preserve"> (</w:t>
      </w:r>
      <w:r w:rsidRPr="00E97111">
        <w:t>those are legal questions for the courts</w:t>
      </w:r>
      <w:r>
        <w:t>);</w:t>
      </w:r>
      <w:r w:rsidRPr="00E97111">
        <w:rPr>
          <w:rStyle w:val="FootnoteReference"/>
        </w:rPr>
        <w:footnoteReference w:id="193"/>
      </w:r>
    </w:p>
    <w:p w14:paraId="1A253F43" w14:textId="635063E4" w:rsidR="007B63C1" w:rsidRPr="00E97111" w:rsidRDefault="007B63C1" w:rsidP="007B63C1">
      <w:pPr>
        <w:pStyle w:val="Body"/>
        <w:keepLines/>
        <w:widowControl w:val="0"/>
        <w:numPr>
          <w:ilvl w:val="0"/>
          <w:numId w:val="84"/>
        </w:numPr>
        <w:suppressAutoHyphens/>
        <w:autoSpaceDE w:val="0"/>
        <w:autoSpaceDN w:val="0"/>
        <w:adjustRightInd w:val="0"/>
        <w:spacing w:line="264" w:lineRule="auto"/>
        <w:ind w:left="993"/>
        <w:textAlignment w:val="center"/>
      </w:pPr>
      <w:r>
        <w:t>will not</w:t>
      </w:r>
      <w:r w:rsidRPr="00E97111">
        <w:t xml:space="preserve"> reopen disputes that have already</w:t>
      </w:r>
      <w:r w:rsidR="00804428">
        <w:t xml:space="preserve"> been</w:t>
      </w:r>
      <w:r w:rsidRPr="00E97111">
        <w:t xml:space="preserve"> </w:t>
      </w:r>
      <w:r>
        <w:t>finalised</w:t>
      </w:r>
      <w:r w:rsidRPr="00E97111">
        <w:t xml:space="preserve"> in the courts.</w:t>
      </w:r>
    </w:p>
    <w:p w14:paraId="21F8BFFD" w14:textId="02EBB925" w:rsidR="007B63C1" w:rsidRPr="00E97111" w:rsidRDefault="007B63C1" w:rsidP="007B63C1">
      <w:pPr>
        <w:pStyle w:val="3Body"/>
        <w:numPr>
          <w:ilvl w:val="1"/>
          <w:numId w:val="24"/>
        </w:numPr>
        <w:ind w:left="567" w:hanging="567"/>
      </w:pPr>
      <w:r>
        <w:lastRenderedPageBreak/>
        <w:t>I</w:t>
      </w:r>
      <w:r w:rsidRPr="00E97111">
        <w:t xml:space="preserve">f an agency </w:t>
      </w:r>
      <w:r>
        <w:t>is</w:t>
      </w:r>
      <w:r w:rsidRPr="00E97111">
        <w:t xml:space="preserve"> alleged to have acted poorly</w:t>
      </w:r>
      <w:r>
        <w:t xml:space="preserve"> in performing functions under the Act</w:t>
      </w:r>
      <w:r w:rsidRPr="00E97111">
        <w:t>, VCAT</w:t>
      </w:r>
      <w:r>
        <w:t xml:space="preserve"> does not</w:t>
      </w:r>
      <w:r w:rsidRPr="00E97111">
        <w:t xml:space="preserve"> carry out investigations</w:t>
      </w:r>
      <w:r>
        <w:t>. This</w:t>
      </w:r>
      <w:r w:rsidRPr="00E97111">
        <w:t xml:space="preserve"> is more properly dealt with </w:t>
      </w:r>
      <w:r>
        <w:t>by</w:t>
      </w:r>
      <w:r w:rsidRPr="00E97111">
        <w:t xml:space="preserve"> OVIC</w:t>
      </w:r>
      <w:r>
        <w:t xml:space="preserve"> under </w:t>
      </w:r>
      <w:hyperlink r:id="rId96" w:history="1">
        <w:r w:rsidRPr="005955CB">
          <w:rPr>
            <w:rStyle w:val="Hyperlink"/>
          </w:rPr>
          <w:t>section 61O</w:t>
        </w:r>
      </w:hyperlink>
      <w:r w:rsidRPr="00E97111">
        <w:t>.</w:t>
      </w:r>
      <w:r w:rsidRPr="00E97111">
        <w:rPr>
          <w:rStyle w:val="FootnoteReference"/>
        </w:rPr>
        <w:footnoteReference w:id="194"/>
      </w:r>
      <w:r w:rsidRPr="00E97111">
        <w:t xml:space="preserve"> </w:t>
      </w:r>
    </w:p>
    <w:p w14:paraId="5EEA0DCC" w14:textId="3577A024" w:rsidR="007B63C1" w:rsidRDefault="007B63C1" w:rsidP="002C4F56">
      <w:pPr>
        <w:pStyle w:val="3Body"/>
        <w:numPr>
          <w:ilvl w:val="1"/>
          <w:numId w:val="24"/>
        </w:numPr>
        <w:ind w:left="567" w:hanging="567"/>
      </w:pPr>
      <w:r>
        <w:t>When reviewing a decision under the Act, VCAT has the same powers as an agency or a Minister</w:t>
      </w:r>
      <w:r w:rsidR="00C31F57">
        <w:t>.</w:t>
      </w:r>
      <w:r w:rsidR="00A91BDD">
        <w:t xml:space="preserve"> </w:t>
      </w:r>
      <w:r w:rsidR="00C31F57">
        <w:t xml:space="preserve">In addition, VCAT can </w:t>
      </w:r>
      <w:r>
        <w:t>decide that access should be granted to an exempt document where it is of the opinion that the public interest requires that access to the document should be granted</w:t>
      </w:r>
      <w:r w:rsidR="00A91BDD">
        <w:t xml:space="preserve"> (this is known as the ‘public interest override’)</w:t>
      </w:r>
      <w:r>
        <w:t>.</w:t>
      </w:r>
      <w:r>
        <w:rPr>
          <w:rStyle w:val="FootnoteReference"/>
        </w:rPr>
        <w:footnoteReference w:id="195"/>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1A14ACC8" w14:textId="77777777" w:rsidTr="008A5A03">
        <w:tc>
          <w:tcPr>
            <w:tcW w:w="9622" w:type="dxa"/>
            <w:shd w:val="clear" w:color="auto" w:fill="F5F5F5"/>
          </w:tcPr>
          <w:p w14:paraId="5420307D" w14:textId="77777777" w:rsidR="007B63C1" w:rsidRDefault="007B63C1" w:rsidP="008A5A03">
            <w:pPr>
              <w:pStyle w:val="Body"/>
            </w:pPr>
            <w:r>
              <w:t xml:space="preserve">When conducting an FOI review, VCAT operates under the: </w:t>
            </w:r>
          </w:p>
          <w:p w14:paraId="71F0FC08" w14:textId="77777777" w:rsidR="007B63C1" w:rsidRDefault="007B63C1" w:rsidP="007B63C1">
            <w:pPr>
              <w:pStyle w:val="Body"/>
              <w:keepLines/>
              <w:widowControl w:val="0"/>
              <w:numPr>
                <w:ilvl w:val="0"/>
                <w:numId w:val="222"/>
              </w:numPr>
              <w:suppressAutoHyphens/>
              <w:autoSpaceDE w:val="0"/>
              <w:autoSpaceDN w:val="0"/>
              <w:adjustRightInd w:val="0"/>
              <w:spacing w:line="264" w:lineRule="auto"/>
              <w:textAlignment w:val="center"/>
            </w:pPr>
            <w:r>
              <w:t>FOI Act;</w:t>
            </w:r>
          </w:p>
          <w:p w14:paraId="4501A9D4" w14:textId="41878809" w:rsidR="007B63C1" w:rsidRDefault="007B63C1" w:rsidP="007B63C1">
            <w:pPr>
              <w:pStyle w:val="Body"/>
              <w:keepLines/>
              <w:widowControl w:val="0"/>
              <w:numPr>
                <w:ilvl w:val="0"/>
                <w:numId w:val="222"/>
              </w:numPr>
              <w:suppressAutoHyphens/>
              <w:autoSpaceDE w:val="0"/>
              <w:autoSpaceDN w:val="0"/>
              <w:adjustRightInd w:val="0"/>
              <w:spacing w:line="264" w:lineRule="auto"/>
              <w:textAlignment w:val="center"/>
            </w:pPr>
            <w:hyperlink r:id="rId97" w:history="1">
              <w:r w:rsidRPr="00822667">
                <w:rPr>
                  <w:rStyle w:val="Hyperlink"/>
                  <w:i/>
                  <w:iCs/>
                </w:rPr>
                <w:t>Victorian Civil and Administrative Tribunal Act 1998</w:t>
              </w:r>
              <w:r w:rsidRPr="00822667">
                <w:rPr>
                  <w:rStyle w:val="Hyperlink"/>
                </w:rPr>
                <w:t xml:space="preserve"> (Vic)</w:t>
              </w:r>
            </w:hyperlink>
            <w:r>
              <w:t xml:space="preserve">; </w:t>
            </w:r>
            <w:r w:rsidRPr="00822667">
              <w:t xml:space="preserve">and </w:t>
            </w:r>
          </w:p>
          <w:p w14:paraId="6BDD0BA5" w14:textId="77777777" w:rsidR="007B63C1" w:rsidRDefault="007B63C1" w:rsidP="007B63C1">
            <w:pPr>
              <w:pStyle w:val="Body"/>
              <w:keepLines/>
              <w:widowControl w:val="0"/>
              <w:numPr>
                <w:ilvl w:val="0"/>
                <w:numId w:val="222"/>
              </w:numPr>
              <w:suppressAutoHyphens/>
              <w:autoSpaceDE w:val="0"/>
              <w:autoSpaceDN w:val="0"/>
              <w:adjustRightInd w:val="0"/>
              <w:spacing w:line="264" w:lineRule="auto"/>
              <w:textAlignment w:val="center"/>
            </w:pPr>
            <w:hyperlink r:id="rId98" w:history="1">
              <w:r w:rsidRPr="00822667">
                <w:rPr>
                  <w:rStyle w:val="Hyperlink"/>
                </w:rPr>
                <w:t>Victorian Civil and Administrative Tribunal Rules 2018 (Vic)</w:t>
              </w:r>
            </w:hyperlink>
            <w:r w:rsidRPr="00822667">
              <w:t>.</w:t>
            </w:r>
          </w:p>
        </w:tc>
      </w:tr>
    </w:tbl>
    <w:p w14:paraId="26354774" w14:textId="1FA598D9" w:rsidR="007B63C1" w:rsidRDefault="007B63C1" w:rsidP="005517C1">
      <w:pPr>
        <w:pStyle w:val="Heading2"/>
        <w:rPr>
          <w:lang w:eastAsia="en-GB"/>
        </w:rPr>
      </w:pPr>
      <w:bookmarkStart w:id="253" w:name="_Toc144804028"/>
      <w:bookmarkStart w:id="254" w:name="_Toc192590316"/>
      <w:r w:rsidRPr="005517C1">
        <w:t>Decisions</w:t>
      </w:r>
      <w:r>
        <w:rPr>
          <w:lang w:eastAsia="en-GB"/>
        </w:rPr>
        <w:t xml:space="preserve"> that VCAT </w:t>
      </w:r>
      <w:r w:rsidR="00804428">
        <w:rPr>
          <w:lang w:eastAsia="en-GB"/>
        </w:rPr>
        <w:t xml:space="preserve">can </w:t>
      </w:r>
      <w:r>
        <w:rPr>
          <w:lang w:eastAsia="en-GB"/>
        </w:rPr>
        <w:t>review</w:t>
      </w:r>
      <w:bookmarkEnd w:id="253"/>
      <w:bookmarkEnd w:id="254"/>
    </w:p>
    <w:p w14:paraId="6502FBF7" w14:textId="77777777" w:rsidR="007B63C1" w:rsidRDefault="007B63C1" w:rsidP="007B63C1">
      <w:pPr>
        <w:pStyle w:val="3Body"/>
        <w:numPr>
          <w:ilvl w:val="1"/>
          <w:numId w:val="24"/>
        </w:numPr>
        <w:ind w:left="567" w:hanging="567"/>
        <w:rPr>
          <w:lang w:eastAsia="en-GB"/>
        </w:rPr>
      </w:pPr>
      <w:r>
        <w:rPr>
          <w:lang w:eastAsia="en-GB"/>
        </w:rPr>
        <w:t xml:space="preserve">This part outlines when certain parties can apply to VCAT for a review. This includes, applicants, agencies or Ministers, and third parties. </w:t>
      </w:r>
    </w:p>
    <w:p w14:paraId="3E890FDE" w14:textId="77777777" w:rsidR="007B63C1" w:rsidRDefault="007B63C1" w:rsidP="005517C1">
      <w:pPr>
        <w:pStyle w:val="Heading3"/>
        <w:rPr>
          <w:lang w:eastAsia="en-GB"/>
        </w:rPr>
      </w:pPr>
      <w:r>
        <w:rPr>
          <w:lang w:eastAsia="en-GB"/>
        </w:rPr>
        <w:t>When can an applicant apply to VCAT?</w:t>
      </w:r>
    </w:p>
    <w:p w14:paraId="2B328906" w14:textId="77777777" w:rsidR="007B63C1" w:rsidRDefault="007B63C1" w:rsidP="007B63C1">
      <w:pPr>
        <w:pStyle w:val="3Body"/>
        <w:numPr>
          <w:ilvl w:val="1"/>
          <w:numId w:val="24"/>
        </w:numPr>
        <w:ind w:left="567" w:hanging="567"/>
        <w:rPr>
          <w:lang w:eastAsia="en-GB"/>
        </w:rPr>
      </w:pPr>
      <w:r>
        <w:rPr>
          <w:lang w:eastAsia="en-GB"/>
        </w:rPr>
        <w:t xml:space="preserve">Generally, an </w:t>
      </w:r>
      <w:hyperlink r:id="rId99" w:anchor="definitions-applicant" w:history="1">
        <w:r w:rsidRPr="00B213F2">
          <w:rPr>
            <w:rStyle w:val="Hyperlink"/>
            <w:lang w:eastAsia="en-GB"/>
          </w:rPr>
          <w:t>applicant</w:t>
        </w:r>
      </w:hyperlink>
      <w:r>
        <w:rPr>
          <w:lang w:eastAsia="en-GB"/>
        </w:rPr>
        <w:t xml:space="preserve"> must apply to OVIC for a review before applying to VCAT. However, there are some instances where an applicant may apply directly to VCAT without first going through OVIC. </w:t>
      </w:r>
    </w:p>
    <w:p w14:paraId="4CBF68B2" w14:textId="6CA12113" w:rsidR="007B63C1" w:rsidRDefault="007B63C1" w:rsidP="007B63C1">
      <w:pPr>
        <w:pStyle w:val="3Body"/>
        <w:numPr>
          <w:ilvl w:val="1"/>
          <w:numId w:val="24"/>
        </w:numPr>
        <w:ind w:left="567" w:hanging="567"/>
        <w:rPr>
          <w:lang w:eastAsia="en-GB"/>
        </w:rPr>
      </w:pPr>
      <w:r>
        <w:rPr>
          <w:lang w:eastAsia="en-GB"/>
        </w:rPr>
        <w:t>OVIC’s review process can be less formal</w:t>
      </w:r>
      <w:r w:rsidR="001E5842">
        <w:rPr>
          <w:lang w:eastAsia="en-GB"/>
        </w:rPr>
        <w:t xml:space="preserve"> than VCAT’s,</w:t>
      </w:r>
      <w:r>
        <w:rPr>
          <w:lang w:eastAsia="en-GB"/>
        </w:rPr>
        <w:t xml:space="preserve"> as OVIC tries to informally resolve matters where it is possible to do so. This helps to resolve matters without needing a formal decision, which can save time.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7B63C1" w14:paraId="012B5422" w14:textId="77777777" w:rsidTr="008A5A03">
        <w:tc>
          <w:tcPr>
            <w:tcW w:w="9055" w:type="dxa"/>
            <w:shd w:val="clear" w:color="auto" w:fill="F5F5F5"/>
          </w:tcPr>
          <w:p w14:paraId="6620535F" w14:textId="77777777" w:rsidR="007B63C1" w:rsidRDefault="007B63C1" w:rsidP="008A5A03">
            <w:pPr>
              <w:pStyle w:val="Body"/>
            </w:pPr>
            <w:r>
              <w:t xml:space="preserve">For more information on OVIC reviews, see Division 1 of Part VI. </w:t>
            </w:r>
          </w:p>
        </w:tc>
      </w:tr>
    </w:tbl>
    <w:p w14:paraId="7647500D" w14:textId="77777777" w:rsidR="007B63C1" w:rsidRDefault="007B63C1" w:rsidP="00040C60">
      <w:pPr>
        <w:pStyle w:val="Heading4"/>
        <w:rPr>
          <w:lang w:eastAsia="en-GB"/>
        </w:rPr>
      </w:pPr>
      <w:r>
        <w:rPr>
          <w:lang w:eastAsia="en-GB"/>
        </w:rPr>
        <w:lastRenderedPageBreak/>
        <w:t xml:space="preserve">Where there is a </w:t>
      </w:r>
      <w:r w:rsidRPr="00040C60">
        <w:t>decision</w:t>
      </w:r>
      <w:r>
        <w:rPr>
          <w:lang w:eastAsia="en-GB"/>
        </w:rPr>
        <w:t xml:space="preserve"> to refuse or defer access to a document </w:t>
      </w:r>
    </w:p>
    <w:p w14:paraId="28D6E94D" w14:textId="3CCA78B3" w:rsidR="007B63C1" w:rsidRDefault="007B63C1" w:rsidP="007B63C1">
      <w:pPr>
        <w:pStyle w:val="3Body"/>
        <w:numPr>
          <w:ilvl w:val="1"/>
          <w:numId w:val="24"/>
        </w:numPr>
        <w:ind w:left="567" w:hanging="567"/>
        <w:rPr>
          <w:lang w:eastAsia="en-GB"/>
        </w:rPr>
      </w:pPr>
      <w:r>
        <w:rPr>
          <w:lang w:eastAsia="en-GB"/>
        </w:rPr>
        <w:t xml:space="preserve">An applicant must </w:t>
      </w:r>
      <w:r w:rsidR="00140C26">
        <w:rPr>
          <w:lang w:eastAsia="en-GB"/>
        </w:rPr>
        <w:t xml:space="preserve">first </w:t>
      </w:r>
      <w:r>
        <w:rPr>
          <w:lang w:eastAsia="en-GB"/>
        </w:rPr>
        <w:t>apply to OVIC</w:t>
      </w:r>
      <w:r w:rsidR="00140C26">
        <w:rPr>
          <w:lang w:eastAsia="en-GB"/>
        </w:rPr>
        <w:t>, to seek review of</w:t>
      </w:r>
      <w:r>
        <w:rPr>
          <w:lang w:eastAsia="en-GB"/>
        </w:rPr>
        <w:t xml:space="preserve"> an agency or Minister</w:t>
      </w:r>
      <w:r w:rsidR="00140C26">
        <w:rPr>
          <w:lang w:eastAsia="en-GB"/>
        </w:rPr>
        <w:t>’s</w:t>
      </w:r>
      <w:r>
        <w:rPr>
          <w:lang w:eastAsia="en-GB"/>
        </w:rPr>
        <w:t xml:space="preserve"> decision </w:t>
      </w:r>
      <w:r w:rsidR="00140C26">
        <w:rPr>
          <w:lang w:eastAsia="en-GB"/>
        </w:rPr>
        <w:t>to</w:t>
      </w:r>
      <w:r>
        <w:rPr>
          <w:lang w:eastAsia="en-GB"/>
        </w:rPr>
        <w:t xml:space="preserve"> refuse access to part or all of the requested documents. If OVIC makes a formal review decision, the applicant can apply to VCAT for a review</w:t>
      </w:r>
      <w:r w:rsidR="00140C26">
        <w:rPr>
          <w:lang w:eastAsia="en-GB"/>
        </w:rPr>
        <w:t>,</w:t>
      </w:r>
      <w:r>
        <w:rPr>
          <w:lang w:eastAsia="en-GB"/>
        </w:rPr>
        <w:t xml:space="preserve"> where </w:t>
      </w:r>
      <w:r w:rsidR="001E5842">
        <w:rPr>
          <w:lang w:eastAsia="en-GB"/>
        </w:rPr>
        <w:t>a Commissioner</w:t>
      </w:r>
      <w:r>
        <w:rPr>
          <w:lang w:eastAsia="en-GB"/>
        </w:rPr>
        <w:t xml:space="preserve">: </w:t>
      </w:r>
    </w:p>
    <w:p w14:paraId="57C10776" w14:textId="35D5DB35" w:rsidR="007B63C1" w:rsidRDefault="007B63C1" w:rsidP="007B63C1">
      <w:pPr>
        <w:pStyle w:val="Body"/>
        <w:keepLines/>
        <w:widowControl w:val="0"/>
        <w:numPr>
          <w:ilvl w:val="0"/>
          <w:numId w:val="205"/>
        </w:numPr>
        <w:suppressAutoHyphens/>
        <w:autoSpaceDE w:val="0"/>
        <w:autoSpaceDN w:val="0"/>
        <w:adjustRightInd w:val="0"/>
        <w:spacing w:line="264" w:lineRule="auto"/>
        <w:ind w:left="993"/>
        <w:textAlignment w:val="center"/>
      </w:pPr>
      <w:r>
        <w:t xml:space="preserve">makes a review decision which refuses or </w:t>
      </w:r>
      <w:hyperlink r:id="rId100" w:history="1">
        <w:r w:rsidRPr="005517C1">
          <w:rPr>
            <w:rStyle w:val="Hyperlink"/>
          </w:rPr>
          <w:t>defers</w:t>
        </w:r>
      </w:hyperlink>
      <w:r>
        <w:t xml:space="preserve"> access to a document;</w:t>
      </w:r>
      <w:r w:rsidRPr="00E97111">
        <w:rPr>
          <w:rStyle w:val="FootnoteReference"/>
          <w:rFonts w:cs="Calibri"/>
        </w:rPr>
        <w:footnoteReference w:id="196"/>
      </w:r>
      <w:r>
        <w:t xml:space="preserve"> </w:t>
      </w:r>
    </w:p>
    <w:p w14:paraId="23E74404" w14:textId="77777777" w:rsidR="007B63C1" w:rsidRDefault="007B63C1" w:rsidP="007B63C1">
      <w:pPr>
        <w:pStyle w:val="Body"/>
        <w:keepLines/>
        <w:widowControl w:val="0"/>
        <w:numPr>
          <w:ilvl w:val="0"/>
          <w:numId w:val="205"/>
        </w:numPr>
        <w:suppressAutoHyphens/>
        <w:autoSpaceDE w:val="0"/>
        <w:autoSpaceDN w:val="0"/>
        <w:adjustRightInd w:val="0"/>
        <w:spacing w:line="264" w:lineRule="auto"/>
        <w:ind w:left="993"/>
        <w:textAlignment w:val="center"/>
      </w:pPr>
      <w:r>
        <w:t>does not accept, or dismisses, the review;</w:t>
      </w:r>
      <w:r w:rsidRPr="00E97111">
        <w:rPr>
          <w:rStyle w:val="FootnoteReference"/>
          <w:rFonts w:cs="Calibri"/>
        </w:rPr>
        <w:footnoteReference w:id="197"/>
      </w:r>
      <w:r>
        <w:t xml:space="preserve"> or</w:t>
      </w:r>
    </w:p>
    <w:p w14:paraId="7A290BDD" w14:textId="77777777" w:rsidR="007B63C1" w:rsidRDefault="007B63C1" w:rsidP="007B63C1">
      <w:pPr>
        <w:pStyle w:val="Body"/>
        <w:keepLines/>
        <w:widowControl w:val="0"/>
        <w:numPr>
          <w:ilvl w:val="0"/>
          <w:numId w:val="205"/>
        </w:numPr>
        <w:suppressAutoHyphens/>
        <w:autoSpaceDE w:val="0"/>
        <w:autoSpaceDN w:val="0"/>
        <w:adjustRightInd w:val="0"/>
        <w:spacing w:line="264" w:lineRule="auto"/>
        <w:ind w:left="993"/>
        <w:textAlignment w:val="center"/>
      </w:pPr>
      <w:r>
        <w:t>does not complete the review within the required time (30 days or longer if agreed) and is deemed to have refused access to the document.</w:t>
      </w:r>
      <w:r w:rsidRPr="00532C39">
        <w:rPr>
          <w:rStyle w:val="FootnoteReference"/>
        </w:rPr>
        <w:t xml:space="preserve"> </w:t>
      </w:r>
      <w:r>
        <w:rPr>
          <w:rStyle w:val="FootnoteReference"/>
        </w:rPr>
        <w:footnoteReference w:id="198"/>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14:paraId="417061C7" w14:textId="77777777" w:rsidTr="008A5A03">
        <w:tc>
          <w:tcPr>
            <w:tcW w:w="9055" w:type="dxa"/>
            <w:shd w:val="clear" w:color="auto" w:fill="FFFEC6"/>
          </w:tcPr>
          <w:p w14:paraId="13B92941" w14:textId="77777777" w:rsidR="007B63C1" w:rsidRPr="002E16FB" w:rsidRDefault="007B63C1" w:rsidP="008A5A03">
            <w:pPr>
              <w:pStyle w:val="Body"/>
              <w:rPr>
                <w:b/>
                <w:bCs/>
              </w:rPr>
            </w:pPr>
            <w:r w:rsidRPr="002E16FB">
              <w:rPr>
                <w:b/>
                <w:bCs/>
              </w:rPr>
              <w:t>Example</w:t>
            </w:r>
          </w:p>
        </w:tc>
      </w:tr>
      <w:tr w:rsidR="007B63C1" w14:paraId="6A8751C6" w14:textId="77777777" w:rsidTr="008A5A03">
        <w:tc>
          <w:tcPr>
            <w:tcW w:w="9055" w:type="dxa"/>
            <w:shd w:val="clear" w:color="auto" w:fill="FFFEC6"/>
          </w:tcPr>
          <w:p w14:paraId="0F63EDDB" w14:textId="77777777" w:rsidR="007B63C1" w:rsidRDefault="007B63C1" w:rsidP="008A5A03">
            <w:pPr>
              <w:pStyle w:val="Body"/>
            </w:pPr>
            <w:r>
              <w:t xml:space="preserve">An applicant made a request to an agency for access to a document. </w:t>
            </w:r>
          </w:p>
          <w:p w14:paraId="07A8A6E1" w14:textId="77777777" w:rsidR="007B63C1" w:rsidRDefault="007B63C1" w:rsidP="008A5A03">
            <w:pPr>
              <w:pStyle w:val="Body"/>
            </w:pPr>
            <w:r>
              <w:t xml:space="preserve">The agency provided the applicant with a decision to refuse access to the document in full, so the applicant applied to OVIC to review the agency’s decision. </w:t>
            </w:r>
          </w:p>
          <w:p w14:paraId="6C16C1AE" w14:textId="77777777" w:rsidR="007B63C1" w:rsidRDefault="007B63C1" w:rsidP="008A5A03">
            <w:pPr>
              <w:pStyle w:val="Body"/>
            </w:pPr>
            <w:r>
              <w:t xml:space="preserve">On review, OVIC agreed that the document was exempt, and refused access to the document in full. </w:t>
            </w:r>
          </w:p>
          <w:p w14:paraId="4011160A" w14:textId="77777777" w:rsidR="007B63C1" w:rsidRDefault="007B63C1" w:rsidP="008A5A03">
            <w:pPr>
              <w:pStyle w:val="Body"/>
            </w:pPr>
            <w:r>
              <w:t>The applicant may apply to VCAT to review the decision to refuse access to the document. The applicant must apply to VCAT within 60 days of receiving OVIC’s notice of decision.</w:t>
            </w:r>
            <w:r>
              <w:rPr>
                <w:rStyle w:val="FootnoteReference"/>
              </w:rPr>
              <w:footnoteReference w:id="199"/>
            </w:r>
          </w:p>
        </w:tc>
      </w:tr>
    </w:tbl>
    <w:p w14:paraId="64591875" w14:textId="77777777" w:rsidR="007B63C1" w:rsidRDefault="007B63C1" w:rsidP="007B63C1">
      <w:pPr>
        <w:pStyle w:val="3Body"/>
        <w:numPr>
          <w:ilvl w:val="1"/>
          <w:numId w:val="24"/>
        </w:numPr>
        <w:ind w:left="567" w:hanging="567"/>
        <w:rPr>
          <w:lang w:eastAsia="en-GB"/>
        </w:rPr>
      </w:pPr>
      <w:r>
        <w:rPr>
          <w:lang w:eastAsia="en-GB"/>
        </w:rPr>
        <w:t>An applicant may apply directly to VCAT without first applying to OVIC where:</w:t>
      </w:r>
    </w:p>
    <w:p w14:paraId="490C2030" w14:textId="77777777" w:rsidR="007B63C1" w:rsidRDefault="007B63C1" w:rsidP="007B63C1">
      <w:pPr>
        <w:pStyle w:val="Body"/>
        <w:keepLines/>
        <w:widowControl w:val="0"/>
        <w:numPr>
          <w:ilvl w:val="0"/>
          <w:numId w:val="205"/>
        </w:numPr>
        <w:suppressAutoHyphens/>
        <w:autoSpaceDE w:val="0"/>
        <w:autoSpaceDN w:val="0"/>
        <w:adjustRightInd w:val="0"/>
        <w:spacing w:line="264" w:lineRule="auto"/>
        <w:ind w:left="993" w:hanging="349"/>
        <w:textAlignment w:val="center"/>
      </w:pPr>
      <w:r>
        <w:t xml:space="preserve">the agency or Minister has not made a decision within the </w:t>
      </w:r>
      <w:hyperlink r:id="rId101" w:history="1">
        <w:r w:rsidRPr="00202030">
          <w:rPr>
            <w:rStyle w:val="Hyperlink"/>
          </w:rPr>
          <w:t>required time</w:t>
        </w:r>
      </w:hyperlink>
      <w:r>
        <w:t>, and the agency or Minister is deemed to have refused the request (this is called a deemed refusal);</w:t>
      </w:r>
      <w:r w:rsidRPr="00E97111">
        <w:rPr>
          <w:rStyle w:val="FootnoteReference"/>
          <w:rFonts w:cs="Calibri"/>
        </w:rPr>
        <w:footnoteReference w:id="200"/>
      </w:r>
    </w:p>
    <w:p w14:paraId="713BA98D" w14:textId="77777777" w:rsidR="007B63C1" w:rsidRDefault="007B63C1" w:rsidP="007B63C1">
      <w:pPr>
        <w:pStyle w:val="Body"/>
        <w:keepLines/>
        <w:widowControl w:val="0"/>
        <w:numPr>
          <w:ilvl w:val="0"/>
          <w:numId w:val="205"/>
        </w:numPr>
        <w:suppressAutoHyphens/>
        <w:autoSpaceDE w:val="0"/>
        <w:autoSpaceDN w:val="0"/>
        <w:adjustRightInd w:val="0"/>
        <w:spacing w:line="264" w:lineRule="auto"/>
        <w:ind w:left="993" w:hanging="349"/>
        <w:textAlignment w:val="center"/>
      </w:pPr>
      <w:r>
        <w:lastRenderedPageBreak/>
        <w:t xml:space="preserve">the agency or Minister decides to refuse access to a document under </w:t>
      </w:r>
      <w:hyperlink r:id="rId102" w:history="1">
        <w:r w:rsidRPr="001B7FDA">
          <w:rPr>
            <w:rStyle w:val="Hyperlink"/>
          </w:rPr>
          <w:t>section 29A</w:t>
        </w:r>
      </w:hyperlink>
      <w:r>
        <w:t xml:space="preserve"> (documents affecting national security, defence or international relations).</w:t>
      </w:r>
      <w:r w:rsidRPr="00E97111">
        <w:rPr>
          <w:rStyle w:val="FootnoteReference"/>
          <w:rFonts w:cs="Calibri"/>
        </w:rPr>
        <w:footnoteReference w:id="201"/>
      </w:r>
      <w:r>
        <w:t xml:space="preserve"> OVIC cannot review these kinds of decisions.</w:t>
      </w:r>
      <w:r>
        <w:rPr>
          <w:rStyle w:val="FootnoteReference"/>
        </w:rPr>
        <w:footnoteReference w:id="202"/>
      </w:r>
      <w:r>
        <w:t xml:space="preserve"> If</w:t>
      </w:r>
      <w:r w:rsidRPr="00ED1678">
        <w:t xml:space="preserve"> a certificate has been issued under section 29A(2), VCAT cannot review the decision to grant the certificate. Instead, VCAT will consider whether reasonable grounds exist for the claim that the document is exempt under 29A.</w:t>
      </w:r>
      <w:r w:rsidRPr="00ED1678">
        <w:rPr>
          <w:vertAlign w:val="superscript"/>
        </w:rPr>
        <w:footnoteReference w:id="203"/>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14:paraId="0FC6EF36" w14:textId="77777777" w:rsidTr="008A5A03">
        <w:tc>
          <w:tcPr>
            <w:tcW w:w="9055" w:type="dxa"/>
            <w:shd w:val="clear" w:color="auto" w:fill="FFFEC6"/>
          </w:tcPr>
          <w:p w14:paraId="18E47771" w14:textId="77777777" w:rsidR="007B63C1" w:rsidRPr="002E16FB" w:rsidRDefault="007B63C1" w:rsidP="008A5A03">
            <w:pPr>
              <w:pStyle w:val="Body"/>
              <w:keepNext/>
              <w:rPr>
                <w:b/>
                <w:bCs/>
              </w:rPr>
            </w:pPr>
            <w:r w:rsidRPr="002E16FB">
              <w:rPr>
                <w:b/>
                <w:bCs/>
              </w:rPr>
              <w:t>Example</w:t>
            </w:r>
          </w:p>
        </w:tc>
      </w:tr>
      <w:tr w:rsidR="007B63C1" w14:paraId="1A2DDCFC" w14:textId="77777777" w:rsidTr="008A5A03">
        <w:tc>
          <w:tcPr>
            <w:tcW w:w="9055" w:type="dxa"/>
            <w:shd w:val="clear" w:color="auto" w:fill="FFFEC6"/>
          </w:tcPr>
          <w:p w14:paraId="5DD3B731" w14:textId="77777777" w:rsidR="007B63C1" w:rsidRDefault="007B63C1" w:rsidP="008A5A03">
            <w:pPr>
              <w:pStyle w:val="Body"/>
            </w:pPr>
            <w:r>
              <w:t xml:space="preserve">An applicant made a request to an agency for access to a document. </w:t>
            </w:r>
          </w:p>
          <w:p w14:paraId="1E27C512" w14:textId="77777777" w:rsidR="007B63C1" w:rsidRDefault="007B63C1" w:rsidP="008A5A03">
            <w:pPr>
              <w:pStyle w:val="Body"/>
            </w:pPr>
            <w:r>
              <w:t>The agency accepted the request and started processing it. More than 30 days have passed, and the applicant has not received a decision from the agency.</w:t>
            </w:r>
            <w:r>
              <w:rPr>
                <w:rStyle w:val="FootnoteReference"/>
              </w:rPr>
              <w:footnoteReference w:id="204"/>
            </w:r>
            <w:r>
              <w:t xml:space="preserve"> The agency does not need to consult third parties and did not ask for an extension of time.</w:t>
            </w:r>
          </w:p>
          <w:p w14:paraId="76BFF716" w14:textId="77777777" w:rsidR="007B63C1" w:rsidRDefault="007B63C1" w:rsidP="008A5A03">
            <w:pPr>
              <w:pStyle w:val="Body"/>
            </w:pPr>
            <w:r>
              <w:t>Because the agency has not made a decision within the required time, the agency is taken to have refused access to the requested document.</w:t>
            </w:r>
            <w:r>
              <w:rPr>
                <w:rStyle w:val="FootnoteReference"/>
              </w:rPr>
              <w:footnoteReference w:id="205"/>
            </w:r>
          </w:p>
          <w:p w14:paraId="3D7705FF" w14:textId="77777777" w:rsidR="007B63C1" w:rsidRDefault="007B63C1" w:rsidP="008A5A03">
            <w:pPr>
              <w:pStyle w:val="Body"/>
            </w:pPr>
            <w:r>
              <w:t>The applicant may apply directly to VCAT to review the agency’s deemed refusal.</w:t>
            </w:r>
            <w:r>
              <w:rPr>
                <w:rStyle w:val="FootnoteReference"/>
              </w:rPr>
              <w:footnoteReference w:id="206"/>
            </w:r>
          </w:p>
        </w:tc>
      </w:tr>
    </w:tbl>
    <w:p w14:paraId="6C835EC0" w14:textId="77777777" w:rsidR="007B63C1" w:rsidRDefault="007B63C1" w:rsidP="007B63C1">
      <w:pPr>
        <w:pStyle w:val="3Body"/>
        <w:numPr>
          <w:ilvl w:val="1"/>
          <w:numId w:val="24"/>
        </w:numPr>
        <w:ind w:left="567" w:hanging="567"/>
      </w:pPr>
      <w:r>
        <w:t>An applicant cannot apply to VCAT on a deemed refusal if the agency or Minister has asked the applicant to pay access charges but the applicant has not paid a deposit (if required) or the actual charges.</w:t>
      </w:r>
      <w:r>
        <w:rPr>
          <w:rStyle w:val="FootnoteReference"/>
        </w:rPr>
        <w:footnoteReference w:id="207"/>
      </w:r>
    </w:p>
    <w:p w14:paraId="06D6D63A" w14:textId="77777777" w:rsidR="007B63C1" w:rsidRDefault="007B63C1" w:rsidP="00040C60">
      <w:pPr>
        <w:pStyle w:val="Heading3"/>
        <w:rPr>
          <w:lang w:eastAsia="en-GB"/>
        </w:rPr>
      </w:pPr>
      <w:r>
        <w:rPr>
          <w:lang w:eastAsia="en-GB"/>
        </w:rPr>
        <w:t xml:space="preserve">Where there is a decision to refuse to amend a document </w:t>
      </w:r>
    </w:p>
    <w:p w14:paraId="7AE526E3" w14:textId="77777777" w:rsidR="007B63C1" w:rsidRPr="0047138B" w:rsidRDefault="007B63C1" w:rsidP="007B63C1">
      <w:pPr>
        <w:pStyle w:val="3Body"/>
        <w:numPr>
          <w:ilvl w:val="1"/>
          <w:numId w:val="24"/>
        </w:numPr>
        <w:ind w:left="567" w:hanging="567"/>
        <w:rPr>
          <w:lang w:eastAsia="en-GB"/>
        </w:rPr>
      </w:pPr>
      <w:r w:rsidRPr="0047138B">
        <w:rPr>
          <w:lang w:eastAsia="en-GB"/>
        </w:rPr>
        <w:t>Part V outlines the process for requesting an amendment to a document containing the individual’s personal information.</w:t>
      </w:r>
    </w:p>
    <w:p w14:paraId="4411DF08" w14:textId="77777777" w:rsidR="007B63C1" w:rsidRDefault="007B63C1" w:rsidP="007B63C1">
      <w:pPr>
        <w:pStyle w:val="3Body"/>
        <w:numPr>
          <w:ilvl w:val="1"/>
          <w:numId w:val="24"/>
        </w:numPr>
        <w:ind w:left="567" w:hanging="567"/>
        <w:rPr>
          <w:lang w:eastAsia="en-GB"/>
        </w:rPr>
      </w:pPr>
      <w:r>
        <w:rPr>
          <w:lang w:eastAsia="en-GB"/>
        </w:rPr>
        <w:t>An applicant may apply to VCAT to review the Information Commissioner’s, agency’s, or Minister’s decision to not amend a document containing the individual’s personal information.</w:t>
      </w:r>
      <w:r w:rsidRPr="00E97111">
        <w:rPr>
          <w:rStyle w:val="FootnoteReference"/>
          <w:rFonts w:cs="Calibri"/>
          <w:lang w:eastAsia="en-GB"/>
        </w:rPr>
        <w:footnoteReference w:id="208"/>
      </w:r>
      <w:r>
        <w:rPr>
          <w:lang w:eastAsia="en-GB"/>
        </w:rPr>
        <w:t xml:space="preserve"> </w:t>
      </w:r>
    </w:p>
    <w:p w14:paraId="7CA60673" w14:textId="77777777" w:rsidR="007B63C1" w:rsidRDefault="007B63C1" w:rsidP="007B63C1">
      <w:pPr>
        <w:pStyle w:val="3Body"/>
        <w:numPr>
          <w:ilvl w:val="1"/>
          <w:numId w:val="24"/>
        </w:numPr>
        <w:ind w:left="567" w:hanging="567"/>
        <w:rPr>
          <w:lang w:eastAsia="en-GB"/>
        </w:rPr>
      </w:pPr>
      <w:r>
        <w:rPr>
          <w:lang w:eastAsia="en-GB"/>
        </w:rPr>
        <w:lastRenderedPageBreak/>
        <w:t>If the agency or Minister has not made a decision within 30 days of receiving a valid amendment request, the agency or Minister is deemed to have refused to amend the document. The applicant may apply to VCAT to review this deemed refusal.</w:t>
      </w:r>
      <w:r w:rsidRPr="00E97111">
        <w:rPr>
          <w:rStyle w:val="FootnoteReference"/>
          <w:rFonts w:cs="Calibri"/>
          <w:lang w:eastAsia="en-GB"/>
        </w:rPr>
        <w:footnoteReference w:id="209"/>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1"/>
      </w:tblGrid>
      <w:tr w:rsidR="007B63C1" w14:paraId="5E3CA265" w14:textId="77777777" w:rsidTr="008A5A03">
        <w:tc>
          <w:tcPr>
            <w:tcW w:w="9055" w:type="dxa"/>
            <w:shd w:val="clear" w:color="auto" w:fill="F5F5F5"/>
          </w:tcPr>
          <w:p w14:paraId="08527419" w14:textId="77777777" w:rsidR="007B63C1" w:rsidRDefault="007B63C1" w:rsidP="008A5A03">
            <w:pPr>
              <w:pStyle w:val="Body"/>
            </w:pPr>
            <w:r>
              <w:t xml:space="preserve">For more information on making an amendment request, see </w:t>
            </w:r>
            <w:hyperlink r:id="rId103" w:history="1">
              <w:r w:rsidRPr="00B113F0">
                <w:rPr>
                  <w:rStyle w:val="Hyperlink"/>
                </w:rPr>
                <w:t>section 39 – Person may request amendment of record</w:t>
              </w:r>
            </w:hyperlink>
            <w:r>
              <w:t>.</w:t>
            </w:r>
          </w:p>
        </w:tc>
      </w:tr>
    </w:tbl>
    <w:p w14:paraId="572EE930" w14:textId="77777777" w:rsidR="007B63C1" w:rsidRDefault="007B63C1" w:rsidP="00040C60">
      <w:pPr>
        <w:pStyle w:val="Heading3"/>
        <w:rPr>
          <w:lang w:eastAsia="en-GB"/>
        </w:rPr>
      </w:pPr>
      <w:r>
        <w:t xml:space="preserve">Where there is a decision to not specify a </w:t>
      </w:r>
      <w:r w:rsidRPr="00040C60">
        <w:t>document</w:t>
      </w:r>
      <w:r>
        <w:t xml:space="preserve"> as required under Part II</w:t>
      </w:r>
    </w:p>
    <w:p w14:paraId="3DB4B0E0" w14:textId="77777777" w:rsidR="007B63C1" w:rsidRDefault="007B63C1" w:rsidP="007B63C1">
      <w:pPr>
        <w:pStyle w:val="3Body"/>
        <w:numPr>
          <w:ilvl w:val="1"/>
          <w:numId w:val="24"/>
        </w:numPr>
        <w:ind w:left="567" w:hanging="567"/>
        <w:rPr>
          <w:lang w:eastAsia="en-GB"/>
        </w:rPr>
      </w:pPr>
      <w:r>
        <w:rPr>
          <w:lang w:eastAsia="en-GB"/>
        </w:rPr>
        <w:t xml:space="preserve">Sections 8 and 11 require agencies to make certain documents available for inspection or purchase and to publish a statement which outlines certain kinds of documents. Under </w:t>
      </w:r>
      <w:hyperlink r:id="rId104" w:history="1">
        <w:r w:rsidRPr="004C5AC4">
          <w:rPr>
            <w:rStyle w:val="Hyperlink"/>
            <w:lang w:eastAsia="en-GB"/>
          </w:rPr>
          <w:t>section 12(1)</w:t>
        </w:r>
      </w:hyperlink>
      <w:r>
        <w:rPr>
          <w:lang w:eastAsia="en-GB"/>
        </w:rPr>
        <w:t xml:space="preserve">, a person may serve a notice on a principal officer of an agency which states the person’s belief that a statement prepared under sections </w:t>
      </w:r>
      <w:hyperlink r:id="rId105" w:history="1">
        <w:r w:rsidRPr="00EF56F3">
          <w:rPr>
            <w:rStyle w:val="Hyperlink"/>
            <w:lang w:eastAsia="en-GB"/>
          </w:rPr>
          <w:t>8(2)(a)</w:t>
        </w:r>
      </w:hyperlink>
      <w:r>
        <w:rPr>
          <w:lang w:eastAsia="en-GB"/>
        </w:rPr>
        <w:t xml:space="preserve">, </w:t>
      </w:r>
      <w:hyperlink r:id="rId106" w:history="1">
        <w:r w:rsidRPr="00EF56F3">
          <w:rPr>
            <w:rStyle w:val="Hyperlink"/>
            <w:lang w:eastAsia="en-GB"/>
          </w:rPr>
          <w:t>8(2)(b)</w:t>
        </w:r>
      </w:hyperlink>
      <w:r>
        <w:rPr>
          <w:lang w:eastAsia="en-GB"/>
        </w:rPr>
        <w:t xml:space="preserve">, </w:t>
      </w:r>
      <w:hyperlink r:id="rId107" w:history="1">
        <w:r w:rsidRPr="00EF56F3">
          <w:rPr>
            <w:rStyle w:val="Hyperlink"/>
            <w:lang w:eastAsia="en-GB"/>
          </w:rPr>
          <w:t>11(2)(a)</w:t>
        </w:r>
      </w:hyperlink>
      <w:r>
        <w:rPr>
          <w:lang w:eastAsia="en-GB"/>
        </w:rPr>
        <w:t xml:space="preserve"> or </w:t>
      </w:r>
      <w:hyperlink r:id="rId108" w:history="1">
        <w:r w:rsidRPr="00EF56F3">
          <w:rPr>
            <w:rStyle w:val="Hyperlink"/>
            <w:lang w:eastAsia="en-GB"/>
          </w:rPr>
          <w:t>11(2)(b)</w:t>
        </w:r>
      </w:hyperlink>
      <w:r>
        <w:rPr>
          <w:lang w:eastAsia="en-GB"/>
        </w:rPr>
        <w:t xml:space="preserve"> is missing one or more documents.</w:t>
      </w:r>
    </w:p>
    <w:p w14:paraId="57F2646E" w14:textId="77777777" w:rsidR="007B63C1" w:rsidRDefault="007B63C1" w:rsidP="007B63C1">
      <w:pPr>
        <w:pStyle w:val="3Body"/>
        <w:numPr>
          <w:ilvl w:val="1"/>
          <w:numId w:val="24"/>
        </w:numPr>
        <w:ind w:left="567" w:hanging="567"/>
        <w:rPr>
          <w:lang w:eastAsia="en-GB"/>
        </w:rPr>
      </w:pPr>
      <w:r>
        <w:rPr>
          <w:lang w:eastAsia="en-GB"/>
        </w:rPr>
        <w:t>If the agency decides not to specify the document, the person who served the notice on the agency may apply to VCAT to review that decision.</w:t>
      </w:r>
      <w:r w:rsidRPr="00584962">
        <w:rPr>
          <w:rStyle w:val="FootnoteReference"/>
          <w:lang w:eastAsia="en-GB"/>
        </w:rPr>
        <w:footnoteReference w:id="210"/>
      </w:r>
    </w:p>
    <w:p w14:paraId="0903AEC0" w14:textId="77777777" w:rsidR="007B63C1" w:rsidRDefault="007B63C1" w:rsidP="007B63C1">
      <w:pPr>
        <w:pStyle w:val="3Body"/>
        <w:numPr>
          <w:ilvl w:val="1"/>
          <w:numId w:val="24"/>
        </w:numPr>
        <w:ind w:left="567" w:hanging="567"/>
        <w:rPr>
          <w:lang w:eastAsia="en-GB"/>
        </w:rPr>
      </w:pPr>
      <w:r>
        <w:rPr>
          <w:lang w:eastAsia="en-GB"/>
        </w:rPr>
        <w:t>The agency has 21 days from when it received the notice to decide whether to specify the document in the next statement.</w:t>
      </w:r>
      <w:r>
        <w:rPr>
          <w:rStyle w:val="FootnoteReference"/>
          <w:lang w:eastAsia="en-GB"/>
        </w:rPr>
        <w:footnoteReference w:id="211"/>
      </w:r>
      <w:r>
        <w:rPr>
          <w:lang w:eastAsia="en-GB"/>
        </w:rPr>
        <w:t xml:space="preserve"> If the agency has not made a decision on the notice within 21 days, the agency is deemed to have refused to specify the document in the notice.</w:t>
      </w:r>
      <w:r>
        <w:rPr>
          <w:rStyle w:val="FootnoteReference"/>
          <w:lang w:eastAsia="en-GB"/>
        </w:rPr>
        <w:footnoteReference w:id="212"/>
      </w:r>
      <w:r>
        <w:rPr>
          <w:lang w:eastAsia="en-GB"/>
        </w:rPr>
        <w:t xml:space="preserve"> If this happens, the person who served the notice may apply to VCAT to review the deemed refusal.</w:t>
      </w:r>
      <w:r w:rsidRPr="00E97111">
        <w:rPr>
          <w:rStyle w:val="FootnoteReference"/>
          <w:rFonts w:cs="Calibri"/>
          <w:lang w:eastAsia="en-GB"/>
        </w:rPr>
        <w:footnoteReference w:id="21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3D2B849D" w14:textId="77777777" w:rsidTr="008A5A03">
        <w:tc>
          <w:tcPr>
            <w:tcW w:w="9622" w:type="dxa"/>
            <w:shd w:val="clear" w:color="auto" w:fill="F5F5F5"/>
          </w:tcPr>
          <w:p w14:paraId="6D53A69B" w14:textId="77777777" w:rsidR="007B63C1" w:rsidRDefault="007B63C1" w:rsidP="008A5A03">
            <w:pPr>
              <w:pStyle w:val="Body"/>
            </w:pPr>
            <w:r>
              <w:t>For more information, see Part II – Publication of certain documents and information.</w:t>
            </w:r>
          </w:p>
        </w:tc>
      </w:tr>
    </w:tbl>
    <w:p w14:paraId="498B6210" w14:textId="77777777" w:rsidR="007B63C1" w:rsidRPr="00631BF4" w:rsidRDefault="007B63C1" w:rsidP="00040C60">
      <w:pPr>
        <w:pStyle w:val="Heading3"/>
      </w:pPr>
      <w:r>
        <w:rPr>
          <w:lang w:eastAsia="en-GB"/>
        </w:rPr>
        <w:t>Where there is a decision to apply access charges</w:t>
      </w:r>
    </w:p>
    <w:p w14:paraId="033DD04A" w14:textId="77777777" w:rsidR="007B63C1" w:rsidRDefault="007B63C1" w:rsidP="007B63C1">
      <w:pPr>
        <w:pStyle w:val="3Body"/>
        <w:numPr>
          <w:ilvl w:val="1"/>
          <w:numId w:val="24"/>
        </w:numPr>
        <w:ind w:left="567" w:hanging="567"/>
        <w:rPr>
          <w:lang w:eastAsia="en-GB"/>
        </w:rPr>
      </w:pPr>
      <w:r>
        <w:rPr>
          <w:lang w:eastAsia="en-GB"/>
        </w:rPr>
        <w:t xml:space="preserve">An agency or Minister can ask the applicant to pay access charges under </w:t>
      </w:r>
      <w:hyperlink r:id="rId109" w:history="1">
        <w:r w:rsidRPr="004D19F1">
          <w:rPr>
            <w:rStyle w:val="Hyperlink"/>
            <w:lang w:eastAsia="en-GB"/>
          </w:rPr>
          <w:t>section 22</w:t>
        </w:r>
      </w:hyperlink>
      <w:r>
        <w:rPr>
          <w:lang w:eastAsia="en-GB"/>
        </w:rPr>
        <w:t>. If the applicant is not satisfied with the amount of access charges they have been asked to pay, the applicant may apply to VCAT to review the amount being charged. They may apply to VCAT even if they have p</w:t>
      </w:r>
      <w:r>
        <w:t>reviously paid a deposit or the actual access charges.</w:t>
      </w:r>
    </w:p>
    <w:p w14:paraId="756C5D81" w14:textId="77777777" w:rsidR="007B63C1" w:rsidRDefault="007B63C1" w:rsidP="007B63C1">
      <w:pPr>
        <w:pStyle w:val="3Body"/>
        <w:numPr>
          <w:ilvl w:val="1"/>
          <w:numId w:val="24"/>
        </w:numPr>
        <w:ind w:left="567" w:hanging="567"/>
      </w:pPr>
      <w:r>
        <w:rPr>
          <w:lang w:eastAsia="en-GB"/>
        </w:rPr>
        <w:lastRenderedPageBreak/>
        <w:t>However, before an applicant can apply to VCAT to review the access charges amount, they must apply to OVIC first. The Information Commissioner must certify that the matter is one of sufficient importance for VCAT to consider before an applicant can apply to VCAT.</w:t>
      </w:r>
      <w:r w:rsidRPr="00E97111">
        <w:rPr>
          <w:rStyle w:val="FootnoteReference"/>
          <w:rFonts w:cs="Calibri"/>
          <w:lang w:eastAsia="en-GB"/>
        </w:rPr>
        <w:footnoteReference w:id="214"/>
      </w:r>
    </w:p>
    <w:p w14:paraId="54CEE171" w14:textId="77777777" w:rsidR="007B63C1" w:rsidRDefault="007B63C1" w:rsidP="007B63C1">
      <w:pPr>
        <w:pStyle w:val="3Body"/>
        <w:numPr>
          <w:ilvl w:val="1"/>
          <w:numId w:val="24"/>
        </w:numPr>
        <w:ind w:left="567" w:hanging="567"/>
      </w:pPr>
      <w:r>
        <w:t>In reviewing an access charges decision, VCAT may order the agency or Minister to waive or reduce the access charges.</w:t>
      </w:r>
      <w:r>
        <w:rPr>
          <w:rStyle w:val="FootnoteReference"/>
        </w:rPr>
        <w:footnoteReference w:id="215"/>
      </w:r>
      <w:r>
        <w:t xml:space="preserve"> However, VCAT cannot make an order of this kind if it agrees with the amount of access charges imposed by the agency.</w:t>
      </w:r>
      <w:r>
        <w:rPr>
          <w:rStyle w:val="FootnoteReference"/>
        </w:rPr>
        <w:footnoteReference w:id="216"/>
      </w:r>
    </w:p>
    <w:p w14:paraId="30845318" w14:textId="77777777" w:rsidR="007B63C1" w:rsidRPr="00E97111" w:rsidRDefault="007B63C1" w:rsidP="00040C60">
      <w:pPr>
        <w:pStyle w:val="Heading4"/>
      </w:pPr>
      <w:r>
        <w:t xml:space="preserve">Considering whether the </w:t>
      </w:r>
      <w:r w:rsidRPr="00040C60">
        <w:t>matter</w:t>
      </w:r>
      <w:r>
        <w:t xml:space="preserve"> is of ‘sufficient importance’ </w:t>
      </w:r>
    </w:p>
    <w:p w14:paraId="5F749B0E" w14:textId="77777777" w:rsidR="007B63C1" w:rsidRPr="00E97111" w:rsidRDefault="007B63C1" w:rsidP="007B63C1">
      <w:pPr>
        <w:pStyle w:val="3Body"/>
        <w:numPr>
          <w:ilvl w:val="1"/>
          <w:numId w:val="24"/>
        </w:numPr>
        <w:ind w:left="567" w:hanging="567"/>
      </w:pPr>
      <w:r w:rsidRPr="00E97111">
        <w:t xml:space="preserve">The Act does not set out </w:t>
      </w:r>
      <w:r>
        <w:t xml:space="preserve">what </w:t>
      </w:r>
      <w:r w:rsidRPr="00E97111">
        <w:t>matters to consider when deciding if the matter is of sufficient importance</w:t>
      </w:r>
      <w:r>
        <w:t xml:space="preserve"> for VCAT to consider</w:t>
      </w:r>
      <w:r w:rsidRPr="00E97111">
        <w:t xml:space="preserve">. </w:t>
      </w:r>
      <w:r>
        <w:t>However, the following</w:t>
      </w:r>
      <w:r w:rsidRPr="00E97111">
        <w:t xml:space="preserve"> matters are generally considered relevant: </w:t>
      </w:r>
    </w:p>
    <w:p w14:paraId="176D520A" w14:textId="77777777" w:rsidR="007B63C1" w:rsidRPr="00E97111" w:rsidRDefault="007B63C1" w:rsidP="007B63C1">
      <w:pPr>
        <w:pStyle w:val="Body"/>
        <w:keepLines/>
        <w:widowControl w:val="0"/>
        <w:numPr>
          <w:ilvl w:val="0"/>
          <w:numId w:val="89"/>
        </w:numPr>
        <w:suppressAutoHyphens/>
        <w:autoSpaceDE w:val="0"/>
        <w:autoSpaceDN w:val="0"/>
        <w:adjustRightInd w:val="0"/>
        <w:spacing w:line="264" w:lineRule="auto"/>
        <w:ind w:left="993"/>
        <w:textAlignment w:val="center"/>
      </w:pPr>
      <w:r w:rsidRPr="00E97111">
        <w:t>A real or significant argument that there is an error in the decision to either impose the access charges or to impose the amount of access charges to be paid</w:t>
      </w:r>
      <w:r>
        <w:t>:</w:t>
      </w:r>
    </w:p>
    <w:p w14:paraId="57F0F6F7"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there has been an error in calculating the access charges</w:t>
      </w:r>
      <w:r>
        <w:t xml:space="preserve"> (</w:t>
      </w:r>
      <w:r w:rsidRPr="00E97111">
        <w:t>for example, the agency incorrectly appl</w:t>
      </w:r>
      <w:r>
        <w:t>ied</w:t>
      </w:r>
      <w:r w:rsidRPr="00E97111">
        <w:t xml:space="preserve"> items in the Regulations resulting in substantially higher access charges than permitted</w:t>
      </w:r>
      <w:r>
        <w:t>).</w:t>
      </w:r>
    </w:p>
    <w:p w14:paraId="523F3773"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 xml:space="preserve">Whether access charges </w:t>
      </w:r>
      <w:r>
        <w:t>should</w:t>
      </w:r>
      <w:r w:rsidRPr="00E97111">
        <w:t xml:space="preserve"> be waived </w:t>
      </w:r>
      <w:r>
        <w:t>because</w:t>
      </w:r>
      <w:r w:rsidRPr="00E97111">
        <w:t xml:space="preserve"> of financial hardship where the requested documents relat</w:t>
      </w:r>
      <w:r>
        <w:t>e</w:t>
      </w:r>
      <w:r w:rsidRPr="00E97111">
        <w:t xml:space="preserve"> to the personal affairs of the applicant</w:t>
      </w:r>
      <w:r>
        <w:t>.</w:t>
      </w:r>
    </w:p>
    <w:p w14:paraId="5E3F08D3"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access charges for search time have been imposed where the applicant seeks access to a document containing their own personal affairs information</w:t>
      </w:r>
      <w:r>
        <w:t>.</w:t>
      </w:r>
    </w:p>
    <w:p w14:paraId="33425C85"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an applicant has been charged for a search that was previously completed by an agency during an earlier FOI request</w:t>
      </w:r>
      <w:r>
        <w:t>.</w:t>
      </w:r>
    </w:p>
    <w:p w14:paraId="13E43A4D"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access charges for search time have been imposed where the applicant’s intended use of the document is of general public interest or benefit</w:t>
      </w:r>
      <w:r>
        <w:t>.</w:t>
      </w:r>
    </w:p>
    <w:p w14:paraId="359D6999"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access charges have been imposed for a routine request</w:t>
      </w:r>
      <w:r>
        <w:t>.</w:t>
      </w:r>
    </w:p>
    <w:p w14:paraId="72E8F350" w14:textId="77777777" w:rsidR="007B63C1" w:rsidRPr="00E97111" w:rsidRDefault="007B63C1" w:rsidP="007B63C1">
      <w:pPr>
        <w:pStyle w:val="Body"/>
        <w:keepLines/>
        <w:widowControl w:val="0"/>
        <w:numPr>
          <w:ilvl w:val="0"/>
          <w:numId w:val="89"/>
        </w:numPr>
        <w:suppressAutoHyphens/>
        <w:autoSpaceDE w:val="0"/>
        <w:autoSpaceDN w:val="0"/>
        <w:adjustRightInd w:val="0"/>
        <w:spacing w:line="264" w:lineRule="auto"/>
        <w:ind w:left="993"/>
        <w:textAlignment w:val="center"/>
      </w:pPr>
      <w:r w:rsidRPr="00E97111">
        <w:t>A matter of public or general importance in the context of the Act that VCAT should determine</w:t>
      </w:r>
      <w:r>
        <w:t xml:space="preserve"> includes:</w:t>
      </w:r>
    </w:p>
    <w:p w14:paraId="6DCB3101"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lastRenderedPageBreak/>
        <w:t>Whether the access charges have been calculated in a manner that furthers the object of the Act – to facilitate and promote the disclosure of information at the lowest reasonable cost</w:t>
      </w:r>
      <w:r>
        <w:t>.</w:t>
      </w:r>
    </w:p>
    <w:p w14:paraId="2723F79D"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there has been a change in the way an agency stores information resulting in changes to how access charges are calculated</w:t>
      </w:r>
      <w:r>
        <w:t>.</w:t>
      </w:r>
    </w:p>
    <w:p w14:paraId="29DF0C71"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there is a rare, unconventional, or new method of storing information that agencies use to retrieve or make copies of documents which increases access charges</w:t>
      </w:r>
      <w:r>
        <w:t>.</w:t>
      </w:r>
    </w:p>
    <w:p w14:paraId="6CED0CB0"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t>Whether t</w:t>
      </w:r>
      <w:r w:rsidRPr="00E97111">
        <w:t xml:space="preserve">he matter should otherwise be certified for VCAT to review in the interests of fairness and justice. </w:t>
      </w:r>
    </w:p>
    <w:p w14:paraId="5D0C9A45" w14:textId="77777777" w:rsidR="007B63C1" w:rsidRPr="00E9711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Whether the agency has, at the request of the applicant, discussed practicable alternatives for altering the request or reducing the anticipated charge</w:t>
      </w:r>
      <w:r>
        <w:t>.</w:t>
      </w:r>
    </w:p>
    <w:p w14:paraId="47873D48" w14:textId="77777777" w:rsidR="007B63C1" w:rsidRPr="00E97111" w:rsidRDefault="007B63C1" w:rsidP="007B63C1">
      <w:pPr>
        <w:pStyle w:val="Body"/>
        <w:keepLines/>
        <w:widowControl w:val="0"/>
        <w:numPr>
          <w:ilvl w:val="0"/>
          <w:numId w:val="89"/>
        </w:numPr>
        <w:suppressAutoHyphens/>
        <w:autoSpaceDE w:val="0"/>
        <w:autoSpaceDN w:val="0"/>
        <w:adjustRightInd w:val="0"/>
        <w:spacing w:line="264" w:lineRule="auto"/>
        <w:ind w:left="993"/>
        <w:textAlignment w:val="center"/>
      </w:pPr>
      <w:r w:rsidRPr="00E97111">
        <w:t>The significance of the error in calculating the access charges, that resulted in substantially high</w:t>
      </w:r>
      <w:r>
        <w:t>er</w:t>
      </w:r>
      <w:r w:rsidRPr="00E97111">
        <w:t xml:space="preserve"> access charges than permitted</w:t>
      </w:r>
      <w:r>
        <w:t>:</w:t>
      </w:r>
    </w:p>
    <w:p w14:paraId="2A46C26F" w14:textId="77777777" w:rsidR="007B63C1" w:rsidRDefault="007B63C1" w:rsidP="007B63C1">
      <w:pPr>
        <w:pStyle w:val="Body"/>
        <w:keepLines/>
        <w:widowControl w:val="0"/>
        <w:numPr>
          <w:ilvl w:val="1"/>
          <w:numId w:val="89"/>
        </w:numPr>
        <w:suppressAutoHyphens/>
        <w:autoSpaceDE w:val="0"/>
        <w:autoSpaceDN w:val="0"/>
        <w:adjustRightInd w:val="0"/>
        <w:spacing w:line="264" w:lineRule="auto"/>
        <w:textAlignment w:val="center"/>
      </w:pPr>
      <w:r w:rsidRPr="00E97111">
        <w:t>The circumstances of the request and the access charges decision. This may include factors such as the type of applicant and the documents requested, the applicant’s proposed use of the documents and the agency’s decision on the request, including the type or number of documents proposed to be released</w:t>
      </w:r>
      <w:r>
        <w:t>.</w:t>
      </w:r>
    </w:p>
    <w:p w14:paraId="779DD68A" w14:textId="77777777" w:rsidR="007B63C1" w:rsidRDefault="007B63C1" w:rsidP="00040C60">
      <w:pPr>
        <w:pStyle w:val="Heading4"/>
      </w:pPr>
      <w:r>
        <w:t>How OVIC approaches a request for an access charges certificate</w:t>
      </w:r>
    </w:p>
    <w:p w14:paraId="7D3C7180" w14:textId="77777777" w:rsidR="007B63C1" w:rsidRPr="003E1C45" w:rsidRDefault="007B63C1" w:rsidP="007B63C1">
      <w:pPr>
        <w:pStyle w:val="Body"/>
        <w:rPr>
          <w:lang w:val="en-GB"/>
        </w:rPr>
      </w:pPr>
      <w:r>
        <w:rPr>
          <w:lang w:val="en-GB"/>
        </w:rPr>
        <w:t>Informal resolution</w:t>
      </w:r>
    </w:p>
    <w:p w14:paraId="12DB47FE" w14:textId="77777777" w:rsidR="007B63C1" w:rsidRPr="00E97111" w:rsidRDefault="007B63C1" w:rsidP="007B63C1">
      <w:pPr>
        <w:pStyle w:val="3Body"/>
        <w:numPr>
          <w:ilvl w:val="1"/>
          <w:numId w:val="24"/>
        </w:numPr>
        <w:ind w:left="567" w:hanging="567"/>
      </w:pPr>
      <w:r w:rsidRPr="00E97111">
        <w:t xml:space="preserve">Where possible, </w:t>
      </w:r>
      <w:r>
        <w:t>OVIC will try to resolve access charges matters informally</w:t>
      </w:r>
      <w:r w:rsidRPr="00E97111">
        <w:t xml:space="preserve">. </w:t>
      </w:r>
      <w:r>
        <w:t>OVIC</w:t>
      </w:r>
      <w:r w:rsidRPr="00E97111">
        <w:t xml:space="preserve"> may </w:t>
      </w:r>
      <w:r>
        <w:t>ask for more</w:t>
      </w:r>
      <w:r w:rsidRPr="00E97111">
        <w:t xml:space="preserve"> information from an agency</w:t>
      </w:r>
      <w:r>
        <w:t xml:space="preserve"> or Minister</w:t>
      </w:r>
      <w:r w:rsidRPr="00E97111">
        <w:t xml:space="preserve"> about i</w:t>
      </w:r>
      <w:r>
        <w:t>t</w:t>
      </w:r>
      <w:r w:rsidRPr="00E97111">
        <w:t xml:space="preserve">s </w:t>
      </w:r>
      <w:r>
        <w:t>reasons</w:t>
      </w:r>
      <w:r w:rsidRPr="00E97111">
        <w:t xml:space="preserve"> for imposing access charges and discuss this with the applicant.</w:t>
      </w:r>
    </w:p>
    <w:p w14:paraId="0165A4EF" w14:textId="19C1467A" w:rsidR="007B63C1" w:rsidRDefault="00A711CE" w:rsidP="007B63C1">
      <w:pPr>
        <w:pStyle w:val="3Body"/>
        <w:numPr>
          <w:ilvl w:val="1"/>
          <w:numId w:val="24"/>
        </w:numPr>
        <w:ind w:left="567" w:hanging="567"/>
      </w:pPr>
      <w:r>
        <w:t>A</w:t>
      </w:r>
      <w:r w:rsidR="007B63C1" w:rsidRPr="00E97111">
        <w:t xml:space="preserve"> Commissioner may also form a preliminary view on whether the matter may be of sufficient importance for </w:t>
      </w:r>
      <w:r w:rsidR="007B63C1">
        <w:t>VCAT</w:t>
      </w:r>
      <w:r w:rsidR="007B63C1" w:rsidRPr="00E97111">
        <w:t xml:space="preserve"> to consider</w:t>
      </w:r>
      <w:r w:rsidR="007B63C1">
        <w:t>:</w:t>
      </w:r>
    </w:p>
    <w:p w14:paraId="33750724" w14:textId="77777777" w:rsidR="007B63C1" w:rsidRPr="00E97111" w:rsidRDefault="007B63C1" w:rsidP="007B63C1">
      <w:pPr>
        <w:pStyle w:val="Body"/>
        <w:keepLines/>
        <w:widowControl w:val="0"/>
        <w:numPr>
          <w:ilvl w:val="0"/>
          <w:numId w:val="206"/>
        </w:numPr>
        <w:suppressAutoHyphens/>
        <w:autoSpaceDE w:val="0"/>
        <w:autoSpaceDN w:val="0"/>
        <w:adjustRightInd w:val="0"/>
        <w:spacing w:line="264" w:lineRule="auto"/>
        <w:ind w:left="993"/>
        <w:textAlignment w:val="center"/>
      </w:pPr>
      <w:r w:rsidRPr="00E97111">
        <w:t>Where the preliminary view is that the</w:t>
      </w:r>
      <w:r>
        <w:t xml:space="preserve"> Commissioner</w:t>
      </w:r>
      <w:r w:rsidRPr="00E97111">
        <w:t xml:space="preserve"> will </w:t>
      </w:r>
      <w:r>
        <w:t xml:space="preserve">likely </w:t>
      </w:r>
      <w:r w:rsidRPr="00E97111">
        <w:t xml:space="preserve">decline to certify the matter, </w:t>
      </w:r>
      <w:r>
        <w:t xml:space="preserve">OVIC will tell </w:t>
      </w:r>
      <w:r w:rsidRPr="00E97111">
        <w:t>the applicant and provide</w:t>
      </w:r>
      <w:r>
        <w:t xml:space="preserve"> them</w:t>
      </w:r>
      <w:r w:rsidRPr="00E97111">
        <w:t xml:space="preserve"> with an opportunity to respond. Alternatively, the applicant may decide to withdraw their request for an access charges certificate. </w:t>
      </w:r>
    </w:p>
    <w:p w14:paraId="2B9FD143" w14:textId="77777777" w:rsidR="007B63C1" w:rsidRDefault="007B63C1" w:rsidP="007B63C1">
      <w:pPr>
        <w:pStyle w:val="Body"/>
        <w:keepLines/>
        <w:widowControl w:val="0"/>
        <w:numPr>
          <w:ilvl w:val="0"/>
          <w:numId w:val="206"/>
        </w:numPr>
        <w:suppressAutoHyphens/>
        <w:autoSpaceDE w:val="0"/>
        <w:autoSpaceDN w:val="0"/>
        <w:adjustRightInd w:val="0"/>
        <w:spacing w:line="264" w:lineRule="auto"/>
        <w:ind w:left="993"/>
        <w:textAlignment w:val="center"/>
      </w:pPr>
      <w:r w:rsidRPr="00E97111">
        <w:t xml:space="preserve">Where the Commissioner’s preliminary view is that they will </w:t>
      </w:r>
      <w:r>
        <w:t xml:space="preserve">likely </w:t>
      </w:r>
      <w:r w:rsidRPr="00E97111">
        <w:t xml:space="preserve">certify the matter, </w:t>
      </w:r>
      <w:r>
        <w:t xml:space="preserve">OVIC will provide </w:t>
      </w:r>
      <w:r w:rsidRPr="00E97111">
        <w:t xml:space="preserve">the agency </w:t>
      </w:r>
      <w:r>
        <w:t xml:space="preserve">or Minister </w:t>
      </w:r>
      <w:r w:rsidRPr="00E97111">
        <w:t xml:space="preserve">with the </w:t>
      </w:r>
      <w:r>
        <w:t xml:space="preserve">Commissioner’s </w:t>
      </w:r>
      <w:r w:rsidRPr="00E97111">
        <w:t xml:space="preserve">reasons and an opportunity to respond. </w:t>
      </w:r>
      <w:r>
        <w:t>The</w:t>
      </w:r>
      <w:r w:rsidRPr="00E97111">
        <w:t xml:space="preserve"> agency </w:t>
      </w:r>
      <w:r>
        <w:t xml:space="preserve">or Minister </w:t>
      </w:r>
      <w:r w:rsidRPr="00E97111">
        <w:t xml:space="preserve">may decide to reconsider </w:t>
      </w:r>
      <w:r>
        <w:t>the access charges</w:t>
      </w:r>
      <w:r w:rsidRPr="00E97111">
        <w:t xml:space="preserve"> decision. This may result in an agency</w:t>
      </w:r>
      <w:r>
        <w:t xml:space="preserve"> or Minister</w:t>
      </w:r>
      <w:r w:rsidRPr="00E97111">
        <w:t xml:space="preserve"> revising the amount of access charges or </w:t>
      </w:r>
      <w:r>
        <w:t>providing</w:t>
      </w:r>
      <w:r w:rsidRPr="00E97111">
        <w:t xml:space="preserve"> a </w:t>
      </w:r>
      <w:r>
        <w:t xml:space="preserve">full or partial </w:t>
      </w:r>
      <w:r w:rsidRPr="00E97111">
        <w:t xml:space="preserve">refund. </w:t>
      </w:r>
    </w:p>
    <w:p w14:paraId="2D2BCCDF" w14:textId="77777777" w:rsidR="007B63C1" w:rsidRPr="00E97111" w:rsidRDefault="007B63C1" w:rsidP="007B63C1">
      <w:pPr>
        <w:pStyle w:val="Body"/>
      </w:pPr>
      <w:r w:rsidRPr="003E1C45">
        <w:t>Formal</w:t>
      </w:r>
      <w:r>
        <w:t xml:space="preserve"> determination </w:t>
      </w:r>
    </w:p>
    <w:p w14:paraId="045F5AD3" w14:textId="77777777" w:rsidR="007B63C1" w:rsidRPr="00E97111" w:rsidRDefault="007B63C1" w:rsidP="007B63C1">
      <w:pPr>
        <w:pStyle w:val="3Body"/>
        <w:numPr>
          <w:ilvl w:val="1"/>
          <w:numId w:val="24"/>
        </w:numPr>
        <w:ind w:left="567" w:hanging="567"/>
      </w:pPr>
      <w:r w:rsidRPr="00E97111">
        <w:lastRenderedPageBreak/>
        <w:t xml:space="preserve">If </w:t>
      </w:r>
      <w:r>
        <w:t>OVIC</w:t>
      </w:r>
      <w:r w:rsidRPr="00E97111">
        <w:t xml:space="preserve"> is satisfied the matter is of sufficient importance for VCAT to consider, </w:t>
      </w:r>
      <w:r>
        <w:t>OVIC will issue a</w:t>
      </w:r>
      <w:r w:rsidRPr="00E97111">
        <w:t xml:space="preserve"> certificate which permits the applicant to apply to </w:t>
      </w:r>
      <w:r>
        <w:t>VCAT</w:t>
      </w:r>
      <w:r w:rsidRPr="00E97111">
        <w:t xml:space="preserve"> for review</w:t>
      </w:r>
      <w:r>
        <w:t>.</w:t>
      </w:r>
      <w:r w:rsidRPr="00E97111">
        <w:t xml:space="preserve"> </w:t>
      </w:r>
    </w:p>
    <w:p w14:paraId="592BF747" w14:textId="77777777" w:rsidR="007B63C1" w:rsidRDefault="007B63C1" w:rsidP="007B63C1">
      <w:pPr>
        <w:pStyle w:val="3Body"/>
        <w:numPr>
          <w:ilvl w:val="1"/>
          <w:numId w:val="24"/>
        </w:numPr>
        <w:ind w:left="567" w:hanging="567"/>
      </w:pPr>
      <w:r>
        <w:t>If</w:t>
      </w:r>
      <w:r w:rsidRPr="00E97111">
        <w:t xml:space="preserve"> </w:t>
      </w:r>
      <w:r>
        <w:t>OVIC</w:t>
      </w:r>
      <w:r w:rsidRPr="00E97111">
        <w:t xml:space="preserve"> is not satisfied the matter is one of sufficient importance for </w:t>
      </w:r>
      <w:r>
        <w:t>VCAT</w:t>
      </w:r>
      <w:r w:rsidRPr="00E97111">
        <w:t xml:space="preserve"> to consider, the applicant </w:t>
      </w:r>
      <w:r>
        <w:t>cannot</w:t>
      </w:r>
      <w:r w:rsidRPr="00E97111">
        <w:t xml:space="preserve"> apply to </w:t>
      </w:r>
      <w:r>
        <w:t>VCAT</w:t>
      </w:r>
      <w:r w:rsidRPr="00E97111">
        <w:t xml:space="preserve"> for review of the access charges amount. </w:t>
      </w:r>
    </w:p>
    <w:p w14:paraId="06BA3DD8" w14:textId="77777777" w:rsidR="007B63C1" w:rsidRPr="00E97111" w:rsidRDefault="007B63C1" w:rsidP="007B63C1">
      <w:pPr>
        <w:pStyle w:val="3Body"/>
        <w:numPr>
          <w:ilvl w:val="1"/>
          <w:numId w:val="24"/>
        </w:numPr>
        <w:ind w:left="567" w:hanging="567"/>
      </w:pPr>
      <w:r w:rsidRPr="00E97111">
        <w:t>In these circumstances, the applicant may consider taking the following steps:</w:t>
      </w:r>
    </w:p>
    <w:p w14:paraId="31E33793" w14:textId="77777777" w:rsidR="007B63C1" w:rsidRPr="00E97111" w:rsidRDefault="007B63C1" w:rsidP="007B63C1">
      <w:pPr>
        <w:pStyle w:val="Body"/>
        <w:keepLines/>
        <w:widowControl w:val="0"/>
        <w:numPr>
          <w:ilvl w:val="0"/>
          <w:numId w:val="90"/>
        </w:numPr>
        <w:suppressAutoHyphens/>
        <w:autoSpaceDE w:val="0"/>
        <w:autoSpaceDN w:val="0"/>
        <w:adjustRightInd w:val="0"/>
        <w:spacing w:line="264" w:lineRule="auto"/>
        <w:ind w:left="993"/>
        <w:textAlignment w:val="center"/>
      </w:pPr>
      <w:r>
        <w:t>p</w:t>
      </w:r>
      <w:r w:rsidRPr="00E97111">
        <w:t>ay the access charges that have been imposed by the agency to release the documents</w:t>
      </w:r>
      <w:r>
        <w:t>;</w:t>
      </w:r>
    </w:p>
    <w:p w14:paraId="74D7CD67" w14:textId="77777777" w:rsidR="007B63C1" w:rsidRPr="00E97111" w:rsidRDefault="007B63C1" w:rsidP="007B63C1">
      <w:pPr>
        <w:pStyle w:val="Body"/>
        <w:keepLines/>
        <w:widowControl w:val="0"/>
        <w:numPr>
          <w:ilvl w:val="0"/>
          <w:numId w:val="90"/>
        </w:numPr>
        <w:suppressAutoHyphens/>
        <w:autoSpaceDE w:val="0"/>
        <w:autoSpaceDN w:val="0"/>
        <w:adjustRightInd w:val="0"/>
        <w:spacing w:line="264" w:lineRule="auto"/>
        <w:ind w:left="993"/>
        <w:textAlignment w:val="center"/>
      </w:pPr>
      <w:r>
        <w:t>narrow or r</w:t>
      </w:r>
      <w:r w:rsidRPr="00E97111">
        <w:t>e-scope the request to reduce the number of documents, which may result in a reduction in the access charges amount</w:t>
      </w:r>
      <w:r>
        <w:t>;</w:t>
      </w:r>
    </w:p>
    <w:p w14:paraId="15EFE1CE" w14:textId="77777777" w:rsidR="007B63C1" w:rsidRPr="00E97111" w:rsidRDefault="007B63C1" w:rsidP="007B63C1">
      <w:pPr>
        <w:pStyle w:val="Body"/>
        <w:keepLines/>
        <w:widowControl w:val="0"/>
        <w:numPr>
          <w:ilvl w:val="0"/>
          <w:numId w:val="90"/>
        </w:numPr>
        <w:suppressAutoHyphens/>
        <w:autoSpaceDE w:val="0"/>
        <w:autoSpaceDN w:val="0"/>
        <w:adjustRightInd w:val="0"/>
        <w:spacing w:line="264" w:lineRule="auto"/>
        <w:ind w:left="993"/>
        <w:textAlignment w:val="center"/>
      </w:pPr>
      <w:r>
        <w:t>w</w:t>
      </w:r>
      <w:r w:rsidRPr="00E97111">
        <w:t>ithdraw the request and make a new amended or narrower request; or</w:t>
      </w:r>
    </w:p>
    <w:p w14:paraId="2EB65934" w14:textId="77777777" w:rsidR="007B63C1" w:rsidRDefault="007B63C1" w:rsidP="007B63C1">
      <w:pPr>
        <w:pStyle w:val="Body"/>
        <w:keepLines/>
        <w:widowControl w:val="0"/>
        <w:numPr>
          <w:ilvl w:val="0"/>
          <w:numId w:val="90"/>
        </w:numPr>
        <w:suppressAutoHyphens/>
        <w:autoSpaceDE w:val="0"/>
        <w:autoSpaceDN w:val="0"/>
        <w:adjustRightInd w:val="0"/>
        <w:spacing w:line="264" w:lineRule="auto"/>
        <w:ind w:left="993"/>
        <w:textAlignment w:val="center"/>
      </w:pPr>
      <w:r>
        <w:t>d</w:t>
      </w:r>
      <w:r w:rsidRPr="00E97111">
        <w:t>o not pay the access charges and no further action will be taken by the agency</w:t>
      </w:r>
      <w:r>
        <w:t xml:space="preserve"> or Minister.</w:t>
      </w:r>
    </w:p>
    <w:p w14:paraId="2488F0AA" w14:textId="77777777" w:rsidR="007B63C1" w:rsidRPr="00E97111" w:rsidRDefault="007B63C1" w:rsidP="00040C60">
      <w:pPr>
        <w:pStyle w:val="Heading2"/>
      </w:pPr>
      <w:bookmarkStart w:id="255" w:name="_Toc144804029"/>
      <w:bookmarkStart w:id="256" w:name="_Toc192590317"/>
      <w:r>
        <w:t>When can an agency or Minister apply to VCAT?</w:t>
      </w:r>
      <w:bookmarkEnd w:id="255"/>
      <w:bookmarkEnd w:id="256"/>
    </w:p>
    <w:p w14:paraId="34857C41" w14:textId="03CA1F45" w:rsidR="007B63C1" w:rsidRDefault="007B63C1" w:rsidP="007B63C1">
      <w:pPr>
        <w:pStyle w:val="3Body"/>
        <w:numPr>
          <w:ilvl w:val="1"/>
          <w:numId w:val="24"/>
        </w:numPr>
        <w:ind w:left="567" w:hanging="567"/>
      </w:pPr>
      <w:r>
        <w:t xml:space="preserve">If </w:t>
      </w:r>
      <w:r w:rsidR="00C560D3">
        <w:t>a Commissioner</w:t>
      </w:r>
      <w:r>
        <w:t xml:space="preserve"> makes a decision under </w:t>
      </w:r>
      <w:hyperlink r:id="rId110" w:history="1">
        <w:r w:rsidRPr="00C32E52">
          <w:rPr>
            <w:rStyle w:val="Hyperlink"/>
          </w:rPr>
          <w:t>section 49P</w:t>
        </w:r>
      </w:hyperlink>
      <w:r>
        <w:t xml:space="preserve"> on review and the agency or Minister is not satisfied with the decision, the agency or Minister may apply to VCAT for review.</w:t>
      </w:r>
      <w:r>
        <w:rPr>
          <w:rStyle w:val="FootnoteReference"/>
        </w:rPr>
        <w:footnoteReference w:id="217"/>
      </w:r>
    </w:p>
    <w:p w14:paraId="7FFCA2ED" w14:textId="77777777" w:rsidR="007B63C1" w:rsidRDefault="007B63C1" w:rsidP="00040C60">
      <w:pPr>
        <w:pStyle w:val="Heading2"/>
        <w:rPr>
          <w:lang w:eastAsia="en-GB"/>
        </w:rPr>
      </w:pPr>
      <w:bookmarkStart w:id="257" w:name="_Toc144804030"/>
      <w:bookmarkStart w:id="258" w:name="_Toc192590318"/>
      <w:r>
        <w:rPr>
          <w:lang w:eastAsia="en-GB"/>
        </w:rPr>
        <w:t xml:space="preserve">When can a third party apply </w:t>
      </w:r>
      <w:r w:rsidRPr="00040C60">
        <w:t>to</w:t>
      </w:r>
      <w:r>
        <w:rPr>
          <w:lang w:eastAsia="en-GB"/>
        </w:rPr>
        <w:t xml:space="preserve"> VCAT?</w:t>
      </w:r>
      <w:bookmarkEnd w:id="257"/>
      <w:bookmarkEnd w:id="258"/>
    </w:p>
    <w:p w14:paraId="1A034BB8" w14:textId="77777777" w:rsidR="007B63C1" w:rsidRDefault="007B63C1" w:rsidP="007B63C1">
      <w:pPr>
        <w:pStyle w:val="3Body"/>
        <w:numPr>
          <w:ilvl w:val="1"/>
          <w:numId w:val="24"/>
        </w:numPr>
        <w:ind w:left="567" w:hanging="567"/>
        <w:rPr>
          <w:lang w:eastAsia="en-GB"/>
        </w:rPr>
      </w:pPr>
      <w:r>
        <w:rPr>
          <w:lang w:eastAsia="en-GB"/>
        </w:rPr>
        <w:t xml:space="preserve">Third parties may apply to VCAT to review a decision to release their information under </w:t>
      </w:r>
      <w:hyperlink r:id="rId111" w:history="1">
        <w:r w:rsidRPr="00ED2BE9">
          <w:rPr>
            <w:rStyle w:val="Hyperlink"/>
            <w:lang w:eastAsia="en-GB"/>
          </w:rPr>
          <w:t>section 33</w:t>
        </w:r>
      </w:hyperlink>
      <w:r>
        <w:rPr>
          <w:lang w:eastAsia="en-GB"/>
        </w:rPr>
        <w:t xml:space="preserve">, </w:t>
      </w:r>
      <w:hyperlink r:id="rId112" w:history="1">
        <w:r w:rsidRPr="00ED2BE9">
          <w:rPr>
            <w:rStyle w:val="Hyperlink"/>
            <w:lang w:eastAsia="en-GB"/>
          </w:rPr>
          <w:t>34</w:t>
        </w:r>
      </w:hyperlink>
      <w:r>
        <w:rPr>
          <w:lang w:eastAsia="en-GB"/>
        </w:rPr>
        <w:t xml:space="preserve"> or </w:t>
      </w:r>
      <w:hyperlink r:id="rId113" w:history="1">
        <w:r w:rsidRPr="00ED2BE9">
          <w:rPr>
            <w:rStyle w:val="Hyperlink"/>
            <w:lang w:eastAsia="en-GB"/>
          </w:rPr>
          <w:t>35</w:t>
        </w:r>
      </w:hyperlink>
      <w:r>
        <w:rPr>
          <w:lang w:eastAsia="en-GB"/>
        </w:rPr>
        <w:t xml:space="preserve"> provided the third party did not consent to the disclosure of their information.</w:t>
      </w:r>
      <w:r>
        <w:rPr>
          <w:rStyle w:val="FootnoteReference"/>
          <w:lang w:eastAsia="en-GB"/>
        </w:rPr>
        <w:footnoteReference w:id="218"/>
      </w:r>
      <w:r>
        <w:rPr>
          <w:lang w:eastAsia="en-GB"/>
        </w:rPr>
        <w:t xml:space="preserve"> If they consented to the disclosure, they cannot apply for a review.</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877"/>
      </w:tblGrid>
      <w:tr w:rsidR="007B63C1" w14:paraId="4757BB51" w14:textId="77777777" w:rsidTr="008A5A03">
        <w:tc>
          <w:tcPr>
            <w:tcW w:w="9201" w:type="dxa"/>
            <w:shd w:val="clear" w:color="auto" w:fill="FFFEC6"/>
          </w:tcPr>
          <w:p w14:paraId="0B7CA1CC" w14:textId="77777777" w:rsidR="007B63C1" w:rsidRPr="00E17EAE" w:rsidRDefault="007B63C1" w:rsidP="008A5A03">
            <w:pPr>
              <w:pStyle w:val="Body"/>
              <w:rPr>
                <w:b/>
                <w:bCs/>
              </w:rPr>
            </w:pPr>
            <w:r w:rsidRPr="00E17EAE">
              <w:rPr>
                <w:b/>
                <w:bCs/>
              </w:rPr>
              <w:t>Example</w:t>
            </w:r>
          </w:p>
        </w:tc>
      </w:tr>
      <w:tr w:rsidR="007B63C1" w14:paraId="5912EA71" w14:textId="77777777" w:rsidTr="008A5A03">
        <w:tc>
          <w:tcPr>
            <w:tcW w:w="9201" w:type="dxa"/>
            <w:shd w:val="clear" w:color="auto" w:fill="FFFEC6"/>
          </w:tcPr>
          <w:p w14:paraId="0BB9F2B6" w14:textId="77777777" w:rsidR="007B63C1" w:rsidRDefault="007B63C1" w:rsidP="008A5A03">
            <w:pPr>
              <w:pStyle w:val="Body"/>
            </w:pPr>
            <w:r>
              <w:t xml:space="preserve">An agency decides to release a document containing a third party’s personal information. When processing the request, the agency consulted with the third party and the third party did not agree to release their information to the applicant. </w:t>
            </w:r>
          </w:p>
          <w:p w14:paraId="77A0F340" w14:textId="77777777" w:rsidR="007B63C1" w:rsidRDefault="007B63C1" w:rsidP="008A5A03">
            <w:pPr>
              <w:pStyle w:val="Body"/>
            </w:pPr>
            <w:r>
              <w:t xml:space="preserve">Despite the third party’s preference to not release their information, the agency considered it was not unreasonable to release the third party’s information in the circumstances and decided to release their personal information. </w:t>
            </w:r>
          </w:p>
          <w:p w14:paraId="74A0D4DC" w14:textId="77777777" w:rsidR="007B63C1" w:rsidRDefault="007B63C1" w:rsidP="008A5A03">
            <w:pPr>
              <w:pStyle w:val="Body"/>
            </w:pPr>
            <w:r>
              <w:lastRenderedPageBreak/>
              <w:t>The agency notified the third party of its decision to release their personal information. The third party may apply to VCAT if they are not happy with the agency’s decision. The third party has 60 days to apply to VCAT from when they were notified of the decision.</w:t>
            </w:r>
          </w:p>
        </w:tc>
      </w:tr>
    </w:tbl>
    <w:p w14:paraId="45B8C7E5" w14:textId="77777777" w:rsidR="007B63C1" w:rsidRPr="00E97111" w:rsidRDefault="007B63C1" w:rsidP="007B63C1">
      <w:pPr>
        <w:pStyle w:val="3Body"/>
        <w:numPr>
          <w:ilvl w:val="1"/>
          <w:numId w:val="24"/>
        </w:numPr>
        <w:ind w:left="567" w:hanging="567"/>
        <w:rPr>
          <w:lang w:eastAsia="en-GB"/>
        </w:rPr>
      </w:pPr>
      <w:r>
        <w:lastRenderedPageBreak/>
        <w:t>VCAT can review a decision</w:t>
      </w:r>
      <w:r w:rsidRPr="00E97111">
        <w:t xml:space="preserve">: </w:t>
      </w:r>
    </w:p>
    <w:p w14:paraId="5CD963AC" w14:textId="77777777" w:rsidR="007B63C1" w:rsidRPr="00E97111" w:rsidRDefault="007B63C1" w:rsidP="007B63C1">
      <w:pPr>
        <w:pStyle w:val="Body"/>
        <w:keepLines/>
        <w:widowControl w:val="0"/>
        <w:numPr>
          <w:ilvl w:val="0"/>
          <w:numId w:val="86"/>
        </w:numPr>
        <w:suppressAutoHyphens/>
        <w:autoSpaceDE w:val="0"/>
        <w:autoSpaceDN w:val="0"/>
        <w:adjustRightInd w:val="0"/>
        <w:spacing w:line="264" w:lineRule="auto"/>
        <w:ind w:left="993"/>
        <w:textAlignment w:val="center"/>
      </w:pPr>
      <w:r w:rsidRPr="00E97111">
        <w:t xml:space="preserve">to disclose a document </w:t>
      </w:r>
      <w:r>
        <w:t xml:space="preserve">containing a third party’s personal affairs information (as </w:t>
      </w:r>
      <w:r w:rsidRPr="00E97111">
        <w:t xml:space="preserve">referred to in </w:t>
      </w:r>
      <w:hyperlink r:id="rId114" w:history="1">
        <w:r w:rsidRPr="007C2637">
          <w:rPr>
            <w:rStyle w:val="Hyperlink"/>
          </w:rPr>
          <w:t>section 33(3)</w:t>
        </w:r>
      </w:hyperlink>
      <w:r>
        <w:t xml:space="preserve">) </w:t>
      </w:r>
      <w:r w:rsidRPr="00E97111">
        <w:t>where a person (or, in the case of a deceased person, that person's next of kin) is the subject of information in that document</w:t>
      </w:r>
      <w:r>
        <w:t xml:space="preserve"> and they did not consent to the disclosure</w:t>
      </w:r>
      <w:r w:rsidRPr="00E97111">
        <w:t>;</w:t>
      </w:r>
      <w:r w:rsidRPr="00E97111">
        <w:rPr>
          <w:rStyle w:val="FootnoteReference"/>
          <w:rFonts w:cs="Calibri"/>
        </w:rPr>
        <w:footnoteReference w:id="219"/>
      </w:r>
      <w:r w:rsidRPr="00E97111">
        <w:t xml:space="preserve"> </w:t>
      </w:r>
    </w:p>
    <w:p w14:paraId="1AD1A244" w14:textId="77777777" w:rsidR="007B63C1" w:rsidRPr="00E97111" w:rsidRDefault="007B63C1" w:rsidP="007B63C1">
      <w:pPr>
        <w:pStyle w:val="Body"/>
        <w:keepLines/>
        <w:widowControl w:val="0"/>
        <w:numPr>
          <w:ilvl w:val="0"/>
          <w:numId w:val="86"/>
        </w:numPr>
        <w:suppressAutoHyphens/>
        <w:autoSpaceDE w:val="0"/>
        <w:autoSpaceDN w:val="0"/>
        <w:adjustRightInd w:val="0"/>
        <w:spacing w:line="264" w:lineRule="auto"/>
        <w:ind w:left="993"/>
        <w:textAlignment w:val="center"/>
      </w:pPr>
      <w:r w:rsidRPr="00E97111">
        <w:t xml:space="preserve">to disclose </w:t>
      </w:r>
      <w:r>
        <w:t xml:space="preserve">a document containing a business, commercial or financial undertaking’s </w:t>
      </w:r>
      <w:r w:rsidRPr="00E97111">
        <w:t>trade secrets or business affairs</w:t>
      </w:r>
      <w:r>
        <w:t xml:space="preserve"> (as referred to in </w:t>
      </w:r>
      <w:hyperlink r:id="rId115" w:history="1">
        <w:r w:rsidRPr="00873B08">
          <w:rPr>
            <w:rStyle w:val="Hyperlink"/>
          </w:rPr>
          <w:t>section 34</w:t>
        </w:r>
      </w:hyperlink>
      <w:r>
        <w:t>)</w:t>
      </w:r>
      <w:r w:rsidRPr="00E97111">
        <w:t xml:space="preserve"> </w:t>
      </w:r>
      <w:r>
        <w:t>where the undertaking did not consent to the disclosure</w:t>
      </w:r>
      <w:r w:rsidRPr="00E97111">
        <w:t>;</w:t>
      </w:r>
      <w:r w:rsidRPr="00E97111">
        <w:rPr>
          <w:rStyle w:val="FootnoteReference"/>
          <w:rFonts w:cs="Calibri"/>
        </w:rPr>
        <w:footnoteReference w:id="220"/>
      </w:r>
      <w:r w:rsidRPr="00E97111">
        <w:t xml:space="preserve">   </w:t>
      </w:r>
    </w:p>
    <w:p w14:paraId="774AC9F1" w14:textId="77777777" w:rsidR="007B63C1" w:rsidRDefault="007B63C1" w:rsidP="007B63C1">
      <w:pPr>
        <w:pStyle w:val="Body"/>
        <w:keepLines/>
        <w:widowControl w:val="0"/>
        <w:numPr>
          <w:ilvl w:val="0"/>
          <w:numId w:val="86"/>
        </w:numPr>
        <w:suppressAutoHyphens/>
        <w:autoSpaceDE w:val="0"/>
        <w:autoSpaceDN w:val="0"/>
        <w:adjustRightInd w:val="0"/>
        <w:spacing w:line="264" w:lineRule="auto"/>
        <w:ind w:left="993"/>
        <w:textAlignment w:val="center"/>
      </w:pPr>
      <w:r w:rsidRPr="00E97111">
        <w:t xml:space="preserve">to disclose a document </w:t>
      </w:r>
      <w:r>
        <w:t xml:space="preserve">containing information communicated in confidence (as referred to in </w:t>
      </w:r>
      <w:hyperlink r:id="rId116" w:history="1">
        <w:r w:rsidRPr="00580C0D">
          <w:rPr>
            <w:rStyle w:val="Hyperlink"/>
          </w:rPr>
          <w:t>section 35(1)</w:t>
        </w:r>
      </w:hyperlink>
      <w:r>
        <w:t xml:space="preserve">) where the person </w:t>
      </w:r>
      <w:r w:rsidRPr="00E97111">
        <w:t>(or, in the case of a deceased person, that person's next of kin)</w:t>
      </w:r>
      <w:r>
        <w:t xml:space="preserve"> did not consent to the disclosure.</w:t>
      </w:r>
      <w:r w:rsidRPr="00E97111">
        <w:rPr>
          <w:rStyle w:val="FootnoteReference"/>
          <w:rFonts w:cs="Calibri"/>
        </w:rPr>
        <w:footnoteReference w:id="221"/>
      </w:r>
      <w:r w:rsidRPr="00E97111">
        <w:t xml:space="preserve"> </w:t>
      </w:r>
    </w:p>
    <w:p w14:paraId="0B320815" w14:textId="77777777" w:rsidR="007B63C1" w:rsidRDefault="007B63C1" w:rsidP="00040C60">
      <w:pPr>
        <w:pStyle w:val="Heading2"/>
      </w:pPr>
      <w:bookmarkStart w:id="259" w:name="Heading588"/>
      <w:bookmarkStart w:id="260" w:name="Heading592"/>
      <w:bookmarkStart w:id="261" w:name="_Toc144804031"/>
      <w:bookmarkStart w:id="262" w:name="_Toc192590319"/>
      <w:bookmarkEnd w:id="259"/>
      <w:bookmarkEnd w:id="260"/>
      <w:r>
        <w:t xml:space="preserve">Decisions that VCAT </w:t>
      </w:r>
      <w:r w:rsidRPr="00040C60">
        <w:t>cannot</w:t>
      </w:r>
      <w:r>
        <w:t xml:space="preserve"> review</w:t>
      </w:r>
      <w:bookmarkEnd w:id="261"/>
      <w:bookmarkEnd w:id="262"/>
      <w:r>
        <w:t xml:space="preserve"> </w:t>
      </w:r>
    </w:p>
    <w:p w14:paraId="196CC5E7" w14:textId="77777777" w:rsidR="007B63C1" w:rsidRDefault="007B63C1" w:rsidP="007B63C1">
      <w:pPr>
        <w:pStyle w:val="3Body"/>
        <w:numPr>
          <w:ilvl w:val="1"/>
          <w:numId w:val="24"/>
        </w:numPr>
        <w:ind w:left="567" w:hanging="567"/>
        <w:rPr>
          <w:lang w:eastAsia="en-GB"/>
        </w:rPr>
      </w:pPr>
      <w:r>
        <w:t xml:space="preserve">There are some decisions VCAT cannot review. </w:t>
      </w:r>
    </w:p>
    <w:p w14:paraId="7CF0F233" w14:textId="77777777" w:rsidR="007B63C1" w:rsidRPr="00E97111" w:rsidRDefault="007B63C1" w:rsidP="007B63C1">
      <w:pPr>
        <w:pStyle w:val="3Body"/>
        <w:numPr>
          <w:ilvl w:val="1"/>
          <w:numId w:val="24"/>
        </w:numPr>
        <w:ind w:left="567" w:hanging="567"/>
        <w:rPr>
          <w:lang w:eastAsia="en-GB"/>
        </w:rPr>
      </w:pPr>
      <w:r>
        <w:t>VCAT cannot review</w:t>
      </w:r>
      <w:r w:rsidRPr="00E97111">
        <w:t>:</w:t>
      </w:r>
      <w:r w:rsidRPr="00E97111">
        <w:rPr>
          <w:lang w:eastAsia="en-GB"/>
        </w:rPr>
        <w:t xml:space="preserve"> </w:t>
      </w:r>
    </w:p>
    <w:p w14:paraId="42889313" w14:textId="77777777" w:rsidR="007B63C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t>a decision to disclose a third party’s information for the purpose of sections 33, 34 or 35 if the third party consented to the disclosure;</w:t>
      </w:r>
      <w:r>
        <w:rPr>
          <w:rStyle w:val="FootnoteReference"/>
        </w:rPr>
        <w:footnoteReference w:id="222"/>
      </w:r>
    </w:p>
    <w:p w14:paraId="0C7F262F" w14:textId="77777777" w:rsidR="007B63C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t xml:space="preserve">a fresh decision made under </w:t>
      </w:r>
      <w:hyperlink r:id="rId117" w:history="1">
        <w:r w:rsidRPr="001A7BB8">
          <w:rPr>
            <w:rStyle w:val="Hyperlink"/>
          </w:rPr>
          <w:t>section 49L</w:t>
        </w:r>
      </w:hyperlink>
      <w:r>
        <w:t xml:space="preserve"> or </w:t>
      </w:r>
      <w:hyperlink r:id="rId118" w:history="1">
        <w:r w:rsidRPr="001A7BB8">
          <w:rPr>
            <w:rStyle w:val="Hyperlink"/>
          </w:rPr>
          <w:t>49M</w:t>
        </w:r>
      </w:hyperlink>
      <w:r>
        <w:t xml:space="preserve"> if the applicant agrees with the decision (or the applicant is taken to agree with the fresh decision because they have not advised OVIC within 28 days of being notified of the decision whether they agree with it or not);</w:t>
      </w:r>
      <w:r>
        <w:rPr>
          <w:rStyle w:val="FootnoteReference"/>
        </w:rPr>
        <w:footnoteReference w:id="223"/>
      </w:r>
    </w:p>
    <w:p w14:paraId="04E88A3B" w14:textId="77777777" w:rsidR="007B63C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t>the decision was made by the Information Commissioner under section 49N;</w:t>
      </w:r>
      <w:r>
        <w:rPr>
          <w:rStyle w:val="FootnoteReference"/>
        </w:rPr>
        <w:footnoteReference w:id="224"/>
      </w:r>
    </w:p>
    <w:p w14:paraId="680BB2E7" w14:textId="24B7CFCF" w:rsidR="007B63C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lastRenderedPageBreak/>
        <w:t>a decision to refuse to waive or reduce the application fee</w:t>
      </w:r>
      <w:r w:rsidR="00EC4902">
        <w:t xml:space="preserve"> (OVIC can review this)</w:t>
      </w:r>
      <w:r w:rsidR="006C1A70">
        <w:t>;</w:t>
      </w:r>
      <w:r w:rsidRPr="00E97111">
        <w:rPr>
          <w:vertAlign w:val="superscript"/>
        </w:rPr>
        <w:footnoteReference w:id="225"/>
      </w:r>
    </w:p>
    <w:p w14:paraId="2A7F6C12" w14:textId="77777777" w:rsidR="007B63C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t xml:space="preserve">a decision to give a certificate under </w:t>
      </w:r>
      <w:hyperlink r:id="rId119" w:history="1">
        <w:r w:rsidRPr="000E36D3">
          <w:rPr>
            <w:rStyle w:val="Hyperlink"/>
          </w:rPr>
          <w:t>section 61ZA(2)</w:t>
        </w:r>
      </w:hyperlink>
      <w:r>
        <w:t xml:space="preserve">, which certifies that information or a document is, or would be if it existed, an exempt document under </w:t>
      </w:r>
      <w:hyperlink r:id="rId120" w:history="1">
        <w:r w:rsidRPr="003D6150">
          <w:rPr>
            <w:rStyle w:val="Hyperlink"/>
          </w:rPr>
          <w:t>section 28</w:t>
        </w:r>
      </w:hyperlink>
      <w:r>
        <w:t>. VCAT cannot review the decision to issue the certificate, but VCAT can review whether a document has been properly classified as an exempt document under section 28;</w:t>
      </w:r>
      <w:r>
        <w:rPr>
          <w:rStyle w:val="FootnoteReference"/>
        </w:rPr>
        <w:footnoteReference w:id="226"/>
      </w:r>
    </w:p>
    <w:p w14:paraId="7561B45F" w14:textId="77777777" w:rsidR="007B63C1" w:rsidRPr="00E97111" w:rsidRDefault="007B63C1" w:rsidP="007B63C1">
      <w:pPr>
        <w:pStyle w:val="Body"/>
        <w:keepLines/>
        <w:widowControl w:val="0"/>
        <w:numPr>
          <w:ilvl w:val="0"/>
          <w:numId w:val="87"/>
        </w:numPr>
        <w:suppressAutoHyphens/>
        <w:autoSpaceDE w:val="0"/>
        <w:autoSpaceDN w:val="0"/>
        <w:adjustRightInd w:val="0"/>
        <w:spacing w:line="264" w:lineRule="auto"/>
        <w:ind w:left="993"/>
        <w:textAlignment w:val="center"/>
      </w:pPr>
      <w:r>
        <w:t xml:space="preserve">a decision to give a certificate under section 29A(2), which certifies that a document is, or would be if it existed, exempt under section 29A(1), 29A(1A), or 29A(1B). VCAT cannot review the decision to give a certificate, but VCAT can determine whether there are reasonable grounds to claim that the document is exempt under </w:t>
      </w:r>
      <w:hyperlink r:id="rId121" w:history="1">
        <w:r w:rsidRPr="000E36D3">
          <w:rPr>
            <w:rStyle w:val="Hyperlink"/>
          </w:rPr>
          <w:t>section 29A</w:t>
        </w:r>
      </w:hyperlink>
      <w:r>
        <w:t>.</w:t>
      </w:r>
      <w:r>
        <w:rPr>
          <w:rStyle w:val="FootnoteReference"/>
        </w:rPr>
        <w:footnoteReference w:id="227"/>
      </w:r>
    </w:p>
    <w:p w14:paraId="40518571" w14:textId="6C5C0325" w:rsidR="007B63C1" w:rsidRDefault="007B63C1" w:rsidP="007B63C1">
      <w:pPr>
        <w:pStyle w:val="3Body"/>
        <w:numPr>
          <w:ilvl w:val="1"/>
          <w:numId w:val="24"/>
        </w:numPr>
        <w:ind w:left="567" w:hanging="567"/>
        <w:rPr>
          <w:color w:val="000000" w:themeColor="text1"/>
        </w:rPr>
      </w:pPr>
      <w:r>
        <w:rPr>
          <w:color w:val="000000" w:themeColor="text1"/>
        </w:rPr>
        <w:t xml:space="preserve">VCAT may refuse to review an agency or Minister’s decision to refuse access </w:t>
      </w:r>
      <w:r w:rsidR="003471C2">
        <w:rPr>
          <w:color w:val="000000" w:themeColor="text1"/>
        </w:rPr>
        <w:t xml:space="preserve">to a document </w:t>
      </w:r>
      <w:r w:rsidR="000C215A">
        <w:rPr>
          <w:color w:val="000000" w:themeColor="text1"/>
        </w:rPr>
        <w:t xml:space="preserve">or information </w:t>
      </w:r>
      <w:r>
        <w:rPr>
          <w:color w:val="000000" w:themeColor="text1"/>
        </w:rPr>
        <w:t>if VCAT is satisfied that it has previously reviewed the agency or Minister’s decision to refuse access to the same document or the same information.</w:t>
      </w:r>
      <w:r>
        <w:rPr>
          <w:rStyle w:val="FootnoteReference"/>
          <w:color w:val="000000" w:themeColor="text1"/>
        </w:rPr>
        <w:footnoteReference w:id="228"/>
      </w:r>
      <w:r>
        <w:rPr>
          <w:color w:val="000000" w:themeColor="text1"/>
        </w:rPr>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7B63C1" w14:paraId="4900273A" w14:textId="77777777" w:rsidTr="008A5A03">
        <w:tc>
          <w:tcPr>
            <w:tcW w:w="9060" w:type="dxa"/>
            <w:shd w:val="clear" w:color="auto" w:fill="FFFEC6"/>
          </w:tcPr>
          <w:p w14:paraId="12790D4E" w14:textId="77777777" w:rsidR="007B63C1" w:rsidRPr="000C3F2D" w:rsidRDefault="007B63C1" w:rsidP="008A5A03">
            <w:pPr>
              <w:pStyle w:val="Body"/>
              <w:rPr>
                <w:b/>
                <w:bCs/>
              </w:rPr>
            </w:pPr>
            <w:r w:rsidRPr="000C3F2D">
              <w:rPr>
                <w:b/>
                <w:bCs/>
              </w:rPr>
              <w:t>Example</w:t>
            </w:r>
          </w:p>
        </w:tc>
      </w:tr>
      <w:tr w:rsidR="007B63C1" w14:paraId="0592CC32" w14:textId="77777777" w:rsidTr="008A5A03">
        <w:tc>
          <w:tcPr>
            <w:tcW w:w="9060" w:type="dxa"/>
            <w:shd w:val="clear" w:color="auto" w:fill="FFFEC6"/>
          </w:tcPr>
          <w:p w14:paraId="25EDB743" w14:textId="4EF58D6D" w:rsidR="007B63C1" w:rsidRDefault="007B63C1" w:rsidP="008A5A03">
            <w:pPr>
              <w:pStyle w:val="Body"/>
            </w:pPr>
            <w:hyperlink r:id="rId122" w:history="1">
              <w:r w:rsidRPr="00140C26">
                <w:rPr>
                  <w:rStyle w:val="Hyperlink"/>
                  <w:i/>
                  <w:iCs/>
                </w:rPr>
                <w:t>Parker v Court Services Victoria</w:t>
              </w:r>
            </w:hyperlink>
            <w:r>
              <w:rPr>
                <w:i/>
                <w:iCs/>
              </w:rPr>
              <w:t xml:space="preserve"> </w:t>
            </w:r>
            <w:r>
              <w:rPr>
                <w:rStyle w:val="FootnoteReference"/>
              </w:rPr>
              <w:footnoteReference w:id="229"/>
            </w:r>
          </w:p>
          <w:p w14:paraId="2B9C3AFD" w14:textId="77777777" w:rsidR="007B63C1" w:rsidRDefault="007B63C1" w:rsidP="008A5A03">
            <w:pPr>
              <w:pStyle w:val="Body"/>
            </w:pPr>
            <w:r>
              <w:t xml:space="preserve">The applicant requested access to unedited CCTV footage at the Magistrates’ Court at a particular time and date. He was concerned that someone had signed in as him at the front desk for a nefarious purpose and wished to identify who that person was. </w:t>
            </w:r>
          </w:p>
          <w:p w14:paraId="238FD7D9" w14:textId="77777777" w:rsidR="007B63C1" w:rsidRDefault="007B63C1" w:rsidP="008A5A03">
            <w:pPr>
              <w:pStyle w:val="Body"/>
            </w:pPr>
            <w:r>
              <w:t xml:space="preserve">The agency refused access to the document. </w:t>
            </w:r>
          </w:p>
          <w:p w14:paraId="605874CD" w14:textId="7F903A90" w:rsidR="007B63C1" w:rsidRDefault="007B63C1" w:rsidP="008A5A03">
            <w:pPr>
              <w:pStyle w:val="Body"/>
            </w:pPr>
            <w:r>
              <w:t xml:space="preserve">On appeal, VCAT agreed with the decision to refuse access.  </w:t>
            </w:r>
          </w:p>
          <w:p w14:paraId="3C85B590" w14:textId="77777777" w:rsidR="007B63C1" w:rsidRDefault="007B63C1" w:rsidP="008A5A03">
            <w:pPr>
              <w:pStyle w:val="Body"/>
            </w:pPr>
            <w:r>
              <w:t>The applicant made another request asking for edited footage to remove the faces of everyone except himself and two other specified persons. He also asked for an opportunity to view the unedited footage so he could see if there were any other people present.</w:t>
            </w:r>
          </w:p>
          <w:p w14:paraId="70932E06" w14:textId="77777777" w:rsidR="007B63C1" w:rsidRDefault="007B63C1" w:rsidP="008A5A03">
            <w:pPr>
              <w:pStyle w:val="Body"/>
            </w:pPr>
            <w:r>
              <w:t xml:space="preserve">VCAT dismissed the proceeding under section 75(1)(b) of the </w:t>
            </w:r>
            <w:r w:rsidRPr="00D1064C">
              <w:rPr>
                <w:i/>
                <w:iCs/>
              </w:rPr>
              <w:t>Victorian Civil and Administrative Tribunal Act 1998</w:t>
            </w:r>
            <w:r>
              <w:t xml:space="preserve"> (Vic) because the second request was the same as the first one which VCAT had refused. </w:t>
            </w:r>
          </w:p>
          <w:p w14:paraId="59599EC7" w14:textId="77777777" w:rsidR="007B63C1" w:rsidRPr="00D9070F" w:rsidRDefault="007B63C1" w:rsidP="008A5A03">
            <w:pPr>
              <w:pStyle w:val="Body"/>
            </w:pPr>
            <w:r>
              <w:lastRenderedPageBreak/>
              <w:t>A</w:t>
            </w:r>
            <w:r w:rsidRPr="00D9070F">
              <w:t xml:space="preserve">lthough </w:t>
            </w:r>
            <w:r>
              <w:t xml:space="preserve">the applicant tried </w:t>
            </w:r>
            <w:r w:rsidRPr="00D9070F">
              <w:t xml:space="preserve">to exclude identifying information of </w:t>
            </w:r>
            <w:r>
              <w:t xml:space="preserve">some </w:t>
            </w:r>
            <w:r w:rsidRPr="00D9070F">
              <w:t>people, his request to have access to the faces of</w:t>
            </w:r>
            <w:r>
              <w:t xml:space="preserve"> certain people </w:t>
            </w:r>
            <w:r w:rsidRPr="00D9070F">
              <w:t xml:space="preserve">meant he was still seeking the same information </w:t>
            </w:r>
            <w:r>
              <w:t>as in his first request.</w:t>
            </w:r>
            <w:r w:rsidRPr="00D9070F">
              <w:t xml:space="preserve"> </w:t>
            </w:r>
          </w:p>
          <w:p w14:paraId="5E2D2935" w14:textId="77777777" w:rsidR="007B63C1" w:rsidRPr="00822245" w:rsidRDefault="007B63C1" w:rsidP="008A5A03">
            <w:pPr>
              <w:pStyle w:val="Body"/>
            </w:pPr>
            <w:r w:rsidRPr="00D9070F">
              <w:t>VCAT also said that request</w:t>
            </w:r>
            <w:r>
              <w:t>ing</w:t>
            </w:r>
            <w:r w:rsidRPr="00D9070F">
              <w:t xml:space="preserve"> access </w:t>
            </w:r>
            <w:r>
              <w:t>by</w:t>
            </w:r>
            <w:r w:rsidRPr="00D9070F">
              <w:t xml:space="preserve"> viewing is not material to whether the requests are the same for the purposes of the Act. That is because</w:t>
            </w:r>
            <w:r>
              <w:t xml:space="preserve"> regardless of the form of access, access is still being sought for the same information.</w:t>
            </w:r>
          </w:p>
        </w:tc>
      </w:tr>
    </w:tbl>
    <w:p w14:paraId="6BB049E4" w14:textId="3EFD7C3F" w:rsidR="007B63C1" w:rsidRPr="009411D4" w:rsidRDefault="007B63C1" w:rsidP="007B63C1">
      <w:pPr>
        <w:pStyle w:val="3Body"/>
        <w:numPr>
          <w:ilvl w:val="1"/>
          <w:numId w:val="24"/>
        </w:numPr>
        <w:ind w:left="567" w:hanging="567"/>
        <w:rPr>
          <w:color w:val="000000" w:themeColor="text1"/>
        </w:rPr>
      </w:pPr>
      <w:r w:rsidRPr="00E97111">
        <w:rPr>
          <w:lang w:eastAsia="en-GB"/>
        </w:rPr>
        <w:lastRenderedPageBreak/>
        <w:t xml:space="preserve">An applicant cannot use section 50 to </w:t>
      </w:r>
      <w:r>
        <w:rPr>
          <w:lang w:eastAsia="en-GB"/>
        </w:rPr>
        <w:t>ask</w:t>
      </w:r>
      <w:r w:rsidRPr="00E97111">
        <w:rPr>
          <w:lang w:eastAsia="en-GB"/>
        </w:rPr>
        <w:t xml:space="preserve"> VCAT </w:t>
      </w:r>
      <w:r>
        <w:rPr>
          <w:lang w:eastAsia="en-GB"/>
        </w:rPr>
        <w:t xml:space="preserve">to </w:t>
      </w:r>
      <w:r w:rsidRPr="00E97111">
        <w:rPr>
          <w:lang w:eastAsia="en-GB"/>
        </w:rPr>
        <w:t xml:space="preserve">consider disciplinary action against an agency </w:t>
      </w:r>
      <w:r>
        <w:rPr>
          <w:lang w:eastAsia="en-GB"/>
        </w:rPr>
        <w:t xml:space="preserve">or Minister </w:t>
      </w:r>
      <w:r w:rsidRPr="00E97111">
        <w:rPr>
          <w:lang w:eastAsia="en-GB"/>
        </w:rPr>
        <w:t xml:space="preserve">under </w:t>
      </w:r>
      <w:hyperlink r:id="rId123" w:history="1">
        <w:r w:rsidRPr="0070207F">
          <w:rPr>
            <w:rStyle w:val="Hyperlink"/>
            <w:lang w:eastAsia="en-GB"/>
          </w:rPr>
          <w:t>section 61</w:t>
        </w:r>
      </w:hyperlink>
      <w:r w:rsidRPr="00E97111">
        <w:rPr>
          <w:i/>
          <w:iCs/>
          <w:lang w:eastAsia="en-GB"/>
        </w:rPr>
        <w:t>.</w:t>
      </w:r>
      <w:r w:rsidRPr="00E97111">
        <w:rPr>
          <w:rStyle w:val="FootnoteReference"/>
          <w:rFonts w:cs="Calibri"/>
          <w:lang w:eastAsia="en-GB"/>
        </w:rPr>
        <w:footnoteReference w:id="230"/>
      </w:r>
      <w:r w:rsidRPr="00E97111">
        <w:rPr>
          <w:lang w:eastAsia="en-GB"/>
        </w:rPr>
        <w:t xml:space="preserve"> </w:t>
      </w:r>
    </w:p>
    <w:p w14:paraId="650FA4B7" w14:textId="77777777" w:rsidR="007B63C1" w:rsidRPr="00E97111" w:rsidRDefault="007B63C1" w:rsidP="00040C60">
      <w:pPr>
        <w:pStyle w:val="Heading3"/>
      </w:pPr>
      <w:r>
        <w:t>Where a certificate has been issued under section 61ZA(2) or 29A(2)</w:t>
      </w:r>
    </w:p>
    <w:p w14:paraId="242EE81C" w14:textId="77777777" w:rsidR="007B63C1" w:rsidRDefault="007B63C1" w:rsidP="007B63C1">
      <w:pPr>
        <w:pStyle w:val="3Body"/>
        <w:numPr>
          <w:ilvl w:val="1"/>
          <w:numId w:val="24"/>
        </w:numPr>
        <w:ind w:left="567" w:hanging="567"/>
      </w:pPr>
      <w:r>
        <w:t xml:space="preserve">For documents claimed to be exempt under </w:t>
      </w:r>
      <w:hyperlink r:id="rId124" w:history="1">
        <w:r w:rsidRPr="00FE5BC7">
          <w:rPr>
            <w:rStyle w:val="Hyperlink"/>
          </w:rPr>
          <w:t>section 28</w:t>
        </w:r>
      </w:hyperlink>
      <w:r>
        <w:t xml:space="preserve"> (Cabinet documents) or </w:t>
      </w:r>
      <w:hyperlink r:id="rId125" w:history="1">
        <w:r w:rsidRPr="00FE5BC7">
          <w:rPr>
            <w:rStyle w:val="Hyperlink"/>
          </w:rPr>
          <w:t>section 29A</w:t>
        </w:r>
      </w:hyperlink>
      <w:r>
        <w:t xml:space="preserve"> (documents affecting national security, defence or international relations), the agency or Minister may certify that the document is (or would be if it existed) of the kind described in the exemption. </w:t>
      </w:r>
    </w:p>
    <w:p w14:paraId="368B35AA" w14:textId="783515A1" w:rsidR="007B63C1" w:rsidRDefault="007B63C1" w:rsidP="007B63C1">
      <w:pPr>
        <w:pStyle w:val="3Body"/>
        <w:numPr>
          <w:ilvl w:val="1"/>
          <w:numId w:val="24"/>
        </w:numPr>
        <w:ind w:left="567" w:hanging="567"/>
      </w:pPr>
      <w:r>
        <w:t xml:space="preserve">These kinds of certificates are called ‘conclusive certificates’. They </w:t>
      </w:r>
      <w:r w:rsidR="00E8184A">
        <w:t>claim</w:t>
      </w:r>
      <w:r>
        <w:t xml:space="preserve"> that the document is or, if it existed, would be an exempt document.</w:t>
      </w:r>
    </w:p>
    <w:p w14:paraId="15969D24" w14:textId="77777777" w:rsidR="007B63C1" w:rsidRDefault="007B63C1" w:rsidP="007B63C1">
      <w:pPr>
        <w:pStyle w:val="3Body"/>
        <w:numPr>
          <w:ilvl w:val="1"/>
          <w:numId w:val="24"/>
        </w:numPr>
        <w:ind w:left="567" w:hanging="567"/>
      </w:pPr>
      <w:r>
        <w:t>OVIC cannot conduct a review, handle a complaint or conduct an investigation in relation to a conclusive certificate.</w:t>
      </w:r>
      <w:r>
        <w:rPr>
          <w:rStyle w:val="FootnoteReference"/>
        </w:rPr>
        <w:footnoteReference w:id="231"/>
      </w:r>
      <w:r>
        <w:t xml:space="preserve"> Similarly, OVIC cannot question whether a document is of a kind falling within the categories over which a conclusive certificate can be issued.</w:t>
      </w:r>
    </w:p>
    <w:p w14:paraId="4E173483" w14:textId="77777777" w:rsidR="007B63C1" w:rsidRPr="00E97111" w:rsidRDefault="007B63C1" w:rsidP="007B63C1">
      <w:pPr>
        <w:pStyle w:val="3Body"/>
        <w:numPr>
          <w:ilvl w:val="1"/>
          <w:numId w:val="24"/>
        </w:numPr>
        <w:ind w:left="567" w:hanging="567"/>
      </w:pPr>
      <w:r>
        <w:t>While VCAT cannot review the decision to issue a certificate, VCAT can determine on review:</w:t>
      </w:r>
      <w:r w:rsidRPr="00E97111">
        <w:t xml:space="preserve"> </w:t>
      </w:r>
    </w:p>
    <w:p w14:paraId="6B465589" w14:textId="77777777" w:rsidR="007B63C1" w:rsidRPr="00FD1536" w:rsidRDefault="007B63C1" w:rsidP="007B63C1">
      <w:pPr>
        <w:pStyle w:val="Body"/>
        <w:keepLines/>
        <w:widowControl w:val="0"/>
        <w:numPr>
          <w:ilvl w:val="0"/>
          <w:numId w:val="95"/>
        </w:numPr>
        <w:suppressAutoHyphens/>
        <w:autoSpaceDE w:val="0"/>
        <w:autoSpaceDN w:val="0"/>
        <w:adjustRightInd w:val="0"/>
        <w:spacing w:line="264" w:lineRule="auto"/>
        <w:ind w:left="993"/>
        <w:textAlignment w:val="center"/>
      </w:pPr>
      <w:r>
        <w:t>f</w:t>
      </w:r>
      <w:r w:rsidRPr="00E97111">
        <w:t xml:space="preserve">or </w:t>
      </w:r>
      <w:r>
        <w:t xml:space="preserve">certificates </w:t>
      </w:r>
      <w:r w:rsidRPr="00FD1536">
        <w:t>under section 61ZA(2) (Cabinet documents), whether a document has been properly classified as an exempt document within the meaning of section 28.</w:t>
      </w:r>
      <w:r w:rsidRPr="00FD1536">
        <w:rPr>
          <w:rStyle w:val="FootnoteReference"/>
        </w:rPr>
        <w:footnoteReference w:id="232"/>
      </w:r>
    </w:p>
    <w:p w14:paraId="044C61B5" w14:textId="77777777" w:rsidR="007B63C1" w:rsidRPr="00E97111" w:rsidRDefault="007B63C1" w:rsidP="007B63C1">
      <w:pPr>
        <w:pStyle w:val="Body"/>
        <w:keepLines/>
        <w:widowControl w:val="0"/>
        <w:numPr>
          <w:ilvl w:val="0"/>
          <w:numId w:val="95"/>
        </w:numPr>
        <w:suppressAutoHyphens/>
        <w:autoSpaceDE w:val="0"/>
        <w:autoSpaceDN w:val="0"/>
        <w:adjustRightInd w:val="0"/>
        <w:spacing w:line="264" w:lineRule="auto"/>
        <w:ind w:left="993"/>
        <w:textAlignment w:val="center"/>
      </w:pPr>
      <w:r w:rsidRPr="00FD1536">
        <w:t xml:space="preserve">for certificates under section 29A(2) (documents affecting national security, defence or international relations), the question </w:t>
      </w:r>
      <w:r>
        <w:t xml:space="preserve">as to </w:t>
      </w:r>
      <w:r w:rsidRPr="00FD1536">
        <w:t>whether reasonable grounds</w:t>
      </w:r>
      <w:r>
        <w:t xml:space="preserve"> exist</w:t>
      </w:r>
      <w:r w:rsidRPr="00FD1536">
        <w:t xml:space="preserve"> for the claim that the document is an exempt document under section 29A.</w:t>
      </w:r>
      <w:r w:rsidRPr="00FD1536">
        <w:rPr>
          <w:rStyle w:val="FootnoteReference"/>
        </w:rPr>
        <w:footnoteReference w:id="233"/>
      </w:r>
    </w:p>
    <w:p w14:paraId="014D16AD" w14:textId="77777777" w:rsidR="007B63C1" w:rsidRPr="00E97111" w:rsidRDefault="007B63C1" w:rsidP="00040C60">
      <w:pPr>
        <w:pStyle w:val="Heading4"/>
      </w:pPr>
      <w:r>
        <w:lastRenderedPageBreak/>
        <w:t>Deciding</w:t>
      </w:r>
      <w:r w:rsidRPr="00E97111">
        <w:t xml:space="preserve"> whether reasonable grounds </w:t>
      </w:r>
      <w:r w:rsidRPr="00040C60">
        <w:t>exist</w:t>
      </w:r>
    </w:p>
    <w:p w14:paraId="056BADFD" w14:textId="77777777" w:rsidR="007B63C1" w:rsidRDefault="007B63C1" w:rsidP="007B63C1">
      <w:pPr>
        <w:pStyle w:val="3Body"/>
        <w:numPr>
          <w:ilvl w:val="1"/>
          <w:numId w:val="24"/>
        </w:numPr>
        <w:ind w:left="567" w:hanging="567"/>
      </w:pPr>
      <w:r>
        <w:t xml:space="preserve">Deciding whether reasonable grounds exist for the claim that the document is exempt under section 29A </w:t>
      </w:r>
      <w:r w:rsidRPr="00E97111">
        <w:t>is objective and requires consideration of competing facets of the public interest.</w:t>
      </w:r>
      <w:r w:rsidRPr="00E97111">
        <w:rPr>
          <w:rStyle w:val="FootnoteReference"/>
        </w:rPr>
        <w:footnoteReference w:id="234"/>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98"/>
      </w:tblGrid>
      <w:tr w:rsidR="007B63C1" w14:paraId="51A0A1B1" w14:textId="77777777" w:rsidTr="008A5A03">
        <w:tc>
          <w:tcPr>
            <w:tcW w:w="9622" w:type="dxa"/>
            <w:shd w:val="clear" w:color="auto" w:fill="FFFEC6"/>
          </w:tcPr>
          <w:p w14:paraId="0EFE6CCD" w14:textId="77777777" w:rsidR="007B63C1" w:rsidRPr="00242572" w:rsidRDefault="007B63C1" w:rsidP="008A5A03">
            <w:pPr>
              <w:pStyle w:val="Body"/>
              <w:rPr>
                <w:b/>
                <w:bCs/>
              </w:rPr>
            </w:pPr>
            <w:r w:rsidRPr="00242572">
              <w:rPr>
                <w:b/>
                <w:bCs/>
              </w:rPr>
              <w:t>Example</w:t>
            </w:r>
          </w:p>
        </w:tc>
      </w:tr>
      <w:tr w:rsidR="007B63C1" w14:paraId="63762F76" w14:textId="77777777" w:rsidTr="008A5A03">
        <w:tc>
          <w:tcPr>
            <w:tcW w:w="9622" w:type="dxa"/>
            <w:shd w:val="clear" w:color="auto" w:fill="FFFEC6"/>
          </w:tcPr>
          <w:p w14:paraId="1A67E1C0" w14:textId="77777777" w:rsidR="007B63C1" w:rsidRDefault="007B63C1" w:rsidP="008A5A03">
            <w:pPr>
              <w:pStyle w:val="Body"/>
            </w:pPr>
            <w:r>
              <w:t xml:space="preserve">In </w:t>
            </w:r>
            <w:r w:rsidRPr="00BD74A9">
              <w:rPr>
                <w:i/>
                <w:iCs/>
              </w:rPr>
              <w:t>Willner v City of Melbourne</w:t>
            </w:r>
            <w:r>
              <w:t>,</w:t>
            </w:r>
            <w:r>
              <w:rPr>
                <w:rStyle w:val="FootnoteReference"/>
              </w:rPr>
              <w:footnoteReference w:id="235"/>
            </w:r>
            <w:r>
              <w:t xml:space="preserve"> the applicant requested 24 hours of continuous CCTV footage recorded at the entrance to Flinders Street Station on a particular day for an art installation. </w:t>
            </w:r>
          </w:p>
          <w:p w14:paraId="1E4C47D6" w14:textId="77777777" w:rsidR="007B63C1" w:rsidRDefault="007B63C1" w:rsidP="008A5A03">
            <w:pPr>
              <w:pStyle w:val="Body"/>
            </w:pPr>
            <w:r>
              <w:t>A certificate was issued under section 29A(2).</w:t>
            </w:r>
          </w:p>
          <w:p w14:paraId="6F6CA259" w14:textId="77777777" w:rsidR="007B63C1" w:rsidRDefault="007B63C1" w:rsidP="008A5A03">
            <w:pPr>
              <w:pStyle w:val="Body"/>
            </w:pPr>
            <w:r>
              <w:t xml:space="preserve">VCAT considered whether reasonable grounds existed for the certificate. </w:t>
            </w:r>
          </w:p>
          <w:p w14:paraId="359D26B8" w14:textId="77777777" w:rsidR="007B63C1" w:rsidRDefault="007B63C1" w:rsidP="008A5A03">
            <w:pPr>
              <w:pStyle w:val="Body"/>
            </w:pPr>
            <w:r>
              <w:t>VCAT found that there were reasonable grounds for issuing a certificate for the following reasons:</w:t>
            </w:r>
          </w:p>
          <w:p w14:paraId="68E33A62"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the entrance to Flinders Street is iconic and integral to Victoria’s public transport network;</w:t>
            </w:r>
          </w:p>
          <w:p w14:paraId="70439DC3"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tens of thousands of people pass through the station every day. It is a possible, even likely, target for a terrorist attack;</w:t>
            </w:r>
          </w:p>
          <w:p w14:paraId="6D082BB6"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the CCTV footage would permit the identification of the location of CCTV cameras where the precise location of the cameras is not publicly known;</w:t>
            </w:r>
          </w:p>
          <w:p w14:paraId="6D81D848"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would allow the viewer to determine the scope of coverage of the cameras;</w:t>
            </w:r>
          </w:p>
          <w:p w14:paraId="2953230A"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would identify premises or parts of premises which are not within the view of the camera;</w:t>
            </w:r>
          </w:p>
          <w:p w14:paraId="75740B39"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would provide information to the viewer of the horizontal movement, tilt and swivel capacity and default settings of the cameras;</w:t>
            </w:r>
          </w:p>
          <w:p w14:paraId="7FDF8CAE"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access would provide information as to the capacity of the cameras to operate in different light conditions</w:t>
            </w:r>
          </w:p>
          <w:p w14:paraId="3E24DC88"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would provide information as to the use of the cameras for law enforcement and evidence collection purposes;</w:t>
            </w:r>
          </w:p>
          <w:p w14:paraId="272D27D9"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could increase the risk of vandalism or damage to the cameras; and</w:t>
            </w:r>
          </w:p>
          <w:p w14:paraId="0A5E6C87" w14:textId="77777777" w:rsidR="007B63C1" w:rsidRDefault="007B63C1" w:rsidP="007B63C1">
            <w:pPr>
              <w:pStyle w:val="Body"/>
              <w:keepLines/>
              <w:widowControl w:val="0"/>
              <w:numPr>
                <w:ilvl w:val="0"/>
                <w:numId w:val="217"/>
              </w:numPr>
              <w:suppressAutoHyphens/>
              <w:autoSpaceDE w:val="0"/>
              <w:autoSpaceDN w:val="0"/>
              <w:adjustRightInd w:val="0"/>
              <w:spacing w:line="264" w:lineRule="auto"/>
              <w:textAlignment w:val="center"/>
            </w:pPr>
            <w:r>
              <w:t>disclosure may cause embarrassment to persons observed by the cameras.</w:t>
            </w:r>
          </w:p>
        </w:tc>
      </w:tr>
    </w:tbl>
    <w:p w14:paraId="4807B974" w14:textId="77777777" w:rsidR="007B63C1" w:rsidRPr="00B6333D" w:rsidRDefault="007B63C1" w:rsidP="00040C60">
      <w:pPr>
        <w:pStyle w:val="Heading4"/>
      </w:pPr>
      <w:r>
        <w:lastRenderedPageBreak/>
        <w:t>VCAT process for deciding whether reasonable grounds exist for section 29A</w:t>
      </w:r>
    </w:p>
    <w:p w14:paraId="6B626D15" w14:textId="77777777" w:rsidR="007B63C1" w:rsidRDefault="007B63C1" w:rsidP="007B63C1">
      <w:pPr>
        <w:pStyle w:val="3Body"/>
        <w:numPr>
          <w:ilvl w:val="1"/>
          <w:numId w:val="24"/>
        </w:numPr>
        <w:ind w:left="567" w:hanging="567"/>
        <w:rPr>
          <w:lang w:eastAsia="en-GB"/>
        </w:rPr>
      </w:pPr>
      <w:r w:rsidRPr="00E97111">
        <w:t>VCAT</w:t>
      </w:r>
      <w:r>
        <w:t xml:space="preserve">’s </w:t>
      </w:r>
      <w:r w:rsidRPr="00E97111">
        <w:t xml:space="preserve">procedures </w:t>
      </w:r>
      <w:r>
        <w:t xml:space="preserve">in relation to determining the question whether reasonable grounds exist for the claim in a section 29A certificate are </w:t>
      </w:r>
      <w:r w:rsidRPr="00E97111">
        <w:t>set out in Schedule 1</w:t>
      </w:r>
      <w:r>
        <w:t xml:space="preserve"> Part 8 of the VCAT Act (</w:t>
      </w:r>
      <w:r w:rsidRPr="00E97111">
        <w:t>clause</w:t>
      </w:r>
      <w:r>
        <w:t>s 29B, 29C and</w:t>
      </w:r>
      <w:r w:rsidRPr="00E97111">
        <w:t xml:space="preserve"> 29D</w:t>
      </w:r>
      <w:r>
        <w:t>)</w:t>
      </w:r>
      <w:r w:rsidRPr="00E97111">
        <w:t xml:space="preserve">. </w:t>
      </w:r>
    </w:p>
    <w:p w14:paraId="39FFA595" w14:textId="77777777" w:rsidR="007B63C1" w:rsidRPr="00E97111" w:rsidRDefault="007B63C1" w:rsidP="007B63C1">
      <w:pPr>
        <w:pStyle w:val="3Body"/>
        <w:numPr>
          <w:ilvl w:val="1"/>
          <w:numId w:val="24"/>
        </w:numPr>
        <w:ind w:left="567" w:hanging="567"/>
        <w:rPr>
          <w:lang w:eastAsia="en-GB"/>
        </w:rPr>
      </w:pPr>
      <w:r w:rsidRPr="00E97111">
        <w:t>VCAT must hold in private any part of the proceeding during which evidence or information is given or any documents are produced by:</w:t>
      </w:r>
      <w:r w:rsidRPr="00E97111">
        <w:rPr>
          <w:lang w:eastAsia="en-GB"/>
        </w:rPr>
        <w:t xml:space="preserve"> </w:t>
      </w:r>
    </w:p>
    <w:p w14:paraId="1F800EA3" w14:textId="77777777" w:rsidR="007B63C1" w:rsidRPr="00E97111" w:rsidRDefault="007B63C1" w:rsidP="007B63C1">
      <w:pPr>
        <w:pStyle w:val="Body"/>
        <w:keepLines/>
        <w:widowControl w:val="0"/>
        <w:numPr>
          <w:ilvl w:val="0"/>
          <w:numId w:val="97"/>
        </w:numPr>
        <w:suppressAutoHyphens/>
        <w:autoSpaceDE w:val="0"/>
        <w:autoSpaceDN w:val="0"/>
        <w:adjustRightInd w:val="0"/>
        <w:spacing w:line="264" w:lineRule="auto"/>
        <w:ind w:left="993" w:hanging="349"/>
        <w:textAlignment w:val="center"/>
      </w:pPr>
      <w:r w:rsidRPr="00E97111">
        <w:t>an agency or an officer of an agency; or</w:t>
      </w:r>
    </w:p>
    <w:p w14:paraId="0EBE3DF6" w14:textId="77777777" w:rsidR="007B63C1" w:rsidRPr="00E97111" w:rsidRDefault="007B63C1" w:rsidP="007B63C1">
      <w:pPr>
        <w:pStyle w:val="Body"/>
        <w:keepLines/>
        <w:widowControl w:val="0"/>
        <w:numPr>
          <w:ilvl w:val="0"/>
          <w:numId w:val="97"/>
        </w:numPr>
        <w:suppressAutoHyphens/>
        <w:autoSpaceDE w:val="0"/>
        <w:autoSpaceDN w:val="0"/>
        <w:adjustRightInd w:val="0"/>
        <w:spacing w:line="264" w:lineRule="auto"/>
        <w:ind w:left="993" w:hanging="349"/>
        <w:textAlignment w:val="center"/>
      </w:pPr>
      <w:r w:rsidRPr="00E97111">
        <w:t>a Department Head or a member of staff of a Department Head; or</w:t>
      </w:r>
    </w:p>
    <w:p w14:paraId="335BC96E" w14:textId="77777777" w:rsidR="007B63C1" w:rsidRPr="00E97111" w:rsidRDefault="007B63C1" w:rsidP="007B63C1">
      <w:pPr>
        <w:pStyle w:val="Body"/>
        <w:keepLines/>
        <w:widowControl w:val="0"/>
        <w:numPr>
          <w:ilvl w:val="0"/>
          <w:numId w:val="97"/>
        </w:numPr>
        <w:suppressAutoHyphens/>
        <w:autoSpaceDE w:val="0"/>
        <w:autoSpaceDN w:val="0"/>
        <w:adjustRightInd w:val="0"/>
        <w:spacing w:line="264" w:lineRule="auto"/>
        <w:ind w:left="993" w:hanging="349"/>
        <w:textAlignment w:val="center"/>
      </w:pPr>
      <w:r w:rsidRPr="00E97111">
        <w:t>the Chief Commissioner of Police or a member of Victoria Police personnel.</w:t>
      </w:r>
      <w:r w:rsidRPr="00E97111">
        <w:rPr>
          <w:rStyle w:val="FootnoteReference"/>
        </w:rPr>
        <w:footnoteReference w:id="236"/>
      </w:r>
    </w:p>
    <w:p w14:paraId="634B4A3D" w14:textId="77777777" w:rsidR="007B63C1" w:rsidRPr="00E97111" w:rsidRDefault="007B63C1" w:rsidP="007B63C1">
      <w:pPr>
        <w:pStyle w:val="3Body"/>
        <w:numPr>
          <w:ilvl w:val="1"/>
          <w:numId w:val="24"/>
        </w:numPr>
        <w:ind w:left="567" w:hanging="567"/>
      </w:pPr>
      <w:r w:rsidRPr="00E97111">
        <w:t xml:space="preserve">VCAT must also hold the proceeding in private where a submission is made to </w:t>
      </w:r>
      <w:r>
        <w:t>it</w:t>
      </w:r>
      <w:r w:rsidRPr="00E97111">
        <w:t xml:space="preserve"> by or on behalf of an agency, Department Head or the Chief Commissioner of Police in relation to the claim that the document is an exempt document.</w:t>
      </w:r>
      <w:r w:rsidRPr="00E97111">
        <w:rPr>
          <w:rStyle w:val="FootnoteReference"/>
          <w:rFonts w:cs="Calibri"/>
        </w:rPr>
        <w:footnoteReference w:id="237"/>
      </w:r>
    </w:p>
    <w:p w14:paraId="5A6BF8B9" w14:textId="07F4BB13" w:rsidR="007B63C1" w:rsidRPr="00E97111" w:rsidRDefault="007B63C1" w:rsidP="007B63C1">
      <w:pPr>
        <w:pStyle w:val="3Body"/>
        <w:numPr>
          <w:ilvl w:val="1"/>
          <w:numId w:val="24"/>
        </w:numPr>
        <w:ind w:left="567" w:hanging="567"/>
        <w:rPr>
          <w:lang w:eastAsia="en-GB"/>
        </w:rPr>
      </w:pPr>
      <w:r w:rsidRPr="00E97111">
        <w:t xml:space="preserve">For any other part of the proceeding, </w:t>
      </w:r>
      <w:r>
        <w:t>VCAT</w:t>
      </w:r>
      <w:r w:rsidRPr="00E97111">
        <w:t xml:space="preserve"> must hold the hearing in public.</w:t>
      </w:r>
      <w:r w:rsidRPr="00E97111">
        <w:rPr>
          <w:rStyle w:val="FootnoteReference"/>
          <w:rFonts w:cs="Calibri"/>
        </w:rPr>
        <w:footnoteReference w:id="238"/>
      </w:r>
      <w:r>
        <w:t xml:space="preserve"> This may be subject to VCAT’s other powers to hold the hearing in private. For example, u</w:t>
      </w:r>
      <w:r w:rsidRPr="00E97111">
        <w:t xml:space="preserve">nder section 17 of the </w:t>
      </w:r>
      <w:hyperlink r:id="rId126" w:history="1">
        <w:r w:rsidRPr="00060A0D">
          <w:rPr>
            <w:rStyle w:val="Hyperlink"/>
            <w:i/>
            <w:iCs/>
          </w:rPr>
          <w:t>Open Courts Act</w:t>
        </w:r>
        <w:r w:rsidR="00E93593">
          <w:rPr>
            <w:rStyle w:val="Hyperlink"/>
            <w:i/>
            <w:iCs/>
          </w:rPr>
          <w:t xml:space="preserve"> 2013</w:t>
        </w:r>
        <w:r w:rsidRPr="00060A0D">
          <w:rPr>
            <w:rStyle w:val="Hyperlink"/>
          </w:rPr>
          <w:t xml:space="preserve"> (Vic)</w:t>
        </w:r>
      </w:hyperlink>
      <w:r w:rsidRPr="00E97111">
        <w:t xml:space="preserve">, </w:t>
      </w:r>
      <w:r>
        <w:t>VCAT</w:t>
      </w:r>
      <w:r w:rsidRPr="00E97111">
        <w:t xml:space="preserve"> may make a suppression order to prohibit or restrict the disclosure by publication or otherwise of:</w:t>
      </w:r>
      <w:r w:rsidRPr="00E97111">
        <w:rPr>
          <w:lang w:eastAsia="en-GB"/>
        </w:rPr>
        <w:t xml:space="preserve"> </w:t>
      </w:r>
    </w:p>
    <w:p w14:paraId="7B31C6FE" w14:textId="77777777" w:rsidR="007B63C1" w:rsidRPr="00E97111" w:rsidRDefault="007B63C1" w:rsidP="007B63C1">
      <w:pPr>
        <w:pStyle w:val="Body"/>
        <w:keepLines/>
        <w:widowControl w:val="0"/>
        <w:numPr>
          <w:ilvl w:val="0"/>
          <w:numId w:val="98"/>
        </w:numPr>
        <w:suppressAutoHyphens/>
        <w:autoSpaceDE w:val="0"/>
        <w:autoSpaceDN w:val="0"/>
        <w:adjustRightInd w:val="0"/>
        <w:spacing w:line="264" w:lineRule="auto"/>
        <w:ind w:left="993"/>
        <w:textAlignment w:val="center"/>
      </w:pPr>
      <w:r w:rsidRPr="00E97111">
        <w:t>a report of the whole or any part of a proceeding;</w:t>
      </w:r>
    </w:p>
    <w:p w14:paraId="3FABECCB" w14:textId="77777777" w:rsidR="007B63C1" w:rsidRPr="00E97111" w:rsidRDefault="007B63C1" w:rsidP="007B63C1">
      <w:pPr>
        <w:pStyle w:val="Body"/>
        <w:keepLines/>
        <w:widowControl w:val="0"/>
        <w:numPr>
          <w:ilvl w:val="0"/>
          <w:numId w:val="98"/>
        </w:numPr>
        <w:suppressAutoHyphens/>
        <w:autoSpaceDE w:val="0"/>
        <w:autoSpaceDN w:val="0"/>
        <w:adjustRightInd w:val="0"/>
        <w:spacing w:line="264" w:lineRule="auto"/>
        <w:ind w:left="993"/>
        <w:textAlignment w:val="center"/>
      </w:pPr>
      <w:r w:rsidRPr="00E97111">
        <w:t>any information derived from a proceeding.</w:t>
      </w:r>
      <w:r w:rsidRPr="00E97111">
        <w:rPr>
          <w:rStyle w:val="FootnoteReference"/>
        </w:rPr>
        <w:footnoteReference w:id="239"/>
      </w:r>
    </w:p>
    <w:p w14:paraId="41A7FE97" w14:textId="77777777" w:rsidR="007B63C1" w:rsidRPr="00E97111" w:rsidRDefault="007B63C1" w:rsidP="0057320A">
      <w:pPr>
        <w:pStyle w:val="Heading2"/>
      </w:pPr>
      <w:bookmarkStart w:id="263" w:name="_Toc144804032"/>
      <w:bookmarkStart w:id="264" w:name="_Toc192590320"/>
      <w:r>
        <w:t>How much does a VCAT review cost?</w:t>
      </w:r>
      <w:bookmarkEnd w:id="263"/>
      <w:bookmarkEnd w:id="264"/>
    </w:p>
    <w:p w14:paraId="64DEAE56" w14:textId="77777777" w:rsidR="007B63C1" w:rsidRDefault="007B63C1" w:rsidP="007B63C1">
      <w:pPr>
        <w:pStyle w:val="3Body"/>
        <w:numPr>
          <w:ilvl w:val="1"/>
          <w:numId w:val="24"/>
        </w:numPr>
        <w:ind w:left="567" w:hanging="567"/>
      </w:pPr>
      <w:r w:rsidRPr="00E97111">
        <w:t xml:space="preserve">There </w:t>
      </w:r>
      <w:r>
        <w:t xml:space="preserve">are fees associated with a </w:t>
      </w:r>
      <w:r w:rsidRPr="00E97111">
        <w:t>VCAT review</w:t>
      </w:r>
      <w:r>
        <w:t xml:space="preserve"> (such as an application fee in some instances, hearing fees in some instances and additional fees after VCAT makes an order)</w:t>
      </w:r>
      <w:r w:rsidRPr="00E97111">
        <w:t>.</w:t>
      </w:r>
      <w:r>
        <w:t xml:space="preserve"> </w:t>
      </w:r>
    </w:p>
    <w:p w14:paraId="4DD2FE05" w14:textId="7DAAB1A8" w:rsidR="007B63C1" w:rsidRPr="00B47183" w:rsidRDefault="007B63C1" w:rsidP="007B63C1">
      <w:pPr>
        <w:pStyle w:val="3Body"/>
        <w:numPr>
          <w:ilvl w:val="1"/>
          <w:numId w:val="24"/>
        </w:numPr>
        <w:ind w:left="567" w:hanging="567"/>
      </w:pPr>
      <w:r w:rsidRPr="00B47183">
        <w:t xml:space="preserve">If </w:t>
      </w:r>
      <w:r w:rsidR="00E27146">
        <w:t>an applicant is</w:t>
      </w:r>
      <w:r w:rsidRPr="00B47183">
        <w:t xml:space="preserve"> facing financial hardship</w:t>
      </w:r>
      <w:r>
        <w:t>,</w:t>
      </w:r>
      <w:r w:rsidRPr="00B47183">
        <w:t xml:space="preserve"> </w:t>
      </w:r>
      <w:r w:rsidR="00E27146">
        <w:t>they</w:t>
      </w:r>
      <w:r w:rsidRPr="00B47183">
        <w:t xml:space="preserve"> may be eligible for </w:t>
      </w:r>
      <w:hyperlink r:id="rId127" w:history="1">
        <w:r w:rsidRPr="00B47183">
          <w:rPr>
            <w:rStyle w:val="Hyperlink"/>
          </w:rPr>
          <w:t>fee relief</w:t>
        </w:r>
      </w:hyperlink>
      <w:r w:rsidRPr="00B47183">
        <w:t>.</w:t>
      </w:r>
    </w:p>
    <w:p w14:paraId="3267EB6C" w14:textId="77777777" w:rsidR="007B63C1" w:rsidRPr="00E01282" w:rsidRDefault="007B63C1" w:rsidP="00E27146">
      <w:pPr>
        <w:pStyle w:val="3Body"/>
        <w:keepNext/>
        <w:numPr>
          <w:ilvl w:val="1"/>
          <w:numId w:val="24"/>
        </w:numPr>
        <w:ind w:left="567" w:hanging="567"/>
      </w:pPr>
      <w:r>
        <w:lastRenderedPageBreak/>
        <w:t xml:space="preserve">However, there </w:t>
      </w:r>
      <w:r w:rsidRPr="00E01282">
        <w:t xml:space="preserve">are no application fees for FOI matters where: </w:t>
      </w:r>
    </w:p>
    <w:p w14:paraId="57BF4D66" w14:textId="77777777" w:rsidR="007B63C1" w:rsidRPr="00E01282" w:rsidRDefault="007B63C1" w:rsidP="00E27146">
      <w:pPr>
        <w:pStyle w:val="Body"/>
        <w:keepNext/>
        <w:keepLines/>
        <w:widowControl w:val="0"/>
        <w:numPr>
          <w:ilvl w:val="0"/>
          <w:numId w:val="207"/>
        </w:numPr>
        <w:suppressAutoHyphens/>
        <w:autoSpaceDE w:val="0"/>
        <w:autoSpaceDN w:val="0"/>
        <w:adjustRightInd w:val="0"/>
        <w:spacing w:line="264" w:lineRule="auto"/>
        <w:ind w:left="1134" w:hanging="357"/>
        <w:textAlignment w:val="center"/>
      </w:pPr>
      <w:r w:rsidRPr="00E01282">
        <w:t xml:space="preserve">the agency </w:t>
      </w:r>
      <w:r>
        <w:t>has not made</w:t>
      </w:r>
      <w:r w:rsidRPr="00E01282">
        <w:t xml:space="preserve"> a decision</w:t>
      </w:r>
      <w:r>
        <w:t xml:space="preserve"> on time</w:t>
      </w:r>
      <w:r w:rsidRPr="00E01282">
        <w:t xml:space="preserve"> (deemed refusal); or</w:t>
      </w:r>
    </w:p>
    <w:p w14:paraId="6109209D" w14:textId="77777777" w:rsidR="007B63C1" w:rsidRDefault="007B63C1" w:rsidP="007B63C1">
      <w:pPr>
        <w:pStyle w:val="Body"/>
        <w:keepLines/>
        <w:widowControl w:val="0"/>
        <w:numPr>
          <w:ilvl w:val="0"/>
          <w:numId w:val="207"/>
        </w:numPr>
        <w:suppressAutoHyphens/>
        <w:autoSpaceDE w:val="0"/>
        <w:autoSpaceDN w:val="0"/>
        <w:adjustRightInd w:val="0"/>
        <w:spacing w:line="264" w:lineRule="auto"/>
        <w:ind w:left="1134"/>
        <w:textAlignment w:val="center"/>
      </w:pPr>
      <w:r w:rsidRPr="00E01282">
        <w:t xml:space="preserve">the document relates to the applicant’s </w:t>
      </w:r>
      <w:r>
        <w:t xml:space="preserve">own </w:t>
      </w:r>
      <w:r w:rsidRPr="00E01282">
        <w:t>personal affairs</w:t>
      </w:r>
      <w:r>
        <w:t>.</w:t>
      </w:r>
      <w:r>
        <w:rPr>
          <w:rStyle w:val="FootnoteReference"/>
        </w:rPr>
        <w:footnoteReference w:id="240"/>
      </w:r>
    </w:p>
    <w:p w14:paraId="363509B7" w14:textId="77777777" w:rsidR="007B63C1" w:rsidRDefault="007B63C1" w:rsidP="007B63C1">
      <w:pPr>
        <w:pStyle w:val="3Body"/>
        <w:numPr>
          <w:ilvl w:val="1"/>
          <w:numId w:val="24"/>
        </w:numPr>
        <w:ind w:left="567" w:hanging="567"/>
      </w:pPr>
      <w:r>
        <w:t>For matters where no application fee applies, there is also no hearing fee (normally, there are daily hearing fees).</w:t>
      </w:r>
      <w:r>
        <w:rPr>
          <w:rStyle w:val="FootnoteReference"/>
        </w:rPr>
        <w:footnoteReference w:id="241"/>
      </w:r>
    </w:p>
    <w:p w14:paraId="2BC293CA" w14:textId="77777777" w:rsidR="007B63C1" w:rsidRDefault="007B63C1" w:rsidP="007B63C1">
      <w:pPr>
        <w:pStyle w:val="3Body"/>
        <w:numPr>
          <w:ilvl w:val="1"/>
          <w:numId w:val="24"/>
        </w:numPr>
        <w:ind w:left="567" w:hanging="567"/>
      </w:pPr>
      <w:r w:rsidRPr="00E97111">
        <w:t xml:space="preserve">The </w:t>
      </w:r>
      <w:r>
        <w:t xml:space="preserve">default </w:t>
      </w:r>
      <w:r w:rsidRPr="00E97111">
        <w:t>position is that each party is to meet its own costs.</w:t>
      </w:r>
      <w:r w:rsidRPr="00E97111">
        <w:rPr>
          <w:rStyle w:val="FootnoteReference"/>
          <w:rFonts w:cs="Calibri"/>
        </w:rPr>
        <w:footnoteReference w:id="242"/>
      </w:r>
      <w:r>
        <w:t xml:space="preserve"> However, in some instances, VCAT may order one party to pay the other party’s costs. This might be where:</w:t>
      </w:r>
    </w:p>
    <w:p w14:paraId="62AC6BD8" w14:textId="77777777" w:rsidR="007B63C1" w:rsidRDefault="007B63C1" w:rsidP="007B63C1">
      <w:pPr>
        <w:pStyle w:val="Body"/>
        <w:keepLines/>
        <w:widowControl w:val="0"/>
        <w:numPr>
          <w:ilvl w:val="0"/>
          <w:numId w:val="208"/>
        </w:numPr>
        <w:suppressAutoHyphens/>
        <w:autoSpaceDE w:val="0"/>
        <w:autoSpaceDN w:val="0"/>
        <w:adjustRightInd w:val="0"/>
        <w:spacing w:line="264" w:lineRule="auto"/>
        <w:ind w:left="1134"/>
        <w:textAlignment w:val="center"/>
      </w:pPr>
      <w:r>
        <w:t xml:space="preserve">one </w:t>
      </w:r>
      <w:r w:rsidRPr="00E97111">
        <w:t>party conducted the proceeding</w:t>
      </w:r>
      <w:r>
        <w:t>s</w:t>
      </w:r>
      <w:r w:rsidRPr="00E97111">
        <w:t xml:space="preserve"> in a way that unnecessarily disadvantaged another party; </w:t>
      </w:r>
    </w:p>
    <w:p w14:paraId="0BB237E8" w14:textId="77777777" w:rsidR="007B63C1" w:rsidRDefault="007B63C1" w:rsidP="007B63C1">
      <w:pPr>
        <w:pStyle w:val="Body"/>
        <w:keepLines/>
        <w:widowControl w:val="0"/>
        <w:numPr>
          <w:ilvl w:val="0"/>
          <w:numId w:val="208"/>
        </w:numPr>
        <w:suppressAutoHyphens/>
        <w:autoSpaceDE w:val="0"/>
        <w:autoSpaceDN w:val="0"/>
        <w:adjustRightInd w:val="0"/>
        <w:spacing w:line="264" w:lineRule="auto"/>
        <w:ind w:left="1134"/>
        <w:textAlignment w:val="center"/>
      </w:pPr>
      <w:r w:rsidRPr="00E97111">
        <w:t xml:space="preserve">a party </w:t>
      </w:r>
      <w:r>
        <w:t>was</w:t>
      </w:r>
      <w:r w:rsidRPr="00E97111">
        <w:t xml:space="preserve"> responsible for </w:t>
      </w:r>
      <w:r>
        <w:t xml:space="preserve">unreasonably </w:t>
      </w:r>
      <w:r w:rsidRPr="00E97111">
        <w:t xml:space="preserve">prolonging the time taken to complete the proceeding; </w:t>
      </w:r>
    </w:p>
    <w:p w14:paraId="4F176B1D" w14:textId="77777777" w:rsidR="007B63C1" w:rsidRDefault="007B63C1" w:rsidP="007B63C1">
      <w:pPr>
        <w:pStyle w:val="Body"/>
        <w:keepLines/>
        <w:widowControl w:val="0"/>
        <w:numPr>
          <w:ilvl w:val="0"/>
          <w:numId w:val="208"/>
        </w:numPr>
        <w:suppressAutoHyphens/>
        <w:autoSpaceDE w:val="0"/>
        <w:autoSpaceDN w:val="0"/>
        <w:adjustRightInd w:val="0"/>
        <w:spacing w:line="264" w:lineRule="auto"/>
        <w:ind w:left="1134"/>
        <w:textAlignment w:val="center"/>
      </w:pPr>
      <w:r w:rsidRPr="00E97111">
        <w:t>the relative strengths of the claims made by each of the parties</w:t>
      </w:r>
      <w:r>
        <w:t>, including whether a party has made a claim that has no tenable basis in fact or law</w:t>
      </w:r>
      <w:r w:rsidRPr="00E97111">
        <w:t xml:space="preserve">; </w:t>
      </w:r>
    </w:p>
    <w:p w14:paraId="50751B57" w14:textId="77777777" w:rsidR="007B63C1" w:rsidRDefault="007B63C1" w:rsidP="007B63C1">
      <w:pPr>
        <w:pStyle w:val="Body"/>
        <w:keepLines/>
        <w:widowControl w:val="0"/>
        <w:numPr>
          <w:ilvl w:val="0"/>
          <w:numId w:val="208"/>
        </w:numPr>
        <w:suppressAutoHyphens/>
        <w:autoSpaceDE w:val="0"/>
        <w:autoSpaceDN w:val="0"/>
        <w:adjustRightInd w:val="0"/>
        <w:spacing w:line="264" w:lineRule="auto"/>
        <w:ind w:left="1134"/>
        <w:textAlignment w:val="center"/>
      </w:pPr>
      <w:r w:rsidRPr="00E97111">
        <w:t>the nature and complexity of the proceeding</w:t>
      </w:r>
      <w:r>
        <w:t xml:space="preserve">; and </w:t>
      </w:r>
    </w:p>
    <w:p w14:paraId="37A6B059" w14:textId="77777777" w:rsidR="007B63C1" w:rsidRDefault="007B63C1" w:rsidP="007B63C1">
      <w:pPr>
        <w:pStyle w:val="Body"/>
        <w:keepLines/>
        <w:widowControl w:val="0"/>
        <w:numPr>
          <w:ilvl w:val="0"/>
          <w:numId w:val="208"/>
        </w:numPr>
        <w:suppressAutoHyphens/>
        <w:autoSpaceDE w:val="0"/>
        <w:autoSpaceDN w:val="0"/>
        <w:adjustRightInd w:val="0"/>
        <w:spacing w:line="264" w:lineRule="auto"/>
        <w:ind w:left="1134"/>
        <w:textAlignment w:val="center"/>
      </w:pPr>
      <w:r>
        <w:t>any other matter the Tribunal considers relevant.</w:t>
      </w:r>
      <w:r>
        <w:rPr>
          <w:rStyle w:val="FootnoteReference"/>
        </w:rPr>
        <w:footnoteReference w:id="243"/>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66CF3D71" w14:textId="77777777" w:rsidTr="008A5A03">
        <w:tc>
          <w:tcPr>
            <w:tcW w:w="9622" w:type="dxa"/>
            <w:shd w:val="clear" w:color="auto" w:fill="F5F5F5"/>
          </w:tcPr>
          <w:p w14:paraId="10C814B6" w14:textId="77777777" w:rsidR="007B63C1" w:rsidRPr="00BE47FE" w:rsidRDefault="007B63C1" w:rsidP="008A5A03">
            <w:pPr>
              <w:pStyle w:val="Body"/>
            </w:pPr>
            <w:r w:rsidRPr="00B56A0E">
              <w:t>Answer a few quick questions on VCAT’s</w:t>
            </w:r>
            <w:r w:rsidRPr="00B56A0E">
              <w:rPr>
                <w:rStyle w:val="Hyperlink"/>
              </w:rPr>
              <w:t xml:space="preserve"> </w:t>
            </w:r>
            <w:hyperlink r:id="rId128" w:history="1">
              <w:r w:rsidRPr="00B56A0E">
                <w:rPr>
                  <w:rStyle w:val="Hyperlink"/>
                </w:rPr>
                <w:t>website</w:t>
              </w:r>
            </w:hyperlink>
            <w:r w:rsidRPr="00B56A0E">
              <w:rPr>
                <w:rStyle w:val="Hyperlink"/>
              </w:rPr>
              <w:t xml:space="preserve"> </w:t>
            </w:r>
            <w:r w:rsidRPr="00B56A0E">
              <w:t>to get a better understanding of the fees that might apply to your matter</w:t>
            </w:r>
            <w:r w:rsidRPr="00BE47FE">
              <w:t>.</w:t>
            </w:r>
          </w:p>
        </w:tc>
      </w:tr>
    </w:tbl>
    <w:p w14:paraId="37750226" w14:textId="77777777" w:rsidR="007B63C1" w:rsidRPr="00E97111" w:rsidRDefault="007B63C1" w:rsidP="00040C60">
      <w:pPr>
        <w:pStyle w:val="Heading2"/>
      </w:pPr>
      <w:bookmarkStart w:id="265" w:name="_Toc144804033"/>
      <w:bookmarkStart w:id="266" w:name="_Toc192590321"/>
      <w:r>
        <w:t xml:space="preserve">Agencies and Ministers must </w:t>
      </w:r>
      <w:r w:rsidRPr="00040C60">
        <w:t>notify</w:t>
      </w:r>
      <w:r>
        <w:t xml:space="preserve"> OVIC of a VCAT review</w:t>
      </w:r>
      <w:bookmarkEnd w:id="265"/>
      <w:bookmarkEnd w:id="266"/>
    </w:p>
    <w:p w14:paraId="1EE04D70" w14:textId="19ABE7A9" w:rsidR="007B63C1" w:rsidRDefault="007B63C1" w:rsidP="007B63C1">
      <w:pPr>
        <w:pStyle w:val="3Body"/>
        <w:numPr>
          <w:ilvl w:val="1"/>
          <w:numId w:val="24"/>
        </w:numPr>
        <w:ind w:left="567" w:hanging="567"/>
        <w:rPr>
          <w:lang w:eastAsia="en-GB"/>
        </w:rPr>
      </w:pPr>
      <w:r>
        <w:rPr>
          <w:lang w:eastAsia="en-GB"/>
        </w:rPr>
        <w:t xml:space="preserve">An agency or Minister must tell OVIC when it or someone else applies to VCAT for a review of the agency or Minister’s FOI decision or decision to </w:t>
      </w:r>
      <w:r w:rsidR="004854EF">
        <w:rPr>
          <w:lang w:eastAsia="en-GB"/>
        </w:rPr>
        <w:t>require</w:t>
      </w:r>
      <w:r>
        <w:rPr>
          <w:lang w:eastAsia="en-GB"/>
        </w:rPr>
        <w:t xml:space="preserve"> the applicant to pay access charges.</w:t>
      </w:r>
    </w:p>
    <w:p w14:paraId="1E078F2A" w14:textId="77777777" w:rsidR="007B63C1" w:rsidRDefault="007B63C1" w:rsidP="004E5431">
      <w:pPr>
        <w:pStyle w:val="3Body"/>
        <w:keepNext/>
        <w:numPr>
          <w:ilvl w:val="1"/>
          <w:numId w:val="24"/>
        </w:numPr>
        <w:ind w:left="567" w:hanging="567"/>
        <w:rPr>
          <w:lang w:eastAsia="en-GB"/>
        </w:rPr>
      </w:pPr>
      <w:r>
        <w:rPr>
          <w:lang w:eastAsia="en-GB"/>
        </w:rPr>
        <w:lastRenderedPageBreak/>
        <w:t>As soon as practicable, the relevant</w:t>
      </w:r>
      <w:r w:rsidRPr="00E97111">
        <w:rPr>
          <w:lang w:eastAsia="en-GB"/>
        </w:rPr>
        <w:t xml:space="preserve"> agency or Minister must notify </w:t>
      </w:r>
      <w:r>
        <w:rPr>
          <w:lang w:eastAsia="en-GB"/>
        </w:rPr>
        <w:t>OVIC</w:t>
      </w:r>
      <w:r w:rsidRPr="00E97111">
        <w:rPr>
          <w:lang w:eastAsia="en-GB"/>
        </w:rPr>
        <w:t xml:space="preserve"> if</w:t>
      </w:r>
      <w:r>
        <w:rPr>
          <w:lang w:eastAsia="en-GB"/>
        </w:rPr>
        <w:t>:</w:t>
      </w:r>
    </w:p>
    <w:p w14:paraId="230C110E" w14:textId="77777777" w:rsidR="007B63C1" w:rsidRDefault="007B63C1" w:rsidP="007B63C1">
      <w:pPr>
        <w:pStyle w:val="Body"/>
        <w:keepLines/>
        <w:widowControl w:val="0"/>
        <w:numPr>
          <w:ilvl w:val="0"/>
          <w:numId w:val="202"/>
        </w:numPr>
        <w:suppressAutoHyphens/>
        <w:autoSpaceDE w:val="0"/>
        <w:autoSpaceDN w:val="0"/>
        <w:adjustRightInd w:val="0"/>
        <w:spacing w:line="264" w:lineRule="auto"/>
        <w:ind w:left="993"/>
        <w:textAlignment w:val="center"/>
      </w:pPr>
      <w:r w:rsidRPr="00E97111">
        <w:t>the</w:t>
      </w:r>
      <w:r>
        <w:t xml:space="preserve"> agency or Minister applies to VCAT to review OVIC’s review decision made under </w:t>
      </w:r>
      <w:hyperlink r:id="rId129" w:history="1">
        <w:r w:rsidRPr="00AF23BD">
          <w:rPr>
            <w:rStyle w:val="Hyperlink"/>
          </w:rPr>
          <w:t>section 49P</w:t>
        </w:r>
      </w:hyperlink>
      <w:r>
        <w:t>;</w:t>
      </w:r>
      <w:r>
        <w:rPr>
          <w:rStyle w:val="FootnoteReference"/>
        </w:rPr>
        <w:footnoteReference w:id="244"/>
      </w:r>
      <w:r>
        <w:t xml:space="preserve"> or</w:t>
      </w:r>
    </w:p>
    <w:p w14:paraId="20F714EA" w14:textId="77777777" w:rsidR="007B63C1" w:rsidRDefault="007B63C1" w:rsidP="007B63C1">
      <w:pPr>
        <w:pStyle w:val="Body"/>
        <w:keepLines/>
        <w:widowControl w:val="0"/>
        <w:numPr>
          <w:ilvl w:val="0"/>
          <w:numId w:val="202"/>
        </w:numPr>
        <w:suppressAutoHyphens/>
        <w:autoSpaceDE w:val="0"/>
        <w:autoSpaceDN w:val="0"/>
        <w:adjustRightInd w:val="0"/>
        <w:spacing w:line="264" w:lineRule="auto"/>
        <w:ind w:left="993"/>
        <w:textAlignment w:val="center"/>
      </w:pPr>
      <w:r>
        <w:t>an application for review has been made to VCAT by the applicant about:</w:t>
      </w:r>
    </w:p>
    <w:p w14:paraId="41EA0BC8" w14:textId="77777777" w:rsidR="007B63C1" w:rsidRDefault="007B63C1" w:rsidP="007B63C1">
      <w:pPr>
        <w:pStyle w:val="Body"/>
        <w:keepLines/>
        <w:widowControl w:val="0"/>
        <w:numPr>
          <w:ilvl w:val="1"/>
          <w:numId w:val="202"/>
        </w:numPr>
        <w:suppressAutoHyphens/>
        <w:autoSpaceDE w:val="0"/>
        <w:autoSpaceDN w:val="0"/>
        <w:adjustRightInd w:val="0"/>
        <w:spacing w:line="264" w:lineRule="auto"/>
        <w:textAlignment w:val="center"/>
      </w:pPr>
      <w:r>
        <w:t>OVIC’s review decision made under section 49P;</w:t>
      </w:r>
    </w:p>
    <w:p w14:paraId="4AD2C907" w14:textId="77777777" w:rsidR="007B63C1" w:rsidRDefault="007B63C1" w:rsidP="007B63C1">
      <w:pPr>
        <w:pStyle w:val="Body"/>
        <w:keepLines/>
        <w:widowControl w:val="0"/>
        <w:numPr>
          <w:ilvl w:val="1"/>
          <w:numId w:val="202"/>
        </w:numPr>
        <w:suppressAutoHyphens/>
        <w:autoSpaceDE w:val="0"/>
        <w:autoSpaceDN w:val="0"/>
        <w:adjustRightInd w:val="0"/>
        <w:spacing w:line="264" w:lineRule="auto"/>
        <w:textAlignment w:val="center"/>
      </w:pPr>
      <w:r>
        <w:t>a review of an agency or Minister’s decision to refuse access to a document where OVIC decides to not accept or dismisses the review;</w:t>
      </w:r>
    </w:p>
    <w:p w14:paraId="1376F56D" w14:textId="77777777" w:rsidR="007B63C1" w:rsidRDefault="007B63C1" w:rsidP="007B63C1">
      <w:pPr>
        <w:pStyle w:val="Body"/>
        <w:keepLines/>
        <w:widowControl w:val="0"/>
        <w:numPr>
          <w:ilvl w:val="1"/>
          <w:numId w:val="202"/>
        </w:numPr>
        <w:suppressAutoHyphens/>
        <w:autoSpaceDE w:val="0"/>
        <w:autoSpaceDN w:val="0"/>
        <w:adjustRightInd w:val="0"/>
        <w:spacing w:line="264" w:lineRule="auto"/>
        <w:textAlignment w:val="center"/>
      </w:pPr>
      <w:r>
        <w:t>the amount of access charges to be paid, where OVIC has certified the matter.</w:t>
      </w:r>
      <w:r>
        <w:rPr>
          <w:rStyle w:val="FootnoteReference"/>
        </w:rPr>
        <w:footnoteReference w:id="245"/>
      </w:r>
    </w:p>
    <w:p w14:paraId="55B20EF1" w14:textId="77777777" w:rsidR="007B63C1" w:rsidRDefault="007B63C1" w:rsidP="00040C60">
      <w:pPr>
        <w:pStyle w:val="Heading2"/>
      </w:pPr>
      <w:bookmarkStart w:id="267" w:name="_Toc144804034"/>
      <w:bookmarkStart w:id="268" w:name="_Toc192590322"/>
      <w:r w:rsidRPr="003C1F6D">
        <w:t>VCAT’s FOI review powers</w:t>
      </w:r>
      <w:bookmarkEnd w:id="267"/>
      <w:bookmarkEnd w:id="268"/>
    </w:p>
    <w:p w14:paraId="2AF4242B" w14:textId="77777777" w:rsidR="007B63C1" w:rsidRDefault="007B63C1" w:rsidP="00040C60">
      <w:pPr>
        <w:pStyle w:val="Heading3"/>
      </w:pPr>
      <w:r>
        <w:t xml:space="preserve">What kind of decision can VCAT </w:t>
      </w:r>
      <w:r w:rsidRPr="00040C60">
        <w:t>make</w:t>
      </w:r>
      <w:r>
        <w:t xml:space="preserve"> on review?</w:t>
      </w:r>
    </w:p>
    <w:p w14:paraId="731C5FAF" w14:textId="77777777" w:rsidR="007B63C1" w:rsidRDefault="007B63C1" w:rsidP="007B63C1">
      <w:pPr>
        <w:pStyle w:val="3Body"/>
        <w:numPr>
          <w:ilvl w:val="1"/>
          <w:numId w:val="24"/>
        </w:numPr>
        <w:ind w:left="567" w:hanging="567"/>
      </w:pPr>
      <w:r>
        <w:t>If a VCAT review goes to a hearing, VCAT has the same powers as an agency or Minister regarding a request.</w:t>
      </w:r>
      <w:r>
        <w:rPr>
          <w:rStyle w:val="FootnoteReference"/>
        </w:rPr>
        <w:footnoteReference w:id="246"/>
      </w:r>
      <w:r>
        <w:t xml:space="preserve"> </w:t>
      </w:r>
    </w:p>
    <w:p w14:paraId="228FA327" w14:textId="77777777" w:rsidR="007B63C1" w:rsidRDefault="007B63C1" w:rsidP="007B63C1">
      <w:pPr>
        <w:pStyle w:val="3Body"/>
        <w:numPr>
          <w:ilvl w:val="1"/>
          <w:numId w:val="24"/>
        </w:numPr>
        <w:ind w:left="567" w:hanging="567"/>
      </w:pPr>
      <w:r>
        <w:t>VCAT may make an order to:</w:t>
      </w:r>
    </w:p>
    <w:p w14:paraId="7B72DC44" w14:textId="77777777" w:rsidR="007B63C1" w:rsidRDefault="007B63C1" w:rsidP="007B63C1">
      <w:pPr>
        <w:pStyle w:val="Body"/>
        <w:keepLines/>
        <w:widowControl w:val="0"/>
        <w:numPr>
          <w:ilvl w:val="0"/>
          <w:numId w:val="204"/>
        </w:numPr>
        <w:suppressAutoHyphens/>
        <w:autoSpaceDE w:val="0"/>
        <w:autoSpaceDN w:val="0"/>
        <w:adjustRightInd w:val="0"/>
        <w:spacing w:line="264" w:lineRule="auto"/>
        <w:ind w:left="993"/>
        <w:textAlignment w:val="center"/>
      </w:pPr>
      <w:r>
        <w:t>affirm the decision under review (this means VCAT upholds the decision being reviewed as the correct and preferable decision and the decision does not change);</w:t>
      </w:r>
      <w:r w:rsidRPr="00CE56D9">
        <w:rPr>
          <w:vertAlign w:val="superscript"/>
        </w:rPr>
        <w:footnoteReference w:id="247"/>
      </w:r>
    </w:p>
    <w:p w14:paraId="00791963" w14:textId="77777777" w:rsidR="007B63C1" w:rsidRDefault="007B63C1" w:rsidP="007B63C1">
      <w:pPr>
        <w:pStyle w:val="Body"/>
        <w:keepLines/>
        <w:widowControl w:val="0"/>
        <w:numPr>
          <w:ilvl w:val="0"/>
          <w:numId w:val="204"/>
        </w:numPr>
        <w:suppressAutoHyphens/>
        <w:autoSpaceDE w:val="0"/>
        <w:autoSpaceDN w:val="0"/>
        <w:adjustRightInd w:val="0"/>
        <w:spacing w:line="264" w:lineRule="auto"/>
        <w:ind w:left="993"/>
        <w:textAlignment w:val="center"/>
      </w:pPr>
      <w:r>
        <w:t>vary the decision under review (this means VCAT changes part of, but not the entire, decision);</w:t>
      </w:r>
      <w:r w:rsidRPr="00CE56D9">
        <w:rPr>
          <w:vertAlign w:val="superscript"/>
        </w:rPr>
        <w:footnoteReference w:id="248"/>
      </w:r>
    </w:p>
    <w:p w14:paraId="40CFA808" w14:textId="77777777" w:rsidR="007B63C1" w:rsidRDefault="007B63C1" w:rsidP="007B63C1">
      <w:pPr>
        <w:pStyle w:val="Body"/>
        <w:keepLines/>
        <w:widowControl w:val="0"/>
        <w:numPr>
          <w:ilvl w:val="0"/>
          <w:numId w:val="204"/>
        </w:numPr>
        <w:suppressAutoHyphens/>
        <w:autoSpaceDE w:val="0"/>
        <w:autoSpaceDN w:val="0"/>
        <w:adjustRightInd w:val="0"/>
        <w:spacing w:line="264" w:lineRule="auto"/>
        <w:ind w:left="993"/>
        <w:textAlignment w:val="center"/>
      </w:pPr>
      <w:r>
        <w:t>set aside the decision under review and make another decision in substitution for it (this means VCAT replaces the original decision with a new decision);</w:t>
      </w:r>
      <w:r w:rsidRPr="00CE56D9">
        <w:rPr>
          <w:vertAlign w:val="superscript"/>
        </w:rPr>
        <w:footnoteReference w:id="249"/>
      </w:r>
      <w:r>
        <w:t xml:space="preserve"> or</w:t>
      </w:r>
    </w:p>
    <w:p w14:paraId="796E162B" w14:textId="77777777" w:rsidR="007B63C1" w:rsidRDefault="007B63C1" w:rsidP="007B63C1">
      <w:pPr>
        <w:pStyle w:val="Body"/>
        <w:keepLines/>
        <w:widowControl w:val="0"/>
        <w:numPr>
          <w:ilvl w:val="0"/>
          <w:numId w:val="204"/>
        </w:numPr>
        <w:suppressAutoHyphens/>
        <w:autoSpaceDE w:val="0"/>
        <w:autoSpaceDN w:val="0"/>
        <w:adjustRightInd w:val="0"/>
        <w:spacing w:line="264" w:lineRule="auto"/>
        <w:ind w:left="993"/>
        <w:textAlignment w:val="center"/>
      </w:pPr>
      <w:r>
        <w:lastRenderedPageBreak/>
        <w:t>set aside the decision under review and send the matter back to the decision-maker to reconsider in line with any VCAT directions or recommendations.</w:t>
      </w:r>
      <w:r>
        <w:rPr>
          <w:rStyle w:val="FootnoteReference"/>
        </w:rPr>
        <w:footnoteReference w:id="250"/>
      </w:r>
    </w:p>
    <w:p w14:paraId="0F555E12" w14:textId="77777777" w:rsidR="007B63C1" w:rsidRDefault="007B63C1" w:rsidP="007B63C1">
      <w:pPr>
        <w:pStyle w:val="3Body"/>
        <w:numPr>
          <w:ilvl w:val="1"/>
          <w:numId w:val="24"/>
        </w:numPr>
        <w:ind w:left="567" w:hanging="567"/>
      </w:pPr>
      <w:r>
        <w:t>VCAT will provide a written decision with reasons for its decision.</w:t>
      </w:r>
      <w:r>
        <w:rPr>
          <w:rStyle w:val="FootnoteReference"/>
        </w:rPr>
        <w:footnoteReference w:id="25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69B51874" w14:textId="77777777" w:rsidTr="008A5A03">
        <w:tc>
          <w:tcPr>
            <w:tcW w:w="9622" w:type="dxa"/>
            <w:shd w:val="clear" w:color="auto" w:fill="F5F5F5"/>
          </w:tcPr>
          <w:p w14:paraId="590681F9" w14:textId="77777777" w:rsidR="007B63C1" w:rsidRDefault="007B63C1" w:rsidP="008A5A03">
            <w:pPr>
              <w:pStyle w:val="Body"/>
            </w:pPr>
            <w:r>
              <w:t>For more information on VCAT decisions and orders, visit VCAT’s website (</w:t>
            </w:r>
            <w:hyperlink r:id="rId130" w:history="1">
              <w:r w:rsidRPr="00306930">
                <w:rPr>
                  <w:rStyle w:val="Hyperlink"/>
                </w:rPr>
                <w:t>decisions and orders</w:t>
              </w:r>
            </w:hyperlink>
            <w:r>
              <w:t xml:space="preserve">). VCAT publishes decisions on the Australasian Legal Information Institute (AustLII) website. Read VCAT decisions </w:t>
            </w:r>
            <w:hyperlink r:id="rId131" w:history="1">
              <w:r w:rsidRPr="009A7973">
                <w:rPr>
                  <w:rStyle w:val="Hyperlink"/>
                </w:rPr>
                <w:t>here</w:t>
              </w:r>
            </w:hyperlink>
            <w:r>
              <w:t xml:space="preserve">. </w:t>
            </w:r>
          </w:p>
        </w:tc>
      </w:tr>
    </w:tbl>
    <w:p w14:paraId="637802AA" w14:textId="77777777" w:rsidR="007B63C1" w:rsidRPr="000E11F0" w:rsidRDefault="007B63C1" w:rsidP="00040C60">
      <w:pPr>
        <w:pStyle w:val="Heading3"/>
      </w:pPr>
      <w:r>
        <w:t>The public interest override</w:t>
      </w:r>
    </w:p>
    <w:p w14:paraId="0E0B1C83" w14:textId="77777777" w:rsidR="007B63C1" w:rsidRDefault="007B63C1" w:rsidP="007B63C1">
      <w:pPr>
        <w:pStyle w:val="3Body"/>
        <w:numPr>
          <w:ilvl w:val="1"/>
          <w:numId w:val="24"/>
        </w:numPr>
        <w:ind w:left="567" w:hanging="567"/>
      </w:pPr>
      <w:r>
        <w:t>In addition to having the same powers as an agency or Minister during an FOI review, VCAT also has the power to grant access to an exempt document.</w:t>
      </w:r>
      <w:r>
        <w:rPr>
          <w:rStyle w:val="FootnoteReference"/>
        </w:rPr>
        <w:footnoteReference w:id="252"/>
      </w:r>
      <w:r>
        <w:t xml:space="preserve"> </w:t>
      </w:r>
    </w:p>
    <w:p w14:paraId="5B517E84" w14:textId="74215C35" w:rsidR="007B63C1" w:rsidRDefault="007B63C1" w:rsidP="007B63C1">
      <w:pPr>
        <w:pStyle w:val="3Body"/>
        <w:numPr>
          <w:ilvl w:val="1"/>
          <w:numId w:val="24"/>
        </w:numPr>
        <w:ind w:left="567" w:hanging="567"/>
      </w:pPr>
      <w:r>
        <w:t xml:space="preserve">VCAT </w:t>
      </w:r>
      <w:r w:rsidR="0099365B">
        <w:t>may</w:t>
      </w:r>
      <w:r>
        <w:t xml:space="preserve"> decide that access should be granted where VCAT is of the opinion that the public interest requires that access to the document should be granted under the Act.</w:t>
      </w:r>
      <w:r>
        <w:rPr>
          <w:rStyle w:val="FootnoteReference"/>
        </w:rPr>
        <w:footnoteReference w:id="253"/>
      </w:r>
      <w:r>
        <w:t xml:space="preserve"> This is referred to as the ‘public interest override</w:t>
      </w:r>
      <w:r w:rsidR="00A91BDD">
        <w:t>’</w:t>
      </w:r>
      <w:r>
        <w:t>.</w:t>
      </w:r>
    </w:p>
    <w:p w14:paraId="606F7F3E" w14:textId="77777777" w:rsidR="007B63C1" w:rsidRDefault="007B63C1" w:rsidP="007B63C1">
      <w:pPr>
        <w:pStyle w:val="3Body"/>
        <w:keepNext/>
        <w:numPr>
          <w:ilvl w:val="1"/>
          <w:numId w:val="24"/>
        </w:numPr>
        <w:ind w:left="567" w:hanging="567"/>
      </w:pPr>
      <w:r>
        <w:t>VCAT cannot exercise the public interest override in relation to:</w:t>
      </w:r>
    </w:p>
    <w:p w14:paraId="30715FF1" w14:textId="0734F995" w:rsidR="007B63C1" w:rsidRDefault="007B63C1" w:rsidP="007B63C1">
      <w:pPr>
        <w:pStyle w:val="Body"/>
        <w:keepLines/>
        <w:widowControl w:val="0"/>
        <w:numPr>
          <w:ilvl w:val="0"/>
          <w:numId w:val="218"/>
        </w:numPr>
        <w:suppressAutoHyphens/>
        <w:autoSpaceDE w:val="0"/>
        <w:autoSpaceDN w:val="0"/>
        <w:adjustRightInd w:val="0"/>
        <w:spacing w:line="264" w:lineRule="auto"/>
        <w:ind w:left="993"/>
        <w:textAlignment w:val="center"/>
      </w:pPr>
      <w:r>
        <w:t>docum</w:t>
      </w:r>
      <w:r w:rsidRPr="001A4820">
        <w:t xml:space="preserve">ents that are exempt under </w:t>
      </w:r>
      <w:hyperlink r:id="rId132" w:history="1">
        <w:r w:rsidRPr="00732FE7">
          <w:rPr>
            <w:rStyle w:val="Hyperlink"/>
          </w:rPr>
          <w:t>section 28</w:t>
        </w:r>
      </w:hyperlink>
      <w:r w:rsidRPr="001A4820">
        <w:t xml:space="preserve">, </w:t>
      </w:r>
      <w:hyperlink r:id="rId133" w:history="1">
        <w:r w:rsidRPr="00732FE7">
          <w:rPr>
            <w:rStyle w:val="Hyperlink"/>
          </w:rPr>
          <w:t>section 29A</w:t>
        </w:r>
      </w:hyperlink>
      <w:r w:rsidRPr="001A4820">
        <w:t xml:space="preserve">, </w:t>
      </w:r>
      <w:hyperlink r:id="rId134" w:history="1">
        <w:r w:rsidRPr="00732FE7">
          <w:rPr>
            <w:rStyle w:val="Hyperlink"/>
          </w:rPr>
          <w:t>section 31A</w:t>
        </w:r>
      </w:hyperlink>
      <w:r w:rsidRPr="001A4820">
        <w:t xml:space="preserve">, </w:t>
      </w:r>
      <w:hyperlink r:id="rId135" w:history="1">
        <w:r w:rsidRPr="00732FE7">
          <w:rPr>
            <w:rStyle w:val="Hyperlink"/>
          </w:rPr>
          <w:t>section 31(3)</w:t>
        </w:r>
      </w:hyperlink>
      <w:r w:rsidRPr="001A4820">
        <w:t xml:space="preserve"> and </w:t>
      </w:r>
      <w:hyperlink r:id="rId136" w:history="1">
        <w:r w:rsidRPr="00732FE7">
          <w:rPr>
            <w:rStyle w:val="Hyperlink"/>
          </w:rPr>
          <w:t>section 33</w:t>
        </w:r>
      </w:hyperlink>
      <w:r>
        <w:t>; or</w:t>
      </w:r>
    </w:p>
    <w:p w14:paraId="087A620B" w14:textId="07241185" w:rsidR="007B63C1" w:rsidRDefault="007B63C1" w:rsidP="007B63C1">
      <w:pPr>
        <w:pStyle w:val="Body"/>
        <w:keepLines/>
        <w:widowControl w:val="0"/>
        <w:numPr>
          <w:ilvl w:val="0"/>
          <w:numId w:val="218"/>
        </w:numPr>
        <w:suppressAutoHyphens/>
        <w:autoSpaceDE w:val="0"/>
        <w:autoSpaceDN w:val="0"/>
        <w:adjustRightInd w:val="0"/>
        <w:spacing w:line="264" w:lineRule="auto"/>
        <w:ind w:left="993"/>
        <w:textAlignment w:val="center"/>
      </w:pPr>
      <w:r>
        <w:t xml:space="preserve">a decision under </w:t>
      </w:r>
      <w:hyperlink r:id="rId137" w:history="1">
        <w:r w:rsidRPr="00732FE7">
          <w:rPr>
            <w:rStyle w:val="Hyperlink"/>
          </w:rPr>
          <w:t>section 25A(1)</w:t>
        </w:r>
      </w:hyperlink>
      <w:r>
        <w:t>.</w:t>
      </w:r>
      <w:r w:rsidRPr="003145C6">
        <w:rPr>
          <w:rStyle w:val="FootnoteReference"/>
          <w:rFonts w:cs="Calibri"/>
        </w:rPr>
        <w:t xml:space="preserve"> </w:t>
      </w:r>
      <w:r w:rsidRPr="001A4820">
        <w:rPr>
          <w:rStyle w:val="FootnoteReference"/>
          <w:rFonts w:cs="Calibri"/>
        </w:rPr>
        <w:footnoteReference w:id="254"/>
      </w:r>
    </w:p>
    <w:p w14:paraId="5A0FEA08" w14:textId="77777777" w:rsidR="007B63C1" w:rsidRDefault="007B63C1" w:rsidP="00F15342">
      <w:pPr>
        <w:pStyle w:val="3Body"/>
        <w:keepNext/>
        <w:numPr>
          <w:ilvl w:val="1"/>
          <w:numId w:val="24"/>
        </w:numPr>
        <w:ind w:left="567" w:hanging="567"/>
      </w:pPr>
      <w:r w:rsidRPr="001A4820">
        <w:lastRenderedPageBreak/>
        <w:t>VCAT can exercise the public interest override in relation to</w:t>
      </w:r>
      <w:r>
        <w:t>:</w:t>
      </w:r>
    </w:p>
    <w:p w14:paraId="2F920AED" w14:textId="2EAF1442" w:rsidR="007B63C1" w:rsidRDefault="007B63C1" w:rsidP="00F15342">
      <w:pPr>
        <w:pStyle w:val="Body"/>
        <w:keepLines/>
        <w:widowControl w:val="0"/>
        <w:numPr>
          <w:ilvl w:val="0"/>
          <w:numId w:val="219"/>
        </w:numPr>
        <w:suppressAutoHyphens/>
        <w:autoSpaceDE w:val="0"/>
        <w:autoSpaceDN w:val="0"/>
        <w:adjustRightInd w:val="0"/>
        <w:spacing w:line="264" w:lineRule="auto"/>
        <w:ind w:left="992" w:hanging="357"/>
        <w:textAlignment w:val="center"/>
      </w:pPr>
      <w:r w:rsidRPr="001A4820">
        <w:t xml:space="preserve">documents </w:t>
      </w:r>
      <w:r>
        <w:t xml:space="preserve">that are </w:t>
      </w:r>
      <w:r w:rsidRPr="001A4820">
        <w:t>exempt under sections 29, 30,</w:t>
      </w:r>
      <w:r w:rsidRPr="001A4820">
        <w:rPr>
          <w:rStyle w:val="FootnoteReference"/>
          <w:rFonts w:cs="Calibri"/>
        </w:rPr>
        <w:footnoteReference w:id="255"/>
      </w:r>
      <w:r w:rsidRPr="001A4820">
        <w:t xml:space="preserve"> 31, 32,</w:t>
      </w:r>
      <w:r w:rsidRPr="001A4820">
        <w:rPr>
          <w:rStyle w:val="FootnoteReference"/>
          <w:rFonts w:cs="Calibri"/>
        </w:rPr>
        <w:footnoteReference w:id="256"/>
      </w:r>
      <w:r w:rsidRPr="001A4820">
        <w:t xml:space="preserve"> 34,</w:t>
      </w:r>
      <w:r w:rsidRPr="001A4820">
        <w:rPr>
          <w:rStyle w:val="FootnoteReference"/>
          <w:rFonts w:cs="Calibri"/>
        </w:rPr>
        <w:footnoteReference w:id="257"/>
      </w:r>
      <w:r w:rsidRPr="001A4820">
        <w:t xml:space="preserve"> 35, 36,</w:t>
      </w:r>
      <w:r w:rsidRPr="001A4820">
        <w:rPr>
          <w:rStyle w:val="FootnoteReference"/>
          <w:rFonts w:cs="Calibri"/>
        </w:rPr>
        <w:footnoteReference w:id="258"/>
      </w:r>
      <w:r w:rsidRPr="001A4820">
        <w:t xml:space="preserve"> 37, 38,</w:t>
      </w:r>
      <w:r w:rsidRPr="001A4820">
        <w:rPr>
          <w:rStyle w:val="FootnoteReference"/>
          <w:rFonts w:cs="Calibri"/>
        </w:rPr>
        <w:footnoteReference w:id="259"/>
      </w:r>
      <w:r w:rsidRPr="001A4820">
        <w:t xml:space="preserve"> and 38A</w:t>
      </w:r>
      <w:r>
        <w:t>;</w:t>
      </w:r>
      <w:r w:rsidRPr="001A4820">
        <w:rPr>
          <w:rStyle w:val="FootnoteReference"/>
          <w:rFonts w:cs="Calibri"/>
        </w:rPr>
        <w:footnoteReference w:id="260"/>
      </w:r>
      <w:r w:rsidRPr="001A4820">
        <w:t xml:space="preserve">  </w:t>
      </w:r>
      <w:r>
        <w:t>and</w:t>
      </w:r>
    </w:p>
    <w:p w14:paraId="10B9EDA8" w14:textId="77777777" w:rsidR="007B63C1" w:rsidRPr="001A4820" w:rsidRDefault="007B63C1" w:rsidP="007B63C1">
      <w:pPr>
        <w:pStyle w:val="Body"/>
        <w:keepLines/>
        <w:widowControl w:val="0"/>
        <w:numPr>
          <w:ilvl w:val="0"/>
          <w:numId w:val="219"/>
        </w:numPr>
        <w:suppressAutoHyphens/>
        <w:autoSpaceDE w:val="0"/>
        <w:autoSpaceDN w:val="0"/>
        <w:adjustRightInd w:val="0"/>
        <w:spacing w:line="264" w:lineRule="auto"/>
        <w:ind w:left="993"/>
        <w:textAlignment w:val="center"/>
      </w:pPr>
      <w:r>
        <w:t>a decision under section 25A(5).</w:t>
      </w:r>
      <w:r w:rsidRPr="001A4820">
        <w:rPr>
          <w:rStyle w:val="FootnoteReference"/>
          <w:rFonts w:cs="Calibri"/>
        </w:rPr>
        <w:footnoteReference w:id="261"/>
      </w:r>
    </w:p>
    <w:p w14:paraId="47DF0B6A" w14:textId="77777777" w:rsidR="007B63C1" w:rsidRPr="00E97111" w:rsidRDefault="007B63C1" w:rsidP="007B63C1">
      <w:pPr>
        <w:pStyle w:val="3Body"/>
        <w:numPr>
          <w:ilvl w:val="1"/>
          <w:numId w:val="24"/>
        </w:numPr>
        <w:ind w:left="567" w:hanging="567"/>
      </w:pPr>
      <w:bookmarkStart w:id="269" w:name="_Hlk132102301"/>
      <w:r>
        <w:t xml:space="preserve">The </w:t>
      </w:r>
      <w:r w:rsidRPr="00E97111">
        <w:t xml:space="preserve">agency </w:t>
      </w:r>
      <w:r>
        <w:t xml:space="preserve">or Minister must show </w:t>
      </w:r>
      <w:r w:rsidRPr="00E97111">
        <w:t xml:space="preserve">that </w:t>
      </w:r>
      <w:r w:rsidRPr="00D83630">
        <w:t>disclosure</w:t>
      </w:r>
      <w:r>
        <w:t xml:space="preserve"> under the Act would be contrary to the public interest</w:t>
      </w:r>
      <w:r w:rsidRPr="00E97111">
        <w:t>.</w:t>
      </w:r>
      <w:r w:rsidRPr="00E97111">
        <w:rPr>
          <w:rStyle w:val="FootnoteReference"/>
          <w:rFonts w:cs="Calibri"/>
        </w:rPr>
        <w:footnoteReference w:id="262"/>
      </w:r>
    </w:p>
    <w:bookmarkEnd w:id="269"/>
    <w:p w14:paraId="52C5C2FD" w14:textId="77777777" w:rsidR="007B63C1" w:rsidRPr="00040C60" w:rsidRDefault="007B63C1" w:rsidP="00040C60">
      <w:pPr>
        <w:pStyle w:val="Heading4"/>
      </w:pPr>
      <w:r>
        <w:t>What is the public interest?</w:t>
      </w:r>
    </w:p>
    <w:p w14:paraId="07D649D1" w14:textId="77777777" w:rsidR="007B63C1" w:rsidRDefault="007B63C1" w:rsidP="007B63C1">
      <w:pPr>
        <w:pStyle w:val="3Body"/>
        <w:numPr>
          <w:ilvl w:val="1"/>
          <w:numId w:val="24"/>
        </w:numPr>
        <w:ind w:left="567" w:hanging="567"/>
        <w:rPr>
          <w:lang w:eastAsia="en-GB"/>
        </w:rPr>
      </w:pPr>
      <w:r>
        <w:t>Public interest refers to matters such as standards of human conduct and the functioning of government and government instrumentalities that are accepted and acknowledged as being for the good order of society and for the wellbeing of its members.</w:t>
      </w:r>
      <w:r w:rsidRPr="00CF66F1">
        <w:rPr>
          <w:rStyle w:val="FootnoteReference"/>
          <w:rFonts w:cs="Calibri"/>
        </w:rPr>
        <w:footnoteReference w:id="263"/>
      </w:r>
    </w:p>
    <w:p w14:paraId="42DA8B9A" w14:textId="77777777" w:rsidR="007B63C1" w:rsidRDefault="007B63C1" w:rsidP="007B63C1">
      <w:pPr>
        <w:pStyle w:val="3Body"/>
        <w:numPr>
          <w:ilvl w:val="1"/>
          <w:numId w:val="24"/>
        </w:numPr>
        <w:ind w:left="567" w:hanging="567"/>
        <w:rPr>
          <w:lang w:eastAsia="en-GB"/>
        </w:rPr>
      </w:pPr>
      <w:r>
        <w:t>The interest is the interest of the public, not the interest of an individual or individuals.</w:t>
      </w:r>
      <w:r w:rsidRPr="00CF66F1">
        <w:rPr>
          <w:rStyle w:val="FootnoteReference"/>
          <w:rFonts w:cs="Calibri"/>
        </w:rPr>
        <w:footnoteReference w:id="264"/>
      </w:r>
    </w:p>
    <w:p w14:paraId="552A6105" w14:textId="77777777" w:rsidR="007B63C1" w:rsidRDefault="007B63C1" w:rsidP="007B63C1">
      <w:pPr>
        <w:pStyle w:val="3Body"/>
        <w:numPr>
          <w:ilvl w:val="1"/>
          <w:numId w:val="24"/>
        </w:numPr>
        <w:ind w:left="567" w:hanging="567"/>
      </w:pPr>
      <w:r w:rsidRPr="00E97111">
        <w:t>However, there may be a public interest in righting injustice done to an individual.</w:t>
      </w:r>
      <w:r w:rsidRPr="00E97111">
        <w:rPr>
          <w:rStyle w:val="FootnoteReference"/>
        </w:rPr>
        <w:footnoteReference w:id="265"/>
      </w:r>
      <w:r w:rsidRPr="00E97111">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7B63C1" w14:paraId="7C3C6ADA" w14:textId="77777777" w:rsidTr="008A5A03">
        <w:tc>
          <w:tcPr>
            <w:tcW w:w="9060" w:type="dxa"/>
            <w:shd w:val="clear" w:color="auto" w:fill="FFFEC6"/>
          </w:tcPr>
          <w:p w14:paraId="55D8E0FF" w14:textId="77777777" w:rsidR="007B63C1" w:rsidRPr="00E54CDB" w:rsidRDefault="007B63C1" w:rsidP="008A5A03">
            <w:pPr>
              <w:pStyle w:val="Body"/>
              <w:rPr>
                <w:b/>
                <w:bCs/>
              </w:rPr>
            </w:pPr>
            <w:r w:rsidRPr="00E54CDB">
              <w:rPr>
                <w:b/>
                <w:bCs/>
              </w:rPr>
              <w:t>Example</w:t>
            </w:r>
          </w:p>
        </w:tc>
      </w:tr>
      <w:tr w:rsidR="007B63C1" w14:paraId="7EB7E8EF" w14:textId="77777777" w:rsidTr="008A5A03">
        <w:tc>
          <w:tcPr>
            <w:tcW w:w="9060" w:type="dxa"/>
            <w:shd w:val="clear" w:color="auto" w:fill="FFFEC6"/>
          </w:tcPr>
          <w:p w14:paraId="34DC33B1" w14:textId="77777777" w:rsidR="007B63C1" w:rsidRDefault="007B63C1" w:rsidP="008A5A03">
            <w:pPr>
              <w:pStyle w:val="Body"/>
            </w:pPr>
            <w:r w:rsidRPr="00E97111">
              <w:t xml:space="preserve">In </w:t>
            </w:r>
            <w:r w:rsidRPr="00E97111">
              <w:rPr>
                <w:i/>
                <w:iCs/>
              </w:rPr>
              <w:t>AB v Department of Human Services</w:t>
            </w:r>
            <w:r w:rsidRPr="00E97111">
              <w:t xml:space="preserve">, VCAT noted that where an individual has been the victim of an unlawful act, there is a public interest </w:t>
            </w:r>
            <w:r>
              <w:t>in facilitating that</w:t>
            </w:r>
            <w:r w:rsidRPr="00E97111">
              <w:t xml:space="preserve"> individual’s right to discover the circumstances giving rise to that unlawful act and the identity of the person responsible.</w:t>
            </w:r>
            <w:r w:rsidRPr="00E97111">
              <w:rPr>
                <w:rStyle w:val="FootnoteReference"/>
              </w:rPr>
              <w:footnoteReference w:id="266"/>
            </w:r>
            <w:r w:rsidRPr="00E97111">
              <w:t xml:space="preserve"> </w:t>
            </w:r>
          </w:p>
        </w:tc>
      </w:tr>
    </w:tbl>
    <w:p w14:paraId="70701EA5" w14:textId="77777777" w:rsidR="007B63C1" w:rsidRDefault="007B63C1" w:rsidP="007B63C1">
      <w:pPr>
        <w:pStyle w:val="3Body"/>
        <w:keepNext/>
        <w:numPr>
          <w:ilvl w:val="1"/>
          <w:numId w:val="24"/>
        </w:numPr>
        <w:ind w:left="567" w:hanging="567"/>
      </w:pPr>
      <w:r>
        <w:rPr>
          <w:lang w:eastAsia="en-GB"/>
        </w:rPr>
        <w:lastRenderedPageBreak/>
        <w:t>The Act does not define or limit what may be relevant to the public interest.</w:t>
      </w:r>
      <w:r w:rsidRPr="00E97111">
        <w:rPr>
          <w:rStyle w:val="FootnoteReference"/>
          <w:rFonts w:cs="Calibri"/>
        </w:rPr>
        <w:footnoteReference w:id="267"/>
      </w:r>
      <w:r w:rsidRPr="00E97111">
        <w:t xml:space="preserve"> </w:t>
      </w:r>
      <w:r>
        <w:t>The expression ‘public interest’:</w:t>
      </w:r>
    </w:p>
    <w:p w14:paraId="18548985" w14:textId="78B91B99" w:rsidR="007B63C1" w:rsidRPr="0066679A" w:rsidRDefault="00AA4524" w:rsidP="007B63C1">
      <w:pPr>
        <w:pStyle w:val="Body"/>
        <w:ind w:left="720"/>
        <w:rPr>
          <w:i/>
          <w:iCs/>
        </w:rPr>
      </w:pPr>
      <w:r>
        <w:rPr>
          <w:i/>
          <w:iCs/>
        </w:rPr>
        <w:t xml:space="preserve">… </w:t>
      </w:r>
      <w:r w:rsidR="007B63C1" w:rsidRPr="0066679A">
        <w:rPr>
          <w:i/>
          <w:iCs/>
        </w:rPr>
        <w:t>classically imports a discretionary value judgment to be made by reference to undefined factual matters, confined only 'in so far as the subject matter and the scope and purpose of the statutory enactments may enable … given reasons to be [pronounced] definitely extraneous to any objects the legislature could have had in view.</w:t>
      </w:r>
      <w:r w:rsidR="007B63C1" w:rsidRPr="0066679A">
        <w:rPr>
          <w:i/>
          <w:iCs/>
          <w:vertAlign w:val="superscript"/>
        </w:rPr>
        <w:footnoteReference w:id="268"/>
      </w:r>
    </w:p>
    <w:p w14:paraId="7E2C643E" w14:textId="77777777" w:rsidR="007B63C1" w:rsidRPr="00DA47AE" w:rsidRDefault="007B63C1" w:rsidP="00040C60">
      <w:pPr>
        <w:pStyle w:val="Heading4"/>
      </w:pPr>
      <w:r>
        <w:t xml:space="preserve">Using the </w:t>
      </w:r>
      <w:r w:rsidRPr="00040C60">
        <w:t>public</w:t>
      </w:r>
      <w:r>
        <w:t xml:space="preserve"> interest override</w:t>
      </w:r>
    </w:p>
    <w:p w14:paraId="080E8FD2" w14:textId="77777777" w:rsidR="007B63C1" w:rsidRDefault="007B63C1" w:rsidP="007B63C1">
      <w:pPr>
        <w:pStyle w:val="3Body"/>
        <w:numPr>
          <w:ilvl w:val="1"/>
          <w:numId w:val="24"/>
        </w:numPr>
        <w:ind w:left="567" w:hanging="567"/>
        <w:rPr>
          <w:lang w:eastAsia="en-GB"/>
        </w:rPr>
      </w:pPr>
      <w:r>
        <w:rPr>
          <w:lang w:eastAsia="en-GB"/>
        </w:rPr>
        <w:t>VCAT may exercise the public interest override if:</w:t>
      </w:r>
    </w:p>
    <w:p w14:paraId="31B010FB" w14:textId="77777777" w:rsidR="007B63C1" w:rsidRDefault="007B63C1" w:rsidP="007B63C1">
      <w:pPr>
        <w:pStyle w:val="Body"/>
        <w:keepLines/>
        <w:widowControl w:val="0"/>
        <w:numPr>
          <w:ilvl w:val="0"/>
          <w:numId w:val="223"/>
        </w:numPr>
        <w:suppressAutoHyphens/>
        <w:autoSpaceDE w:val="0"/>
        <w:autoSpaceDN w:val="0"/>
        <w:adjustRightInd w:val="0"/>
        <w:spacing w:line="264" w:lineRule="auto"/>
        <w:ind w:left="993"/>
        <w:textAlignment w:val="center"/>
      </w:pPr>
      <w:r>
        <w:t>VCAT is of the view that the document is exempt (if it is not exempt, the document should be released);</w:t>
      </w:r>
      <w:r w:rsidRPr="00C114F4">
        <w:rPr>
          <w:rStyle w:val="FootnoteReference"/>
        </w:rPr>
        <w:t xml:space="preserve"> </w:t>
      </w:r>
      <w:r>
        <w:rPr>
          <w:rStyle w:val="FootnoteReference"/>
        </w:rPr>
        <w:footnoteReference w:id="269"/>
      </w:r>
    </w:p>
    <w:p w14:paraId="4A882EAC" w14:textId="77777777" w:rsidR="007B63C1" w:rsidRDefault="007B63C1" w:rsidP="007B63C1">
      <w:pPr>
        <w:pStyle w:val="Body"/>
        <w:keepLines/>
        <w:widowControl w:val="0"/>
        <w:numPr>
          <w:ilvl w:val="0"/>
          <w:numId w:val="223"/>
        </w:numPr>
        <w:suppressAutoHyphens/>
        <w:autoSpaceDE w:val="0"/>
        <w:autoSpaceDN w:val="0"/>
        <w:adjustRightInd w:val="0"/>
        <w:spacing w:line="264" w:lineRule="auto"/>
        <w:ind w:left="993"/>
        <w:textAlignment w:val="center"/>
      </w:pPr>
      <w:r>
        <w:t>there is sufficient evidence to support an opinion that the public interest requires that access should be granted to the exempt document; and</w:t>
      </w:r>
    </w:p>
    <w:p w14:paraId="65734CE1" w14:textId="77777777" w:rsidR="007B63C1" w:rsidRPr="00B16781" w:rsidRDefault="007B63C1" w:rsidP="007B63C1">
      <w:pPr>
        <w:pStyle w:val="Body"/>
        <w:keepLines/>
        <w:widowControl w:val="0"/>
        <w:numPr>
          <w:ilvl w:val="0"/>
          <w:numId w:val="223"/>
        </w:numPr>
        <w:suppressAutoHyphens/>
        <w:autoSpaceDE w:val="0"/>
        <w:autoSpaceDN w:val="0"/>
        <w:adjustRightInd w:val="0"/>
        <w:spacing w:line="264" w:lineRule="auto"/>
        <w:ind w:left="993"/>
        <w:textAlignment w:val="center"/>
      </w:pPr>
      <w:r>
        <w:t>VCAT actually forms the opinion that the public interest requires that access should be granted (this is an evaluation that VCAT does based on the facts).</w:t>
      </w:r>
      <w:r w:rsidRPr="007C4B5F">
        <w:rPr>
          <w:rStyle w:val="FootnoteReference"/>
          <w:rFonts w:cs="Calibri"/>
        </w:rPr>
        <w:footnoteReference w:id="270"/>
      </w:r>
    </w:p>
    <w:p w14:paraId="1C5A42FC" w14:textId="77777777" w:rsidR="0037678E" w:rsidRDefault="007B63C1" w:rsidP="007B63C1">
      <w:pPr>
        <w:pStyle w:val="3Body"/>
        <w:numPr>
          <w:ilvl w:val="1"/>
          <w:numId w:val="24"/>
        </w:numPr>
        <w:ind w:left="567" w:hanging="567"/>
        <w:rPr>
          <w:lang w:eastAsia="en-GB"/>
        </w:rPr>
      </w:pPr>
      <w:r>
        <w:t>W</w:t>
      </w:r>
      <w:r w:rsidRPr="00E97111">
        <w:t xml:space="preserve">hether the public interest requires disclosure is a question of fact in each case. </w:t>
      </w:r>
    </w:p>
    <w:p w14:paraId="1359501F" w14:textId="5FA01BE0" w:rsidR="007B63C1" w:rsidRDefault="007B63C1" w:rsidP="007B63C1">
      <w:pPr>
        <w:pStyle w:val="3Body"/>
        <w:numPr>
          <w:ilvl w:val="1"/>
          <w:numId w:val="24"/>
        </w:numPr>
        <w:ind w:left="567" w:hanging="567"/>
        <w:rPr>
          <w:lang w:eastAsia="en-GB"/>
        </w:rPr>
      </w:pPr>
      <w:r>
        <w:rPr>
          <w:lang w:eastAsia="en-GB"/>
        </w:rPr>
        <w:t>In deciding whether to use the public interest override, the public interest must require release of the document (it is not enough that it is in the public interest to release the document).</w:t>
      </w:r>
      <w:r>
        <w:rPr>
          <w:rStyle w:val="FootnoteReference"/>
        </w:rPr>
        <w:footnoteReference w:id="271"/>
      </w:r>
      <w:r>
        <w:rPr>
          <w:lang w:eastAsia="en-GB"/>
        </w:rPr>
        <w:t xml:space="preserve"> The public interest must be so strong that it overrides the factors that made the document exempt in the first place.</w:t>
      </w:r>
      <w:r>
        <w:rPr>
          <w:rStyle w:val="FootnoteReference"/>
        </w:rPr>
        <w:footnoteReference w:id="272"/>
      </w:r>
      <w:r>
        <w:rPr>
          <w:lang w:eastAsia="en-GB"/>
        </w:rPr>
        <w:t xml:space="preserve"> The strength of the public interest </w:t>
      </w:r>
      <w:r w:rsidRPr="00E97111">
        <w:t xml:space="preserve">depends </w:t>
      </w:r>
      <w:r>
        <w:t>on</w:t>
      </w:r>
      <w:r w:rsidRPr="00E97111">
        <w:t xml:space="preserve"> the nature and strength of the factors </w:t>
      </w:r>
      <w:r>
        <w:t>that made</w:t>
      </w:r>
      <w:r w:rsidRPr="00E97111">
        <w:t xml:space="preserve"> the document </w:t>
      </w:r>
      <w:r>
        <w:t>exempt.</w:t>
      </w:r>
      <w:r>
        <w:rPr>
          <w:rStyle w:val="FootnoteReference"/>
        </w:rPr>
        <w:footnoteReference w:id="273"/>
      </w:r>
      <w:r w:rsidRPr="00E97111">
        <w:t xml:space="preserve"> </w:t>
      </w:r>
    </w:p>
    <w:p w14:paraId="64637CD1" w14:textId="77777777" w:rsidR="007B63C1" w:rsidRDefault="007B63C1" w:rsidP="009C52B0">
      <w:pPr>
        <w:pStyle w:val="3Body"/>
        <w:keepNext/>
        <w:numPr>
          <w:ilvl w:val="1"/>
          <w:numId w:val="24"/>
        </w:numPr>
        <w:ind w:left="567" w:hanging="567"/>
      </w:pPr>
      <w:r>
        <w:lastRenderedPageBreak/>
        <w:t>Release must be in the public interest, not just ‘of public interest’.</w:t>
      </w:r>
      <w:r w:rsidRPr="00AB5AA2">
        <w:rPr>
          <w:rStyle w:val="FootnoteReference"/>
        </w:rPr>
        <w:footnoteReference w:id="274"/>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14:paraId="53EF2CF7" w14:textId="77777777" w:rsidTr="008A5A03">
        <w:tc>
          <w:tcPr>
            <w:tcW w:w="9055" w:type="dxa"/>
            <w:shd w:val="clear" w:color="auto" w:fill="FFFEC6"/>
          </w:tcPr>
          <w:p w14:paraId="57B849AC" w14:textId="77777777" w:rsidR="007B63C1" w:rsidRPr="000C6127" w:rsidRDefault="007B63C1" w:rsidP="009C52B0">
            <w:pPr>
              <w:pStyle w:val="Body"/>
              <w:keepNext/>
              <w:rPr>
                <w:b/>
                <w:bCs/>
              </w:rPr>
            </w:pPr>
            <w:r w:rsidRPr="000C6127">
              <w:rPr>
                <w:b/>
                <w:bCs/>
              </w:rPr>
              <w:t>Example</w:t>
            </w:r>
          </w:p>
        </w:tc>
      </w:tr>
      <w:tr w:rsidR="007B63C1" w14:paraId="46D2C2E7" w14:textId="77777777" w:rsidTr="008A5A03">
        <w:tc>
          <w:tcPr>
            <w:tcW w:w="9055" w:type="dxa"/>
            <w:shd w:val="clear" w:color="auto" w:fill="FFFEC6"/>
          </w:tcPr>
          <w:p w14:paraId="199CE5A3" w14:textId="77777777" w:rsidR="007B63C1" w:rsidRPr="007C2352" w:rsidRDefault="007B63C1" w:rsidP="008A5A03">
            <w:pPr>
              <w:pStyle w:val="Body"/>
            </w:pPr>
            <w:r>
              <w:t xml:space="preserve">In </w:t>
            </w:r>
            <w:r w:rsidRPr="007C2352">
              <w:t>Director of Public Prosecutions v Smith, the Supreme Court said:</w:t>
            </w:r>
          </w:p>
          <w:p w14:paraId="332252E4" w14:textId="77777777" w:rsidR="007B63C1" w:rsidRPr="00AB5AA2" w:rsidRDefault="007B63C1" w:rsidP="006C1663">
            <w:pPr>
              <w:pStyle w:val="Body"/>
              <w:ind w:left="319"/>
            </w:pPr>
            <w:r w:rsidRPr="007C2352">
              <w:rPr>
                <w:i/>
                <w:iCs/>
              </w:rPr>
              <w:t>… in the daily affairs of the community events occur which attract public attention. Such events of interest to the public may or may not be ones which are for the benefit of the public; it follows that such form of interest per se is not a facet of the public interest.</w:t>
            </w:r>
            <w:r w:rsidRPr="007C2352">
              <w:rPr>
                <w:rStyle w:val="FootnoteReference"/>
              </w:rPr>
              <w:footnoteReference w:id="275"/>
            </w:r>
            <w:r w:rsidRPr="00E97111">
              <w:t xml:space="preserve"> </w:t>
            </w:r>
          </w:p>
        </w:tc>
      </w:tr>
    </w:tbl>
    <w:p w14:paraId="1E8BFC19" w14:textId="77777777" w:rsidR="007B63C1" w:rsidRDefault="007B63C1" w:rsidP="007B63C1">
      <w:pPr>
        <w:pStyle w:val="3Body"/>
        <w:numPr>
          <w:ilvl w:val="1"/>
          <w:numId w:val="24"/>
        </w:numPr>
        <w:ind w:left="567" w:hanging="567"/>
      </w:pPr>
      <w:r>
        <w:t xml:space="preserve">Factors in favour of establishing the public interest: </w:t>
      </w:r>
    </w:p>
    <w:p w14:paraId="7B531F4C" w14:textId="77777777" w:rsidR="007B63C1" w:rsidRDefault="007B63C1" w:rsidP="007B63C1">
      <w:pPr>
        <w:pStyle w:val="Body"/>
        <w:keepLines/>
        <w:widowControl w:val="0"/>
        <w:numPr>
          <w:ilvl w:val="0"/>
          <w:numId w:val="224"/>
        </w:numPr>
        <w:suppressAutoHyphens/>
        <w:autoSpaceDE w:val="0"/>
        <w:autoSpaceDN w:val="0"/>
        <w:adjustRightInd w:val="0"/>
        <w:spacing w:line="264" w:lineRule="auto"/>
        <w:ind w:left="993"/>
        <w:textAlignment w:val="center"/>
      </w:pPr>
      <w:r w:rsidRPr="00E97111">
        <w:t>the documents reveal some illegality, impropriety, sharp practice, or wrongdoing by government</w:t>
      </w:r>
      <w:r>
        <w:t>;</w:t>
      </w:r>
      <w:r w:rsidRPr="00E97111">
        <w:rPr>
          <w:rStyle w:val="FootnoteReference"/>
        </w:rPr>
        <w:footnoteReference w:id="276"/>
      </w:r>
      <w:r w:rsidRPr="00E97111">
        <w:t xml:space="preserve"> </w:t>
      </w:r>
    </w:p>
    <w:p w14:paraId="3EE4AD1B" w14:textId="77777777" w:rsidR="007B63C1" w:rsidRDefault="007B63C1" w:rsidP="007B63C1">
      <w:pPr>
        <w:pStyle w:val="Body"/>
        <w:keepLines/>
        <w:widowControl w:val="0"/>
        <w:numPr>
          <w:ilvl w:val="0"/>
          <w:numId w:val="224"/>
        </w:numPr>
        <w:suppressAutoHyphens/>
        <w:autoSpaceDE w:val="0"/>
        <w:autoSpaceDN w:val="0"/>
        <w:adjustRightInd w:val="0"/>
        <w:spacing w:line="264" w:lineRule="auto"/>
        <w:ind w:left="993"/>
        <w:textAlignment w:val="center"/>
      </w:pPr>
      <w:r>
        <w:t>holding government to account for its actions and enabling the public to have enough information consider and debate the issues at hand.</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rsidRPr="00E97111" w14:paraId="3AD0B4E0" w14:textId="77777777" w:rsidTr="00040C60">
        <w:tc>
          <w:tcPr>
            <w:tcW w:w="8731" w:type="dxa"/>
            <w:shd w:val="clear" w:color="auto" w:fill="FFFEC6"/>
          </w:tcPr>
          <w:p w14:paraId="65D1C072" w14:textId="77777777" w:rsidR="007B63C1" w:rsidRPr="00E97111" w:rsidRDefault="007B63C1" w:rsidP="008A5A03">
            <w:pPr>
              <w:pStyle w:val="Body"/>
              <w:keepNext/>
              <w:spacing w:after="120"/>
              <w:rPr>
                <w:b/>
                <w:bCs/>
              </w:rPr>
            </w:pPr>
            <w:r w:rsidRPr="00E97111">
              <w:rPr>
                <w:b/>
                <w:bCs/>
              </w:rPr>
              <w:t>Example</w:t>
            </w:r>
          </w:p>
        </w:tc>
      </w:tr>
      <w:tr w:rsidR="007B63C1" w:rsidRPr="00E97111" w14:paraId="6A3129B5" w14:textId="77777777" w:rsidTr="00040C60">
        <w:tc>
          <w:tcPr>
            <w:tcW w:w="8731" w:type="dxa"/>
            <w:shd w:val="clear" w:color="auto" w:fill="FFFEC6"/>
          </w:tcPr>
          <w:p w14:paraId="73B7B895" w14:textId="77777777" w:rsidR="007B63C1" w:rsidRPr="00E97111" w:rsidRDefault="007B63C1" w:rsidP="008A5A03">
            <w:pPr>
              <w:pStyle w:val="Body"/>
              <w:spacing w:after="120"/>
              <w:rPr>
                <w:b/>
                <w:bCs/>
              </w:rPr>
            </w:pPr>
            <w:r w:rsidRPr="001D7287">
              <w:t xml:space="preserve">In </w:t>
            </w:r>
            <w:r w:rsidRPr="001D7287">
              <w:rPr>
                <w:i/>
                <w:iCs/>
              </w:rPr>
              <w:t>Thwaites v Department of Health and Community Services</w:t>
            </w:r>
            <w:r w:rsidRPr="001D7287">
              <w:t xml:space="preserve"> (unreported, AAT of Vic, Nedovic OM, 22 August 1994)</w:t>
            </w:r>
            <w:r>
              <w:t>,</w:t>
            </w:r>
            <w:r w:rsidRPr="001D7287">
              <w:t xml:space="preserve"> the </w:t>
            </w:r>
            <w:r>
              <w:t>Administrative Appeals Tribunal</w:t>
            </w:r>
            <w:r w:rsidRPr="001D7287">
              <w:t xml:space="preserve"> found that there was a public interest in disclosing the amount that the government spent on offices for Ministers and other persons funded by the taxpayer. </w:t>
            </w:r>
          </w:p>
        </w:tc>
      </w:tr>
    </w:tbl>
    <w:p w14:paraId="7B19EF13" w14:textId="7FB72D98" w:rsidR="007B63C1" w:rsidRDefault="007B63C1" w:rsidP="007B63C1">
      <w:pPr>
        <w:pStyle w:val="3Body"/>
        <w:numPr>
          <w:ilvl w:val="1"/>
          <w:numId w:val="24"/>
        </w:numPr>
        <w:ind w:left="567" w:hanging="567"/>
      </w:pPr>
      <w:r>
        <w:t>T</w:t>
      </w:r>
      <w:r w:rsidRPr="00E97111">
        <w:t xml:space="preserve">he need to </w:t>
      </w:r>
      <w:r w:rsidR="00940EFC">
        <w:t>‘</w:t>
      </w:r>
      <w:r w:rsidRPr="00E97111">
        <w:t>clear the air</w:t>
      </w:r>
      <w:r w:rsidR="00940EFC">
        <w:t>’</w:t>
      </w:r>
      <w:r w:rsidRPr="00E97111">
        <w:t xml:space="preserve"> or to have </w:t>
      </w:r>
      <w:r w:rsidR="00A91BDD">
        <w:t>‘</w:t>
      </w:r>
      <w:r w:rsidRPr="00E97111">
        <w:t>transparency in government</w:t>
      </w:r>
      <w:r w:rsidR="00A91BDD">
        <w:t>’</w:t>
      </w:r>
      <w:r w:rsidRPr="00E97111">
        <w:t xml:space="preserve"> </w:t>
      </w:r>
      <w:r>
        <w:t>may</w:t>
      </w:r>
      <w:r w:rsidRPr="00E97111">
        <w:t xml:space="preserve"> not </w:t>
      </w:r>
      <w:r>
        <w:t xml:space="preserve">be </w:t>
      </w:r>
      <w:r w:rsidRPr="00E97111">
        <w:t>sufficient.</w:t>
      </w:r>
      <w:r w:rsidRPr="00E97111">
        <w:rPr>
          <w:rStyle w:val="FootnoteReference"/>
        </w:rPr>
        <w:footnoteReference w:id="277"/>
      </w:r>
    </w:p>
    <w:p w14:paraId="2CF5A271" w14:textId="77777777" w:rsidR="007B63C1" w:rsidRPr="004714A0" w:rsidRDefault="007B63C1" w:rsidP="00040C60">
      <w:pPr>
        <w:pStyle w:val="Heading4"/>
      </w:pPr>
      <w:r>
        <w:t xml:space="preserve">The public interest override and exemptions </w:t>
      </w:r>
      <w:r w:rsidRPr="00040C60">
        <w:t>with</w:t>
      </w:r>
      <w:r>
        <w:t xml:space="preserve"> public interest tests</w:t>
      </w:r>
    </w:p>
    <w:p w14:paraId="66658A29" w14:textId="77777777" w:rsidR="007B63C1" w:rsidRDefault="007B63C1" w:rsidP="007B63C1">
      <w:pPr>
        <w:pStyle w:val="3Body"/>
        <w:numPr>
          <w:ilvl w:val="1"/>
          <w:numId w:val="24"/>
        </w:numPr>
        <w:ind w:left="567" w:hanging="567"/>
      </w:pPr>
      <w:r>
        <w:t xml:space="preserve">Some exemptions in Part IV have a public interest test. To find a document is exempt under those exemptions means it has been decided that it would be contrary to the public interest to release the document (or otherwise depending on the wording of the public interest test). </w:t>
      </w:r>
    </w:p>
    <w:p w14:paraId="6072412D" w14:textId="77777777" w:rsidR="007B63C1" w:rsidRDefault="007B63C1" w:rsidP="007B63C1">
      <w:pPr>
        <w:pStyle w:val="3Body"/>
        <w:numPr>
          <w:ilvl w:val="1"/>
          <w:numId w:val="24"/>
        </w:numPr>
        <w:ind w:left="567" w:hanging="567"/>
      </w:pPr>
      <w:r>
        <w:t>In these scenarios, considering whether the public interest requires disclosure of the document may involve considering a wider range of public interests than what may be considered under the specific exemption.</w:t>
      </w:r>
      <w:r w:rsidRPr="00E97111">
        <w:rPr>
          <w:rStyle w:val="FootnoteReference"/>
        </w:rPr>
        <w:footnoteReference w:id="278"/>
      </w:r>
    </w:p>
    <w:p w14:paraId="1A3B45F9" w14:textId="77777777" w:rsidR="007B63C1" w:rsidRDefault="007B63C1" w:rsidP="007B63C1">
      <w:pPr>
        <w:pStyle w:val="3Body"/>
        <w:numPr>
          <w:ilvl w:val="1"/>
          <w:numId w:val="24"/>
        </w:numPr>
        <w:ind w:left="567" w:hanging="567"/>
      </w:pPr>
      <w:r>
        <w:lastRenderedPageBreak/>
        <w:t>Because of the nature of the public interest in preserving confidentiality of documents that are exempt under section 32 or section 38, there must be public interest factors ‘of a high order’ requiring disclosure for the override to apply.</w:t>
      </w:r>
      <w:r w:rsidRPr="00E97111">
        <w:rPr>
          <w:rStyle w:val="FootnoteReference"/>
        </w:rPr>
        <w:footnoteReference w:id="279"/>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7B63C1" w14:paraId="41026712" w14:textId="77777777" w:rsidTr="008A5A03">
        <w:tc>
          <w:tcPr>
            <w:tcW w:w="9060" w:type="dxa"/>
            <w:shd w:val="clear" w:color="auto" w:fill="FFFEC6"/>
          </w:tcPr>
          <w:p w14:paraId="6EF82723" w14:textId="77777777" w:rsidR="007B63C1" w:rsidRPr="0063704C" w:rsidRDefault="007B63C1" w:rsidP="008A5A03">
            <w:pPr>
              <w:pStyle w:val="Body"/>
              <w:rPr>
                <w:b/>
                <w:bCs/>
              </w:rPr>
            </w:pPr>
            <w:r w:rsidRPr="0063704C">
              <w:rPr>
                <w:b/>
                <w:bCs/>
              </w:rPr>
              <w:t>Examples</w:t>
            </w:r>
          </w:p>
        </w:tc>
      </w:tr>
      <w:tr w:rsidR="007B63C1" w14:paraId="03173A21" w14:textId="77777777" w:rsidTr="008A5A03">
        <w:tc>
          <w:tcPr>
            <w:tcW w:w="9060" w:type="dxa"/>
            <w:shd w:val="clear" w:color="auto" w:fill="FFFEC6"/>
          </w:tcPr>
          <w:p w14:paraId="1438F309" w14:textId="77777777" w:rsidR="007B63C1" w:rsidRPr="0004650A" w:rsidRDefault="007B63C1" w:rsidP="008A5A03">
            <w:pPr>
              <w:pStyle w:val="Body"/>
              <w:rPr>
                <w:b/>
                <w:bCs/>
              </w:rPr>
            </w:pPr>
            <w:r w:rsidRPr="0004650A">
              <w:rPr>
                <w:b/>
                <w:bCs/>
              </w:rPr>
              <w:t>Section 32</w:t>
            </w:r>
          </w:p>
          <w:p w14:paraId="67D05D69" w14:textId="77777777" w:rsidR="007B63C1" w:rsidRDefault="007B63C1" w:rsidP="008A5A03">
            <w:pPr>
              <w:pStyle w:val="Body"/>
              <w:rPr>
                <w:i/>
                <w:iCs/>
              </w:rPr>
            </w:pPr>
            <w:hyperlink r:id="rId138" w:history="1">
              <w:r w:rsidRPr="007727C4">
                <w:rPr>
                  <w:rStyle w:val="Hyperlink"/>
                  <w:i/>
                  <w:iCs/>
                </w:rPr>
                <w:t>Roberts v Southern Rural Water [2002] VCAT 1423</w:t>
              </w:r>
            </w:hyperlink>
          </w:p>
          <w:p w14:paraId="3F9C6760" w14:textId="77777777" w:rsidR="007B63C1" w:rsidRDefault="007B63C1" w:rsidP="008A5A03">
            <w:pPr>
              <w:pStyle w:val="Body"/>
            </w:pPr>
            <w:r>
              <w:t xml:space="preserve">The applicant argued that documents that were exempt under section 32 should be released because the public interest required it. The applicant believed the agency had conducted a malicious prosecution campaign against him, was involved in corruption, provided false answers to questions, tampered with witnesses and tampered with tape recordings. </w:t>
            </w:r>
          </w:p>
          <w:p w14:paraId="6E36ACBB" w14:textId="77777777" w:rsidR="007B63C1" w:rsidRDefault="007B63C1" w:rsidP="008A5A03">
            <w:pPr>
              <w:pStyle w:val="Body"/>
            </w:pPr>
            <w:r>
              <w:t xml:space="preserve">VCAT acknowledged that there is an element of public interest in knowing that the officers of a public authority conducted themselves in a proper and just manner. However, in this case there was no evidence that the applicant’s allegations were true. VCAT was not satisfied the public interest in disclosure overrode the public interest in preserving legal professional privilege. </w:t>
            </w:r>
          </w:p>
          <w:p w14:paraId="428D807D" w14:textId="77777777" w:rsidR="007B63C1" w:rsidRPr="009C0A0E" w:rsidRDefault="007B63C1" w:rsidP="008A5A03">
            <w:pPr>
              <w:pStyle w:val="Body"/>
              <w:keepNext/>
              <w:rPr>
                <w:b/>
                <w:bCs/>
              </w:rPr>
            </w:pPr>
            <w:r w:rsidRPr="009C0A0E">
              <w:rPr>
                <w:b/>
                <w:bCs/>
              </w:rPr>
              <w:t>Section 38</w:t>
            </w:r>
          </w:p>
          <w:p w14:paraId="49870D4E" w14:textId="77777777" w:rsidR="007B63C1" w:rsidRDefault="007B63C1" w:rsidP="008A5A03">
            <w:pPr>
              <w:pStyle w:val="Body"/>
              <w:keepNext/>
              <w:rPr>
                <w:rFonts w:cstheme="minorHAnsi"/>
                <w:szCs w:val="16"/>
                <w:lang w:val="en-GB"/>
              </w:rPr>
            </w:pPr>
            <w:r w:rsidRPr="00F56F10">
              <w:rPr>
                <w:rFonts w:cstheme="minorHAnsi"/>
                <w:i/>
                <w:iCs/>
                <w:szCs w:val="16"/>
              </w:rPr>
              <w:t>David Syme and Co v Victorian Casino and Gaming Authority</w:t>
            </w:r>
            <w:r w:rsidRPr="00F56F10">
              <w:rPr>
                <w:rFonts w:cstheme="minorHAnsi"/>
                <w:szCs w:val="16"/>
              </w:rPr>
              <w:t xml:space="preserve"> </w:t>
            </w:r>
            <w:r w:rsidRPr="00F56F10">
              <w:rPr>
                <w:rFonts w:cstheme="minorHAnsi"/>
                <w:szCs w:val="16"/>
                <w:lang w:val="en-GB"/>
              </w:rPr>
              <w:t>(1995) 8 VAR 212</w:t>
            </w:r>
          </w:p>
          <w:p w14:paraId="5D1657A1" w14:textId="77777777" w:rsidR="007B63C1" w:rsidRDefault="007B63C1" w:rsidP="008A5A03">
            <w:pPr>
              <w:pStyle w:val="Body"/>
            </w:pPr>
            <w:r>
              <w:t>T</w:t>
            </w:r>
            <w:r w:rsidRPr="00E97111">
              <w:t xml:space="preserve">he AAT held that Parliament’s intention that certain documents remain secret under the </w:t>
            </w:r>
            <w:r w:rsidRPr="00E97111">
              <w:rPr>
                <w:i/>
                <w:iCs/>
              </w:rPr>
              <w:t>Casino Control Act 1991</w:t>
            </w:r>
            <w:r w:rsidRPr="00E97111">
              <w:t xml:space="preserve"> had to be taken into account in deciding whether the public interest required disclosure.</w:t>
            </w:r>
            <w:r>
              <w:t xml:space="preserve"> </w:t>
            </w:r>
          </w:p>
          <w:p w14:paraId="3D2CA3B7" w14:textId="77777777" w:rsidR="007B63C1" w:rsidRDefault="007B63C1" w:rsidP="008A5A03">
            <w:pPr>
              <w:pStyle w:val="Body"/>
            </w:pPr>
            <w:r w:rsidRPr="00E97111">
              <w:t>The AAT said that</w:t>
            </w:r>
            <w:r>
              <w:t>:</w:t>
            </w:r>
          </w:p>
          <w:p w14:paraId="7491705B" w14:textId="77777777" w:rsidR="007B63C1" w:rsidRPr="00E97111" w:rsidRDefault="007B63C1" w:rsidP="008A5A03">
            <w:pPr>
              <w:pStyle w:val="Body"/>
              <w:ind w:left="720"/>
            </w:pPr>
            <w:r>
              <w:t xml:space="preserve">… </w:t>
            </w:r>
            <w:r w:rsidRPr="00AD3143">
              <w:rPr>
                <w:i/>
                <w:iCs/>
              </w:rPr>
              <w:t>if it could be established that there has been a breakdown in the licensing process or if some illegality, impropriety or potential wrongdoing can be demonstrated, and the documents would reveal that, then it would be in the public interest to release the documents</w:t>
            </w:r>
            <w:r w:rsidRPr="00E97111">
              <w:t>.</w:t>
            </w:r>
          </w:p>
          <w:p w14:paraId="0A903AD6" w14:textId="77777777" w:rsidR="007B63C1" w:rsidRDefault="007B63C1" w:rsidP="008A5A03">
            <w:pPr>
              <w:pStyle w:val="Body"/>
            </w:pPr>
            <w:r w:rsidRPr="00E97111">
              <w:rPr>
                <w:i/>
                <w:iCs/>
              </w:rPr>
              <w:t>Seaman v Victoria Legal Aid</w:t>
            </w:r>
            <w:r>
              <w:rPr>
                <w:i/>
                <w:iCs/>
              </w:rPr>
              <w:t xml:space="preserve"> </w:t>
            </w:r>
            <w:r w:rsidRPr="00F56F10">
              <w:rPr>
                <w:rFonts w:cstheme="minorHAnsi"/>
                <w:szCs w:val="16"/>
              </w:rPr>
              <w:t>[2008] VCAT 589</w:t>
            </w:r>
          </w:p>
          <w:p w14:paraId="5A2DED3F" w14:textId="77777777" w:rsidR="007B63C1" w:rsidRDefault="007B63C1" w:rsidP="008A5A03">
            <w:pPr>
              <w:pStyle w:val="Body"/>
            </w:pPr>
            <w:r>
              <w:t>The applicant sought access to an unrevised transcript of a Judge’s charges</w:t>
            </w:r>
            <w:r w:rsidRPr="00E97111">
              <w:t xml:space="preserve"> </w:t>
            </w:r>
            <w:r>
              <w:t xml:space="preserve">to a jury in a criminal trial and the full statement of appeal grounds prepared by a Legal Aid solicitor. </w:t>
            </w:r>
          </w:p>
          <w:p w14:paraId="2EF36AFF" w14:textId="77777777" w:rsidR="007B63C1" w:rsidRDefault="007B63C1" w:rsidP="008A5A03">
            <w:pPr>
              <w:pStyle w:val="Body"/>
            </w:pPr>
            <w:r>
              <w:t>T</w:t>
            </w:r>
            <w:r w:rsidRPr="00E97111">
              <w:t xml:space="preserve">he documents were claimed to be exempt under section 38 </w:t>
            </w:r>
            <w:r>
              <w:t>(</w:t>
            </w:r>
            <w:r w:rsidRPr="00E97111">
              <w:t xml:space="preserve">with section 43 of the </w:t>
            </w:r>
            <w:r w:rsidRPr="00E97111">
              <w:rPr>
                <w:i/>
                <w:iCs/>
              </w:rPr>
              <w:t>Legal Aid Act 1978</w:t>
            </w:r>
            <w:r>
              <w:t>)</w:t>
            </w:r>
            <w:r w:rsidRPr="00E97111">
              <w:t>.</w:t>
            </w:r>
            <w:r>
              <w:rPr>
                <w:rStyle w:val="FootnoteReference"/>
              </w:rPr>
              <w:footnoteReference w:id="280"/>
            </w:r>
            <w:r w:rsidRPr="00E97111">
              <w:t xml:space="preserve"> </w:t>
            </w:r>
          </w:p>
          <w:p w14:paraId="4B5C7BB2" w14:textId="77777777" w:rsidR="007B63C1" w:rsidRDefault="007B63C1" w:rsidP="008A5A03">
            <w:pPr>
              <w:pStyle w:val="Body"/>
            </w:pPr>
            <w:r>
              <w:lastRenderedPageBreak/>
              <w:t xml:space="preserve">VCAT was satisfied that section 38 applied to the documents. </w:t>
            </w:r>
          </w:p>
          <w:p w14:paraId="36024B4F" w14:textId="77777777" w:rsidR="007B63C1" w:rsidRDefault="007B63C1" w:rsidP="008A5A03">
            <w:pPr>
              <w:pStyle w:val="Body"/>
            </w:pPr>
            <w:r>
              <w:t xml:space="preserve">VCAT then had to consider whether the public interest override applied. </w:t>
            </w:r>
            <w:r w:rsidRPr="00E97111">
              <w:t xml:space="preserve">VCAT </w:t>
            </w:r>
            <w:r>
              <w:t xml:space="preserve">noted that the protection afforded by section 38 is of the utmost importance and did not use the public interest override to grant access to the documents. </w:t>
            </w:r>
          </w:p>
          <w:p w14:paraId="110FE1E8" w14:textId="77777777" w:rsidR="007B63C1" w:rsidRDefault="007B63C1" w:rsidP="008A5A03">
            <w:pPr>
              <w:pStyle w:val="Body"/>
            </w:pPr>
            <w:r>
              <w:t xml:space="preserve">Explaining the decision not to use the override, VCAT stated: </w:t>
            </w:r>
          </w:p>
          <w:p w14:paraId="295A2A58" w14:textId="77777777" w:rsidR="007B63C1" w:rsidRPr="00D113F6" w:rsidRDefault="007B63C1" w:rsidP="00883F48">
            <w:pPr>
              <w:pStyle w:val="Body"/>
              <w:ind w:left="319"/>
              <w:rPr>
                <w:i/>
                <w:iCs/>
              </w:rPr>
            </w:pPr>
            <w:r w:rsidRPr="00D113F6">
              <w:rPr>
                <w:i/>
                <w:iCs/>
              </w:rPr>
              <w:t>To release these documents would be to place an impediment in the way of VLA giving frank and fearless advice, of obtaining relevant documents, and would destroy the trust between practitioner and client which was essential to the operation of VLA.</w:t>
            </w:r>
          </w:p>
        </w:tc>
      </w:tr>
    </w:tbl>
    <w:p w14:paraId="2D1DB465" w14:textId="4659A557" w:rsidR="007B63C1" w:rsidRPr="00E97111" w:rsidRDefault="007B63C1" w:rsidP="00040C60">
      <w:pPr>
        <w:pStyle w:val="Heading2"/>
      </w:pPr>
      <w:bookmarkStart w:id="270" w:name="_Toc144804035"/>
      <w:bookmarkStart w:id="271" w:name="_Toc192590323"/>
      <w:r>
        <w:lastRenderedPageBreak/>
        <w:t xml:space="preserve">What if </w:t>
      </w:r>
      <w:r w:rsidR="009E4452">
        <w:t>a party does not</w:t>
      </w:r>
      <w:r>
        <w:t xml:space="preserve"> agree with a VCAT decision?</w:t>
      </w:r>
      <w:bookmarkEnd w:id="270"/>
      <w:bookmarkEnd w:id="271"/>
    </w:p>
    <w:p w14:paraId="679E4734" w14:textId="77777777" w:rsidR="007B63C1" w:rsidRDefault="007B63C1" w:rsidP="007B63C1">
      <w:pPr>
        <w:pStyle w:val="3Body"/>
        <w:numPr>
          <w:ilvl w:val="1"/>
          <w:numId w:val="24"/>
        </w:numPr>
        <w:ind w:left="567" w:hanging="567"/>
      </w:pPr>
      <w:r>
        <w:t>A party to a VCAT review may appeal a VCAT d</w:t>
      </w:r>
      <w:r w:rsidRPr="00E97111">
        <w:t>ecision</w:t>
      </w:r>
      <w:r>
        <w:t xml:space="preserve"> </w:t>
      </w:r>
      <w:r w:rsidRPr="00E97111">
        <w:t>on</w:t>
      </w:r>
      <w:r>
        <w:t xml:space="preserve"> a</w:t>
      </w:r>
      <w:r w:rsidRPr="00E97111">
        <w:t xml:space="preserve"> question of law</w:t>
      </w:r>
      <w:r>
        <w:t xml:space="preserve"> only (if the person believes VCAT made a mistake in the way it applied the law)</w:t>
      </w:r>
      <w:r w:rsidRPr="00E97111">
        <w:t>.</w:t>
      </w:r>
      <w:r w:rsidRPr="00E97111">
        <w:rPr>
          <w:rStyle w:val="FootnoteReference"/>
          <w:rFonts w:cs="Calibri"/>
        </w:rPr>
        <w:footnoteReference w:id="281"/>
      </w:r>
      <w:r w:rsidRPr="00E97111">
        <w:t xml:space="preserve"> </w:t>
      </w:r>
      <w:r>
        <w:t>There are time limits and certain permissions a person must seek before they may apply for an appeal.</w:t>
      </w:r>
    </w:p>
    <w:tbl>
      <w:tblPr>
        <w:tblStyle w:val="TableGrid"/>
        <w:tblW w:w="0" w:type="auto"/>
        <w:tblInd w:w="567" w:type="dxa"/>
        <w:shd w:val="clear" w:color="auto" w:fill="F5F5F5"/>
        <w:tblLook w:val="04A0" w:firstRow="1" w:lastRow="0" w:firstColumn="1" w:lastColumn="0" w:noHBand="0" w:noVBand="1"/>
      </w:tblPr>
      <w:tblGrid>
        <w:gridCol w:w="8731"/>
      </w:tblGrid>
      <w:tr w:rsidR="007B63C1" w14:paraId="366568E9" w14:textId="77777777" w:rsidTr="008A5A03">
        <w:tc>
          <w:tcPr>
            <w:tcW w:w="9055" w:type="dxa"/>
            <w:tcBorders>
              <w:top w:val="nil"/>
              <w:left w:val="nil"/>
              <w:bottom w:val="nil"/>
              <w:right w:val="nil"/>
            </w:tcBorders>
            <w:shd w:val="clear" w:color="auto" w:fill="F5F5F5"/>
          </w:tcPr>
          <w:p w14:paraId="3E1E95CB" w14:textId="77777777" w:rsidR="007B63C1" w:rsidRDefault="007B63C1" w:rsidP="008A5A03">
            <w:pPr>
              <w:pStyle w:val="Body"/>
            </w:pPr>
            <w:r w:rsidRPr="00873CAE">
              <w:t>For more information on how to appeal a VCAT decision</w:t>
            </w:r>
            <w:r>
              <w:t xml:space="preserve"> (including who to apply to, time limits, fees, and legal advice)</w:t>
            </w:r>
            <w:r w:rsidRPr="00873CAE">
              <w:t>, visit VCAT’s webpage ‘</w:t>
            </w:r>
            <w:hyperlink r:id="rId139" w:history="1">
              <w:r w:rsidRPr="00873CAE">
                <w:rPr>
                  <w:rStyle w:val="Hyperlink"/>
                </w:rPr>
                <w:t>Appeal a VCAT decision’</w:t>
              </w:r>
            </w:hyperlink>
            <w:r w:rsidRPr="00873CAE">
              <w:t>.</w:t>
            </w:r>
          </w:p>
        </w:tc>
      </w:tr>
    </w:tbl>
    <w:p w14:paraId="6B767627" w14:textId="77777777" w:rsidR="007B63C1" w:rsidRDefault="007B63C1" w:rsidP="007B63C1">
      <w:pPr>
        <w:pStyle w:val="3Body"/>
        <w:numPr>
          <w:ilvl w:val="1"/>
          <w:numId w:val="24"/>
        </w:numPr>
        <w:ind w:left="567" w:hanging="567"/>
      </w:pPr>
      <w:r>
        <w:t>The Supreme Court can hear appeals from VCAT and conduct judicial reviews of administrative decisions.</w:t>
      </w:r>
      <w:r>
        <w:rPr>
          <w:rStyle w:val="FootnoteReference"/>
        </w:rPr>
        <w:footnoteReference w:id="282"/>
      </w:r>
      <w:r>
        <w:t xml:space="preserve"> </w:t>
      </w:r>
      <w:r w:rsidRPr="00E97111">
        <w:t xml:space="preserve">Relief </w:t>
      </w:r>
      <w:r>
        <w:t xml:space="preserve">may </w:t>
      </w:r>
      <w:r w:rsidRPr="00E97111">
        <w:t xml:space="preserve">also </w:t>
      </w:r>
      <w:r>
        <w:t xml:space="preserve">be </w:t>
      </w:r>
      <w:r w:rsidRPr="00E97111">
        <w:t xml:space="preserve">available from the Supreme Court via </w:t>
      </w:r>
      <w:r>
        <w:t xml:space="preserve">originating motion for judicial review under order 56 of the </w:t>
      </w:r>
      <w:r w:rsidRPr="00A95453">
        <w:rPr>
          <w:i/>
          <w:iCs/>
        </w:rPr>
        <w:t>Supreme Court (General Civil Procedure) Rules 2015</w:t>
      </w:r>
      <w:r w:rsidRPr="00E97111">
        <w:t>.</w:t>
      </w:r>
    </w:p>
    <w:p w14:paraId="3A9FA942" w14:textId="77777777" w:rsidR="007B63C1" w:rsidRPr="00E97111" w:rsidRDefault="007B63C1" w:rsidP="007B63C1">
      <w:pPr>
        <w:pStyle w:val="3Body"/>
        <w:numPr>
          <w:ilvl w:val="1"/>
          <w:numId w:val="24"/>
        </w:numPr>
        <w:ind w:left="567" w:hanging="567"/>
      </w:pPr>
      <w:r>
        <w:t xml:space="preserve">See also, </w:t>
      </w:r>
      <w:hyperlink r:id="rId140" w:history="1">
        <w:r w:rsidRPr="000B5049">
          <w:rPr>
            <w:rStyle w:val="Hyperlink"/>
          </w:rPr>
          <w:t>section 63BA</w:t>
        </w:r>
      </w:hyperlink>
      <w:r>
        <w:t xml:space="preserve"> which relates to applications to the Supreme Court for determining whether the Information Commissioner or the Public Access Deputy Commissioner has jurisdiction to serve a notice to produce or attend.</w:t>
      </w:r>
    </w:p>
    <w:p w14:paraId="1A2D22D1" w14:textId="77777777" w:rsidR="007B63C1" w:rsidRPr="00E97111" w:rsidRDefault="007B63C1" w:rsidP="00040C60">
      <w:pPr>
        <w:pStyle w:val="Heading2"/>
        <w:rPr>
          <w:lang w:eastAsia="en-GB"/>
        </w:rPr>
      </w:pPr>
      <w:bookmarkStart w:id="272" w:name="_Toc144804036"/>
      <w:bookmarkStart w:id="273" w:name="_Toc192590324"/>
      <w:r w:rsidRPr="00E97111">
        <w:rPr>
          <w:lang w:eastAsia="en-GB"/>
        </w:rPr>
        <w:t>More information</w:t>
      </w:r>
      <w:bookmarkEnd w:id="272"/>
      <w:bookmarkEnd w:id="2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rsidRPr="00E97111" w14:paraId="091A3EA9" w14:textId="77777777" w:rsidTr="008A5A03">
        <w:tc>
          <w:tcPr>
            <w:tcW w:w="9622" w:type="dxa"/>
            <w:shd w:val="clear" w:color="auto" w:fill="F5F5F5"/>
          </w:tcPr>
          <w:p w14:paraId="509D7D99" w14:textId="77777777" w:rsidR="007B63C1" w:rsidRDefault="007B63C1" w:rsidP="008A5A03">
            <w:pPr>
              <w:pStyle w:val="Body"/>
            </w:pPr>
            <w:r>
              <w:t xml:space="preserve">For more information on: </w:t>
            </w:r>
          </w:p>
          <w:p w14:paraId="44E82FF9" w14:textId="77777777" w:rsidR="007B63C1" w:rsidRDefault="007B63C1" w:rsidP="007B63C1">
            <w:pPr>
              <w:pStyle w:val="Body"/>
              <w:keepLines/>
              <w:widowControl w:val="0"/>
              <w:numPr>
                <w:ilvl w:val="0"/>
                <w:numId w:val="209"/>
              </w:numPr>
              <w:suppressAutoHyphens/>
              <w:autoSpaceDE w:val="0"/>
              <w:autoSpaceDN w:val="0"/>
              <w:adjustRightInd w:val="0"/>
              <w:spacing w:line="264" w:lineRule="auto"/>
              <w:textAlignment w:val="center"/>
            </w:pPr>
            <w:r>
              <w:t xml:space="preserve">VCAT and its processes visit VCAT’s </w:t>
            </w:r>
            <w:hyperlink r:id="rId141" w:history="1">
              <w:r w:rsidRPr="00452D4B">
                <w:rPr>
                  <w:rStyle w:val="Hyperlink"/>
                </w:rPr>
                <w:t>website</w:t>
              </w:r>
            </w:hyperlink>
            <w:r>
              <w:t>;</w:t>
            </w:r>
          </w:p>
          <w:p w14:paraId="1A8531AF" w14:textId="77777777" w:rsidR="007B63C1" w:rsidRDefault="007B63C1" w:rsidP="007B63C1">
            <w:pPr>
              <w:pStyle w:val="Body"/>
              <w:keepLines/>
              <w:widowControl w:val="0"/>
              <w:numPr>
                <w:ilvl w:val="0"/>
                <w:numId w:val="209"/>
              </w:numPr>
              <w:suppressAutoHyphens/>
              <w:autoSpaceDE w:val="0"/>
              <w:autoSpaceDN w:val="0"/>
              <w:adjustRightInd w:val="0"/>
              <w:spacing w:line="264" w:lineRule="auto"/>
              <w:textAlignment w:val="center"/>
            </w:pPr>
            <w:r>
              <w:t xml:space="preserve">who the parties are in a VCAT review, see </w:t>
            </w:r>
            <w:hyperlink r:id="rId142" w:history="1">
              <w:r w:rsidRPr="000150A5">
                <w:rPr>
                  <w:rStyle w:val="Hyperlink"/>
                </w:rPr>
                <w:t>section 54 – Parties</w:t>
              </w:r>
            </w:hyperlink>
            <w:r>
              <w:t>;</w:t>
            </w:r>
          </w:p>
          <w:p w14:paraId="02CFD255" w14:textId="77777777" w:rsidR="007B63C1" w:rsidRDefault="007B63C1" w:rsidP="007B63C1">
            <w:pPr>
              <w:pStyle w:val="Body"/>
              <w:keepLines/>
              <w:widowControl w:val="0"/>
              <w:numPr>
                <w:ilvl w:val="0"/>
                <w:numId w:val="209"/>
              </w:numPr>
              <w:suppressAutoHyphens/>
              <w:autoSpaceDE w:val="0"/>
              <w:autoSpaceDN w:val="0"/>
              <w:adjustRightInd w:val="0"/>
              <w:spacing w:line="264" w:lineRule="auto"/>
              <w:textAlignment w:val="center"/>
            </w:pPr>
            <w:r>
              <w:lastRenderedPageBreak/>
              <w:t xml:space="preserve">applying to OVIC for a review, see </w:t>
            </w:r>
            <w:hyperlink r:id="rId143" w:history="1">
              <w:r w:rsidRPr="00452D4B">
                <w:rPr>
                  <w:rStyle w:val="Hyperlink"/>
                </w:rPr>
                <w:t>section 49A – Applications to Information Commissioner for review</w:t>
              </w:r>
            </w:hyperlink>
            <w:r>
              <w:t>;</w:t>
            </w:r>
          </w:p>
          <w:p w14:paraId="79C4AC7D" w14:textId="77777777" w:rsidR="007B63C1" w:rsidRPr="00E97111" w:rsidRDefault="007B63C1" w:rsidP="007B63C1">
            <w:pPr>
              <w:pStyle w:val="Body"/>
              <w:keepLines/>
              <w:widowControl w:val="0"/>
              <w:numPr>
                <w:ilvl w:val="0"/>
                <w:numId w:val="209"/>
              </w:numPr>
              <w:suppressAutoHyphens/>
              <w:autoSpaceDE w:val="0"/>
              <w:autoSpaceDN w:val="0"/>
              <w:adjustRightInd w:val="0"/>
              <w:spacing w:line="264" w:lineRule="auto"/>
              <w:textAlignment w:val="center"/>
            </w:pPr>
            <w:r>
              <w:t xml:space="preserve">the Victorian Supreme Court and its processes, visit the Court’s </w:t>
            </w:r>
            <w:hyperlink r:id="rId144" w:history="1">
              <w:r w:rsidRPr="00452D4B">
                <w:rPr>
                  <w:rStyle w:val="Hyperlink"/>
                </w:rPr>
                <w:t>website</w:t>
              </w:r>
            </w:hyperlink>
            <w:r>
              <w:t>.</w:t>
            </w:r>
          </w:p>
        </w:tc>
      </w:tr>
    </w:tbl>
    <w:p w14:paraId="4EE29E8E" w14:textId="77777777" w:rsidR="007B63C1" w:rsidRPr="00E97111" w:rsidRDefault="007B63C1" w:rsidP="007B63C1">
      <w:pPr>
        <w:pStyle w:val="3Body"/>
        <w:ind w:firstLine="0"/>
      </w:pPr>
    </w:p>
    <w:p w14:paraId="66E97A29" w14:textId="77777777" w:rsidR="007B63C1" w:rsidRPr="00E97111" w:rsidRDefault="007B63C1" w:rsidP="007B63C1">
      <w:pPr>
        <w:rPr>
          <w:rFonts w:ascii="Calibri" w:eastAsia="Times New Roman" w:hAnsi="Calibri" w:cs="Calibri"/>
          <w:b/>
          <w:color w:val="5620A9"/>
          <w:sz w:val="28"/>
        </w:rPr>
      </w:pPr>
      <w:r w:rsidRPr="00E97111">
        <w:rPr>
          <w:rFonts w:cs="Calibri"/>
        </w:rPr>
        <w:br w:type="page"/>
      </w:r>
    </w:p>
    <w:p w14:paraId="26006929" w14:textId="77777777" w:rsidR="007B63C1" w:rsidRPr="00E97111" w:rsidRDefault="007B63C1" w:rsidP="00040C60">
      <w:pPr>
        <w:pStyle w:val="Heading1"/>
      </w:pPr>
      <w:bookmarkStart w:id="274" w:name="_Toc144804037"/>
      <w:bookmarkStart w:id="275" w:name="_Toc192590325"/>
      <w:r w:rsidRPr="00E97111">
        <w:t>Section 51 – Information Commissioner may be called on to assist Tribunal</w:t>
      </w:r>
      <w:bookmarkEnd w:id="274"/>
      <w:bookmarkEnd w:id="275"/>
    </w:p>
    <w:p w14:paraId="78CF23CE" w14:textId="77777777" w:rsidR="007B63C1" w:rsidRPr="00040C60" w:rsidRDefault="007B63C1" w:rsidP="00040C60">
      <w:pPr>
        <w:pStyle w:val="Heading2"/>
      </w:pPr>
      <w:bookmarkStart w:id="276" w:name="_Toc144804038"/>
      <w:bookmarkStart w:id="277" w:name="_Toc192590326"/>
      <w:r>
        <w:t>Extract of l</w:t>
      </w:r>
      <w:r w:rsidRPr="00E97111">
        <w:t>egislation</w:t>
      </w:r>
      <w:bookmarkEnd w:id="276"/>
      <w:bookmarkEnd w:id="277"/>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589"/>
        <w:gridCol w:w="8327"/>
      </w:tblGrid>
      <w:tr w:rsidR="007B63C1" w:rsidRPr="00E97111" w14:paraId="4D66FE58" w14:textId="77777777" w:rsidTr="008A5A03">
        <w:tc>
          <w:tcPr>
            <w:tcW w:w="440" w:type="dxa"/>
          </w:tcPr>
          <w:p w14:paraId="3D9D94D7" w14:textId="77777777" w:rsidR="007B63C1" w:rsidRPr="00E97111" w:rsidRDefault="007B63C1" w:rsidP="008A5A03">
            <w:pPr>
              <w:pStyle w:val="Body"/>
              <w:spacing w:before="60" w:after="60"/>
              <w:rPr>
                <w:b/>
                <w:bCs/>
              </w:rPr>
            </w:pPr>
            <w:r w:rsidRPr="00E97111">
              <w:rPr>
                <w:b/>
                <w:bCs/>
              </w:rPr>
              <w:t>51</w:t>
            </w:r>
          </w:p>
        </w:tc>
        <w:tc>
          <w:tcPr>
            <w:tcW w:w="8916" w:type="dxa"/>
            <w:gridSpan w:val="2"/>
          </w:tcPr>
          <w:p w14:paraId="6163D172" w14:textId="77777777" w:rsidR="007B63C1" w:rsidRPr="00E97111" w:rsidRDefault="007B63C1" w:rsidP="008A5A03">
            <w:pPr>
              <w:pStyle w:val="Body"/>
              <w:spacing w:before="60" w:after="60"/>
              <w:rPr>
                <w:b/>
                <w:bCs/>
              </w:rPr>
            </w:pPr>
            <w:r w:rsidRPr="00E97111">
              <w:rPr>
                <w:b/>
                <w:bCs/>
              </w:rPr>
              <w:t>Information Commissioner may be called on to assist Tribunal</w:t>
            </w:r>
          </w:p>
        </w:tc>
      </w:tr>
      <w:tr w:rsidR="007B63C1" w:rsidRPr="00E97111" w14:paraId="3C6B26A9" w14:textId="77777777" w:rsidTr="008A5A03">
        <w:tc>
          <w:tcPr>
            <w:tcW w:w="440" w:type="dxa"/>
          </w:tcPr>
          <w:p w14:paraId="03386072" w14:textId="77777777" w:rsidR="007B63C1" w:rsidRPr="00E97111" w:rsidRDefault="007B63C1" w:rsidP="008A5A03">
            <w:pPr>
              <w:pStyle w:val="Body"/>
              <w:spacing w:before="60" w:after="60"/>
            </w:pPr>
          </w:p>
        </w:tc>
        <w:tc>
          <w:tcPr>
            <w:tcW w:w="589" w:type="dxa"/>
          </w:tcPr>
          <w:p w14:paraId="24D8AD2A" w14:textId="77777777" w:rsidR="007B63C1" w:rsidRPr="00E97111" w:rsidRDefault="007B63C1" w:rsidP="008A5A03">
            <w:pPr>
              <w:pStyle w:val="Body"/>
              <w:spacing w:before="60" w:after="60"/>
            </w:pPr>
            <w:r w:rsidRPr="00E97111">
              <w:t>(1)</w:t>
            </w:r>
          </w:p>
        </w:tc>
        <w:tc>
          <w:tcPr>
            <w:tcW w:w="8327" w:type="dxa"/>
          </w:tcPr>
          <w:p w14:paraId="2777DD22" w14:textId="77777777" w:rsidR="007B63C1" w:rsidRPr="00E97111" w:rsidRDefault="007B63C1" w:rsidP="008A5A03">
            <w:pPr>
              <w:pStyle w:val="Body"/>
              <w:spacing w:before="60" w:after="60"/>
            </w:pPr>
            <w:r w:rsidRPr="00E97111">
              <w:t>The Tribunal, on its own motion or on the application of the Information Commissioner, may call on the Commissioner to assist the Tribunal in respect of a review.</w:t>
            </w:r>
          </w:p>
        </w:tc>
      </w:tr>
      <w:tr w:rsidR="007B63C1" w:rsidRPr="00E97111" w14:paraId="172CB578" w14:textId="77777777" w:rsidTr="008A5A03">
        <w:tc>
          <w:tcPr>
            <w:tcW w:w="440" w:type="dxa"/>
          </w:tcPr>
          <w:p w14:paraId="75B6FBE8" w14:textId="77777777" w:rsidR="007B63C1" w:rsidRPr="00E97111" w:rsidRDefault="007B63C1" w:rsidP="008A5A03">
            <w:pPr>
              <w:pStyle w:val="Body"/>
              <w:spacing w:before="60" w:after="60"/>
            </w:pPr>
          </w:p>
        </w:tc>
        <w:tc>
          <w:tcPr>
            <w:tcW w:w="589" w:type="dxa"/>
          </w:tcPr>
          <w:p w14:paraId="07EADD4F" w14:textId="77777777" w:rsidR="007B63C1" w:rsidRPr="00E97111" w:rsidRDefault="007B63C1" w:rsidP="008A5A03">
            <w:pPr>
              <w:pStyle w:val="Body"/>
              <w:spacing w:before="60" w:after="60"/>
            </w:pPr>
            <w:r w:rsidRPr="00E97111">
              <w:t>(1A)</w:t>
            </w:r>
          </w:p>
        </w:tc>
        <w:tc>
          <w:tcPr>
            <w:tcW w:w="8327" w:type="dxa"/>
          </w:tcPr>
          <w:p w14:paraId="5838D413" w14:textId="77777777" w:rsidR="007B63C1" w:rsidRPr="00E97111" w:rsidRDefault="007B63C1" w:rsidP="008A5A03">
            <w:pPr>
              <w:pStyle w:val="Body"/>
              <w:spacing w:before="60" w:after="60"/>
            </w:pPr>
            <w:r w:rsidRPr="00E97111">
              <w:t>If a review under section 50 relates to a decision made by the Public Access Deputy Commissioner, the Tribunal, on its own motion or on the application of the Deputy Commissioner, may call on the Deputy Commissioner to assist the Tribunal in respect of the review.</w:t>
            </w:r>
          </w:p>
        </w:tc>
      </w:tr>
      <w:tr w:rsidR="007B63C1" w:rsidRPr="00E97111" w14:paraId="1F6DA48B" w14:textId="77777777" w:rsidTr="008A5A03">
        <w:tc>
          <w:tcPr>
            <w:tcW w:w="440" w:type="dxa"/>
          </w:tcPr>
          <w:p w14:paraId="293A8AE5" w14:textId="77777777" w:rsidR="007B63C1" w:rsidRPr="00E97111" w:rsidRDefault="007B63C1" w:rsidP="008A5A03">
            <w:pPr>
              <w:pStyle w:val="Body"/>
              <w:spacing w:before="60" w:after="60"/>
            </w:pPr>
          </w:p>
        </w:tc>
        <w:tc>
          <w:tcPr>
            <w:tcW w:w="589" w:type="dxa"/>
          </w:tcPr>
          <w:p w14:paraId="45EF45EA" w14:textId="77777777" w:rsidR="007B63C1" w:rsidRPr="00E97111" w:rsidRDefault="007B63C1" w:rsidP="008A5A03">
            <w:pPr>
              <w:pStyle w:val="Body"/>
              <w:spacing w:before="60" w:after="60"/>
            </w:pPr>
            <w:r w:rsidRPr="00E97111">
              <w:t>(2)</w:t>
            </w:r>
          </w:p>
        </w:tc>
        <w:tc>
          <w:tcPr>
            <w:tcW w:w="8327" w:type="dxa"/>
          </w:tcPr>
          <w:p w14:paraId="0759E9DE" w14:textId="77777777" w:rsidR="007B63C1" w:rsidRPr="00E97111" w:rsidRDefault="007B63C1" w:rsidP="008A5A03">
            <w:pPr>
              <w:pStyle w:val="Body"/>
              <w:spacing w:before="60" w:after="60"/>
            </w:pPr>
            <w:r w:rsidRPr="00E97111">
              <w:t xml:space="preserve">Despite anything to the contrary in the </w:t>
            </w:r>
            <w:r w:rsidRPr="00CB1EE3">
              <w:rPr>
                <w:b/>
                <w:bCs/>
              </w:rPr>
              <w:t>Victorian Civil and Administrative Tribunal Act 1998</w:t>
            </w:r>
            <w:r w:rsidRPr="00E97111">
              <w:t>, the Information Commissioner is not and cannot be joined as a party to a review under section 50 unless it is a review of a decision of the Information Commissioner as the principal officer of the office of the Information Commissioner.</w:t>
            </w:r>
          </w:p>
        </w:tc>
      </w:tr>
    </w:tbl>
    <w:p w14:paraId="4C4E397E" w14:textId="77777777" w:rsidR="007B63C1" w:rsidRDefault="007B63C1" w:rsidP="00040C60">
      <w:pPr>
        <w:pStyle w:val="Heading2"/>
      </w:pPr>
      <w:bookmarkStart w:id="278" w:name="_Toc144804039"/>
      <w:bookmarkStart w:id="279" w:name="_Toc192590327"/>
      <w:r w:rsidRPr="00E97111">
        <w:t>Guidelines</w:t>
      </w:r>
      <w:bookmarkEnd w:id="278"/>
      <w:bookmarkEnd w:id="279"/>
    </w:p>
    <w:p w14:paraId="70007E2C" w14:textId="77777777" w:rsidR="007B63C1" w:rsidRPr="00E97111" w:rsidRDefault="007B63C1" w:rsidP="00040C60">
      <w:pPr>
        <w:pStyle w:val="Heading2"/>
      </w:pPr>
      <w:bookmarkStart w:id="280" w:name="_Toc144804040"/>
      <w:bookmarkStart w:id="281" w:name="_Toc192590328"/>
      <w:r>
        <w:t>OVIC’s involvement in a VCAT review</w:t>
      </w:r>
      <w:bookmarkEnd w:id="280"/>
      <w:bookmarkEnd w:id="281"/>
    </w:p>
    <w:p w14:paraId="5DF5514C" w14:textId="77777777" w:rsidR="007B63C1" w:rsidRDefault="007B63C1" w:rsidP="00040C60">
      <w:pPr>
        <w:pStyle w:val="3BodyInteger"/>
        <w:numPr>
          <w:ilvl w:val="1"/>
          <w:numId w:val="226"/>
        </w:numPr>
        <w:ind w:left="567" w:hanging="567"/>
      </w:pPr>
      <w:r>
        <w:t>If a person applies to the Victorian Civil and Administrative Tribunal (</w:t>
      </w:r>
      <w:r w:rsidRPr="00040C60">
        <w:rPr>
          <w:b/>
          <w:bCs/>
        </w:rPr>
        <w:t>VCAT</w:t>
      </w:r>
      <w:r>
        <w:t>)</w:t>
      </w:r>
      <w:r w:rsidRPr="00E97111">
        <w:t xml:space="preserve"> </w:t>
      </w:r>
      <w:r>
        <w:t>for a review of a decision, the parties to the VCAT review are the agency or Minister and the person applying for the review.</w:t>
      </w:r>
      <w:r>
        <w:rPr>
          <w:rStyle w:val="FootnoteReference"/>
        </w:rPr>
        <w:footnoteReference w:id="283"/>
      </w:r>
      <w:r>
        <w:t xml:space="preserve"> </w:t>
      </w:r>
    </w:p>
    <w:p w14:paraId="273CBF6E" w14:textId="77777777" w:rsidR="007B63C1" w:rsidRDefault="007B63C1" w:rsidP="007B63C1">
      <w:pPr>
        <w:pStyle w:val="3Body"/>
        <w:numPr>
          <w:ilvl w:val="1"/>
          <w:numId w:val="24"/>
        </w:numPr>
        <w:ind w:left="567" w:hanging="567"/>
      </w:pPr>
      <w:r>
        <w:t>The Office of the Victorian Information Commissioner (</w:t>
      </w:r>
      <w:r w:rsidRPr="007F3744">
        <w:rPr>
          <w:b/>
          <w:bCs/>
        </w:rPr>
        <w:t>OVIC</w:t>
      </w:r>
      <w:r>
        <w:t>)</w:t>
      </w:r>
      <w:r w:rsidRPr="00E97111">
        <w:t xml:space="preserve"> </w:t>
      </w:r>
      <w:r>
        <w:t>is not a party to the VCAT review, even where the review relates to a review decision made by OVIC.</w:t>
      </w:r>
      <w:r>
        <w:rPr>
          <w:rStyle w:val="FootnoteReference"/>
        </w:rPr>
        <w:footnoteReference w:id="284"/>
      </w:r>
    </w:p>
    <w:p w14:paraId="6088AB3C" w14:textId="77777777" w:rsidR="007B63C1" w:rsidRDefault="007B63C1" w:rsidP="007B63C1">
      <w:pPr>
        <w:pStyle w:val="3Body"/>
        <w:numPr>
          <w:ilvl w:val="1"/>
          <w:numId w:val="24"/>
        </w:numPr>
        <w:ind w:left="567" w:hanging="567"/>
      </w:pPr>
      <w:r>
        <w:t xml:space="preserve">OVIC will only be a party to the VCAT review if the applicant made a request to OVIC, and the Information Commissioner made a decision on the request as OVIC’s </w:t>
      </w:r>
      <w:hyperlink r:id="rId145" w:anchor="definitions-principal-officer" w:history="1">
        <w:r w:rsidRPr="00AC49C8">
          <w:rPr>
            <w:rStyle w:val="Hyperlink"/>
          </w:rPr>
          <w:t>principal officer</w:t>
        </w:r>
      </w:hyperlink>
      <w:r>
        <w:t>.</w:t>
      </w:r>
      <w:r>
        <w:rPr>
          <w:rStyle w:val="FootnoteReference"/>
        </w:rPr>
        <w:footnoteReference w:id="285"/>
      </w:r>
    </w:p>
    <w:p w14:paraId="761E198D" w14:textId="77777777" w:rsidR="007B63C1" w:rsidRDefault="007B63C1" w:rsidP="007B63C1">
      <w:pPr>
        <w:pStyle w:val="3Body"/>
        <w:numPr>
          <w:ilvl w:val="1"/>
          <w:numId w:val="24"/>
        </w:numPr>
        <w:ind w:left="567" w:hanging="567"/>
        <w:rPr>
          <w:lang w:eastAsia="en-GB"/>
        </w:rPr>
      </w:pPr>
      <w:r>
        <w:t>However, VCAT can ask OVIC to assist with a VCAT review, even if OVIC is not a party to it.</w:t>
      </w:r>
      <w:r>
        <w:rPr>
          <w:rStyle w:val="FootnoteReference"/>
        </w:rPr>
        <w:footnoteReference w:id="286"/>
      </w:r>
      <w:r>
        <w:t xml:space="preserve"> </w:t>
      </w:r>
    </w:p>
    <w:p w14:paraId="7BC7209E" w14:textId="77777777" w:rsidR="007B63C1" w:rsidRPr="00E97111" w:rsidRDefault="007B63C1" w:rsidP="007B63C1">
      <w:pPr>
        <w:pStyle w:val="3Body"/>
        <w:numPr>
          <w:ilvl w:val="1"/>
          <w:numId w:val="24"/>
        </w:numPr>
        <w:ind w:left="567" w:hanging="567"/>
        <w:rPr>
          <w:lang w:eastAsia="en-GB"/>
        </w:rPr>
      </w:pPr>
      <w:r>
        <w:t xml:space="preserve">OVIC can also </w:t>
      </w:r>
      <w:r w:rsidRPr="00E97111">
        <w:t>apply to assist</w:t>
      </w:r>
      <w:r>
        <w:t xml:space="preserve"> VCAT</w:t>
      </w:r>
      <w:r w:rsidRPr="00E97111">
        <w:t>.</w:t>
      </w:r>
      <w:r>
        <w:rPr>
          <w:rStyle w:val="FootnoteReference"/>
        </w:rPr>
        <w:footnoteReference w:id="287"/>
      </w:r>
      <w:r>
        <w:t xml:space="preserve"> </w:t>
      </w:r>
      <w:r w:rsidRPr="00E97111">
        <w:t xml:space="preserve">In deciding whether to apply to assist VCAT, OVIC considers: </w:t>
      </w:r>
    </w:p>
    <w:p w14:paraId="213B4AE8" w14:textId="77777777" w:rsidR="007B63C1" w:rsidRPr="00E97111" w:rsidRDefault="007B63C1" w:rsidP="007B63C1">
      <w:pPr>
        <w:pStyle w:val="Body"/>
        <w:keepLines/>
        <w:widowControl w:val="0"/>
        <w:numPr>
          <w:ilvl w:val="0"/>
          <w:numId w:val="99"/>
        </w:numPr>
        <w:suppressAutoHyphens/>
        <w:autoSpaceDE w:val="0"/>
        <w:autoSpaceDN w:val="0"/>
        <w:adjustRightInd w:val="0"/>
        <w:spacing w:line="264" w:lineRule="auto"/>
        <w:ind w:left="993"/>
        <w:textAlignment w:val="center"/>
      </w:pPr>
      <w:r w:rsidRPr="00E97111">
        <w:t xml:space="preserve">Whether there are significant legal questions that arise under the Act. For example, if the case involves a new or unsettled area of law, or it would clarify a disputed interpretation of the Act. </w:t>
      </w:r>
    </w:p>
    <w:p w14:paraId="7AB56358" w14:textId="77777777" w:rsidR="007B63C1" w:rsidRPr="00E97111" w:rsidRDefault="007B63C1" w:rsidP="007B63C1">
      <w:pPr>
        <w:pStyle w:val="Body"/>
        <w:keepLines/>
        <w:widowControl w:val="0"/>
        <w:numPr>
          <w:ilvl w:val="0"/>
          <w:numId w:val="99"/>
        </w:numPr>
        <w:suppressAutoHyphens/>
        <w:autoSpaceDE w:val="0"/>
        <w:autoSpaceDN w:val="0"/>
        <w:adjustRightInd w:val="0"/>
        <w:spacing w:line="264" w:lineRule="auto"/>
        <w:ind w:left="993"/>
        <w:textAlignment w:val="center"/>
      </w:pPr>
      <w:r w:rsidRPr="00E97111">
        <w:t xml:space="preserve">Whether there are broader implications for FOI policy and practice. For example, where the information rights of third parties not in VCAT or a strategic function of OVIC is affected. </w:t>
      </w:r>
    </w:p>
    <w:p w14:paraId="1BB12899" w14:textId="77777777" w:rsidR="007B63C1" w:rsidRPr="004C13C8" w:rsidRDefault="007B63C1" w:rsidP="007B63C1">
      <w:pPr>
        <w:pStyle w:val="Body"/>
        <w:keepLines/>
        <w:widowControl w:val="0"/>
        <w:numPr>
          <w:ilvl w:val="0"/>
          <w:numId w:val="99"/>
        </w:numPr>
        <w:suppressAutoHyphens/>
        <w:autoSpaceDE w:val="0"/>
        <w:autoSpaceDN w:val="0"/>
        <w:adjustRightInd w:val="0"/>
        <w:spacing w:line="264" w:lineRule="auto"/>
        <w:ind w:left="993"/>
        <w:textAlignment w:val="center"/>
      </w:pPr>
      <w:r w:rsidRPr="00E97111">
        <w:t>The impact to VCAT and the parties to the proceeding. For example, whether OVIC’s issue is central or peripheral to the proceeding</w:t>
      </w:r>
      <w:r>
        <w:t xml:space="preserve"> and</w:t>
      </w:r>
      <w:r w:rsidRPr="00E97111">
        <w:t xml:space="preserve"> whether OVIC can help VCAT by making new or informed submissions. </w:t>
      </w:r>
      <w:r w:rsidRPr="004C13C8">
        <w:rPr>
          <w:rFonts w:cs="Calibri"/>
        </w:rPr>
        <w:br w:type="page"/>
      </w:r>
    </w:p>
    <w:p w14:paraId="766F3232" w14:textId="77777777" w:rsidR="007B63C1" w:rsidRPr="00E97111" w:rsidRDefault="007B63C1" w:rsidP="003801CC">
      <w:pPr>
        <w:pStyle w:val="Heading1"/>
      </w:pPr>
      <w:bookmarkStart w:id="282" w:name="_Toc144804041"/>
      <w:bookmarkStart w:id="283" w:name="_Toc192590329"/>
      <w:r w:rsidRPr="00E97111">
        <w:t>Section 52 – Time for applying for review</w:t>
      </w:r>
      <w:bookmarkEnd w:id="282"/>
      <w:bookmarkEnd w:id="283"/>
    </w:p>
    <w:p w14:paraId="22E5A658" w14:textId="77777777" w:rsidR="007B63C1" w:rsidRPr="00E97111" w:rsidRDefault="007B63C1" w:rsidP="003801CC">
      <w:pPr>
        <w:pStyle w:val="Heading2"/>
      </w:pPr>
      <w:bookmarkStart w:id="284" w:name="_Toc144804042"/>
      <w:bookmarkStart w:id="285" w:name="_Toc192590330"/>
      <w:r>
        <w:t>Extract of l</w:t>
      </w:r>
      <w:r w:rsidRPr="00E97111">
        <w:t>egislation</w:t>
      </w:r>
      <w:bookmarkEnd w:id="284"/>
      <w:bookmarkEnd w:id="285"/>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61"/>
        <w:gridCol w:w="8597"/>
      </w:tblGrid>
      <w:tr w:rsidR="007B63C1" w:rsidRPr="00E97111" w14:paraId="44A07FF6" w14:textId="77777777" w:rsidTr="008A5A03">
        <w:tc>
          <w:tcPr>
            <w:tcW w:w="440" w:type="dxa"/>
          </w:tcPr>
          <w:p w14:paraId="5F2B534F" w14:textId="77777777" w:rsidR="007B63C1" w:rsidRPr="00E97111" w:rsidRDefault="007B63C1" w:rsidP="008A5A03">
            <w:pPr>
              <w:pStyle w:val="Body"/>
              <w:spacing w:before="60" w:after="60"/>
              <w:rPr>
                <w:b/>
                <w:bCs/>
              </w:rPr>
            </w:pPr>
            <w:r w:rsidRPr="00E97111">
              <w:rPr>
                <w:b/>
                <w:bCs/>
              </w:rPr>
              <w:t>52</w:t>
            </w:r>
          </w:p>
        </w:tc>
        <w:tc>
          <w:tcPr>
            <w:tcW w:w="9058" w:type="dxa"/>
            <w:gridSpan w:val="2"/>
          </w:tcPr>
          <w:p w14:paraId="1C27F9A2" w14:textId="77777777" w:rsidR="007B63C1" w:rsidRPr="00E97111" w:rsidRDefault="007B63C1" w:rsidP="008A5A03">
            <w:pPr>
              <w:pStyle w:val="Body"/>
              <w:spacing w:before="60" w:after="60"/>
              <w:rPr>
                <w:b/>
                <w:bCs/>
              </w:rPr>
            </w:pPr>
            <w:r w:rsidRPr="00E97111">
              <w:rPr>
                <w:b/>
                <w:bCs/>
              </w:rPr>
              <w:t>Time for applying for review</w:t>
            </w:r>
          </w:p>
        </w:tc>
      </w:tr>
      <w:tr w:rsidR="007B63C1" w:rsidRPr="00E97111" w14:paraId="6814C231" w14:textId="77777777" w:rsidTr="008A5A03">
        <w:tc>
          <w:tcPr>
            <w:tcW w:w="440" w:type="dxa"/>
          </w:tcPr>
          <w:p w14:paraId="5C59DE7A" w14:textId="77777777" w:rsidR="007B63C1" w:rsidRPr="00E97111" w:rsidRDefault="007B63C1" w:rsidP="008A5A03">
            <w:pPr>
              <w:pStyle w:val="Body"/>
              <w:spacing w:before="60" w:after="60"/>
            </w:pPr>
          </w:p>
        </w:tc>
        <w:tc>
          <w:tcPr>
            <w:tcW w:w="461" w:type="dxa"/>
          </w:tcPr>
          <w:p w14:paraId="7EB8CD8D" w14:textId="77777777" w:rsidR="007B63C1" w:rsidRPr="00E97111" w:rsidRDefault="007B63C1" w:rsidP="008A5A03">
            <w:pPr>
              <w:pStyle w:val="Body"/>
              <w:spacing w:before="60" w:after="60"/>
            </w:pPr>
            <w:r w:rsidRPr="00E97111">
              <w:t>(1)</w:t>
            </w:r>
          </w:p>
        </w:tc>
        <w:tc>
          <w:tcPr>
            <w:tcW w:w="8597" w:type="dxa"/>
          </w:tcPr>
          <w:p w14:paraId="12B29542" w14:textId="77777777" w:rsidR="007B63C1" w:rsidRPr="00E97111" w:rsidRDefault="007B63C1" w:rsidP="008A5A03">
            <w:pPr>
              <w:pStyle w:val="Body"/>
              <w:spacing w:before="60" w:after="60"/>
            </w:pPr>
            <w:r w:rsidRPr="00E97111">
              <w:t>An application to the Tribunal under section 50(1)(e) or (g) must be made within 60 days from the day on which notice in writing of a decision on the request is given to the applicant.</w:t>
            </w:r>
          </w:p>
        </w:tc>
      </w:tr>
      <w:tr w:rsidR="007B63C1" w:rsidRPr="00E97111" w14:paraId="75A5CF3D" w14:textId="77777777" w:rsidTr="008A5A03">
        <w:tc>
          <w:tcPr>
            <w:tcW w:w="440" w:type="dxa"/>
          </w:tcPr>
          <w:p w14:paraId="7F6ABAFF" w14:textId="77777777" w:rsidR="007B63C1" w:rsidRPr="00E97111" w:rsidRDefault="007B63C1" w:rsidP="008A5A03">
            <w:pPr>
              <w:pStyle w:val="Body"/>
              <w:spacing w:before="60" w:after="60"/>
            </w:pPr>
          </w:p>
        </w:tc>
        <w:tc>
          <w:tcPr>
            <w:tcW w:w="461" w:type="dxa"/>
          </w:tcPr>
          <w:p w14:paraId="3C94C9BD" w14:textId="77777777" w:rsidR="007B63C1" w:rsidRPr="00E97111" w:rsidRDefault="007B63C1" w:rsidP="008A5A03">
            <w:pPr>
              <w:pStyle w:val="Body"/>
              <w:spacing w:before="60" w:after="60"/>
            </w:pPr>
            <w:r w:rsidRPr="00E97111">
              <w:t>(2)</w:t>
            </w:r>
          </w:p>
        </w:tc>
        <w:tc>
          <w:tcPr>
            <w:tcW w:w="8597" w:type="dxa"/>
          </w:tcPr>
          <w:p w14:paraId="330C304D" w14:textId="77777777" w:rsidR="007B63C1" w:rsidRPr="00E97111" w:rsidRDefault="007B63C1" w:rsidP="008A5A03">
            <w:pPr>
              <w:pStyle w:val="Body"/>
              <w:spacing w:before="60" w:after="60"/>
            </w:pPr>
            <w:r w:rsidRPr="00E97111">
              <w:t>An application to the Tribunal under section 50(2) must be made within 60 days from the day on which notice in writing of the decision under section 12(2)(a) is given to the person.</w:t>
            </w:r>
          </w:p>
        </w:tc>
      </w:tr>
      <w:tr w:rsidR="007B63C1" w:rsidRPr="00E97111" w14:paraId="20E4E3D7" w14:textId="77777777" w:rsidTr="008A5A03">
        <w:tc>
          <w:tcPr>
            <w:tcW w:w="440" w:type="dxa"/>
          </w:tcPr>
          <w:p w14:paraId="750C4C1F" w14:textId="77777777" w:rsidR="007B63C1" w:rsidRPr="00E97111" w:rsidRDefault="007B63C1" w:rsidP="008A5A03">
            <w:pPr>
              <w:pStyle w:val="Body"/>
              <w:spacing w:before="60" w:after="60"/>
            </w:pPr>
          </w:p>
        </w:tc>
        <w:tc>
          <w:tcPr>
            <w:tcW w:w="461" w:type="dxa"/>
          </w:tcPr>
          <w:p w14:paraId="73D12FEE" w14:textId="77777777" w:rsidR="007B63C1" w:rsidRPr="00E97111" w:rsidRDefault="007B63C1" w:rsidP="008A5A03">
            <w:pPr>
              <w:pStyle w:val="Body"/>
              <w:spacing w:before="60" w:after="60"/>
            </w:pPr>
            <w:r w:rsidRPr="00E97111">
              <w:t>(3)</w:t>
            </w:r>
          </w:p>
        </w:tc>
        <w:tc>
          <w:tcPr>
            <w:tcW w:w="8597" w:type="dxa"/>
          </w:tcPr>
          <w:p w14:paraId="3B28A23D" w14:textId="77777777" w:rsidR="007B63C1" w:rsidRPr="00E97111" w:rsidRDefault="007B63C1" w:rsidP="008A5A03">
            <w:pPr>
              <w:pStyle w:val="Body"/>
              <w:spacing w:before="60" w:after="60"/>
            </w:pPr>
            <w:r w:rsidRPr="00E97111">
              <w:t>An application to the Tribunal under section 50(3), (3A) or (3AB) must be made within 60 days from the day on which notice in writing of a decision to disclose the document is given to the person or undertaking, as the case requires.</w:t>
            </w:r>
          </w:p>
        </w:tc>
      </w:tr>
      <w:tr w:rsidR="007B63C1" w:rsidRPr="00E97111" w14:paraId="25559300" w14:textId="77777777" w:rsidTr="008A5A03">
        <w:tc>
          <w:tcPr>
            <w:tcW w:w="440" w:type="dxa"/>
          </w:tcPr>
          <w:p w14:paraId="0805753E" w14:textId="77777777" w:rsidR="007B63C1" w:rsidRPr="00E97111" w:rsidRDefault="007B63C1" w:rsidP="008A5A03">
            <w:pPr>
              <w:pStyle w:val="Body"/>
              <w:spacing w:before="60" w:after="60"/>
            </w:pPr>
          </w:p>
        </w:tc>
        <w:tc>
          <w:tcPr>
            <w:tcW w:w="461" w:type="dxa"/>
          </w:tcPr>
          <w:p w14:paraId="546F7F99" w14:textId="77777777" w:rsidR="007B63C1" w:rsidRPr="00E97111" w:rsidRDefault="007B63C1" w:rsidP="008A5A03">
            <w:pPr>
              <w:pStyle w:val="Body"/>
              <w:spacing w:before="60" w:after="60"/>
            </w:pPr>
            <w:r w:rsidRPr="00E97111">
              <w:t>(4)</w:t>
            </w:r>
          </w:p>
        </w:tc>
        <w:tc>
          <w:tcPr>
            <w:tcW w:w="8597" w:type="dxa"/>
          </w:tcPr>
          <w:p w14:paraId="547EF3A3" w14:textId="77777777" w:rsidR="007B63C1" w:rsidRPr="00E97111" w:rsidRDefault="007B63C1" w:rsidP="008A5A03">
            <w:pPr>
              <w:pStyle w:val="Body"/>
              <w:spacing w:before="60" w:after="60"/>
            </w:pPr>
            <w:r w:rsidRPr="00E97111">
              <w:t>An application to the Tribunal under section 50(3B) in relation to a decision by the principal officer of an agency or a Minister must be made within 60 days from the day on which notice in writing of the decision is given to the applicant.</w:t>
            </w:r>
          </w:p>
        </w:tc>
      </w:tr>
      <w:tr w:rsidR="007B63C1" w:rsidRPr="00E97111" w14:paraId="558C707B" w14:textId="77777777" w:rsidTr="008A5A03">
        <w:tc>
          <w:tcPr>
            <w:tcW w:w="440" w:type="dxa"/>
          </w:tcPr>
          <w:p w14:paraId="5EF53839" w14:textId="77777777" w:rsidR="007B63C1" w:rsidRPr="00E97111" w:rsidRDefault="007B63C1" w:rsidP="008A5A03">
            <w:pPr>
              <w:pStyle w:val="Body"/>
              <w:spacing w:before="60" w:after="60"/>
            </w:pPr>
          </w:p>
        </w:tc>
        <w:tc>
          <w:tcPr>
            <w:tcW w:w="461" w:type="dxa"/>
          </w:tcPr>
          <w:p w14:paraId="007AB8A7" w14:textId="77777777" w:rsidR="007B63C1" w:rsidRPr="00E97111" w:rsidRDefault="007B63C1" w:rsidP="008A5A03">
            <w:pPr>
              <w:pStyle w:val="Body"/>
              <w:spacing w:before="60" w:after="60"/>
            </w:pPr>
            <w:r w:rsidRPr="00E97111">
              <w:t>(5)</w:t>
            </w:r>
          </w:p>
        </w:tc>
        <w:tc>
          <w:tcPr>
            <w:tcW w:w="8597" w:type="dxa"/>
          </w:tcPr>
          <w:p w14:paraId="7F0A9F41" w14:textId="77777777" w:rsidR="007B63C1" w:rsidRPr="00E97111" w:rsidRDefault="007B63C1" w:rsidP="008A5A03">
            <w:pPr>
              <w:pStyle w:val="Body"/>
              <w:spacing w:before="60" w:after="60"/>
            </w:pPr>
            <w:r w:rsidRPr="00E97111">
              <w:t>An application to the Tribunal under section 50(1)(b) or (c) must be made within 60 days from the day on which notice in writing of the decision of the Information Commissioner on the review is given to the applicant under Division 1.</w:t>
            </w:r>
          </w:p>
        </w:tc>
      </w:tr>
      <w:tr w:rsidR="007B63C1" w:rsidRPr="00E97111" w14:paraId="6E2218E8" w14:textId="77777777" w:rsidTr="008A5A03">
        <w:tc>
          <w:tcPr>
            <w:tcW w:w="440" w:type="dxa"/>
          </w:tcPr>
          <w:p w14:paraId="07C40B42" w14:textId="77777777" w:rsidR="007B63C1" w:rsidRPr="00E97111" w:rsidRDefault="007B63C1" w:rsidP="008A5A03">
            <w:pPr>
              <w:pStyle w:val="Body"/>
              <w:spacing w:before="60" w:after="60"/>
            </w:pPr>
          </w:p>
        </w:tc>
        <w:tc>
          <w:tcPr>
            <w:tcW w:w="461" w:type="dxa"/>
          </w:tcPr>
          <w:p w14:paraId="06F09E06" w14:textId="77777777" w:rsidR="007B63C1" w:rsidRPr="00E97111" w:rsidRDefault="007B63C1" w:rsidP="008A5A03">
            <w:pPr>
              <w:pStyle w:val="Body"/>
              <w:spacing w:before="60" w:after="60"/>
            </w:pPr>
            <w:r w:rsidRPr="00E97111">
              <w:t>(6)</w:t>
            </w:r>
          </w:p>
        </w:tc>
        <w:tc>
          <w:tcPr>
            <w:tcW w:w="8597" w:type="dxa"/>
          </w:tcPr>
          <w:p w14:paraId="57EB04C0" w14:textId="77777777" w:rsidR="007B63C1" w:rsidRPr="00E97111" w:rsidRDefault="007B63C1" w:rsidP="008A5A03">
            <w:pPr>
              <w:pStyle w:val="Body"/>
              <w:spacing w:before="60" w:after="60"/>
            </w:pPr>
            <w:r w:rsidRPr="00E97111">
              <w:t>An application to the Tribunal under section 50(3B) in relation to a decision by the Information Commissioner must be made within 60 days from the day on which notice in writing of the decision of the Information Commissioner on the review is given to the applicant under Division 1.</w:t>
            </w:r>
          </w:p>
        </w:tc>
      </w:tr>
      <w:tr w:rsidR="007B63C1" w:rsidRPr="00E97111" w14:paraId="6B4A3310" w14:textId="77777777" w:rsidTr="008A5A03">
        <w:tc>
          <w:tcPr>
            <w:tcW w:w="440" w:type="dxa"/>
          </w:tcPr>
          <w:p w14:paraId="2D227059" w14:textId="77777777" w:rsidR="007B63C1" w:rsidRPr="00E97111" w:rsidRDefault="007B63C1" w:rsidP="008A5A03">
            <w:pPr>
              <w:pStyle w:val="Body"/>
              <w:spacing w:before="60" w:after="60"/>
            </w:pPr>
          </w:p>
        </w:tc>
        <w:tc>
          <w:tcPr>
            <w:tcW w:w="461" w:type="dxa"/>
          </w:tcPr>
          <w:p w14:paraId="1D3CC7BF" w14:textId="77777777" w:rsidR="007B63C1" w:rsidRPr="00E97111" w:rsidRDefault="007B63C1" w:rsidP="008A5A03">
            <w:pPr>
              <w:pStyle w:val="Body"/>
              <w:spacing w:before="60" w:after="60"/>
            </w:pPr>
            <w:r w:rsidRPr="00E97111">
              <w:t>(7)</w:t>
            </w:r>
          </w:p>
        </w:tc>
        <w:tc>
          <w:tcPr>
            <w:tcW w:w="8597" w:type="dxa"/>
          </w:tcPr>
          <w:p w14:paraId="3FC7B3D1" w14:textId="77777777" w:rsidR="007B63C1" w:rsidRPr="00E97111" w:rsidRDefault="007B63C1" w:rsidP="008A5A03">
            <w:pPr>
              <w:pStyle w:val="Body"/>
              <w:spacing w:before="60" w:after="60"/>
            </w:pPr>
            <w:r w:rsidRPr="00E97111">
              <w:t>An application to the Tribunal under section 50(1)(d) must be made within 60 days from the day on which notice in writing of a decision of the Information Commissioner under section 49G is given to the applicant.</w:t>
            </w:r>
          </w:p>
        </w:tc>
      </w:tr>
      <w:tr w:rsidR="007B63C1" w:rsidRPr="00E97111" w14:paraId="4757FA30" w14:textId="77777777" w:rsidTr="008A5A03">
        <w:tc>
          <w:tcPr>
            <w:tcW w:w="440" w:type="dxa"/>
          </w:tcPr>
          <w:p w14:paraId="1895DA5C" w14:textId="77777777" w:rsidR="007B63C1" w:rsidRPr="00E97111" w:rsidRDefault="007B63C1" w:rsidP="008A5A03">
            <w:pPr>
              <w:pStyle w:val="Body"/>
              <w:spacing w:before="60" w:after="60"/>
            </w:pPr>
          </w:p>
        </w:tc>
        <w:tc>
          <w:tcPr>
            <w:tcW w:w="461" w:type="dxa"/>
          </w:tcPr>
          <w:p w14:paraId="47E6C454" w14:textId="77777777" w:rsidR="007B63C1" w:rsidRPr="00E97111" w:rsidRDefault="007B63C1" w:rsidP="008A5A03">
            <w:pPr>
              <w:pStyle w:val="Body"/>
              <w:spacing w:before="60" w:after="60"/>
            </w:pPr>
            <w:r w:rsidRPr="00E97111">
              <w:t>(8)</w:t>
            </w:r>
          </w:p>
        </w:tc>
        <w:tc>
          <w:tcPr>
            <w:tcW w:w="8597" w:type="dxa"/>
          </w:tcPr>
          <w:p w14:paraId="7B069A3C" w14:textId="77777777" w:rsidR="007B63C1" w:rsidRPr="00E97111" w:rsidRDefault="007B63C1" w:rsidP="008A5A03">
            <w:pPr>
              <w:pStyle w:val="Body"/>
              <w:spacing w:before="60" w:after="60"/>
            </w:pPr>
            <w:r w:rsidRPr="00E97111">
              <w:t>An application to the Tribunal under section 50(3C) must be made within 60 days from the day on which notice in writing of the decision under Division 2 is given to the applicant.</w:t>
            </w:r>
          </w:p>
        </w:tc>
      </w:tr>
      <w:tr w:rsidR="007B63C1" w:rsidRPr="00E97111" w14:paraId="496DF929" w14:textId="77777777" w:rsidTr="008A5A03">
        <w:tc>
          <w:tcPr>
            <w:tcW w:w="440" w:type="dxa"/>
          </w:tcPr>
          <w:p w14:paraId="1525F029" w14:textId="77777777" w:rsidR="007B63C1" w:rsidRPr="00E97111" w:rsidRDefault="007B63C1" w:rsidP="008A5A03">
            <w:pPr>
              <w:pStyle w:val="Body"/>
              <w:spacing w:before="60" w:after="60"/>
            </w:pPr>
          </w:p>
        </w:tc>
        <w:tc>
          <w:tcPr>
            <w:tcW w:w="461" w:type="dxa"/>
          </w:tcPr>
          <w:p w14:paraId="6B7B1DDF" w14:textId="77777777" w:rsidR="007B63C1" w:rsidRPr="00E97111" w:rsidRDefault="007B63C1" w:rsidP="008A5A03">
            <w:pPr>
              <w:pStyle w:val="Body"/>
              <w:spacing w:before="60" w:after="60"/>
            </w:pPr>
            <w:r w:rsidRPr="00E97111">
              <w:t>(9)</w:t>
            </w:r>
          </w:p>
        </w:tc>
        <w:tc>
          <w:tcPr>
            <w:tcW w:w="8597" w:type="dxa"/>
          </w:tcPr>
          <w:p w14:paraId="6D35F111" w14:textId="77777777" w:rsidR="007B63C1" w:rsidRPr="00E97111" w:rsidRDefault="007B63C1" w:rsidP="008A5A03">
            <w:pPr>
              <w:pStyle w:val="Body"/>
              <w:spacing w:before="60" w:after="60"/>
            </w:pPr>
            <w:r w:rsidRPr="00E97111">
              <w:t>An application to the Tribunal under section 50(3D) must be made within 14 days from the day on which notice in writing of the decision under Division 1 is given to the agency or Minister.</w:t>
            </w:r>
          </w:p>
        </w:tc>
      </w:tr>
    </w:tbl>
    <w:p w14:paraId="1AFC6799" w14:textId="77777777" w:rsidR="007B63C1" w:rsidRPr="003801CC" w:rsidRDefault="007B63C1" w:rsidP="003801CC">
      <w:pPr>
        <w:pStyle w:val="Heading2"/>
      </w:pPr>
      <w:bookmarkStart w:id="286" w:name="_Toc144804043"/>
      <w:bookmarkStart w:id="287" w:name="_Toc192590331"/>
      <w:r w:rsidRPr="003801CC">
        <w:t>Guidelines</w:t>
      </w:r>
      <w:bookmarkEnd w:id="286"/>
      <w:bookmarkEnd w:id="287"/>
    </w:p>
    <w:p w14:paraId="601F19EB" w14:textId="77777777" w:rsidR="007B63C1" w:rsidRPr="003801CC" w:rsidRDefault="007B63C1" w:rsidP="003801CC">
      <w:pPr>
        <w:pStyle w:val="Heading2"/>
      </w:pPr>
      <w:bookmarkStart w:id="288" w:name="_Toc144804044"/>
      <w:bookmarkStart w:id="289" w:name="_Toc192590332"/>
      <w:r w:rsidRPr="003801CC">
        <w:t>Overview of section 52</w:t>
      </w:r>
      <w:bookmarkEnd w:id="288"/>
      <w:bookmarkEnd w:id="289"/>
    </w:p>
    <w:p w14:paraId="24323533" w14:textId="77777777" w:rsidR="007B63C1" w:rsidRPr="00DD2E67" w:rsidRDefault="007B63C1" w:rsidP="003801CC">
      <w:pPr>
        <w:pStyle w:val="3BodyInteger"/>
        <w:numPr>
          <w:ilvl w:val="1"/>
          <w:numId w:val="227"/>
        </w:numPr>
        <w:ind w:left="567" w:hanging="567"/>
      </w:pPr>
      <w:r w:rsidRPr="00DD2E67">
        <w:t>Section 52 outlines the time within which a person must apply to the Victorian Civil and Administrative Tribunal (</w:t>
      </w:r>
      <w:r w:rsidRPr="003801CC">
        <w:rPr>
          <w:b/>
          <w:bCs/>
        </w:rPr>
        <w:t>VCAT</w:t>
      </w:r>
      <w:r w:rsidRPr="00DD2E67">
        <w:t xml:space="preserve">) to review a decision, with reference to the different kinds of decisions that VCAT can review in </w:t>
      </w:r>
      <w:hyperlink r:id="rId146" w:history="1">
        <w:r w:rsidRPr="00DD2E67">
          <w:rPr>
            <w:rStyle w:val="Hyperlink"/>
          </w:rPr>
          <w:t>section 50</w:t>
        </w:r>
      </w:hyperlink>
      <w:r w:rsidRPr="00DD2E67">
        <w:t>.</w:t>
      </w:r>
    </w:p>
    <w:p w14:paraId="352F9D6D" w14:textId="77777777" w:rsidR="007B63C1" w:rsidRDefault="007B63C1" w:rsidP="00A03425">
      <w:pPr>
        <w:pStyle w:val="Heading2"/>
      </w:pPr>
      <w:bookmarkStart w:id="290" w:name="_Toc144804045"/>
      <w:bookmarkStart w:id="291" w:name="_Toc192590333"/>
      <w:r w:rsidRPr="00E97111">
        <w:t xml:space="preserve">Time for applying for </w:t>
      </w:r>
      <w:r w:rsidRPr="00A03425">
        <w:t>review</w:t>
      </w:r>
      <w:r>
        <w:t xml:space="preserve"> by VCAT</w:t>
      </w:r>
      <w:bookmarkEnd w:id="290"/>
      <w:bookmarkEnd w:id="291"/>
    </w:p>
    <w:p w14:paraId="7EB72567" w14:textId="77777777" w:rsidR="007B63C1" w:rsidRDefault="007B63C1" w:rsidP="007B63C1">
      <w:pPr>
        <w:pStyle w:val="3Body"/>
        <w:numPr>
          <w:ilvl w:val="1"/>
          <w:numId w:val="24"/>
        </w:numPr>
        <w:ind w:left="567" w:hanging="567"/>
      </w:pPr>
      <w:r>
        <w:t xml:space="preserve">The following table outlines the timeframe within which a person must apply to VCAT for review, based on the type of decision that was made. </w:t>
      </w:r>
    </w:p>
    <w:p w14:paraId="5322D335" w14:textId="485EC6F1" w:rsidR="007B63C1" w:rsidRDefault="007B63C1" w:rsidP="007B63C1">
      <w:pPr>
        <w:pStyle w:val="3Body"/>
        <w:numPr>
          <w:ilvl w:val="1"/>
          <w:numId w:val="24"/>
        </w:numPr>
        <w:ind w:left="567" w:hanging="567"/>
      </w:pPr>
      <w:r>
        <w:t>Generally, a person will have 60 days to apply to VCAT for a review. One exception is if an agency or Minister would like to appeal the Office of the Victorian Information Commissioner’s (</w:t>
      </w:r>
      <w:r w:rsidRPr="001C1062">
        <w:rPr>
          <w:b/>
          <w:bCs/>
        </w:rPr>
        <w:t>OVIC</w:t>
      </w:r>
      <w:r>
        <w:t xml:space="preserve">) review decision (made under </w:t>
      </w:r>
      <w:hyperlink r:id="rId147" w:history="1">
        <w:r w:rsidRPr="007B6F67">
          <w:rPr>
            <w:rStyle w:val="Hyperlink"/>
          </w:rPr>
          <w:t>section 49P</w:t>
        </w:r>
      </w:hyperlink>
      <w:r>
        <w:t xml:space="preserve">). In this circumstance, the agency or Minister has 14 days to apply to VCAT for review. </w:t>
      </w:r>
    </w:p>
    <w:tbl>
      <w:tblPr>
        <w:tblStyle w:val="OVICDefaulttable"/>
        <w:tblW w:w="9658" w:type="dxa"/>
        <w:tblLook w:val="04A0" w:firstRow="1" w:lastRow="0" w:firstColumn="1" w:lastColumn="0" w:noHBand="0" w:noVBand="1"/>
      </w:tblPr>
      <w:tblGrid>
        <w:gridCol w:w="5670"/>
        <w:gridCol w:w="3988"/>
      </w:tblGrid>
      <w:tr w:rsidR="007B63C1" w:rsidRPr="00AA1D30" w14:paraId="7E08C268" w14:textId="77777777" w:rsidTr="008A5A03">
        <w:trPr>
          <w:cnfStyle w:val="100000000000" w:firstRow="1" w:lastRow="0" w:firstColumn="0" w:lastColumn="0" w:oddVBand="0" w:evenVBand="0" w:oddHBand="0"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5670" w:type="dxa"/>
          </w:tcPr>
          <w:p w14:paraId="7A0D7C94" w14:textId="77777777" w:rsidR="007B63C1" w:rsidRPr="00AA1D30" w:rsidRDefault="007B63C1" w:rsidP="008A5A03">
            <w:pPr>
              <w:rPr>
                <w:rFonts w:eastAsia="Calibri" w:cstheme="minorHAnsi"/>
              </w:rPr>
            </w:pPr>
            <w:r>
              <w:rPr>
                <w:rFonts w:eastAsia="Calibri" w:cstheme="minorHAnsi"/>
              </w:rPr>
              <w:t>Type of d</w:t>
            </w:r>
            <w:r w:rsidRPr="00AA1D30">
              <w:rPr>
                <w:rFonts w:eastAsia="Calibri" w:cstheme="minorHAnsi"/>
              </w:rPr>
              <w:t>ecision</w:t>
            </w:r>
          </w:p>
        </w:tc>
        <w:tc>
          <w:tcPr>
            <w:tcW w:w="3988" w:type="dxa"/>
          </w:tcPr>
          <w:p w14:paraId="72714248" w14:textId="77777777" w:rsidR="007B63C1" w:rsidRPr="00AA1D30" w:rsidRDefault="007B63C1" w:rsidP="008A5A03">
            <w:pP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Timeframe for applying to VCAT</w:t>
            </w:r>
          </w:p>
        </w:tc>
      </w:tr>
      <w:tr w:rsidR="007B63C1" w:rsidRPr="00AA1D30" w14:paraId="5D2EC3E5" w14:textId="77777777" w:rsidTr="008A5A03">
        <w:trPr>
          <w:trHeight w:val="30"/>
        </w:trPr>
        <w:tc>
          <w:tcPr>
            <w:cnfStyle w:val="001000000000" w:firstRow="0" w:lastRow="0" w:firstColumn="1" w:lastColumn="0" w:oddVBand="0" w:evenVBand="0" w:oddHBand="0" w:evenHBand="0" w:firstRowFirstColumn="0" w:firstRowLastColumn="0" w:lastRowFirstColumn="0" w:lastRowLastColumn="0"/>
            <w:tcW w:w="9658" w:type="dxa"/>
            <w:gridSpan w:val="2"/>
          </w:tcPr>
          <w:p w14:paraId="31171288" w14:textId="77777777" w:rsidR="007B63C1" w:rsidRDefault="007B63C1" w:rsidP="008A5A03">
            <w:pPr>
              <w:jc w:val="right"/>
            </w:pPr>
            <w:r>
              <w:rPr>
                <w:b w:val="0"/>
                <w:bCs/>
              </w:rPr>
              <w:t>60 days</w:t>
            </w:r>
          </w:p>
        </w:tc>
      </w:tr>
      <w:tr w:rsidR="007B63C1" w:rsidRPr="00AA1D30" w14:paraId="7DBFAA2D"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661E15E2" w14:textId="77777777" w:rsidR="007B63C1" w:rsidRPr="00AA1D30" w:rsidRDefault="007B63C1" w:rsidP="008A5A03">
            <w:pPr>
              <w:rPr>
                <w:bCs/>
              </w:rPr>
            </w:pPr>
            <w:r>
              <w:rPr>
                <w:b w:val="0"/>
                <w:bCs/>
              </w:rPr>
              <w:t>Decision to refuse a</w:t>
            </w:r>
            <w:r w:rsidRPr="00AA1D30">
              <w:rPr>
                <w:b w:val="0"/>
                <w:bCs/>
              </w:rPr>
              <w:t xml:space="preserve">ccess under </w:t>
            </w:r>
            <w:hyperlink r:id="rId148" w:history="1">
              <w:r w:rsidRPr="00D966FD">
                <w:rPr>
                  <w:rStyle w:val="Hyperlink"/>
                  <w:b w:val="0"/>
                  <w:bCs/>
                </w:rPr>
                <w:t>section 29A</w:t>
              </w:r>
            </w:hyperlink>
            <w:r w:rsidRPr="00AA1D30">
              <w:rPr>
                <w:b w:val="0"/>
                <w:bCs/>
              </w:rPr>
              <w:t xml:space="preserve"> (documents affecting national security, defence or international relations).</w:t>
            </w:r>
            <w:r>
              <w:rPr>
                <w:rStyle w:val="FootnoteReference"/>
                <w:b w:val="0"/>
                <w:bCs/>
              </w:rPr>
              <w:footnoteReference w:id="288"/>
            </w:r>
          </w:p>
        </w:tc>
        <w:tc>
          <w:tcPr>
            <w:tcW w:w="3988" w:type="dxa"/>
          </w:tcPr>
          <w:p w14:paraId="2B3A7C4F" w14:textId="77777777" w:rsidR="007B63C1" w:rsidRPr="00AA1D30" w:rsidRDefault="007B63C1" w:rsidP="008A5A03">
            <w:pPr>
              <w:cnfStyle w:val="000000000000" w:firstRow="0" w:lastRow="0" w:firstColumn="0" w:lastColumn="0" w:oddVBand="0" w:evenVBand="0" w:oddHBand="0" w:evenHBand="0" w:firstRowFirstColumn="0" w:firstRowLastColumn="0" w:lastRowFirstColumn="0" w:lastRowLastColumn="0"/>
              <w:rPr>
                <w:rFonts w:eastAsia="Calibri" w:cstheme="minorHAnsi"/>
              </w:rPr>
            </w:pPr>
            <w:r>
              <w:t>Application must be made within 60 days from the day the decision was given to the applicant.</w:t>
            </w:r>
            <w:r>
              <w:rPr>
                <w:rStyle w:val="FootnoteReference"/>
              </w:rPr>
              <w:footnoteReference w:id="289"/>
            </w:r>
          </w:p>
        </w:tc>
      </w:tr>
      <w:tr w:rsidR="007B63C1" w:rsidRPr="00AA1D30" w14:paraId="4B510DD9"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3CF08B7D" w14:textId="77777777" w:rsidR="007B63C1" w:rsidRDefault="007B63C1" w:rsidP="008A5A03">
            <w:pPr>
              <w:rPr>
                <w:bCs/>
              </w:rPr>
            </w:pPr>
            <w:r>
              <w:rPr>
                <w:b w:val="0"/>
                <w:bCs/>
              </w:rPr>
              <w:t xml:space="preserve">Decision to apply access charges under </w:t>
            </w:r>
            <w:hyperlink r:id="rId149" w:history="1">
              <w:r w:rsidRPr="00500690">
                <w:rPr>
                  <w:rStyle w:val="Hyperlink"/>
                  <w:b w:val="0"/>
                  <w:bCs/>
                </w:rPr>
                <w:t>section 22</w:t>
              </w:r>
            </w:hyperlink>
            <w:r>
              <w:rPr>
                <w:b w:val="0"/>
                <w:bCs/>
              </w:rPr>
              <w:t xml:space="preserve"> and the Information Commissioner certified the matter.</w:t>
            </w:r>
            <w:r>
              <w:rPr>
                <w:rStyle w:val="FootnoteReference"/>
                <w:b w:val="0"/>
                <w:bCs/>
              </w:rPr>
              <w:footnoteReference w:id="290"/>
            </w:r>
          </w:p>
          <w:p w14:paraId="73242016" w14:textId="77777777" w:rsidR="007B63C1" w:rsidRDefault="007B63C1" w:rsidP="008A5A03">
            <w:pPr>
              <w:rPr>
                <w:b w:val="0"/>
                <w:bCs/>
              </w:rPr>
            </w:pPr>
            <w:r>
              <w:rPr>
                <w:b w:val="0"/>
              </w:rPr>
              <w:t>An</w:t>
            </w:r>
            <w:r>
              <w:rPr>
                <w:b w:val="0"/>
                <w:bCs/>
              </w:rPr>
              <w:t xml:space="preserve"> applicant may apply to VCAT to review an agency or Minister’s decision to request the applicant to pay access charges if the Information Commissioner certifies the matter as one of sufficient importance for VCAT to consider.</w:t>
            </w:r>
          </w:p>
        </w:tc>
        <w:tc>
          <w:tcPr>
            <w:tcW w:w="3988" w:type="dxa"/>
          </w:tcPr>
          <w:p w14:paraId="4BEFD87D"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applicant.</w:t>
            </w:r>
            <w:r>
              <w:rPr>
                <w:rStyle w:val="FootnoteReference"/>
              </w:rPr>
              <w:footnoteReference w:id="291"/>
            </w:r>
          </w:p>
        </w:tc>
      </w:tr>
      <w:tr w:rsidR="007B63C1" w:rsidRPr="00AA1D30" w14:paraId="273EFF8D"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7F8D20E2" w14:textId="77777777" w:rsidR="007B63C1" w:rsidRPr="00F21617" w:rsidRDefault="007B63C1" w:rsidP="008A5A03">
            <w:pPr>
              <w:rPr>
                <w:bCs/>
              </w:rPr>
            </w:pPr>
            <w:r>
              <w:rPr>
                <w:b w:val="0"/>
                <w:bCs/>
              </w:rPr>
              <w:t xml:space="preserve">Decision under </w:t>
            </w:r>
            <w:hyperlink r:id="rId150" w:history="1">
              <w:r w:rsidRPr="00BA1E5D">
                <w:rPr>
                  <w:rStyle w:val="Hyperlink"/>
                  <w:b w:val="0"/>
                  <w:bCs/>
                </w:rPr>
                <w:t>section 12(2)</w:t>
              </w:r>
            </w:hyperlink>
            <w:r>
              <w:rPr>
                <w:b w:val="0"/>
                <w:bCs/>
              </w:rPr>
              <w:t xml:space="preserve"> not to specify a document in section 8(2)(b) or section 11(2)(b).</w:t>
            </w:r>
            <w:r>
              <w:rPr>
                <w:rStyle w:val="FootnoteReference"/>
                <w:b w:val="0"/>
                <w:bCs/>
              </w:rPr>
              <w:footnoteReference w:id="292"/>
            </w:r>
            <w:r>
              <w:rPr>
                <w:b w:val="0"/>
                <w:bCs/>
              </w:rPr>
              <w:t xml:space="preserve"> </w:t>
            </w:r>
          </w:p>
        </w:tc>
        <w:tc>
          <w:tcPr>
            <w:tcW w:w="3988" w:type="dxa"/>
          </w:tcPr>
          <w:p w14:paraId="6433833F"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293"/>
            </w:r>
          </w:p>
        </w:tc>
      </w:tr>
      <w:tr w:rsidR="007B63C1" w:rsidRPr="00AA1D30" w14:paraId="49CB4269"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36DE7AC5" w14:textId="77777777" w:rsidR="007B63C1" w:rsidRDefault="007B63C1" w:rsidP="008A5A03">
            <w:pPr>
              <w:rPr>
                <w:bCs/>
              </w:rPr>
            </w:pPr>
            <w:r>
              <w:rPr>
                <w:b w:val="0"/>
                <w:bCs/>
              </w:rPr>
              <w:t>Third party applications – personal affairs information (</w:t>
            </w:r>
            <w:hyperlink r:id="rId151" w:history="1">
              <w:r w:rsidRPr="00454A92">
                <w:rPr>
                  <w:rStyle w:val="Hyperlink"/>
                  <w:b w:val="0"/>
                  <w:bCs/>
                </w:rPr>
                <w:t>section 33</w:t>
              </w:r>
            </w:hyperlink>
            <w:r>
              <w:rPr>
                <w:b w:val="0"/>
                <w:bCs/>
              </w:rPr>
              <w:t>)</w:t>
            </w:r>
          </w:p>
          <w:p w14:paraId="1018BA66" w14:textId="77777777" w:rsidR="007B63C1" w:rsidRPr="00FD075B" w:rsidRDefault="007B63C1" w:rsidP="008A5A03">
            <w:pPr>
              <w:rPr>
                <w:bCs/>
              </w:rPr>
            </w:pPr>
            <w:r>
              <w:rPr>
                <w:b w:val="0"/>
                <w:bCs/>
              </w:rPr>
              <w:t>Decision to disclose a third party’s personal affairs information (where the third party did not consent to the disclosure).</w:t>
            </w:r>
            <w:r>
              <w:rPr>
                <w:rStyle w:val="FootnoteReference"/>
                <w:b w:val="0"/>
                <w:bCs/>
              </w:rPr>
              <w:footnoteReference w:id="294"/>
            </w:r>
          </w:p>
        </w:tc>
        <w:tc>
          <w:tcPr>
            <w:tcW w:w="3988" w:type="dxa"/>
          </w:tcPr>
          <w:p w14:paraId="1FB3A4F0"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295"/>
            </w:r>
          </w:p>
        </w:tc>
      </w:tr>
      <w:tr w:rsidR="007B63C1" w:rsidRPr="00AA1D30" w14:paraId="0B22EDF1"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15BF8AF7" w14:textId="77777777" w:rsidR="007B63C1" w:rsidRDefault="007B63C1" w:rsidP="008A5A03">
            <w:pPr>
              <w:rPr>
                <w:bCs/>
              </w:rPr>
            </w:pPr>
            <w:r>
              <w:rPr>
                <w:b w:val="0"/>
                <w:bCs/>
              </w:rPr>
              <w:t>Third party applications – information communicated in confidence (</w:t>
            </w:r>
            <w:hyperlink r:id="rId152" w:history="1">
              <w:r w:rsidRPr="00AC2556">
                <w:rPr>
                  <w:rStyle w:val="Hyperlink"/>
                  <w:b w:val="0"/>
                  <w:bCs/>
                </w:rPr>
                <w:t>section 35(1)</w:t>
              </w:r>
            </w:hyperlink>
            <w:r>
              <w:rPr>
                <w:b w:val="0"/>
                <w:bCs/>
              </w:rPr>
              <w:t>)</w:t>
            </w:r>
          </w:p>
          <w:p w14:paraId="7042F0E2" w14:textId="77777777" w:rsidR="007B63C1" w:rsidRDefault="007B63C1" w:rsidP="008A5A03">
            <w:pPr>
              <w:rPr>
                <w:b w:val="0"/>
                <w:bCs/>
              </w:rPr>
            </w:pPr>
            <w:r>
              <w:rPr>
                <w:b w:val="0"/>
                <w:bCs/>
              </w:rPr>
              <w:t>Decision to disclose information communicated in confidence (where the third party did not consent to the disclosure).</w:t>
            </w:r>
            <w:r>
              <w:rPr>
                <w:rStyle w:val="FootnoteReference"/>
                <w:b w:val="0"/>
                <w:bCs/>
              </w:rPr>
              <w:t xml:space="preserve"> </w:t>
            </w:r>
            <w:r>
              <w:rPr>
                <w:rStyle w:val="FootnoteReference"/>
                <w:b w:val="0"/>
                <w:bCs/>
              </w:rPr>
              <w:footnoteReference w:id="296"/>
            </w:r>
          </w:p>
        </w:tc>
        <w:tc>
          <w:tcPr>
            <w:tcW w:w="3988" w:type="dxa"/>
          </w:tcPr>
          <w:p w14:paraId="531FEF0F"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297"/>
            </w:r>
          </w:p>
        </w:tc>
      </w:tr>
      <w:tr w:rsidR="007B63C1" w:rsidRPr="00AA1D30" w14:paraId="74FB7F3A"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560EE1B5" w14:textId="77777777" w:rsidR="007B63C1" w:rsidRDefault="007B63C1" w:rsidP="008A5A03">
            <w:pPr>
              <w:rPr>
                <w:b w:val="0"/>
                <w:bCs/>
              </w:rPr>
            </w:pPr>
            <w:r>
              <w:rPr>
                <w:b w:val="0"/>
                <w:bCs/>
              </w:rPr>
              <w:t>Third party applications – business, commercial or financial undertaking (</w:t>
            </w:r>
            <w:hyperlink r:id="rId153" w:history="1">
              <w:r w:rsidRPr="00454A92">
                <w:rPr>
                  <w:rStyle w:val="Hyperlink"/>
                  <w:b w:val="0"/>
                  <w:bCs/>
                </w:rPr>
                <w:t>section 34</w:t>
              </w:r>
            </w:hyperlink>
            <w:r>
              <w:rPr>
                <w:b w:val="0"/>
                <w:bCs/>
              </w:rPr>
              <w:t>)</w:t>
            </w:r>
          </w:p>
          <w:p w14:paraId="13F5CE93" w14:textId="77777777" w:rsidR="007B63C1" w:rsidRDefault="007B63C1" w:rsidP="008A5A03">
            <w:pPr>
              <w:rPr>
                <w:b w:val="0"/>
                <w:bCs/>
              </w:rPr>
            </w:pPr>
            <w:r>
              <w:rPr>
                <w:b w:val="0"/>
              </w:rPr>
              <w:t>Decision to disclose a business, commercial or financial undertaking’s trade secrets, or other matters of a business, commercial or financial nature (where the undertaking did not consent to the disclosure).</w:t>
            </w:r>
            <w:r>
              <w:rPr>
                <w:rStyle w:val="FootnoteReference"/>
                <w:b w:val="0"/>
                <w:bCs/>
              </w:rPr>
              <w:t xml:space="preserve"> </w:t>
            </w:r>
            <w:r>
              <w:rPr>
                <w:rStyle w:val="FootnoteReference"/>
                <w:b w:val="0"/>
                <w:bCs/>
              </w:rPr>
              <w:footnoteReference w:id="298"/>
            </w:r>
          </w:p>
        </w:tc>
        <w:tc>
          <w:tcPr>
            <w:tcW w:w="3988" w:type="dxa"/>
          </w:tcPr>
          <w:p w14:paraId="58028D81"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undertaking.</w:t>
            </w:r>
            <w:r>
              <w:rPr>
                <w:rStyle w:val="FootnoteReference"/>
              </w:rPr>
              <w:footnoteReference w:id="299"/>
            </w:r>
          </w:p>
        </w:tc>
      </w:tr>
      <w:tr w:rsidR="007B63C1" w:rsidRPr="00AA1D30" w14:paraId="7D1141DB"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6F4CCD74" w14:textId="77777777" w:rsidR="007B63C1" w:rsidRDefault="007B63C1" w:rsidP="008A5A03">
            <w:pPr>
              <w:rPr>
                <w:b w:val="0"/>
                <w:bCs/>
              </w:rPr>
            </w:pPr>
            <w:r>
              <w:rPr>
                <w:b w:val="0"/>
                <w:bCs/>
              </w:rPr>
              <w:t>Decision to not amend a document containing the individual’s personal affairs information (</w:t>
            </w:r>
            <w:hyperlink r:id="rId154" w:history="1">
              <w:r w:rsidRPr="00466856">
                <w:rPr>
                  <w:rStyle w:val="Hyperlink"/>
                  <w:b w:val="0"/>
                  <w:bCs/>
                </w:rPr>
                <w:t>section 39</w:t>
              </w:r>
            </w:hyperlink>
            <w:r>
              <w:rPr>
                <w:b w:val="0"/>
                <w:bCs/>
              </w:rPr>
              <w:t>).</w:t>
            </w:r>
            <w:r>
              <w:rPr>
                <w:rStyle w:val="FootnoteReference"/>
                <w:b w:val="0"/>
                <w:bCs/>
              </w:rPr>
              <w:footnoteReference w:id="300"/>
            </w:r>
          </w:p>
        </w:tc>
        <w:tc>
          <w:tcPr>
            <w:tcW w:w="3988" w:type="dxa"/>
          </w:tcPr>
          <w:p w14:paraId="7072BEDE"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301"/>
            </w:r>
          </w:p>
        </w:tc>
      </w:tr>
      <w:tr w:rsidR="007B63C1" w:rsidRPr="00AA1D30" w14:paraId="162FB34A"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1A186E77" w14:textId="77777777" w:rsidR="007B63C1" w:rsidRDefault="007B63C1" w:rsidP="008A5A03">
            <w:pPr>
              <w:rPr>
                <w:b w:val="0"/>
                <w:bCs/>
              </w:rPr>
            </w:pPr>
            <w:r>
              <w:rPr>
                <w:b w:val="0"/>
                <w:bCs/>
              </w:rPr>
              <w:t>Review decision by OVIC to refuse access to a document.</w:t>
            </w:r>
            <w:r>
              <w:rPr>
                <w:rStyle w:val="FootnoteReference"/>
                <w:b w:val="0"/>
                <w:bCs/>
              </w:rPr>
              <w:footnoteReference w:id="302"/>
            </w:r>
          </w:p>
        </w:tc>
        <w:tc>
          <w:tcPr>
            <w:tcW w:w="3988" w:type="dxa"/>
          </w:tcPr>
          <w:p w14:paraId="3652811B"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303"/>
            </w:r>
          </w:p>
        </w:tc>
      </w:tr>
      <w:tr w:rsidR="007B63C1" w:rsidRPr="00AA1D30" w14:paraId="27E37F47"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3EFDE67D" w14:textId="77777777" w:rsidR="007B63C1" w:rsidRDefault="007B63C1" w:rsidP="008A5A03">
            <w:pPr>
              <w:rPr>
                <w:b w:val="0"/>
                <w:bCs/>
              </w:rPr>
            </w:pPr>
            <w:r>
              <w:rPr>
                <w:b w:val="0"/>
                <w:bCs/>
              </w:rPr>
              <w:t>Review decision by OVIC to defer access to a document.</w:t>
            </w:r>
            <w:r>
              <w:rPr>
                <w:rStyle w:val="FootnoteReference"/>
                <w:b w:val="0"/>
                <w:bCs/>
              </w:rPr>
              <w:footnoteReference w:id="304"/>
            </w:r>
          </w:p>
        </w:tc>
        <w:tc>
          <w:tcPr>
            <w:tcW w:w="3988" w:type="dxa"/>
          </w:tcPr>
          <w:p w14:paraId="2D8023A0"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was given to the person.</w:t>
            </w:r>
            <w:r>
              <w:rPr>
                <w:rStyle w:val="FootnoteReference"/>
              </w:rPr>
              <w:footnoteReference w:id="305"/>
            </w:r>
          </w:p>
        </w:tc>
      </w:tr>
      <w:tr w:rsidR="007B63C1" w:rsidRPr="00AA1D30" w14:paraId="7D440ACA"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5D968B93" w14:textId="77777777" w:rsidR="007B63C1" w:rsidRDefault="007B63C1" w:rsidP="008A5A03">
            <w:pPr>
              <w:rPr>
                <w:b w:val="0"/>
                <w:bCs/>
              </w:rPr>
            </w:pPr>
            <w:r>
              <w:rPr>
                <w:b w:val="0"/>
                <w:bCs/>
              </w:rPr>
              <w:t xml:space="preserve">Decision by an agency or Minister to refuse access to a document and OVIC does not accept, or dismisses, the review under </w:t>
            </w:r>
            <w:hyperlink r:id="rId155" w:history="1">
              <w:r w:rsidRPr="005C2BF5">
                <w:rPr>
                  <w:rStyle w:val="Hyperlink"/>
                  <w:b w:val="0"/>
                  <w:bCs/>
                </w:rPr>
                <w:t>section 49G(1)</w:t>
              </w:r>
            </w:hyperlink>
            <w:r>
              <w:rPr>
                <w:b w:val="0"/>
                <w:bCs/>
              </w:rPr>
              <w:t>.</w:t>
            </w:r>
            <w:r>
              <w:rPr>
                <w:rStyle w:val="FootnoteReference"/>
                <w:b w:val="0"/>
                <w:bCs/>
              </w:rPr>
              <w:footnoteReference w:id="306"/>
            </w:r>
          </w:p>
        </w:tc>
        <w:tc>
          <w:tcPr>
            <w:tcW w:w="3988" w:type="dxa"/>
          </w:tcPr>
          <w:p w14:paraId="73757CDC"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decision by the Information Commissioner to not accept, or to dismiss, the review was given to the person.</w:t>
            </w:r>
            <w:r>
              <w:rPr>
                <w:rStyle w:val="FootnoteReference"/>
              </w:rPr>
              <w:footnoteReference w:id="307"/>
            </w:r>
          </w:p>
        </w:tc>
      </w:tr>
      <w:tr w:rsidR="007B63C1" w:rsidRPr="00AA1D30" w14:paraId="77A51224"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365EE5CA" w14:textId="77777777" w:rsidR="007B63C1" w:rsidRDefault="007B63C1" w:rsidP="008A5A03">
            <w:pPr>
              <w:rPr>
                <w:b w:val="0"/>
                <w:bCs/>
              </w:rPr>
            </w:pPr>
            <w:r>
              <w:rPr>
                <w:b w:val="0"/>
                <w:bCs/>
              </w:rPr>
              <w:t xml:space="preserve">Where conciliation by the Health Complaints Commissioner under </w:t>
            </w:r>
            <w:hyperlink r:id="rId156" w:history="1">
              <w:r w:rsidRPr="00712274">
                <w:rPr>
                  <w:rStyle w:val="Hyperlink"/>
                  <w:b w:val="0"/>
                  <w:bCs/>
                </w:rPr>
                <w:t>section 49Q</w:t>
              </w:r>
            </w:hyperlink>
            <w:r>
              <w:rPr>
                <w:b w:val="0"/>
                <w:bCs/>
              </w:rPr>
              <w:t xml:space="preserve"> is not successful.</w:t>
            </w:r>
            <w:r>
              <w:rPr>
                <w:rStyle w:val="FootnoteReference"/>
                <w:b w:val="0"/>
                <w:bCs/>
              </w:rPr>
              <w:footnoteReference w:id="308"/>
            </w:r>
          </w:p>
        </w:tc>
        <w:tc>
          <w:tcPr>
            <w:tcW w:w="3988" w:type="dxa"/>
          </w:tcPr>
          <w:p w14:paraId="71A23A57"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must be made within 60 days from the day the written notice was given to the person.</w:t>
            </w:r>
            <w:r>
              <w:rPr>
                <w:rStyle w:val="FootnoteReference"/>
              </w:rPr>
              <w:footnoteReference w:id="309"/>
            </w:r>
          </w:p>
        </w:tc>
      </w:tr>
      <w:tr w:rsidR="007B63C1" w:rsidRPr="00AA1D30" w14:paraId="64F4D994"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9658" w:type="dxa"/>
            <w:gridSpan w:val="2"/>
          </w:tcPr>
          <w:p w14:paraId="12B5D68F" w14:textId="77777777" w:rsidR="007B63C1" w:rsidRDefault="007B63C1" w:rsidP="008A5A03">
            <w:pPr>
              <w:jc w:val="right"/>
            </w:pPr>
            <w:r>
              <w:rPr>
                <w:b w:val="0"/>
                <w:bCs/>
              </w:rPr>
              <w:t>14 days</w:t>
            </w:r>
          </w:p>
        </w:tc>
      </w:tr>
      <w:tr w:rsidR="007B63C1" w:rsidRPr="00AA1D30" w14:paraId="5F1950E9"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204BF45C" w14:textId="3DEA5DB1" w:rsidR="007B63C1" w:rsidRDefault="007B63C1" w:rsidP="008A5A03">
            <w:pPr>
              <w:rPr>
                <w:b w:val="0"/>
                <w:bCs/>
              </w:rPr>
            </w:pPr>
            <w:r>
              <w:rPr>
                <w:b w:val="0"/>
                <w:bCs/>
              </w:rPr>
              <w:t xml:space="preserve">Decision made by OVIC under </w:t>
            </w:r>
            <w:hyperlink r:id="rId157" w:history="1">
              <w:r w:rsidRPr="00EB4757">
                <w:rPr>
                  <w:rStyle w:val="Hyperlink"/>
                  <w:b w:val="0"/>
                  <w:bCs/>
                </w:rPr>
                <w:t>section 49P</w:t>
              </w:r>
            </w:hyperlink>
            <w:r>
              <w:rPr>
                <w:b w:val="0"/>
                <w:bCs/>
              </w:rPr>
              <w:t>.</w:t>
            </w:r>
            <w:r>
              <w:rPr>
                <w:rStyle w:val="FootnoteReference"/>
                <w:b w:val="0"/>
                <w:bCs/>
              </w:rPr>
              <w:footnoteReference w:id="310"/>
            </w:r>
          </w:p>
        </w:tc>
        <w:tc>
          <w:tcPr>
            <w:tcW w:w="3988" w:type="dxa"/>
          </w:tcPr>
          <w:p w14:paraId="1CEA2EFD"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An agency or Minister may apply for a review of the Information Commissioner’s decision within 14 days from the day the written notice of decision was given to the agency or Minister.</w:t>
            </w:r>
            <w:r>
              <w:rPr>
                <w:rStyle w:val="FootnoteReference"/>
              </w:rPr>
              <w:t xml:space="preserve"> </w:t>
            </w:r>
            <w:r>
              <w:rPr>
                <w:rStyle w:val="FootnoteReference"/>
              </w:rPr>
              <w:footnoteReference w:id="311"/>
            </w:r>
          </w:p>
        </w:tc>
      </w:tr>
      <w:tr w:rsidR="007B63C1" w:rsidRPr="00AA1D30" w14:paraId="22107637"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9658" w:type="dxa"/>
            <w:gridSpan w:val="2"/>
          </w:tcPr>
          <w:p w14:paraId="6941F2E7" w14:textId="77777777" w:rsidR="007B63C1" w:rsidRDefault="007B63C1" w:rsidP="008A5A03">
            <w:pPr>
              <w:jc w:val="right"/>
            </w:pPr>
            <w:r>
              <w:rPr>
                <w:b w:val="0"/>
                <w:bCs/>
              </w:rPr>
              <w:t>No time limit</w:t>
            </w:r>
          </w:p>
        </w:tc>
      </w:tr>
      <w:tr w:rsidR="007B63C1" w:rsidRPr="00AA1D30" w14:paraId="61CED7E4" w14:textId="77777777" w:rsidTr="008A5A03">
        <w:trPr>
          <w:trHeight w:val="681"/>
        </w:trPr>
        <w:tc>
          <w:tcPr>
            <w:cnfStyle w:val="001000000000" w:firstRow="0" w:lastRow="0" w:firstColumn="1" w:lastColumn="0" w:oddVBand="0" w:evenVBand="0" w:oddHBand="0" w:evenHBand="0" w:firstRowFirstColumn="0" w:firstRowLastColumn="0" w:lastRowFirstColumn="0" w:lastRowLastColumn="0"/>
            <w:tcW w:w="5670" w:type="dxa"/>
          </w:tcPr>
          <w:p w14:paraId="6C93DDD7" w14:textId="77777777" w:rsidR="007B63C1" w:rsidRDefault="007B63C1" w:rsidP="008A5A03">
            <w:pPr>
              <w:rPr>
                <w:bCs/>
              </w:rPr>
            </w:pPr>
            <w:r>
              <w:rPr>
                <w:b w:val="0"/>
                <w:bCs/>
              </w:rPr>
              <w:t xml:space="preserve">The required time for making a decision in </w:t>
            </w:r>
            <w:hyperlink r:id="rId158" w:history="1">
              <w:r w:rsidRPr="002D1BB1">
                <w:rPr>
                  <w:rStyle w:val="Hyperlink"/>
                  <w:b w:val="0"/>
                  <w:bCs/>
                </w:rPr>
                <w:t>section 21</w:t>
              </w:r>
            </w:hyperlink>
            <w:r>
              <w:rPr>
                <w:b w:val="0"/>
                <w:bCs/>
              </w:rPr>
              <w:t xml:space="preserve"> has passed and no decision has been made (deemed refusal).</w:t>
            </w:r>
          </w:p>
          <w:p w14:paraId="7FB27457" w14:textId="77777777" w:rsidR="007B63C1" w:rsidRPr="008B24E2" w:rsidRDefault="007B63C1" w:rsidP="008A5A03">
            <w:pPr>
              <w:rPr>
                <w:bCs/>
              </w:rPr>
            </w:pPr>
            <w:r w:rsidRPr="00CC0A46">
              <w:rPr>
                <w:b w:val="0"/>
                <w:bCs/>
              </w:rPr>
              <w:t>A</w:t>
            </w:r>
            <w:r>
              <w:rPr>
                <w:b w:val="0"/>
                <w:bCs/>
              </w:rPr>
              <w:t xml:space="preserve">n </w:t>
            </w:r>
            <w:r w:rsidRPr="008B24E2">
              <w:rPr>
                <w:b w:val="0"/>
                <w:bCs/>
              </w:rPr>
              <w:t xml:space="preserve">applicant </w:t>
            </w:r>
            <w:r>
              <w:rPr>
                <w:b w:val="0"/>
                <w:bCs/>
              </w:rPr>
              <w:t>may</w:t>
            </w:r>
            <w:r w:rsidRPr="008B24E2">
              <w:rPr>
                <w:b w:val="0"/>
                <w:bCs/>
              </w:rPr>
              <w:t xml:space="preserve"> apply for review of a decision of an agency or Minister that has been taken to be made under </w:t>
            </w:r>
            <w:hyperlink r:id="rId159" w:history="1">
              <w:r w:rsidRPr="002D1BB1">
                <w:rPr>
                  <w:rStyle w:val="Hyperlink"/>
                  <w:b w:val="0"/>
                  <w:bCs/>
                </w:rPr>
                <w:t>section 53</w:t>
              </w:r>
            </w:hyperlink>
            <w:r>
              <w:rPr>
                <w:b w:val="0"/>
                <w:bCs/>
              </w:rPr>
              <w:t>. A</w:t>
            </w:r>
            <w:r w:rsidRPr="008B24E2">
              <w:rPr>
                <w:b w:val="0"/>
                <w:bCs/>
              </w:rPr>
              <w:t xml:space="preserve">n </w:t>
            </w:r>
            <w:r>
              <w:rPr>
                <w:b w:val="0"/>
                <w:bCs/>
              </w:rPr>
              <w:t>a</w:t>
            </w:r>
            <w:r w:rsidRPr="008B24E2">
              <w:rPr>
                <w:b w:val="0"/>
                <w:bCs/>
              </w:rPr>
              <w:t xml:space="preserve">pplicant may apply directly to VCAT. </w:t>
            </w:r>
          </w:p>
        </w:tc>
        <w:tc>
          <w:tcPr>
            <w:tcW w:w="3988" w:type="dxa"/>
          </w:tcPr>
          <w:p w14:paraId="7C263BBE" w14:textId="77777777" w:rsidR="007B63C1" w:rsidRDefault="007B63C1" w:rsidP="008A5A03">
            <w:pPr>
              <w:cnfStyle w:val="000000000000" w:firstRow="0" w:lastRow="0" w:firstColumn="0" w:lastColumn="0" w:oddVBand="0" w:evenVBand="0" w:oddHBand="0" w:evenHBand="0" w:firstRowFirstColumn="0" w:firstRowLastColumn="0" w:lastRowFirstColumn="0" w:lastRowLastColumn="0"/>
            </w:pPr>
            <w:r>
              <w:t>Application may be made at any time until a decision is made.</w:t>
            </w:r>
          </w:p>
        </w:tc>
      </w:tr>
    </w:tbl>
    <w:p w14:paraId="573D2702" w14:textId="77777777" w:rsidR="007B63C1" w:rsidRDefault="007B63C1" w:rsidP="00A03425">
      <w:pPr>
        <w:pStyle w:val="Heading2"/>
      </w:pPr>
      <w:bookmarkStart w:id="292" w:name="_Toc144804046"/>
      <w:bookmarkStart w:id="293" w:name="_Toc192590334"/>
      <w:r>
        <w:t>More information</w:t>
      </w:r>
      <w:bookmarkEnd w:id="292"/>
      <w:bookmarkEnd w:id="29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4D6B6877" w14:textId="77777777" w:rsidTr="008A5A03">
        <w:tc>
          <w:tcPr>
            <w:tcW w:w="9622" w:type="dxa"/>
            <w:shd w:val="clear" w:color="auto" w:fill="F5F5F5"/>
          </w:tcPr>
          <w:p w14:paraId="600E681E" w14:textId="77777777" w:rsidR="007B63C1" w:rsidRDefault="007B63C1" w:rsidP="008A5A03">
            <w:pPr>
              <w:pStyle w:val="Body"/>
            </w:pPr>
            <w:r>
              <w:t>For more information on:</w:t>
            </w:r>
          </w:p>
          <w:p w14:paraId="23BD326C" w14:textId="77777777" w:rsidR="007B63C1" w:rsidRDefault="007B63C1" w:rsidP="007B63C1">
            <w:pPr>
              <w:pStyle w:val="Body"/>
              <w:keepLines/>
              <w:widowControl w:val="0"/>
              <w:numPr>
                <w:ilvl w:val="0"/>
                <w:numId w:val="203"/>
              </w:numPr>
              <w:suppressAutoHyphens/>
              <w:autoSpaceDE w:val="0"/>
              <w:autoSpaceDN w:val="0"/>
              <w:adjustRightInd w:val="0"/>
              <w:spacing w:line="264" w:lineRule="auto"/>
              <w:textAlignment w:val="center"/>
            </w:pPr>
            <w:r>
              <w:t xml:space="preserve">what VCAT can review, see </w:t>
            </w:r>
            <w:hyperlink r:id="rId160" w:history="1">
              <w:r w:rsidRPr="00FA34FF">
                <w:rPr>
                  <w:rStyle w:val="Hyperlink"/>
                </w:rPr>
                <w:t>section 50 – Applications for review by the Tribunal</w:t>
              </w:r>
            </w:hyperlink>
            <w:r>
              <w:t>;</w:t>
            </w:r>
          </w:p>
          <w:p w14:paraId="2C4425D0" w14:textId="77777777" w:rsidR="007B63C1" w:rsidRDefault="007B63C1" w:rsidP="007B63C1">
            <w:pPr>
              <w:pStyle w:val="Body"/>
              <w:keepLines/>
              <w:widowControl w:val="0"/>
              <w:numPr>
                <w:ilvl w:val="0"/>
                <w:numId w:val="203"/>
              </w:numPr>
              <w:suppressAutoHyphens/>
              <w:autoSpaceDE w:val="0"/>
              <w:autoSpaceDN w:val="0"/>
              <w:adjustRightInd w:val="0"/>
              <w:spacing w:line="264" w:lineRule="auto"/>
              <w:textAlignment w:val="center"/>
            </w:pPr>
            <w:r>
              <w:t xml:space="preserve"> VCAT, visit its website </w:t>
            </w:r>
            <w:hyperlink r:id="rId161" w:history="1">
              <w:r w:rsidRPr="008718E0">
                <w:rPr>
                  <w:rStyle w:val="Hyperlink"/>
                </w:rPr>
                <w:t>here</w:t>
              </w:r>
            </w:hyperlink>
            <w:r>
              <w:t xml:space="preserve">. </w:t>
            </w:r>
          </w:p>
        </w:tc>
      </w:tr>
    </w:tbl>
    <w:p w14:paraId="2C937725" w14:textId="47A909D9" w:rsidR="007B63C1" w:rsidRDefault="007B63C1" w:rsidP="007B63C1">
      <w:pPr>
        <w:pStyle w:val="2HeadingLevel2"/>
        <w:rPr>
          <w:rFonts w:cs="Arial"/>
          <w:color w:val="430098"/>
          <w:sz w:val="36"/>
          <w:szCs w:val="40"/>
        </w:rPr>
      </w:pPr>
      <w:r>
        <w:br w:type="page"/>
      </w:r>
    </w:p>
    <w:p w14:paraId="304E9F15" w14:textId="77777777" w:rsidR="007B63C1" w:rsidRPr="00E97111" w:rsidRDefault="007B63C1" w:rsidP="00A03425">
      <w:pPr>
        <w:pStyle w:val="Heading1"/>
      </w:pPr>
      <w:bookmarkStart w:id="294" w:name="_Toc144804047"/>
      <w:bookmarkStart w:id="295" w:name="_Toc192590335"/>
      <w:r w:rsidRPr="00E97111">
        <w:t>Section 53 – Reviews where decisions delayed</w:t>
      </w:r>
      <w:bookmarkEnd w:id="294"/>
      <w:bookmarkEnd w:id="295"/>
    </w:p>
    <w:p w14:paraId="5339BDE5" w14:textId="77777777" w:rsidR="007B63C1" w:rsidRPr="00A03425" w:rsidRDefault="007B63C1" w:rsidP="00A03425">
      <w:pPr>
        <w:pStyle w:val="Heading2"/>
      </w:pPr>
      <w:bookmarkStart w:id="296" w:name="_Toc144804048"/>
      <w:bookmarkStart w:id="297" w:name="_Toc192590336"/>
      <w:r>
        <w:t>Extract of l</w:t>
      </w:r>
      <w:r w:rsidRPr="00E97111">
        <w:t>egislation</w:t>
      </w:r>
      <w:bookmarkEnd w:id="296"/>
      <w:bookmarkEnd w:id="297"/>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589"/>
        <w:gridCol w:w="540"/>
        <w:gridCol w:w="7638"/>
      </w:tblGrid>
      <w:tr w:rsidR="007B63C1" w:rsidRPr="00E97111" w14:paraId="35F4AB93" w14:textId="77777777" w:rsidTr="008A5A03">
        <w:tc>
          <w:tcPr>
            <w:tcW w:w="589" w:type="dxa"/>
          </w:tcPr>
          <w:p w14:paraId="6936EF27" w14:textId="77777777" w:rsidR="007B63C1" w:rsidRPr="00E97111" w:rsidRDefault="007B63C1" w:rsidP="008A5A03">
            <w:pPr>
              <w:pStyle w:val="Body"/>
              <w:spacing w:before="60" w:after="60"/>
              <w:rPr>
                <w:b/>
                <w:bCs/>
              </w:rPr>
            </w:pPr>
            <w:r w:rsidRPr="00E97111">
              <w:rPr>
                <w:b/>
                <w:bCs/>
              </w:rPr>
              <w:t>53</w:t>
            </w:r>
          </w:p>
        </w:tc>
        <w:tc>
          <w:tcPr>
            <w:tcW w:w="8767" w:type="dxa"/>
            <w:gridSpan w:val="3"/>
          </w:tcPr>
          <w:p w14:paraId="7B8199C2" w14:textId="77777777" w:rsidR="007B63C1" w:rsidRPr="00E97111" w:rsidRDefault="007B63C1" w:rsidP="008A5A03">
            <w:pPr>
              <w:pStyle w:val="Body"/>
              <w:spacing w:before="60" w:after="60"/>
              <w:rPr>
                <w:b/>
                <w:bCs/>
              </w:rPr>
            </w:pPr>
            <w:r w:rsidRPr="00E97111">
              <w:rPr>
                <w:b/>
                <w:bCs/>
              </w:rPr>
              <w:t>Reviews where decisions delayed</w:t>
            </w:r>
          </w:p>
        </w:tc>
      </w:tr>
      <w:tr w:rsidR="007B63C1" w:rsidRPr="00E97111" w14:paraId="15404525" w14:textId="77777777" w:rsidTr="008A5A03">
        <w:tc>
          <w:tcPr>
            <w:tcW w:w="589" w:type="dxa"/>
          </w:tcPr>
          <w:p w14:paraId="0667093D" w14:textId="77777777" w:rsidR="007B63C1" w:rsidRPr="00E97111" w:rsidRDefault="007B63C1" w:rsidP="008A5A03">
            <w:pPr>
              <w:pStyle w:val="Body"/>
              <w:spacing w:before="60" w:after="60"/>
            </w:pPr>
          </w:p>
        </w:tc>
        <w:tc>
          <w:tcPr>
            <w:tcW w:w="589" w:type="dxa"/>
          </w:tcPr>
          <w:p w14:paraId="39DA0CAD" w14:textId="77777777" w:rsidR="007B63C1" w:rsidRPr="00E97111" w:rsidRDefault="007B63C1" w:rsidP="008A5A03">
            <w:pPr>
              <w:pStyle w:val="Body"/>
              <w:spacing w:before="60" w:after="60"/>
            </w:pPr>
            <w:r w:rsidRPr="00E97111">
              <w:t>(1)</w:t>
            </w:r>
          </w:p>
        </w:tc>
        <w:tc>
          <w:tcPr>
            <w:tcW w:w="8178" w:type="dxa"/>
            <w:gridSpan w:val="2"/>
          </w:tcPr>
          <w:p w14:paraId="7D25266E" w14:textId="77777777" w:rsidR="007B63C1" w:rsidRPr="00E97111" w:rsidRDefault="007B63C1" w:rsidP="008A5A03">
            <w:pPr>
              <w:pStyle w:val="Body"/>
              <w:spacing w:before="60" w:after="60"/>
            </w:pPr>
            <w:r w:rsidRPr="00E97111">
              <w:t>Subject to this section, where—</w:t>
            </w:r>
          </w:p>
        </w:tc>
      </w:tr>
      <w:tr w:rsidR="007B63C1" w:rsidRPr="00E97111" w14:paraId="601FF327" w14:textId="77777777" w:rsidTr="008A5A03">
        <w:tc>
          <w:tcPr>
            <w:tcW w:w="589" w:type="dxa"/>
          </w:tcPr>
          <w:p w14:paraId="5DA96798" w14:textId="77777777" w:rsidR="007B63C1" w:rsidRPr="00E97111" w:rsidRDefault="007B63C1" w:rsidP="008A5A03">
            <w:pPr>
              <w:pStyle w:val="Body"/>
              <w:spacing w:before="60" w:after="60"/>
            </w:pPr>
          </w:p>
        </w:tc>
        <w:tc>
          <w:tcPr>
            <w:tcW w:w="589" w:type="dxa"/>
          </w:tcPr>
          <w:p w14:paraId="46F8132D" w14:textId="77777777" w:rsidR="007B63C1" w:rsidRPr="00E97111" w:rsidRDefault="007B63C1" w:rsidP="008A5A03">
            <w:pPr>
              <w:pStyle w:val="Body"/>
              <w:spacing w:before="60" w:after="60"/>
            </w:pPr>
          </w:p>
        </w:tc>
        <w:tc>
          <w:tcPr>
            <w:tcW w:w="540" w:type="dxa"/>
          </w:tcPr>
          <w:p w14:paraId="360480D6" w14:textId="77777777" w:rsidR="007B63C1" w:rsidRPr="00E97111" w:rsidRDefault="007B63C1" w:rsidP="008A5A03">
            <w:pPr>
              <w:pStyle w:val="Body"/>
              <w:spacing w:before="60" w:after="60"/>
            </w:pPr>
            <w:r w:rsidRPr="00E97111">
              <w:t>(a)</w:t>
            </w:r>
          </w:p>
        </w:tc>
        <w:tc>
          <w:tcPr>
            <w:tcW w:w="7638" w:type="dxa"/>
          </w:tcPr>
          <w:p w14:paraId="65CF6343" w14:textId="77777777" w:rsidR="007B63C1" w:rsidRPr="00E97111" w:rsidRDefault="007B63C1" w:rsidP="008A5A03">
            <w:pPr>
              <w:pStyle w:val="Body"/>
              <w:spacing w:before="60" w:after="60"/>
            </w:pPr>
            <w:r w:rsidRPr="00E97111">
              <w:t>a request has been made to an agency or Minister;</w:t>
            </w:r>
          </w:p>
        </w:tc>
      </w:tr>
      <w:tr w:rsidR="007B63C1" w:rsidRPr="00E97111" w14:paraId="66E748A6" w14:textId="77777777" w:rsidTr="008A5A03">
        <w:tc>
          <w:tcPr>
            <w:tcW w:w="589" w:type="dxa"/>
          </w:tcPr>
          <w:p w14:paraId="44C01C00" w14:textId="77777777" w:rsidR="007B63C1" w:rsidRPr="00E97111" w:rsidRDefault="007B63C1" w:rsidP="008A5A03">
            <w:pPr>
              <w:pStyle w:val="Body"/>
              <w:spacing w:before="60" w:after="60"/>
            </w:pPr>
          </w:p>
        </w:tc>
        <w:tc>
          <w:tcPr>
            <w:tcW w:w="589" w:type="dxa"/>
          </w:tcPr>
          <w:p w14:paraId="18FEF702" w14:textId="77777777" w:rsidR="007B63C1" w:rsidRPr="00E97111" w:rsidRDefault="007B63C1" w:rsidP="008A5A03">
            <w:pPr>
              <w:pStyle w:val="Body"/>
              <w:spacing w:before="60" w:after="60"/>
            </w:pPr>
          </w:p>
        </w:tc>
        <w:tc>
          <w:tcPr>
            <w:tcW w:w="540" w:type="dxa"/>
          </w:tcPr>
          <w:p w14:paraId="0856B463" w14:textId="77777777" w:rsidR="007B63C1" w:rsidRPr="00E97111" w:rsidRDefault="007B63C1" w:rsidP="008A5A03">
            <w:pPr>
              <w:pStyle w:val="Body"/>
              <w:spacing w:before="60" w:after="60"/>
            </w:pPr>
            <w:r w:rsidRPr="00E97111">
              <w:t>(b)</w:t>
            </w:r>
          </w:p>
        </w:tc>
        <w:tc>
          <w:tcPr>
            <w:tcW w:w="7638" w:type="dxa"/>
          </w:tcPr>
          <w:p w14:paraId="0152F756" w14:textId="77777777" w:rsidR="007B63C1" w:rsidRPr="00E97111" w:rsidRDefault="007B63C1" w:rsidP="008A5A03">
            <w:pPr>
              <w:pStyle w:val="Body"/>
              <w:spacing w:before="60" w:after="60"/>
            </w:pPr>
            <w:r w:rsidRPr="00E97111">
              <w:t>the time period provided in section 21(1) or section 43 as the case may be has elapsed; and</w:t>
            </w:r>
          </w:p>
        </w:tc>
      </w:tr>
      <w:tr w:rsidR="007B63C1" w:rsidRPr="00E97111" w14:paraId="04DC0BC5" w14:textId="77777777" w:rsidTr="008A5A03">
        <w:tc>
          <w:tcPr>
            <w:tcW w:w="589" w:type="dxa"/>
          </w:tcPr>
          <w:p w14:paraId="51DB012A" w14:textId="77777777" w:rsidR="007B63C1" w:rsidRPr="00E97111" w:rsidRDefault="007B63C1" w:rsidP="008A5A03">
            <w:pPr>
              <w:pStyle w:val="Body"/>
              <w:spacing w:before="60" w:after="60"/>
            </w:pPr>
          </w:p>
        </w:tc>
        <w:tc>
          <w:tcPr>
            <w:tcW w:w="589" w:type="dxa"/>
          </w:tcPr>
          <w:p w14:paraId="59C88D09" w14:textId="77777777" w:rsidR="007B63C1" w:rsidRPr="00E97111" w:rsidRDefault="007B63C1" w:rsidP="008A5A03">
            <w:pPr>
              <w:pStyle w:val="Body"/>
              <w:spacing w:before="60" w:after="60"/>
            </w:pPr>
          </w:p>
        </w:tc>
        <w:tc>
          <w:tcPr>
            <w:tcW w:w="540" w:type="dxa"/>
          </w:tcPr>
          <w:p w14:paraId="7DD777DE" w14:textId="77777777" w:rsidR="007B63C1" w:rsidRPr="00E97111" w:rsidRDefault="007B63C1" w:rsidP="008A5A03">
            <w:pPr>
              <w:pStyle w:val="Body"/>
              <w:spacing w:before="60" w:after="60"/>
            </w:pPr>
            <w:r w:rsidRPr="00E97111">
              <w:t>(c)</w:t>
            </w:r>
          </w:p>
        </w:tc>
        <w:tc>
          <w:tcPr>
            <w:tcW w:w="7638" w:type="dxa"/>
          </w:tcPr>
          <w:p w14:paraId="4E1E8B8A" w14:textId="77777777" w:rsidR="007B63C1" w:rsidRPr="00E97111" w:rsidRDefault="007B63C1" w:rsidP="008A5A03">
            <w:pPr>
              <w:pStyle w:val="Body"/>
              <w:spacing w:before="60" w:after="60"/>
            </w:pPr>
            <w:r w:rsidRPr="00E97111">
              <w:t>notice of a decision on the request has not been received by the applicant—</w:t>
            </w:r>
          </w:p>
        </w:tc>
      </w:tr>
      <w:tr w:rsidR="007B63C1" w:rsidRPr="00E97111" w14:paraId="7A9A0698" w14:textId="77777777" w:rsidTr="008A5A03">
        <w:tc>
          <w:tcPr>
            <w:tcW w:w="589" w:type="dxa"/>
          </w:tcPr>
          <w:p w14:paraId="08BC47DB" w14:textId="77777777" w:rsidR="007B63C1" w:rsidRPr="00E97111" w:rsidRDefault="007B63C1" w:rsidP="008A5A03">
            <w:pPr>
              <w:pStyle w:val="Body"/>
              <w:spacing w:before="60" w:after="60"/>
            </w:pPr>
          </w:p>
        </w:tc>
        <w:tc>
          <w:tcPr>
            <w:tcW w:w="589" w:type="dxa"/>
          </w:tcPr>
          <w:p w14:paraId="3A1D5462" w14:textId="77777777" w:rsidR="007B63C1" w:rsidRPr="00E97111" w:rsidRDefault="007B63C1" w:rsidP="008A5A03">
            <w:pPr>
              <w:pStyle w:val="Body"/>
              <w:spacing w:before="60" w:after="60"/>
            </w:pPr>
          </w:p>
        </w:tc>
        <w:tc>
          <w:tcPr>
            <w:tcW w:w="8178" w:type="dxa"/>
            <w:gridSpan w:val="2"/>
          </w:tcPr>
          <w:p w14:paraId="123AF372" w14:textId="77777777" w:rsidR="007B63C1" w:rsidRPr="00E97111" w:rsidRDefault="007B63C1" w:rsidP="008A5A03">
            <w:pPr>
              <w:pStyle w:val="Body"/>
              <w:spacing w:before="60" w:after="60"/>
            </w:pPr>
            <w:r w:rsidRPr="00E97111">
              <w:t>for the purposes of making an application to the Tribunal under section 50(1)(ea), the agency or Minister is taken to have made a decision refusing to grant access to the document in accordance with the request or, in the case of a request under section 39, refusing to amend the document in accordance with the request, on the last day of the relevant period.</w:t>
            </w:r>
          </w:p>
        </w:tc>
      </w:tr>
      <w:tr w:rsidR="007B63C1" w:rsidRPr="00E97111" w14:paraId="4D17C916" w14:textId="77777777" w:rsidTr="008A5A03">
        <w:tc>
          <w:tcPr>
            <w:tcW w:w="589" w:type="dxa"/>
          </w:tcPr>
          <w:p w14:paraId="01FBFF8A" w14:textId="77777777" w:rsidR="007B63C1" w:rsidRPr="00E97111" w:rsidRDefault="007B63C1" w:rsidP="008A5A03">
            <w:pPr>
              <w:pStyle w:val="Body"/>
              <w:spacing w:before="60" w:after="60"/>
            </w:pPr>
          </w:p>
        </w:tc>
        <w:tc>
          <w:tcPr>
            <w:tcW w:w="589" w:type="dxa"/>
          </w:tcPr>
          <w:p w14:paraId="3B871073" w14:textId="77777777" w:rsidR="007B63C1" w:rsidRPr="00E97111" w:rsidRDefault="007B63C1" w:rsidP="008A5A03">
            <w:pPr>
              <w:pStyle w:val="Body"/>
              <w:spacing w:before="60" w:after="60"/>
            </w:pPr>
            <w:r w:rsidRPr="00E97111">
              <w:t>(2)</w:t>
            </w:r>
          </w:p>
        </w:tc>
        <w:tc>
          <w:tcPr>
            <w:tcW w:w="8178" w:type="dxa"/>
            <w:gridSpan w:val="2"/>
          </w:tcPr>
          <w:p w14:paraId="478ED1EA" w14:textId="77777777" w:rsidR="007B63C1" w:rsidRPr="00E97111" w:rsidRDefault="007B63C1" w:rsidP="008A5A03">
            <w:pPr>
              <w:pStyle w:val="Body"/>
              <w:spacing w:before="60" w:after="60"/>
            </w:pPr>
            <w:r w:rsidRPr="00E97111">
              <w:t>Subject to this section, where—</w:t>
            </w:r>
          </w:p>
        </w:tc>
      </w:tr>
      <w:tr w:rsidR="007B63C1" w:rsidRPr="00E97111" w14:paraId="56BEA855" w14:textId="77777777" w:rsidTr="008A5A03">
        <w:tc>
          <w:tcPr>
            <w:tcW w:w="589" w:type="dxa"/>
          </w:tcPr>
          <w:p w14:paraId="248A2AFC" w14:textId="77777777" w:rsidR="007B63C1" w:rsidRPr="00E97111" w:rsidRDefault="007B63C1" w:rsidP="008A5A03">
            <w:pPr>
              <w:pStyle w:val="Body"/>
              <w:spacing w:before="60" w:after="60"/>
            </w:pPr>
          </w:p>
        </w:tc>
        <w:tc>
          <w:tcPr>
            <w:tcW w:w="589" w:type="dxa"/>
          </w:tcPr>
          <w:p w14:paraId="639FBECA" w14:textId="77777777" w:rsidR="007B63C1" w:rsidRPr="00E97111" w:rsidRDefault="007B63C1" w:rsidP="008A5A03">
            <w:pPr>
              <w:pStyle w:val="Body"/>
              <w:spacing w:before="60" w:after="60"/>
            </w:pPr>
          </w:p>
        </w:tc>
        <w:tc>
          <w:tcPr>
            <w:tcW w:w="540" w:type="dxa"/>
          </w:tcPr>
          <w:p w14:paraId="026742E6" w14:textId="77777777" w:rsidR="007B63C1" w:rsidRPr="00E97111" w:rsidRDefault="007B63C1" w:rsidP="008A5A03">
            <w:pPr>
              <w:pStyle w:val="Body"/>
              <w:spacing w:before="60" w:after="60"/>
            </w:pPr>
            <w:r w:rsidRPr="00E97111">
              <w:t>(a)</w:t>
            </w:r>
          </w:p>
        </w:tc>
        <w:tc>
          <w:tcPr>
            <w:tcW w:w="7638" w:type="dxa"/>
          </w:tcPr>
          <w:p w14:paraId="4E7E1A2A" w14:textId="77777777" w:rsidR="007B63C1" w:rsidRPr="00E97111" w:rsidRDefault="007B63C1" w:rsidP="008A5A03">
            <w:pPr>
              <w:pStyle w:val="Body"/>
              <w:spacing w:before="60" w:after="60"/>
            </w:pPr>
            <w:r w:rsidRPr="00E97111">
              <w:t>a notice has been served on the principal officer under section 12(1); and</w:t>
            </w:r>
          </w:p>
        </w:tc>
      </w:tr>
      <w:tr w:rsidR="007B63C1" w:rsidRPr="00E97111" w14:paraId="2D8775C9" w14:textId="77777777" w:rsidTr="008A5A03">
        <w:tc>
          <w:tcPr>
            <w:tcW w:w="589" w:type="dxa"/>
          </w:tcPr>
          <w:p w14:paraId="6B4CA502" w14:textId="77777777" w:rsidR="007B63C1" w:rsidRPr="00E97111" w:rsidRDefault="007B63C1" w:rsidP="008A5A03">
            <w:pPr>
              <w:pStyle w:val="Body"/>
              <w:spacing w:before="60" w:after="60"/>
            </w:pPr>
          </w:p>
        </w:tc>
        <w:tc>
          <w:tcPr>
            <w:tcW w:w="589" w:type="dxa"/>
          </w:tcPr>
          <w:p w14:paraId="76633FA6" w14:textId="77777777" w:rsidR="007B63C1" w:rsidRPr="00E97111" w:rsidRDefault="007B63C1" w:rsidP="008A5A03">
            <w:pPr>
              <w:pStyle w:val="Body"/>
              <w:spacing w:before="60" w:after="60"/>
            </w:pPr>
          </w:p>
        </w:tc>
        <w:tc>
          <w:tcPr>
            <w:tcW w:w="540" w:type="dxa"/>
          </w:tcPr>
          <w:p w14:paraId="588DC228" w14:textId="77777777" w:rsidR="007B63C1" w:rsidRPr="00E97111" w:rsidRDefault="007B63C1" w:rsidP="008A5A03">
            <w:pPr>
              <w:pStyle w:val="Body"/>
              <w:spacing w:before="60" w:after="60"/>
            </w:pPr>
            <w:r w:rsidRPr="00E97111">
              <w:t>(b)</w:t>
            </w:r>
          </w:p>
        </w:tc>
        <w:tc>
          <w:tcPr>
            <w:tcW w:w="7638" w:type="dxa"/>
          </w:tcPr>
          <w:p w14:paraId="515E664D" w14:textId="77777777" w:rsidR="007B63C1" w:rsidRPr="00E97111" w:rsidRDefault="007B63C1" w:rsidP="008A5A03">
            <w:pPr>
              <w:pStyle w:val="Body"/>
              <w:spacing w:before="60" w:after="60"/>
            </w:pPr>
            <w:r w:rsidRPr="00E97111">
              <w:t>the time period provided in section 12(2) has elapsed; and</w:t>
            </w:r>
          </w:p>
        </w:tc>
      </w:tr>
      <w:tr w:rsidR="007B63C1" w:rsidRPr="00E97111" w14:paraId="23E0EC9C" w14:textId="77777777" w:rsidTr="008A5A03">
        <w:tc>
          <w:tcPr>
            <w:tcW w:w="589" w:type="dxa"/>
          </w:tcPr>
          <w:p w14:paraId="40BE6361" w14:textId="77777777" w:rsidR="007B63C1" w:rsidRPr="00E97111" w:rsidRDefault="007B63C1" w:rsidP="008A5A03">
            <w:pPr>
              <w:pStyle w:val="Body"/>
              <w:spacing w:before="60" w:after="60"/>
            </w:pPr>
          </w:p>
        </w:tc>
        <w:tc>
          <w:tcPr>
            <w:tcW w:w="589" w:type="dxa"/>
          </w:tcPr>
          <w:p w14:paraId="62F76564" w14:textId="77777777" w:rsidR="007B63C1" w:rsidRPr="00E97111" w:rsidRDefault="007B63C1" w:rsidP="008A5A03">
            <w:pPr>
              <w:pStyle w:val="Body"/>
              <w:spacing w:before="60" w:after="60"/>
            </w:pPr>
          </w:p>
        </w:tc>
        <w:tc>
          <w:tcPr>
            <w:tcW w:w="540" w:type="dxa"/>
          </w:tcPr>
          <w:p w14:paraId="47F98F69" w14:textId="77777777" w:rsidR="007B63C1" w:rsidRPr="00E97111" w:rsidRDefault="007B63C1" w:rsidP="008A5A03">
            <w:pPr>
              <w:pStyle w:val="Body"/>
              <w:spacing w:before="60" w:after="60"/>
            </w:pPr>
            <w:r w:rsidRPr="00E97111">
              <w:t>(c)</w:t>
            </w:r>
          </w:p>
        </w:tc>
        <w:tc>
          <w:tcPr>
            <w:tcW w:w="7638" w:type="dxa"/>
          </w:tcPr>
          <w:p w14:paraId="4BFF8011" w14:textId="77777777" w:rsidR="007B63C1" w:rsidRPr="00E97111" w:rsidRDefault="007B63C1" w:rsidP="008A5A03">
            <w:pPr>
              <w:pStyle w:val="Body"/>
              <w:spacing w:before="60" w:after="60"/>
            </w:pPr>
            <w:r w:rsidRPr="00E97111">
              <w:t>notice of the principal officer's decision has not been received by the applicant—</w:t>
            </w:r>
          </w:p>
        </w:tc>
      </w:tr>
      <w:tr w:rsidR="007B63C1" w:rsidRPr="00E97111" w14:paraId="5145BC6F" w14:textId="77777777" w:rsidTr="008A5A03">
        <w:tc>
          <w:tcPr>
            <w:tcW w:w="589" w:type="dxa"/>
          </w:tcPr>
          <w:p w14:paraId="06E1EDC0" w14:textId="77777777" w:rsidR="007B63C1" w:rsidRPr="00E97111" w:rsidRDefault="007B63C1" w:rsidP="008A5A03">
            <w:pPr>
              <w:pStyle w:val="Body"/>
              <w:spacing w:before="60" w:after="60"/>
            </w:pPr>
          </w:p>
        </w:tc>
        <w:tc>
          <w:tcPr>
            <w:tcW w:w="589" w:type="dxa"/>
          </w:tcPr>
          <w:p w14:paraId="246A8065" w14:textId="77777777" w:rsidR="007B63C1" w:rsidRPr="00E97111" w:rsidRDefault="007B63C1" w:rsidP="008A5A03">
            <w:pPr>
              <w:pStyle w:val="Body"/>
              <w:spacing w:before="60" w:after="60"/>
            </w:pPr>
          </w:p>
        </w:tc>
        <w:tc>
          <w:tcPr>
            <w:tcW w:w="8178" w:type="dxa"/>
            <w:gridSpan w:val="2"/>
          </w:tcPr>
          <w:p w14:paraId="24CC6B86" w14:textId="77777777" w:rsidR="007B63C1" w:rsidRPr="00E97111" w:rsidRDefault="007B63C1" w:rsidP="008A5A03">
            <w:pPr>
              <w:pStyle w:val="Body"/>
              <w:spacing w:before="60" w:after="60"/>
            </w:pPr>
            <w:r w:rsidRPr="00E97111">
              <w:t xml:space="preserve">for the purposes of making an application to the Tribunal under section 50(1)(ea), the principal officer is taken to have made a decision refusing to specify the document in a statement on the last day of that period.  </w:t>
            </w:r>
          </w:p>
        </w:tc>
      </w:tr>
      <w:tr w:rsidR="007B63C1" w:rsidRPr="00E97111" w14:paraId="13E4AB06" w14:textId="77777777" w:rsidTr="008A5A03">
        <w:tc>
          <w:tcPr>
            <w:tcW w:w="589" w:type="dxa"/>
          </w:tcPr>
          <w:p w14:paraId="7B5AD679" w14:textId="77777777" w:rsidR="007B63C1" w:rsidRPr="00E97111" w:rsidRDefault="007B63C1" w:rsidP="008A5A03">
            <w:pPr>
              <w:pStyle w:val="Body"/>
              <w:spacing w:before="60" w:after="60"/>
            </w:pPr>
          </w:p>
        </w:tc>
        <w:tc>
          <w:tcPr>
            <w:tcW w:w="589" w:type="dxa"/>
          </w:tcPr>
          <w:p w14:paraId="66E2CC3A" w14:textId="77777777" w:rsidR="007B63C1" w:rsidRPr="00E97111" w:rsidRDefault="007B63C1" w:rsidP="008A5A03">
            <w:pPr>
              <w:pStyle w:val="Body"/>
              <w:spacing w:before="60" w:after="60"/>
            </w:pPr>
            <w:r w:rsidRPr="00E97111">
              <w:t>(5)</w:t>
            </w:r>
          </w:p>
        </w:tc>
        <w:tc>
          <w:tcPr>
            <w:tcW w:w="8178" w:type="dxa"/>
            <w:gridSpan w:val="2"/>
          </w:tcPr>
          <w:p w14:paraId="25C1B90B" w14:textId="77777777" w:rsidR="007B63C1" w:rsidRPr="00E97111" w:rsidRDefault="007B63C1" w:rsidP="008A5A03">
            <w:pPr>
              <w:pStyle w:val="Body"/>
              <w:spacing w:before="60" w:after="60"/>
            </w:pPr>
            <w:r w:rsidRPr="00E97111">
              <w:t>Where, after an application has been made to the Tribunal by virtue of this section but before the Tribunal has finally heard the application, a decision is given, subject to subsection (5A), the Tribunal may, at the request of the applicant, treat the application as extending to an application for review of that decision in accordance with this Part.</w:t>
            </w:r>
          </w:p>
        </w:tc>
      </w:tr>
      <w:tr w:rsidR="007B63C1" w:rsidRPr="00E97111" w14:paraId="143FD626" w14:textId="77777777" w:rsidTr="008A5A03">
        <w:tc>
          <w:tcPr>
            <w:tcW w:w="589" w:type="dxa"/>
          </w:tcPr>
          <w:p w14:paraId="4681B85B" w14:textId="77777777" w:rsidR="007B63C1" w:rsidRPr="00E97111" w:rsidRDefault="007B63C1" w:rsidP="008A5A03">
            <w:pPr>
              <w:pStyle w:val="Body"/>
              <w:spacing w:before="60" w:after="60"/>
            </w:pPr>
          </w:p>
        </w:tc>
        <w:tc>
          <w:tcPr>
            <w:tcW w:w="589" w:type="dxa"/>
          </w:tcPr>
          <w:p w14:paraId="798A5738" w14:textId="77777777" w:rsidR="007B63C1" w:rsidRPr="00E97111" w:rsidRDefault="007B63C1" w:rsidP="008A5A03">
            <w:pPr>
              <w:pStyle w:val="Body"/>
              <w:spacing w:before="60" w:after="60"/>
            </w:pPr>
            <w:r w:rsidRPr="00E97111">
              <w:t>(5A)</w:t>
            </w:r>
          </w:p>
        </w:tc>
        <w:tc>
          <w:tcPr>
            <w:tcW w:w="8178" w:type="dxa"/>
            <w:gridSpan w:val="2"/>
          </w:tcPr>
          <w:p w14:paraId="4B40E938" w14:textId="77777777" w:rsidR="007B63C1" w:rsidRPr="00E97111" w:rsidRDefault="007B63C1" w:rsidP="008A5A03">
            <w:pPr>
              <w:pStyle w:val="Body"/>
              <w:spacing w:before="60" w:after="60"/>
            </w:pPr>
            <w:r w:rsidRPr="00E97111">
              <w:t>Subsection (5) does not apply to—</w:t>
            </w:r>
          </w:p>
        </w:tc>
      </w:tr>
      <w:tr w:rsidR="007B63C1" w:rsidRPr="00E97111" w14:paraId="190EBBB0" w14:textId="77777777" w:rsidTr="008A5A03">
        <w:tc>
          <w:tcPr>
            <w:tcW w:w="589" w:type="dxa"/>
          </w:tcPr>
          <w:p w14:paraId="70072A3F" w14:textId="77777777" w:rsidR="007B63C1" w:rsidRPr="00E97111" w:rsidRDefault="007B63C1" w:rsidP="008A5A03">
            <w:pPr>
              <w:pStyle w:val="Body"/>
              <w:spacing w:before="60" w:after="60"/>
            </w:pPr>
          </w:p>
        </w:tc>
        <w:tc>
          <w:tcPr>
            <w:tcW w:w="589" w:type="dxa"/>
          </w:tcPr>
          <w:p w14:paraId="5DECA6CD" w14:textId="77777777" w:rsidR="007B63C1" w:rsidRPr="00E97111" w:rsidRDefault="007B63C1" w:rsidP="008A5A03">
            <w:pPr>
              <w:pStyle w:val="Body"/>
              <w:spacing w:before="60" w:after="60"/>
            </w:pPr>
          </w:p>
        </w:tc>
        <w:tc>
          <w:tcPr>
            <w:tcW w:w="540" w:type="dxa"/>
          </w:tcPr>
          <w:p w14:paraId="5AC7E04F" w14:textId="77777777" w:rsidR="007B63C1" w:rsidRPr="00E97111" w:rsidRDefault="007B63C1" w:rsidP="008A5A03">
            <w:pPr>
              <w:pStyle w:val="Body"/>
              <w:spacing w:before="60" w:after="60"/>
            </w:pPr>
            <w:r w:rsidRPr="00E97111">
              <w:t>(a)</w:t>
            </w:r>
          </w:p>
        </w:tc>
        <w:tc>
          <w:tcPr>
            <w:tcW w:w="7638" w:type="dxa"/>
          </w:tcPr>
          <w:p w14:paraId="40F52EBC" w14:textId="77777777" w:rsidR="007B63C1" w:rsidRPr="00E97111" w:rsidRDefault="007B63C1" w:rsidP="008A5A03">
            <w:pPr>
              <w:pStyle w:val="Body"/>
              <w:spacing w:before="60" w:after="60"/>
            </w:pPr>
            <w:r w:rsidRPr="00E97111">
              <w:t>a decision of the agency or Minister to grant access to the document without deferment; or</w:t>
            </w:r>
          </w:p>
        </w:tc>
      </w:tr>
      <w:tr w:rsidR="007B63C1" w:rsidRPr="00E97111" w14:paraId="728E440A" w14:textId="77777777" w:rsidTr="008A5A03">
        <w:tc>
          <w:tcPr>
            <w:tcW w:w="589" w:type="dxa"/>
          </w:tcPr>
          <w:p w14:paraId="65431D29" w14:textId="77777777" w:rsidR="007B63C1" w:rsidRPr="00E97111" w:rsidRDefault="007B63C1" w:rsidP="008A5A03">
            <w:pPr>
              <w:pStyle w:val="Body"/>
              <w:spacing w:before="60" w:after="60"/>
            </w:pPr>
          </w:p>
        </w:tc>
        <w:tc>
          <w:tcPr>
            <w:tcW w:w="589" w:type="dxa"/>
          </w:tcPr>
          <w:p w14:paraId="5AC2A002" w14:textId="77777777" w:rsidR="007B63C1" w:rsidRPr="00E97111" w:rsidRDefault="007B63C1" w:rsidP="008A5A03">
            <w:pPr>
              <w:pStyle w:val="Body"/>
              <w:spacing w:before="60" w:after="60"/>
            </w:pPr>
          </w:p>
        </w:tc>
        <w:tc>
          <w:tcPr>
            <w:tcW w:w="540" w:type="dxa"/>
          </w:tcPr>
          <w:p w14:paraId="77815F10" w14:textId="77777777" w:rsidR="007B63C1" w:rsidRPr="00E97111" w:rsidRDefault="007B63C1" w:rsidP="008A5A03">
            <w:pPr>
              <w:pStyle w:val="Body"/>
              <w:spacing w:before="60" w:after="60"/>
            </w:pPr>
            <w:r w:rsidRPr="00E97111">
              <w:t>(b)</w:t>
            </w:r>
          </w:p>
        </w:tc>
        <w:tc>
          <w:tcPr>
            <w:tcW w:w="7638" w:type="dxa"/>
          </w:tcPr>
          <w:p w14:paraId="3928F00F" w14:textId="77777777" w:rsidR="007B63C1" w:rsidRPr="00E97111" w:rsidRDefault="007B63C1" w:rsidP="008A5A03">
            <w:pPr>
              <w:pStyle w:val="Body"/>
              <w:spacing w:before="60" w:after="60"/>
            </w:pPr>
            <w:r w:rsidRPr="00E97111">
              <w:t>in the case of a request under section 39, a decision of the agency or Minister to amend the document in accordance with the request; or</w:t>
            </w:r>
          </w:p>
        </w:tc>
      </w:tr>
      <w:tr w:rsidR="007B63C1" w:rsidRPr="00E97111" w14:paraId="373DDB10" w14:textId="77777777" w:rsidTr="008A5A03">
        <w:tc>
          <w:tcPr>
            <w:tcW w:w="589" w:type="dxa"/>
          </w:tcPr>
          <w:p w14:paraId="56D5369B" w14:textId="77777777" w:rsidR="007B63C1" w:rsidRPr="00E97111" w:rsidRDefault="007B63C1" w:rsidP="008A5A03">
            <w:pPr>
              <w:pStyle w:val="Body"/>
              <w:spacing w:before="60" w:after="60"/>
            </w:pPr>
          </w:p>
        </w:tc>
        <w:tc>
          <w:tcPr>
            <w:tcW w:w="589" w:type="dxa"/>
          </w:tcPr>
          <w:p w14:paraId="4C9CC5A1" w14:textId="77777777" w:rsidR="007B63C1" w:rsidRPr="00E97111" w:rsidRDefault="007B63C1" w:rsidP="008A5A03">
            <w:pPr>
              <w:pStyle w:val="Body"/>
              <w:spacing w:before="60" w:after="60"/>
            </w:pPr>
          </w:p>
        </w:tc>
        <w:tc>
          <w:tcPr>
            <w:tcW w:w="540" w:type="dxa"/>
          </w:tcPr>
          <w:p w14:paraId="35568BDA" w14:textId="77777777" w:rsidR="007B63C1" w:rsidRPr="00E97111" w:rsidRDefault="007B63C1" w:rsidP="008A5A03">
            <w:pPr>
              <w:pStyle w:val="Body"/>
              <w:spacing w:before="60" w:after="60"/>
            </w:pPr>
            <w:r w:rsidRPr="00E97111">
              <w:t>(c)</w:t>
            </w:r>
          </w:p>
        </w:tc>
        <w:tc>
          <w:tcPr>
            <w:tcW w:w="7638" w:type="dxa"/>
          </w:tcPr>
          <w:p w14:paraId="54400648" w14:textId="77777777" w:rsidR="007B63C1" w:rsidRPr="00E97111" w:rsidRDefault="007B63C1" w:rsidP="008A5A03">
            <w:pPr>
              <w:pStyle w:val="Body"/>
              <w:spacing w:before="60" w:after="60"/>
            </w:pPr>
            <w:r w:rsidRPr="00E97111">
              <w:t>in the case of a notice under section 12(1), a decision of the principal officer to specify the document in a statement.</w:t>
            </w:r>
          </w:p>
        </w:tc>
      </w:tr>
      <w:tr w:rsidR="007B63C1" w:rsidRPr="00E97111" w14:paraId="62B02487" w14:textId="77777777" w:rsidTr="008A5A03">
        <w:tc>
          <w:tcPr>
            <w:tcW w:w="589" w:type="dxa"/>
          </w:tcPr>
          <w:p w14:paraId="5B09C5A9" w14:textId="77777777" w:rsidR="007B63C1" w:rsidRPr="00E97111" w:rsidRDefault="007B63C1" w:rsidP="008A5A03">
            <w:pPr>
              <w:pStyle w:val="Body"/>
              <w:spacing w:before="60" w:after="60"/>
            </w:pPr>
          </w:p>
        </w:tc>
        <w:tc>
          <w:tcPr>
            <w:tcW w:w="589" w:type="dxa"/>
          </w:tcPr>
          <w:p w14:paraId="20F0BDDC" w14:textId="77777777" w:rsidR="007B63C1" w:rsidRPr="00E97111" w:rsidRDefault="007B63C1" w:rsidP="008A5A03">
            <w:pPr>
              <w:pStyle w:val="Body"/>
              <w:spacing w:before="60" w:after="60"/>
            </w:pPr>
            <w:r w:rsidRPr="00E97111">
              <w:t>(6)</w:t>
            </w:r>
          </w:p>
        </w:tc>
        <w:tc>
          <w:tcPr>
            <w:tcW w:w="8178" w:type="dxa"/>
            <w:gridSpan w:val="2"/>
          </w:tcPr>
          <w:p w14:paraId="4EB0761D" w14:textId="77777777" w:rsidR="007B63C1" w:rsidRPr="00E97111" w:rsidRDefault="007B63C1" w:rsidP="008A5A03">
            <w:pPr>
              <w:pStyle w:val="Body"/>
              <w:spacing w:before="60" w:after="60"/>
            </w:pPr>
            <w:r w:rsidRPr="00E97111">
              <w:t>Before further hearing an application made by virtue of this section, the Tribunal, may on the application of the agency or Minister concerned, make an order allowing further time to the agency or Minister to deal with the request.</w:t>
            </w:r>
          </w:p>
        </w:tc>
      </w:tr>
      <w:tr w:rsidR="007B63C1" w:rsidRPr="00E97111" w14:paraId="3BAA9B55" w14:textId="77777777" w:rsidTr="008A5A03">
        <w:tc>
          <w:tcPr>
            <w:tcW w:w="589" w:type="dxa"/>
          </w:tcPr>
          <w:p w14:paraId="1A7641C3" w14:textId="77777777" w:rsidR="007B63C1" w:rsidRPr="00E97111" w:rsidRDefault="007B63C1" w:rsidP="008A5A03">
            <w:pPr>
              <w:pStyle w:val="Body"/>
              <w:spacing w:before="60" w:after="60"/>
            </w:pPr>
          </w:p>
        </w:tc>
        <w:tc>
          <w:tcPr>
            <w:tcW w:w="589" w:type="dxa"/>
          </w:tcPr>
          <w:p w14:paraId="45C58CD6" w14:textId="77777777" w:rsidR="007B63C1" w:rsidRPr="00E97111" w:rsidRDefault="007B63C1" w:rsidP="008A5A03">
            <w:pPr>
              <w:pStyle w:val="Body"/>
              <w:spacing w:before="60" w:after="60"/>
            </w:pPr>
            <w:r w:rsidRPr="00E97111">
              <w:t>(7)</w:t>
            </w:r>
          </w:p>
        </w:tc>
        <w:tc>
          <w:tcPr>
            <w:tcW w:w="8178" w:type="dxa"/>
            <w:gridSpan w:val="2"/>
          </w:tcPr>
          <w:p w14:paraId="46B8D405" w14:textId="77777777" w:rsidR="007B63C1" w:rsidRPr="00E97111" w:rsidRDefault="007B63C1" w:rsidP="008A5A03">
            <w:pPr>
              <w:pStyle w:val="Body"/>
              <w:spacing w:before="60" w:after="60"/>
            </w:pPr>
            <w:r w:rsidRPr="00E97111">
              <w:t>The Tribunal may make an order under subsection (6) subject to such conditions as the Tribunal thinks fit, including a condition that if a decision is made during the further time to grant access to a document any charge that, under the regulations, is required to be paid before access is granted shall be reduced or waived.</w:t>
            </w:r>
          </w:p>
        </w:tc>
      </w:tr>
    </w:tbl>
    <w:p w14:paraId="1B15EBB7" w14:textId="77777777" w:rsidR="007B63C1" w:rsidRDefault="007B63C1" w:rsidP="00A03425">
      <w:pPr>
        <w:pStyle w:val="Heading2"/>
      </w:pPr>
      <w:bookmarkStart w:id="298" w:name="_Toc144804049"/>
      <w:bookmarkStart w:id="299" w:name="_Toc192590337"/>
      <w:r w:rsidRPr="00E97111">
        <w:t>Guidelines</w:t>
      </w:r>
      <w:bookmarkEnd w:id="298"/>
      <w:bookmarkEnd w:id="299"/>
    </w:p>
    <w:p w14:paraId="33008B2C" w14:textId="77777777" w:rsidR="007B63C1" w:rsidRPr="00E97111" w:rsidRDefault="007B63C1" w:rsidP="00A03425">
      <w:pPr>
        <w:pStyle w:val="Heading2"/>
      </w:pPr>
      <w:bookmarkStart w:id="300" w:name="_Toc144804050"/>
      <w:bookmarkStart w:id="301" w:name="_Toc192590338"/>
      <w:r>
        <w:t>Where a decision is not made within the required time</w:t>
      </w:r>
      <w:bookmarkEnd w:id="300"/>
      <w:bookmarkEnd w:id="301"/>
    </w:p>
    <w:p w14:paraId="00F0413A" w14:textId="77777777" w:rsidR="00EB4757" w:rsidRDefault="007B63C1" w:rsidP="00A03425">
      <w:pPr>
        <w:pStyle w:val="3BodyInteger"/>
        <w:numPr>
          <w:ilvl w:val="1"/>
          <w:numId w:val="228"/>
        </w:numPr>
        <w:ind w:left="567" w:hanging="567"/>
      </w:pPr>
      <w:r>
        <w:t xml:space="preserve">Section 53 ‘deems’ the agency or Minister to have refused the request if they have not provided the decision to the applicant within the required time. </w:t>
      </w:r>
      <w:r w:rsidRPr="00E97111">
        <w:t xml:space="preserve">This is known as a deemed refusal. </w:t>
      </w:r>
    </w:p>
    <w:p w14:paraId="36E7D999" w14:textId="52AAE3C1" w:rsidR="007B63C1" w:rsidRDefault="007B63C1" w:rsidP="00A03425">
      <w:pPr>
        <w:pStyle w:val="3BodyInteger"/>
        <w:numPr>
          <w:ilvl w:val="1"/>
          <w:numId w:val="228"/>
        </w:numPr>
        <w:ind w:left="567" w:hanging="567"/>
      </w:pPr>
      <w:r>
        <w:t>It allows an applicant to apply directly to the Victorian Civil and Administrative Tribunal (</w:t>
      </w:r>
      <w:r w:rsidRPr="00A03425">
        <w:rPr>
          <w:b/>
          <w:bCs/>
        </w:rPr>
        <w:t>VCAT</w:t>
      </w:r>
      <w:r>
        <w:t>) for review (without applying to the Office of the Victorian Information Commissioner for review first), before receiving a decision from the agency or Minister once the time for providing the decision has passed.</w:t>
      </w:r>
    </w:p>
    <w:p w14:paraId="7793886A" w14:textId="77777777" w:rsidR="007B63C1" w:rsidRDefault="007B63C1" w:rsidP="007B63C1">
      <w:pPr>
        <w:pStyle w:val="3Body"/>
        <w:numPr>
          <w:ilvl w:val="1"/>
          <w:numId w:val="24"/>
        </w:numPr>
        <w:ind w:left="567" w:hanging="567"/>
      </w:pPr>
      <w:r>
        <w:t xml:space="preserve">Section 53 applies to: </w:t>
      </w:r>
    </w:p>
    <w:p w14:paraId="71E52F6F" w14:textId="77777777" w:rsidR="007B63C1" w:rsidRDefault="007B63C1"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 xml:space="preserve">a request for access to documents made under </w:t>
      </w:r>
      <w:hyperlink r:id="rId162" w:history="1">
        <w:r w:rsidRPr="00AE34BC">
          <w:rPr>
            <w:rStyle w:val="Hyperlink"/>
          </w:rPr>
          <w:t>section 17</w:t>
        </w:r>
      </w:hyperlink>
      <w:r>
        <w:t>;</w:t>
      </w:r>
    </w:p>
    <w:p w14:paraId="0059A8F1" w14:textId="77777777" w:rsidR="007B63C1" w:rsidRDefault="007B63C1"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 xml:space="preserve">an amendment request made under </w:t>
      </w:r>
      <w:hyperlink r:id="rId163" w:history="1">
        <w:r w:rsidRPr="00AE34BC">
          <w:rPr>
            <w:rStyle w:val="Hyperlink"/>
          </w:rPr>
          <w:t>section 39</w:t>
        </w:r>
      </w:hyperlink>
      <w:r>
        <w:t>; and</w:t>
      </w:r>
    </w:p>
    <w:p w14:paraId="0AB2E385" w14:textId="77777777" w:rsidR="007B63C1" w:rsidRDefault="007B63C1"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 xml:space="preserve">a notice made under </w:t>
      </w:r>
      <w:hyperlink r:id="rId164" w:history="1">
        <w:r w:rsidRPr="00AE34BC">
          <w:rPr>
            <w:rStyle w:val="Hyperlink"/>
          </w:rPr>
          <w:t>section 12(1)</w:t>
        </w:r>
      </w:hyperlink>
      <w:r>
        <w:t xml:space="preserve"> for an agency to specify a document in Part II.</w:t>
      </w:r>
    </w:p>
    <w:p w14:paraId="0BCF211D" w14:textId="77777777" w:rsidR="007B63C1" w:rsidRDefault="007B63C1" w:rsidP="007B63C1">
      <w:pPr>
        <w:pStyle w:val="3Body"/>
        <w:numPr>
          <w:ilvl w:val="1"/>
          <w:numId w:val="24"/>
        </w:numPr>
        <w:ind w:left="567" w:hanging="567"/>
        <w:rPr>
          <w:lang w:eastAsia="en-GB"/>
        </w:rPr>
      </w:pPr>
      <w:r>
        <w:t>T</w:t>
      </w:r>
      <w:r w:rsidRPr="00E97111">
        <w:t xml:space="preserve">here is no time limit </w:t>
      </w:r>
      <w:r>
        <w:t>by</w:t>
      </w:r>
      <w:r w:rsidRPr="00E97111">
        <w:t xml:space="preserve"> which </w:t>
      </w:r>
      <w:r>
        <w:t>an</w:t>
      </w:r>
      <w:r w:rsidRPr="00E97111">
        <w:t xml:space="preserve"> applicant must apply to VCAT</w:t>
      </w:r>
      <w:r>
        <w:t>, provided they have not received the decision before applying to VCAT</w:t>
      </w:r>
      <w:r w:rsidRPr="00E97111">
        <w:t>.</w:t>
      </w:r>
      <w:r w:rsidRPr="00E97111">
        <w:rPr>
          <w:rStyle w:val="FootnoteReference"/>
          <w:rFonts w:cs="Calibri"/>
        </w:rPr>
        <w:footnoteReference w:id="312"/>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8736"/>
      </w:tblGrid>
      <w:tr w:rsidR="007B63C1" w14:paraId="49E1584F" w14:textId="77777777" w:rsidTr="008A5A03">
        <w:tc>
          <w:tcPr>
            <w:tcW w:w="9060" w:type="dxa"/>
            <w:shd w:val="clear" w:color="auto" w:fill="F5F5F5"/>
          </w:tcPr>
          <w:p w14:paraId="24361571" w14:textId="77777777" w:rsidR="007B63C1" w:rsidRDefault="007B63C1" w:rsidP="008A5A03">
            <w:pPr>
              <w:pStyle w:val="Body"/>
            </w:pPr>
            <w:r>
              <w:t xml:space="preserve">For more information on when to apply for a VCAT review, see </w:t>
            </w:r>
            <w:hyperlink r:id="rId165" w:history="1">
              <w:r w:rsidRPr="004618E5">
                <w:rPr>
                  <w:rStyle w:val="Hyperlink"/>
                </w:rPr>
                <w:t>section 52 – Time for applying for review</w:t>
              </w:r>
            </w:hyperlink>
            <w:r>
              <w:t>.</w:t>
            </w:r>
          </w:p>
        </w:tc>
      </w:tr>
    </w:tbl>
    <w:p w14:paraId="6505B3DA" w14:textId="77777777" w:rsidR="007B63C1" w:rsidRPr="00E97111" w:rsidRDefault="007B63C1" w:rsidP="007B63C1">
      <w:pPr>
        <w:pStyle w:val="3Body"/>
        <w:numPr>
          <w:ilvl w:val="1"/>
          <w:numId w:val="24"/>
        </w:numPr>
        <w:ind w:left="567" w:hanging="567"/>
        <w:rPr>
          <w:lang w:eastAsia="en-GB"/>
        </w:rPr>
      </w:pPr>
      <w:r w:rsidRPr="00E97111">
        <w:rPr>
          <w:lang w:eastAsia="en-GB"/>
        </w:rPr>
        <w:t xml:space="preserve">An applicant is not required to apply to VCAT </w:t>
      </w:r>
      <w:r>
        <w:rPr>
          <w:lang w:eastAsia="en-GB"/>
        </w:rPr>
        <w:t xml:space="preserve">in relation to a </w:t>
      </w:r>
      <w:r w:rsidRPr="00E97111">
        <w:rPr>
          <w:lang w:eastAsia="en-GB"/>
        </w:rPr>
        <w:t>deemed refusal</w:t>
      </w:r>
      <w:r>
        <w:rPr>
          <w:lang w:eastAsia="en-GB"/>
        </w:rPr>
        <w:t>. They may</w:t>
      </w:r>
      <w:r w:rsidRPr="00E97111">
        <w:rPr>
          <w:lang w:eastAsia="en-GB"/>
        </w:rPr>
        <w:t xml:space="preserve"> </w:t>
      </w:r>
      <w:r>
        <w:rPr>
          <w:lang w:eastAsia="en-GB"/>
        </w:rPr>
        <w:t xml:space="preserve">decide to </w:t>
      </w:r>
      <w:r w:rsidRPr="00E97111">
        <w:rPr>
          <w:lang w:eastAsia="en-GB"/>
        </w:rPr>
        <w:t>wait until the agency or Minister makes the decision.</w:t>
      </w:r>
      <w:r w:rsidRPr="00E97111">
        <w:rPr>
          <w:rStyle w:val="FootnoteReference"/>
          <w:rFonts w:cs="Calibri"/>
          <w:lang w:eastAsia="en-GB"/>
        </w:rPr>
        <w:footnoteReference w:id="313"/>
      </w:r>
      <w:r w:rsidRPr="00E97111">
        <w:rPr>
          <w:lang w:eastAsia="en-GB"/>
        </w:rPr>
        <w:t xml:space="preserve"> </w:t>
      </w:r>
    </w:p>
    <w:p w14:paraId="26D19447" w14:textId="77777777" w:rsidR="007B63C1" w:rsidRDefault="007B63C1" w:rsidP="007B63C1">
      <w:pPr>
        <w:pStyle w:val="3Body"/>
        <w:numPr>
          <w:ilvl w:val="1"/>
          <w:numId w:val="24"/>
        </w:numPr>
        <w:ind w:left="567" w:hanging="567"/>
      </w:pPr>
      <w:r>
        <w:t>Section 53 sets out what happens if an agency or Minister makes a decision after the applicant applies to VCAT for review, but before VCAT makes a decision on the review.</w:t>
      </w:r>
      <w:r>
        <w:rPr>
          <w:rStyle w:val="FootnoteReference"/>
        </w:rPr>
        <w:footnoteReference w:id="314"/>
      </w:r>
      <w:r>
        <w:t xml:space="preserve"> It also allows an agency or Minister to apply to VCAT for more time to deal with the request.</w:t>
      </w:r>
      <w:r>
        <w:rPr>
          <w:rStyle w:val="FootnoteReference"/>
        </w:rPr>
        <w:footnoteReference w:id="315"/>
      </w:r>
    </w:p>
    <w:p w14:paraId="513238B7" w14:textId="77777777" w:rsidR="007B63C1" w:rsidRPr="00E97111" w:rsidRDefault="007B63C1" w:rsidP="00A17F8B">
      <w:pPr>
        <w:pStyle w:val="Heading2"/>
      </w:pPr>
      <w:bookmarkStart w:id="302" w:name="_Toc144804051"/>
      <w:bookmarkStart w:id="303" w:name="_Toc192590339"/>
      <w:r>
        <w:t>When can a person apply to VCAT on a deemed refusal?</w:t>
      </w:r>
      <w:bookmarkEnd w:id="302"/>
      <w:bookmarkEnd w:id="303"/>
    </w:p>
    <w:p w14:paraId="0EB6A4EB" w14:textId="77777777" w:rsidR="007B63C1" w:rsidRPr="00E97111" w:rsidRDefault="007B63C1" w:rsidP="007B63C1">
      <w:pPr>
        <w:pStyle w:val="3Body"/>
        <w:numPr>
          <w:ilvl w:val="1"/>
          <w:numId w:val="24"/>
        </w:numPr>
        <w:ind w:left="567" w:hanging="567"/>
        <w:rPr>
          <w:lang w:eastAsia="en-GB"/>
        </w:rPr>
      </w:pPr>
      <w:r>
        <w:t>To apply to VCAT on a deemed refusal, t</w:t>
      </w:r>
      <w:r w:rsidRPr="00E97111">
        <w:t xml:space="preserve">hree conditions </w:t>
      </w:r>
      <w:r>
        <w:t>must</w:t>
      </w:r>
      <w:r w:rsidRPr="00E97111">
        <w:t xml:space="preserve"> be satisfied:</w:t>
      </w:r>
      <w:r w:rsidRPr="00E97111">
        <w:rPr>
          <w:lang w:eastAsia="en-GB"/>
        </w:rPr>
        <w:t xml:space="preserve"> </w:t>
      </w:r>
    </w:p>
    <w:p w14:paraId="0FE17615" w14:textId="77777777" w:rsidR="007B63C1" w:rsidRPr="00E97111" w:rsidRDefault="007B63C1" w:rsidP="007B63C1">
      <w:pPr>
        <w:pStyle w:val="Body"/>
        <w:keepLines/>
        <w:widowControl w:val="0"/>
        <w:numPr>
          <w:ilvl w:val="0"/>
          <w:numId w:val="100"/>
        </w:numPr>
        <w:suppressAutoHyphens/>
        <w:autoSpaceDE w:val="0"/>
        <w:autoSpaceDN w:val="0"/>
        <w:adjustRightInd w:val="0"/>
        <w:spacing w:line="264" w:lineRule="auto"/>
        <w:ind w:left="993" w:hanging="349"/>
        <w:textAlignment w:val="center"/>
      </w:pPr>
      <w:r>
        <w:t>a</w:t>
      </w:r>
      <w:r w:rsidRPr="00E97111">
        <w:t>n FOI request</w:t>
      </w:r>
      <w:r>
        <w:t xml:space="preserve"> for documents</w:t>
      </w:r>
      <w:r w:rsidRPr="00E97111">
        <w:t xml:space="preserve">, request for amendment of personal records, or notice requiring documents </w:t>
      </w:r>
      <w:r>
        <w:t xml:space="preserve">be specified </w:t>
      </w:r>
      <w:r w:rsidRPr="00E97111">
        <w:t>in Part II, has been made to an agency or Minister;</w:t>
      </w:r>
    </w:p>
    <w:p w14:paraId="577BCBA2" w14:textId="77777777" w:rsidR="007B63C1" w:rsidRPr="00E97111" w:rsidRDefault="007B63C1" w:rsidP="007B63C1">
      <w:pPr>
        <w:pStyle w:val="Body"/>
        <w:keepLines/>
        <w:widowControl w:val="0"/>
        <w:numPr>
          <w:ilvl w:val="0"/>
          <w:numId w:val="100"/>
        </w:numPr>
        <w:suppressAutoHyphens/>
        <w:autoSpaceDE w:val="0"/>
        <w:autoSpaceDN w:val="0"/>
        <w:adjustRightInd w:val="0"/>
        <w:spacing w:line="264" w:lineRule="auto"/>
        <w:ind w:left="993" w:hanging="349"/>
        <w:textAlignment w:val="center"/>
      </w:pPr>
      <w:r w:rsidRPr="00E97111">
        <w:t xml:space="preserve">the </w:t>
      </w:r>
      <w:r>
        <w:t xml:space="preserve">relevant </w:t>
      </w:r>
      <w:r w:rsidRPr="00E97111">
        <w:t xml:space="preserve">time </w:t>
      </w:r>
      <w:r w:rsidRPr="003076DD">
        <w:t xml:space="preserve">period in </w:t>
      </w:r>
      <w:hyperlink r:id="rId166" w:history="1">
        <w:r w:rsidRPr="00352919">
          <w:rPr>
            <w:rStyle w:val="Hyperlink"/>
          </w:rPr>
          <w:t>section 21</w:t>
        </w:r>
      </w:hyperlink>
      <w:r w:rsidRPr="003076DD">
        <w:t xml:space="preserve">, </w:t>
      </w:r>
      <w:hyperlink r:id="rId167" w:history="1">
        <w:r w:rsidRPr="00352919">
          <w:rPr>
            <w:rStyle w:val="Hyperlink"/>
          </w:rPr>
          <w:t>section 43</w:t>
        </w:r>
      </w:hyperlink>
      <w:r w:rsidRPr="003076DD">
        <w:t xml:space="preserve">, or </w:t>
      </w:r>
      <w:hyperlink r:id="rId168" w:history="1">
        <w:r w:rsidRPr="00352919">
          <w:rPr>
            <w:rStyle w:val="Hyperlink"/>
          </w:rPr>
          <w:t>section 12(2)</w:t>
        </w:r>
      </w:hyperlink>
      <w:r w:rsidRPr="00E97111">
        <w:t xml:space="preserve"> respectively has </w:t>
      </w:r>
      <w:r>
        <w:t>passed</w:t>
      </w:r>
      <w:r w:rsidRPr="00E97111">
        <w:t>;</w:t>
      </w:r>
    </w:p>
    <w:p w14:paraId="433FF50C" w14:textId="77777777" w:rsidR="007B63C1" w:rsidRPr="00E97111" w:rsidRDefault="007B63C1" w:rsidP="007B63C1">
      <w:pPr>
        <w:pStyle w:val="Body"/>
        <w:keepLines/>
        <w:widowControl w:val="0"/>
        <w:numPr>
          <w:ilvl w:val="0"/>
          <w:numId w:val="100"/>
        </w:numPr>
        <w:suppressAutoHyphens/>
        <w:autoSpaceDE w:val="0"/>
        <w:autoSpaceDN w:val="0"/>
        <w:adjustRightInd w:val="0"/>
        <w:spacing w:line="264" w:lineRule="auto"/>
        <w:ind w:left="993" w:hanging="349"/>
        <w:textAlignment w:val="center"/>
      </w:pPr>
      <w:r w:rsidRPr="00E97111">
        <w:t>a notice of a decision on the request has not been received by the applicant</w:t>
      </w:r>
      <w:r>
        <w:t>, claimant or person who served the notice respectively</w:t>
      </w:r>
      <w:r w:rsidRPr="00E97111">
        <w:t xml:space="preserve">. </w:t>
      </w:r>
    </w:p>
    <w:p w14:paraId="07A8961E" w14:textId="77777777" w:rsidR="007B63C1" w:rsidRDefault="007B63C1" w:rsidP="00A17F8B">
      <w:pPr>
        <w:pStyle w:val="Heading3"/>
      </w:pPr>
      <w:r>
        <w:t>When is a decision ‘deemed’ to have been made?</w:t>
      </w:r>
    </w:p>
    <w:p w14:paraId="6993BEAF" w14:textId="77777777" w:rsidR="007B63C1" w:rsidRDefault="007B63C1" w:rsidP="007B63C1">
      <w:pPr>
        <w:pStyle w:val="3Body"/>
        <w:numPr>
          <w:ilvl w:val="1"/>
          <w:numId w:val="24"/>
        </w:numPr>
        <w:ind w:left="567" w:hanging="567"/>
      </w:pPr>
      <w:r>
        <w:t>An agency or Minister is deemed to have made a decision on the last day of the relevant period, where that period has passed.</w:t>
      </w:r>
      <w:r>
        <w:rPr>
          <w:rStyle w:val="FootnoteReference"/>
        </w:rPr>
        <w:footnoteReference w:id="316"/>
      </w:r>
      <w:r>
        <w:t xml:space="preserve"> </w:t>
      </w:r>
    </w:p>
    <w:p w14:paraId="64072BD8" w14:textId="77777777" w:rsidR="007B63C1" w:rsidRDefault="007B63C1" w:rsidP="007B63C1">
      <w:pPr>
        <w:pStyle w:val="3Body"/>
        <w:numPr>
          <w:ilvl w:val="1"/>
          <w:numId w:val="24"/>
        </w:numPr>
        <w:ind w:left="567" w:hanging="567"/>
      </w:pPr>
      <w:r>
        <w:t>The relevant period refers to how long the agency or Minister has to provide a decision to the person depending on the kind of request that was made:</w:t>
      </w:r>
    </w:p>
    <w:p w14:paraId="0229E95F" w14:textId="1024A2CC" w:rsidR="007B63C1" w:rsidRPr="00AF16EB" w:rsidRDefault="00997FCE"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F</w:t>
      </w:r>
      <w:r w:rsidR="007B63C1">
        <w:t xml:space="preserve">or a request made under section 17 – the relevant period is outlined in </w:t>
      </w:r>
      <w:hyperlink r:id="rId169" w:history="1">
        <w:r w:rsidR="007B63C1" w:rsidRPr="00A36D8E">
          <w:rPr>
            <w:rStyle w:val="Hyperlink"/>
          </w:rPr>
          <w:t>section 21</w:t>
        </w:r>
      </w:hyperlink>
      <w:r w:rsidR="007B63C1">
        <w:t>, an agency or Minister has 30 days to provide a decision to the applicant however this period may be extended where third party consultation is required or with the consent of the applicant.</w:t>
      </w:r>
      <w:r w:rsidR="007B63C1">
        <w:rPr>
          <w:rStyle w:val="FootnoteReference"/>
        </w:rPr>
        <w:footnoteReference w:id="317"/>
      </w:r>
      <w:r w:rsidR="007B63C1">
        <w:t xml:space="preserve"> </w:t>
      </w:r>
    </w:p>
    <w:p w14:paraId="1CEA8435" w14:textId="4E37B7D1" w:rsidR="007B63C1" w:rsidRDefault="00997FCE"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F</w:t>
      </w:r>
      <w:r w:rsidR="007B63C1">
        <w:t xml:space="preserve">or an amendment request made under section 39 – the relevant period is outlined in </w:t>
      </w:r>
      <w:hyperlink r:id="rId170" w:history="1">
        <w:r w:rsidR="007B63C1" w:rsidRPr="0067133F">
          <w:rPr>
            <w:rStyle w:val="Hyperlink"/>
          </w:rPr>
          <w:t>section 43</w:t>
        </w:r>
      </w:hyperlink>
      <w:r w:rsidR="007B63C1">
        <w:t>. An agency or Minister has 30 days to provide a decision to a claimant</w:t>
      </w:r>
      <w:r>
        <w:t>.</w:t>
      </w:r>
      <w:r w:rsidR="007B63C1">
        <w:rPr>
          <w:rStyle w:val="FootnoteReference"/>
        </w:rPr>
        <w:footnoteReference w:id="318"/>
      </w:r>
    </w:p>
    <w:p w14:paraId="6BDE9C8D" w14:textId="6C5AEA8E" w:rsidR="007B63C1" w:rsidRPr="00FE2E15" w:rsidRDefault="00997FCE" w:rsidP="007B63C1">
      <w:pPr>
        <w:pStyle w:val="Body"/>
        <w:keepLines/>
        <w:widowControl w:val="0"/>
        <w:numPr>
          <w:ilvl w:val="0"/>
          <w:numId w:val="210"/>
        </w:numPr>
        <w:suppressAutoHyphens/>
        <w:autoSpaceDE w:val="0"/>
        <w:autoSpaceDN w:val="0"/>
        <w:adjustRightInd w:val="0"/>
        <w:spacing w:line="264" w:lineRule="auto"/>
        <w:ind w:left="993" w:hanging="349"/>
        <w:textAlignment w:val="center"/>
      </w:pPr>
      <w:r>
        <w:t>F</w:t>
      </w:r>
      <w:r w:rsidR="007B63C1">
        <w:t xml:space="preserve">or a notice made under section 12(1) – the relevant period is outlined in </w:t>
      </w:r>
      <w:hyperlink r:id="rId171" w:history="1">
        <w:r w:rsidR="007B63C1" w:rsidRPr="0067133F">
          <w:rPr>
            <w:rStyle w:val="Hyperlink"/>
          </w:rPr>
          <w:t>section 12(2)(a)</w:t>
        </w:r>
      </w:hyperlink>
      <w:r w:rsidR="007B63C1">
        <w:t>. An agency must make a decision within 21 days of receiving the notice and provide the decision to the person who served the notice on the agency.</w:t>
      </w:r>
      <w:r w:rsidR="007B63C1">
        <w:rPr>
          <w:rStyle w:val="FootnoteReference"/>
        </w:rPr>
        <w:footnoteReference w:id="319"/>
      </w:r>
    </w:p>
    <w:p w14:paraId="5628C003" w14:textId="77777777" w:rsidR="007B63C1" w:rsidRPr="00E97111" w:rsidRDefault="007B63C1" w:rsidP="00A17F8B">
      <w:pPr>
        <w:pStyle w:val="Heading2"/>
      </w:pPr>
      <w:bookmarkStart w:id="304" w:name="_Toc144804052"/>
      <w:bookmarkStart w:id="305" w:name="_Toc192590340"/>
      <w:r>
        <w:t xml:space="preserve">VCAT may allow an agency or </w:t>
      </w:r>
      <w:r w:rsidRPr="00A17F8B">
        <w:t>Minister</w:t>
      </w:r>
      <w:r>
        <w:t xml:space="preserve"> more time to decide</w:t>
      </w:r>
      <w:bookmarkEnd w:id="304"/>
      <w:bookmarkEnd w:id="305"/>
    </w:p>
    <w:p w14:paraId="745B176A" w14:textId="77777777" w:rsidR="007B63C1" w:rsidRPr="00E97111" w:rsidRDefault="007B63C1" w:rsidP="007B63C1">
      <w:pPr>
        <w:pStyle w:val="3Body"/>
        <w:numPr>
          <w:ilvl w:val="1"/>
          <w:numId w:val="24"/>
        </w:numPr>
        <w:ind w:left="567" w:hanging="567"/>
        <w:rPr>
          <w:lang w:eastAsia="en-GB"/>
        </w:rPr>
      </w:pPr>
      <w:r w:rsidRPr="00E97111">
        <w:t xml:space="preserve">VCAT </w:t>
      </w:r>
      <w:r>
        <w:t>may</w:t>
      </w:r>
      <w:r w:rsidRPr="00E97111">
        <w:t xml:space="preserve"> make an order </w:t>
      </w:r>
      <w:r>
        <w:t xml:space="preserve">that </w:t>
      </w:r>
      <w:r w:rsidRPr="00E97111">
        <w:t>allow</w:t>
      </w:r>
      <w:r>
        <w:t>s</w:t>
      </w:r>
      <w:r w:rsidRPr="00E97111">
        <w:t xml:space="preserve"> an agency or </w:t>
      </w:r>
      <w:r>
        <w:t>M</w:t>
      </w:r>
      <w:r w:rsidRPr="00E97111">
        <w:t xml:space="preserve">inister </w:t>
      </w:r>
      <w:r>
        <w:t>more</w:t>
      </w:r>
      <w:r w:rsidRPr="00E97111">
        <w:t xml:space="preserve"> time to </w:t>
      </w:r>
      <w:r>
        <w:t>make a decision</w:t>
      </w:r>
      <w:r w:rsidRPr="00E97111">
        <w:t xml:space="preserve"> before </w:t>
      </w:r>
      <w:r>
        <w:t>VCAT</w:t>
      </w:r>
      <w:r w:rsidRPr="00E97111">
        <w:t xml:space="preserve"> </w:t>
      </w:r>
      <w:r>
        <w:t>starts</w:t>
      </w:r>
      <w:r w:rsidRPr="00E97111">
        <w:t xml:space="preserve"> hearing </w:t>
      </w:r>
      <w:r>
        <w:t>the</w:t>
      </w:r>
      <w:r w:rsidRPr="00E97111">
        <w:t xml:space="preserve"> review. </w:t>
      </w:r>
      <w:r>
        <w:rPr>
          <w:lang w:eastAsia="en-GB"/>
        </w:rPr>
        <w:t>This may be done before the hearing so that VCAT can postpone hearing the matter until the agency or Minister has searched for documents, assessed them, and made a decision.</w:t>
      </w:r>
    </w:p>
    <w:p w14:paraId="659E4606" w14:textId="77777777" w:rsidR="007B63C1" w:rsidRPr="00E97111" w:rsidRDefault="007B63C1" w:rsidP="007B63C1">
      <w:pPr>
        <w:pStyle w:val="3Body"/>
        <w:numPr>
          <w:ilvl w:val="1"/>
          <w:numId w:val="24"/>
        </w:numPr>
        <w:ind w:left="567" w:hanging="567"/>
      </w:pPr>
      <w:r>
        <w:t>When making this order, VCAT may include any</w:t>
      </w:r>
      <w:r w:rsidRPr="00E97111">
        <w:t xml:space="preserve"> conditions it thinks fit</w:t>
      </w:r>
      <w:r>
        <w:t xml:space="preserve">. This may include adding </w:t>
      </w:r>
      <w:r w:rsidRPr="00E97111">
        <w:t xml:space="preserve">a condition that any </w:t>
      </w:r>
      <w:hyperlink r:id="rId172" w:history="1">
        <w:r w:rsidRPr="00F60FC7">
          <w:rPr>
            <w:rStyle w:val="Hyperlink"/>
          </w:rPr>
          <w:t>access charges</w:t>
        </w:r>
      </w:hyperlink>
      <w:r w:rsidRPr="00E97111">
        <w:t xml:space="preserve"> should be reduced or waived.</w:t>
      </w:r>
      <w:r w:rsidRPr="00E97111">
        <w:rPr>
          <w:rStyle w:val="FootnoteReference"/>
          <w:rFonts w:cs="Calibri"/>
        </w:rPr>
        <w:footnoteReference w:id="320"/>
      </w:r>
    </w:p>
    <w:p w14:paraId="03F15270" w14:textId="77777777" w:rsidR="007B63C1" w:rsidRDefault="007B63C1" w:rsidP="00A17F8B">
      <w:pPr>
        <w:pStyle w:val="Heading2"/>
        <w:rPr>
          <w:lang w:eastAsia="en-GB"/>
        </w:rPr>
      </w:pPr>
      <w:bookmarkStart w:id="306" w:name="_Toc144804053"/>
      <w:bookmarkStart w:id="307" w:name="_Toc192590341"/>
      <w:r>
        <w:rPr>
          <w:lang w:eastAsia="en-GB"/>
        </w:rPr>
        <w:t>Making a decision after the time has passed</w:t>
      </w:r>
      <w:bookmarkEnd w:id="306"/>
      <w:bookmarkEnd w:id="307"/>
    </w:p>
    <w:p w14:paraId="5BF448A2" w14:textId="77777777" w:rsidR="007B63C1" w:rsidRDefault="007B63C1" w:rsidP="007B63C1">
      <w:pPr>
        <w:pStyle w:val="3Body"/>
        <w:numPr>
          <w:ilvl w:val="1"/>
          <w:numId w:val="24"/>
        </w:numPr>
        <w:ind w:left="567" w:hanging="567"/>
        <w:rPr>
          <w:lang w:eastAsia="en-GB"/>
        </w:rPr>
      </w:pPr>
      <w:r>
        <w:rPr>
          <w:lang w:eastAsia="en-GB"/>
        </w:rPr>
        <w:t xml:space="preserve">An agency or Minister should continue processing a request until or unless the applicant applies to VCAT for review on a deemed refusal. An agency or Minister may make a decision even after the time period has run out. </w:t>
      </w:r>
    </w:p>
    <w:p w14:paraId="459366A9" w14:textId="77777777" w:rsidR="007B63C1" w:rsidRPr="00E97111" w:rsidRDefault="007B63C1" w:rsidP="007B63C1">
      <w:pPr>
        <w:pStyle w:val="3Body"/>
        <w:numPr>
          <w:ilvl w:val="1"/>
          <w:numId w:val="24"/>
        </w:numPr>
        <w:ind w:left="567" w:hanging="567"/>
        <w:rPr>
          <w:lang w:eastAsia="en-GB"/>
        </w:rPr>
      </w:pPr>
      <w:r>
        <w:rPr>
          <w:lang w:eastAsia="en-GB"/>
        </w:rPr>
        <w:t xml:space="preserve">If the </w:t>
      </w:r>
      <w:r>
        <w:t>agency or Minister makes a decision before the applicant applies to VCAT, then the applicant must first apply to OVIC for review</w:t>
      </w:r>
      <w:r w:rsidRPr="000629DD">
        <w:rPr>
          <w:i/>
          <w:iCs/>
        </w:rPr>
        <w:t>.</w:t>
      </w:r>
      <w:r w:rsidRPr="00E97111">
        <w:rPr>
          <w:rStyle w:val="FootnoteReference"/>
          <w:rFonts w:cs="Calibri"/>
        </w:rPr>
        <w:footnoteReference w:id="321"/>
      </w:r>
      <w:r w:rsidRPr="00E97111">
        <w:t xml:space="preserve"> </w:t>
      </w:r>
      <w:r>
        <w:rPr>
          <w:lang w:eastAsia="en-GB"/>
        </w:rPr>
        <w:t>If the applicant is not satisfied with OVIC’s decision, they can then apply for a VCAT review.</w:t>
      </w:r>
      <w:r>
        <w:rPr>
          <w:rStyle w:val="FootnoteReference"/>
          <w:lang w:eastAsia="en-GB"/>
        </w:rPr>
        <w:footnoteReference w:id="322"/>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rsidRPr="00E97111" w14:paraId="3237C11D" w14:textId="77777777" w:rsidTr="008A5A03">
        <w:tc>
          <w:tcPr>
            <w:tcW w:w="9065" w:type="dxa"/>
            <w:shd w:val="clear" w:color="auto" w:fill="FFFEC6"/>
          </w:tcPr>
          <w:p w14:paraId="42D64C3E" w14:textId="77777777" w:rsidR="007B63C1" w:rsidRPr="00E97111" w:rsidRDefault="007B63C1" w:rsidP="008A5A03">
            <w:pPr>
              <w:pStyle w:val="Body"/>
              <w:keepNext/>
              <w:spacing w:after="120"/>
              <w:rPr>
                <w:b/>
                <w:bCs/>
              </w:rPr>
            </w:pPr>
            <w:r w:rsidRPr="00E97111">
              <w:rPr>
                <w:b/>
                <w:bCs/>
              </w:rPr>
              <w:t>Example</w:t>
            </w:r>
          </w:p>
        </w:tc>
      </w:tr>
      <w:tr w:rsidR="007B63C1" w:rsidRPr="00E97111" w14:paraId="42A62F50" w14:textId="77777777" w:rsidTr="008A5A03">
        <w:tc>
          <w:tcPr>
            <w:tcW w:w="9065" w:type="dxa"/>
            <w:shd w:val="clear" w:color="auto" w:fill="FFFEC6"/>
          </w:tcPr>
          <w:p w14:paraId="1FF8402B" w14:textId="77777777" w:rsidR="007B63C1" w:rsidRDefault="007B63C1" w:rsidP="00A17F8B">
            <w:pPr>
              <w:pStyle w:val="Body"/>
              <w:spacing w:after="120"/>
              <w:rPr>
                <w:rFonts w:cstheme="minorHAnsi"/>
                <w:szCs w:val="16"/>
              </w:rPr>
            </w:pPr>
            <w:hyperlink r:id="rId173" w:history="1">
              <w:r w:rsidRPr="00F56F10">
                <w:rPr>
                  <w:rStyle w:val="Hyperlink"/>
                  <w:rFonts w:cstheme="minorHAnsi"/>
                  <w:i/>
                  <w:iCs/>
                  <w:szCs w:val="16"/>
                </w:rPr>
                <w:t>Burns v Victorian WorkCover Authority</w:t>
              </w:r>
            </w:hyperlink>
            <w:r w:rsidRPr="00F56F10">
              <w:rPr>
                <w:rFonts w:cstheme="minorHAnsi"/>
                <w:szCs w:val="16"/>
              </w:rPr>
              <w:t xml:space="preserve"> [2003] VCAT 958</w:t>
            </w:r>
          </w:p>
          <w:p w14:paraId="11C261CE" w14:textId="77777777" w:rsidR="007B63C1" w:rsidRPr="00E97111" w:rsidRDefault="007B63C1" w:rsidP="00A17F8B">
            <w:pPr>
              <w:pStyle w:val="Body"/>
              <w:spacing w:after="120"/>
            </w:pPr>
            <w:r w:rsidRPr="00E97111">
              <w:t xml:space="preserve">VCAT received the </w:t>
            </w:r>
            <w:r>
              <w:t xml:space="preserve">applicant’s review </w:t>
            </w:r>
            <w:r w:rsidRPr="00E97111">
              <w:t>application the day after the agency faxed its decision to the applicant</w:t>
            </w:r>
            <w:r>
              <w:t>. This meant</w:t>
            </w:r>
            <w:r w:rsidRPr="00E97111">
              <w:t xml:space="preserve"> the applicant </w:t>
            </w:r>
            <w:r>
              <w:t>could not</w:t>
            </w:r>
            <w:r w:rsidRPr="00E97111">
              <w:t xml:space="preserve"> apply </w:t>
            </w:r>
            <w:r>
              <w:t xml:space="preserve">to VCAT for review </w:t>
            </w:r>
            <w:r w:rsidRPr="00E97111">
              <w:t>under section 53(1)</w:t>
            </w:r>
            <w:r>
              <w:t xml:space="preserve"> and VCAT dismissed the application.</w:t>
            </w:r>
          </w:p>
          <w:p w14:paraId="692EC771" w14:textId="77777777" w:rsidR="007B63C1" w:rsidRPr="00E97111" w:rsidRDefault="007B63C1" w:rsidP="00A17F8B">
            <w:pPr>
              <w:pStyle w:val="Body"/>
              <w:spacing w:after="120"/>
            </w:pPr>
            <w:r w:rsidRPr="00E97111">
              <w:t xml:space="preserve">VCAT endorsed Judge Rowlands’s reasoning in </w:t>
            </w:r>
            <w:r w:rsidRPr="00E97111">
              <w:rPr>
                <w:i/>
                <w:iCs/>
              </w:rPr>
              <w:t xml:space="preserve">Borthwick v University of Melbourne </w:t>
            </w:r>
            <w:r w:rsidRPr="00E97111">
              <w:t>that an applicant can either wait for the agency</w:t>
            </w:r>
            <w:r>
              <w:t>’s</w:t>
            </w:r>
            <w:r w:rsidRPr="00E97111">
              <w:t xml:space="preserve"> decision or</w:t>
            </w:r>
            <w:r>
              <w:t xml:space="preserve"> apply for review on </w:t>
            </w:r>
            <w:r w:rsidRPr="00E97111">
              <w:t>a deemed refusal under section 53(1).</w:t>
            </w:r>
            <w:r w:rsidRPr="00C30A5A">
              <w:rPr>
                <w:rStyle w:val="FootnoteReference"/>
                <w:rFonts w:cs="Calibri"/>
              </w:rPr>
              <w:footnoteReference w:id="323"/>
            </w:r>
            <w:r w:rsidRPr="00C30A5A">
              <w:t xml:space="preserve"> </w:t>
            </w:r>
          </w:p>
        </w:tc>
      </w:tr>
    </w:tbl>
    <w:p w14:paraId="7C71F42A" w14:textId="77777777" w:rsidR="007B63C1" w:rsidRPr="00E97111" w:rsidRDefault="007B63C1" w:rsidP="00A17F8B">
      <w:pPr>
        <w:pStyle w:val="Heading3"/>
      </w:pPr>
      <w:r>
        <w:t xml:space="preserve">After the applicant applies to </w:t>
      </w:r>
      <w:r w:rsidRPr="00E97111">
        <w:t xml:space="preserve">VCAT </w:t>
      </w:r>
      <w:r>
        <w:t>for review</w:t>
      </w:r>
    </w:p>
    <w:p w14:paraId="3AB0E2DF" w14:textId="77777777" w:rsidR="007B63C1" w:rsidRPr="00E97111" w:rsidRDefault="007B63C1" w:rsidP="007B63C1">
      <w:pPr>
        <w:pStyle w:val="3Body"/>
        <w:numPr>
          <w:ilvl w:val="1"/>
          <w:numId w:val="24"/>
        </w:numPr>
        <w:ind w:left="567" w:hanging="567"/>
        <w:rPr>
          <w:lang w:eastAsia="en-GB"/>
        </w:rPr>
      </w:pPr>
      <w:r>
        <w:rPr>
          <w:lang w:eastAsia="en-GB"/>
        </w:rPr>
        <w:t>If an agency or Minister makes a decision after an applicant applies to VCAT, VCAT may, at the applicant’s request, treat the application as including a review of the agency or Minister’s actual decision.</w:t>
      </w:r>
      <w:r>
        <w:rPr>
          <w:rStyle w:val="FootnoteReference"/>
          <w:lang w:eastAsia="en-GB"/>
        </w:rPr>
        <w:footnoteReference w:id="324"/>
      </w:r>
    </w:p>
    <w:p w14:paraId="2EFC6958" w14:textId="77777777" w:rsidR="007B63C1" w:rsidRPr="00E97111" w:rsidRDefault="007B63C1" w:rsidP="007B63C1">
      <w:pPr>
        <w:pStyle w:val="3Body"/>
        <w:numPr>
          <w:ilvl w:val="1"/>
          <w:numId w:val="24"/>
        </w:numPr>
        <w:ind w:left="567" w:hanging="567"/>
      </w:pPr>
      <w:r w:rsidRPr="00E97111">
        <w:t>The actual decision does not replace the deemed decision.</w:t>
      </w:r>
      <w:r w:rsidRPr="00E97111">
        <w:rPr>
          <w:rStyle w:val="FootnoteReference"/>
        </w:rPr>
        <w:footnoteReference w:id="325"/>
      </w:r>
      <w:r w:rsidRPr="00E97111">
        <w:t xml:space="preserve"> VCAT will review both the deemed refusal and the actual decision</w:t>
      </w:r>
      <w:r>
        <w:t>.</w:t>
      </w:r>
      <w:r w:rsidRPr="00E97111">
        <w:rPr>
          <w:rStyle w:val="FootnoteReference"/>
          <w:rFonts w:cs="Calibri"/>
        </w:rPr>
        <w:footnoteReference w:id="326"/>
      </w:r>
      <w:r w:rsidRPr="00E97111">
        <w:t xml:space="preserve"> </w:t>
      </w:r>
      <w:r>
        <w:t xml:space="preserve">However, practically speaking, </w:t>
      </w:r>
      <w:r w:rsidRPr="00E97111">
        <w:t>VCAT generally only reviews the actual decision</w:t>
      </w:r>
      <w:r>
        <w:t xml:space="preserve"> because the decision outlines the exemptions that the agency or Minister claims</w:t>
      </w:r>
      <w:r w:rsidRPr="00E97111">
        <w:t>.</w:t>
      </w:r>
      <w:r w:rsidRPr="00E97111">
        <w:rPr>
          <w:rStyle w:val="FootnoteReference"/>
          <w:rFonts w:cs="Calibri"/>
        </w:rPr>
        <w:footnoteReference w:id="327"/>
      </w:r>
      <w:r w:rsidRPr="00E97111">
        <w:t xml:space="preserve"> </w:t>
      </w:r>
    </w:p>
    <w:p w14:paraId="246210C3" w14:textId="77777777" w:rsidR="007B63C1" w:rsidRDefault="007B63C1" w:rsidP="007B63C1">
      <w:pPr>
        <w:pStyle w:val="3Body"/>
        <w:numPr>
          <w:ilvl w:val="1"/>
          <w:numId w:val="24"/>
        </w:numPr>
        <w:ind w:left="567" w:hanging="567"/>
      </w:pPr>
      <w:r w:rsidRPr="00E97111">
        <w:t xml:space="preserve">It has been argued that where an </w:t>
      </w:r>
      <w:r>
        <w:t>a</w:t>
      </w:r>
      <w:r w:rsidRPr="00E97111">
        <w:t xml:space="preserve">gency makes a decision, but that decision is one that VCAT does not have power to </w:t>
      </w:r>
      <w:r w:rsidRPr="00BB2C91">
        <w:t>review under section 50 (for instanc</w:t>
      </w:r>
      <w:r w:rsidRPr="00E97111">
        <w:t xml:space="preserve">e, a decision that no documents </w:t>
      </w:r>
      <w:r>
        <w:t xml:space="preserve">falling </w:t>
      </w:r>
      <w:r w:rsidRPr="00E97111">
        <w:t xml:space="preserve">within the request exist), then VCAT </w:t>
      </w:r>
      <w:r>
        <w:t xml:space="preserve">loses </w:t>
      </w:r>
      <w:r w:rsidRPr="00E97111">
        <w:t>jurisdiction to review the deemed refusal.</w:t>
      </w:r>
      <w:r w:rsidRPr="00E97111">
        <w:rPr>
          <w:rStyle w:val="FootnoteReference"/>
        </w:rPr>
        <w:footnoteReference w:id="328"/>
      </w:r>
      <w:r w:rsidRPr="00E97111">
        <w:t xml:space="preserve"> </w:t>
      </w:r>
    </w:p>
    <w:p w14:paraId="6129E0BB" w14:textId="3A449CFA" w:rsidR="007B63C1" w:rsidRDefault="007B63C1" w:rsidP="007B63C1">
      <w:pPr>
        <w:pStyle w:val="3Body"/>
        <w:numPr>
          <w:ilvl w:val="1"/>
          <w:numId w:val="24"/>
        </w:numPr>
        <w:ind w:left="567" w:hanging="567"/>
      </w:pPr>
      <w:r w:rsidRPr="00E97111">
        <w:t>However, VCAT has said that</w:t>
      </w:r>
      <w:r>
        <w:t xml:space="preserve"> where its jurisdiction has been properly engaged by an application to review a deemed refusal, it retains its jurisdiction to consider whether or not there are documents relevant to a request, and to order further searches where there is evidence that documents responsive to a request exist.</w:t>
      </w:r>
      <w:r w:rsidRPr="00E97111">
        <w:t xml:space="preserve"> </w:t>
      </w:r>
      <w:r>
        <w:t xml:space="preserve">This proposition was later qualified in </w:t>
      </w:r>
      <w:r w:rsidRPr="00A50145">
        <w:rPr>
          <w:i/>
          <w:iCs/>
        </w:rPr>
        <w:t>Myers</w:t>
      </w:r>
      <w:r>
        <w:t>, where VCAT found that it did not have jurisdiction to review a subsequent decision that no documents exist because there was no evidence that the documents existed.</w:t>
      </w:r>
      <w:r>
        <w:rPr>
          <w:rStyle w:val="FootnoteReference"/>
        </w:rPr>
        <w:footnoteReference w:id="329"/>
      </w:r>
    </w:p>
    <w:p w14:paraId="1E9F423F" w14:textId="77777777" w:rsidR="007B63C1" w:rsidRPr="00E97111" w:rsidRDefault="007B63C1" w:rsidP="00A17F8B">
      <w:pPr>
        <w:pStyle w:val="Heading4"/>
      </w:pPr>
      <w:r>
        <w:t xml:space="preserve">Where the decision is to grant </w:t>
      </w:r>
      <w:r w:rsidRPr="00A17F8B">
        <w:t>access</w:t>
      </w:r>
      <w:r>
        <w:t xml:space="preserve"> to, amend, or specify, a document</w:t>
      </w:r>
    </w:p>
    <w:p w14:paraId="5EBD3C55" w14:textId="77777777" w:rsidR="007B63C1" w:rsidRDefault="007B63C1" w:rsidP="007B63C1">
      <w:pPr>
        <w:pStyle w:val="3Body"/>
        <w:numPr>
          <w:ilvl w:val="1"/>
          <w:numId w:val="24"/>
        </w:numPr>
        <w:ind w:left="567" w:hanging="567"/>
        <w:rPr>
          <w:lang w:eastAsia="en-GB"/>
        </w:rPr>
      </w:pPr>
      <w:r>
        <w:rPr>
          <w:lang w:eastAsia="en-GB"/>
        </w:rPr>
        <w:t xml:space="preserve">If an agency or Minister makes a decision after an application to VCAT has been made, VCAT cannot extend the application for review to the new decision where the decision is to: </w:t>
      </w:r>
    </w:p>
    <w:p w14:paraId="1CC073BB" w14:textId="77777777" w:rsidR="007B63C1" w:rsidRDefault="007B63C1" w:rsidP="007B63C1">
      <w:pPr>
        <w:pStyle w:val="Body"/>
        <w:keepLines/>
        <w:widowControl w:val="0"/>
        <w:numPr>
          <w:ilvl w:val="0"/>
          <w:numId w:val="211"/>
        </w:numPr>
        <w:suppressAutoHyphens/>
        <w:autoSpaceDE w:val="0"/>
        <w:autoSpaceDN w:val="0"/>
        <w:adjustRightInd w:val="0"/>
        <w:spacing w:line="264" w:lineRule="auto"/>
        <w:ind w:left="993"/>
        <w:textAlignment w:val="center"/>
      </w:pPr>
      <w:r>
        <w:t>grant access to a document (without deferring access under section 24);</w:t>
      </w:r>
    </w:p>
    <w:p w14:paraId="1E248129" w14:textId="77777777" w:rsidR="007B63C1" w:rsidRDefault="007B63C1" w:rsidP="007B63C1">
      <w:pPr>
        <w:pStyle w:val="Body"/>
        <w:keepLines/>
        <w:widowControl w:val="0"/>
        <w:numPr>
          <w:ilvl w:val="0"/>
          <w:numId w:val="211"/>
        </w:numPr>
        <w:suppressAutoHyphens/>
        <w:autoSpaceDE w:val="0"/>
        <w:autoSpaceDN w:val="0"/>
        <w:adjustRightInd w:val="0"/>
        <w:spacing w:line="264" w:lineRule="auto"/>
        <w:ind w:left="993"/>
        <w:textAlignment w:val="center"/>
      </w:pPr>
      <w:r>
        <w:t>amend a document; or</w:t>
      </w:r>
    </w:p>
    <w:p w14:paraId="797BCC85" w14:textId="77777777" w:rsidR="007B63C1" w:rsidRPr="00191C6D" w:rsidRDefault="007B63C1" w:rsidP="007B63C1">
      <w:pPr>
        <w:pStyle w:val="Body"/>
        <w:keepLines/>
        <w:widowControl w:val="0"/>
        <w:numPr>
          <w:ilvl w:val="0"/>
          <w:numId w:val="211"/>
        </w:numPr>
        <w:suppressAutoHyphens/>
        <w:autoSpaceDE w:val="0"/>
        <w:autoSpaceDN w:val="0"/>
        <w:adjustRightInd w:val="0"/>
        <w:spacing w:line="264" w:lineRule="auto"/>
        <w:ind w:left="993"/>
        <w:textAlignment w:val="center"/>
      </w:pPr>
      <w:r>
        <w:t>specify a document under Part II.</w:t>
      </w:r>
      <w:r w:rsidRPr="00401277">
        <w:rPr>
          <w:rStyle w:val="FootnoteReference"/>
        </w:rPr>
        <w:t xml:space="preserve"> </w:t>
      </w:r>
      <w:r>
        <w:rPr>
          <w:rStyle w:val="FootnoteReference"/>
        </w:rPr>
        <w:footnoteReference w:id="330"/>
      </w:r>
      <w:r>
        <w:br w:type="page"/>
      </w:r>
    </w:p>
    <w:p w14:paraId="1D620739" w14:textId="77777777" w:rsidR="007B63C1" w:rsidRPr="00E97111" w:rsidRDefault="007B63C1" w:rsidP="00A17F8B">
      <w:pPr>
        <w:pStyle w:val="Heading1"/>
      </w:pPr>
      <w:bookmarkStart w:id="308" w:name="_Toc144804054"/>
      <w:bookmarkStart w:id="309" w:name="_Toc192590342"/>
      <w:r w:rsidRPr="00E97111">
        <w:t xml:space="preserve">Section 53AA – Procedure where Tribunal determines that there do not exist reasonable grounds </w:t>
      </w:r>
      <w:r w:rsidRPr="00A17F8B">
        <w:t>for</w:t>
      </w:r>
      <w:r w:rsidRPr="00E97111">
        <w:t xml:space="preserve"> claim under section 29A</w:t>
      </w:r>
      <w:bookmarkEnd w:id="308"/>
      <w:bookmarkEnd w:id="309"/>
    </w:p>
    <w:p w14:paraId="54BBE7C1" w14:textId="77777777" w:rsidR="007B63C1" w:rsidRPr="00E97111" w:rsidRDefault="007B63C1" w:rsidP="00A17F8B">
      <w:pPr>
        <w:pStyle w:val="Heading2"/>
      </w:pPr>
      <w:bookmarkStart w:id="310" w:name="_Toc144804055"/>
      <w:bookmarkStart w:id="311" w:name="_Toc192590343"/>
      <w:r>
        <w:t>Extract of l</w:t>
      </w:r>
      <w:r w:rsidRPr="00E97111">
        <w:t>egislation</w:t>
      </w:r>
      <w:bookmarkEnd w:id="310"/>
      <w:bookmarkEnd w:id="311"/>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461"/>
        <w:gridCol w:w="466"/>
        <w:gridCol w:w="7723"/>
      </w:tblGrid>
      <w:tr w:rsidR="007B63C1" w:rsidRPr="00E97111" w14:paraId="7A61B43E" w14:textId="77777777" w:rsidTr="008A5A03">
        <w:tc>
          <w:tcPr>
            <w:tcW w:w="706" w:type="dxa"/>
          </w:tcPr>
          <w:p w14:paraId="47B6ACFB" w14:textId="77777777" w:rsidR="007B63C1" w:rsidRPr="00E97111" w:rsidRDefault="007B63C1" w:rsidP="008A5A03">
            <w:pPr>
              <w:pStyle w:val="Body"/>
              <w:spacing w:before="60" w:after="60"/>
              <w:rPr>
                <w:b/>
                <w:bCs/>
              </w:rPr>
            </w:pPr>
            <w:r w:rsidRPr="00E97111">
              <w:rPr>
                <w:b/>
                <w:bCs/>
              </w:rPr>
              <w:t>53AA</w:t>
            </w:r>
          </w:p>
        </w:tc>
        <w:tc>
          <w:tcPr>
            <w:tcW w:w="8650" w:type="dxa"/>
            <w:gridSpan w:val="3"/>
          </w:tcPr>
          <w:p w14:paraId="4616F92B" w14:textId="77777777" w:rsidR="007B63C1" w:rsidRPr="00E97111" w:rsidRDefault="007B63C1" w:rsidP="008A5A03">
            <w:pPr>
              <w:pStyle w:val="Body"/>
              <w:spacing w:before="60" w:after="60"/>
              <w:rPr>
                <w:b/>
                <w:bCs/>
              </w:rPr>
            </w:pPr>
            <w:r w:rsidRPr="00E97111">
              <w:rPr>
                <w:b/>
                <w:bCs/>
              </w:rPr>
              <w:t>Procedure where Tribunal determines that there do not exist reasonable grounds for claim under section 29A</w:t>
            </w:r>
          </w:p>
        </w:tc>
      </w:tr>
      <w:tr w:rsidR="007B63C1" w:rsidRPr="00E97111" w14:paraId="6E2F31C7" w14:textId="77777777" w:rsidTr="008A5A03">
        <w:tc>
          <w:tcPr>
            <w:tcW w:w="706" w:type="dxa"/>
          </w:tcPr>
          <w:p w14:paraId="114CB59F" w14:textId="77777777" w:rsidR="007B63C1" w:rsidRPr="00E97111" w:rsidRDefault="007B63C1" w:rsidP="008A5A03">
            <w:pPr>
              <w:pStyle w:val="Body"/>
              <w:spacing w:before="60" w:after="60"/>
            </w:pPr>
          </w:p>
        </w:tc>
        <w:tc>
          <w:tcPr>
            <w:tcW w:w="461" w:type="dxa"/>
          </w:tcPr>
          <w:p w14:paraId="46E05B6B" w14:textId="77777777" w:rsidR="007B63C1" w:rsidRPr="00E97111" w:rsidRDefault="007B63C1" w:rsidP="008A5A03">
            <w:pPr>
              <w:pStyle w:val="Body"/>
              <w:spacing w:before="60" w:after="60"/>
            </w:pPr>
            <w:r w:rsidRPr="00E97111">
              <w:t>(1)</w:t>
            </w:r>
          </w:p>
        </w:tc>
        <w:tc>
          <w:tcPr>
            <w:tcW w:w="8189" w:type="dxa"/>
            <w:gridSpan w:val="2"/>
          </w:tcPr>
          <w:p w14:paraId="281FFCBA" w14:textId="77777777" w:rsidR="007B63C1" w:rsidRPr="00E97111" w:rsidRDefault="007B63C1" w:rsidP="008A5A03">
            <w:pPr>
              <w:pStyle w:val="Body"/>
              <w:spacing w:before="60" w:after="60"/>
            </w:pPr>
            <w:r w:rsidRPr="00E97111">
              <w:t xml:space="preserve">If, after hearing a proceeding referred to in clause 29C(1) of Schedule 1 to the </w:t>
            </w:r>
            <w:r w:rsidRPr="00E97111">
              <w:rPr>
                <w:b/>
                <w:bCs/>
              </w:rPr>
              <w:t>Victorian Civil and Administrative Tribunal Act 1998</w:t>
            </w:r>
            <w:r w:rsidRPr="00E97111">
              <w:t>, the Tribunal determines in relation to a document in respect of which a certificate under section 29A(2) is in force that there do not exist reasonable grounds for the claim that the document is an exempt document under section 29A, the Tribunal must notify the responsible Minister in writing of that determination.</w:t>
            </w:r>
          </w:p>
        </w:tc>
      </w:tr>
      <w:tr w:rsidR="007B63C1" w:rsidRPr="00E97111" w14:paraId="0ADCCDBF" w14:textId="77777777" w:rsidTr="008A5A03">
        <w:tc>
          <w:tcPr>
            <w:tcW w:w="706" w:type="dxa"/>
          </w:tcPr>
          <w:p w14:paraId="239580B4" w14:textId="77777777" w:rsidR="007B63C1" w:rsidRPr="00E97111" w:rsidRDefault="007B63C1" w:rsidP="008A5A03">
            <w:pPr>
              <w:pStyle w:val="Body"/>
              <w:spacing w:before="60" w:after="60"/>
            </w:pPr>
          </w:p>
        </w:tc>
        <w:tc>
          <w:tcPr>
            <w:tcW w:w="461" w:type="dxa"/>
          </w:tcPr>
          <w:p w14:paraId="397731F6" w14:textId="77777777" w:rsidR="007B63C1" w:rsidRPr="00E97111" w:rsidRDefault="007B63C1" w:rsidP="008A5A03">
            <w:pPr>
              <w:pStyle w:val="Body"/>
              <w:spacing w:before="60" w:after="60"/>
            </w:pPr>
            <w:r w:rsidRPr="00E97111">
              <w:t>(2)</w:t>
            </w:r>
          </w:p>
        </w:tc>
        <w:tc>
          <w:tcPr>
            <w:tcW w:w="8189" w:type="dxa"/>
            <w:gridSpan w:val="2"/>
          </w:tcPr>
          <w:p w14:paraId="2CC48987" w14:textId="77777777" w:rsidR="007B63C1" w:rsidRPr="00E97111" w:rsidRDefault="007B63C1" w:rsidP="008A5A03">
            <w:pPr>
              <w:pStyle w:val="Body"/>
              <w:spacing w:before="60" w:after="60"/>
            </w:pPr>
            <w:r w:rsidRPr="00E97111">
              <w:t>The responsible Minister must, within 28 days after being notified under subsection (1), make a decision to revoke, or not to revoke, the certificate.</w:t>
            </w:r>
          </w:p>
        </w:tc>
      </w:tr>
      <w:tr w:rsidR="007B63C1" w:rsidRPr="00E97111" w14:paraId="05C3D46F" w14:textId="77777777" w:rsidTr="008A5A03">
        <w:tc>
          <w:tcPr>
            <w:tcW w:w="706" w:type="dxa"/>
          </w:tcPr>
          <w:p w14:paraId="53CDD9B9" w14:textId="77777777" w:rsidR="007B63C1" w:rsidRPr="00E97111" w:rsidRDefault="007B63C1" w:rsidP="008A5A03">
            <w:pPr>
              <w:pStyle w:val="Body"/>
              <w:spacing w:before="60" w:after="60"/>
            </w:pPr>
          </w:p>
        </w:tc>
        <w:tc>
          <w:tcPr>
            <w:tcW w:w="461" w:type="dxa"/>
          </w:tcPr>
          <w:p w14:paraId="1B267709" w14:textId="77777777" w:rsidR="007B63C1" w:rsidRPr="00E97111" w:rsidRDefault="007B63C1" w:rsidP="008A5A03">
            <w:pPr>
              <w:pStyle w:val="Body"/>
              <w:spacing w:before="60" w:after="60"/>
            </w:pPr>
            <w:r w:rsidRPr="00E97111">
              <w:t>(3)</w:t>
            </w:r>
          </w:p>
        </w:tc>
        <w:tc>
          <w:tcPr>
            <w:tcW w:w="8189" w:type="dxa"/>
            <w:gridSpan w:val="2"/>
          </w:tcPr>
          <w:p w14:paraId="2DB14C2B" w14:textId="77777777" w:rsidR="007B63C1" w:rsidRPr="00E97111" w:rsidRDefault="007B63C1" w:rsidP="008A5A03">
            <w:pPr>
              <w:pStyle w:val="Body"/>
              <w:spacing w:before="60" w:after="60"/>
            </w:pPr>
            <w:r w:rsidRPr="00E97111">
              <w:t>If the responsible Minister makes a decision under subsection (2) to revoke a certificate—</w:t>
            </w:r>
          </w:p>
        </w:tc>
      </w:tr>
      <w:tr w:rsidR="007B63C1" w:rsidRPr="00E97111" w14:paraId="04718304" w14:textId="77777777" w:rsidTr="008A5A03">
        <w:tc>
          <w:tcPr>
            <w:tcW w:w="706" w:type="dxa"/>
          </w:tcPr>
          <w:p w14:paraId="44B94C63" w14:textId="77777777" w:rsidR="007B63C1" w:rsidRPr="00E97111" w:rsidRDefault="007B63C1" w:rsidP="008A5A03">
            <w:pPr>
              <w:pStyle w:val="Body"/>
              <w:spacing w:before="60" w:after="60"/>
            </w:pPr>
          </w:p>
        </w:tc>
        <w:tc>
          <w:tcPr>
            <w:tcW w:w="461" w:type="dxa"/>
          </w:tcPr>
          <w:p w14:paraId="13B4564C" w14:textId="77777777" w:rsidR="007B63C1" w:rsidRPr="00E97111" w:rsidRDefault="007B63C1" w:rsidP="008A5A03">
            <w:pPr>
              <w:pStyle w:val="Body"/>
              <w:spacing w:before="60" w:after="60"/>
            </w:pPr>
          </w:p>
        </w:tc>
        <w:tc>
          <w:tcPr>
            <w:tcW w:w="466" w:type="dxa"/>
          </w:tcPr>
          <w:p w14:paraId="085F5D68" w14:textId="77777777" w:rsidR="007B63C1" w:rsidRPr="00E97111" w:rsidRDefault="007B63C1" w:rsidP="008A5A03">
            <w:pPr>
              <w:pStyle w:val="Body"/>
              <w:spacing w:before="60" w:after="60"/>
            </w:pPr>
            <w:r w:rsidRPr="00E97111">
              <w:t>(a)</w:t>
            </w:r>
          </w:p>
        </w:tc>
        <w:tc>
          <w:tcPr>
            <w:tcW w:w="7723" w:type="dxa"/>
          </w:tcPr>
          <w:p w14:paraId="4D8F104F" w14:textId="77777777" w:rsidR="007B63C1" w:rsidRPr="00E97111" w:rsidRDefault="007B63C1" w:rsidP="008A5A03">
            <w:pPr>
              <w:pStyle w:val="Body"/>
              <w:spacing w:before="60" w:after="60"/>
            </w:pPr>
            <w:r w:rsidRPr="00E97111">
              <w:t>any claim made in the certificate is to be taken, for the purposes of this Act, to have been withdrawn; and</w:t>
            </w:r>
          </w:p>
        </w:tc>
      </w:tr>
      <w:tr w:rsidR="007B63C1" w:rsidRPr="00E97111" w14:paraId="11D2CCA0" w14:textId="77777777" w:rsidTr="008A5A03">
        <w:tc>
          <w:tcPr>
            <w:tcW w:w="706" w:type="dxa"/>
          </w:tcPr>
          <w:p w14:paraId="11BBDB8A" w14:textId="77777777" w:rsidR="007B63C1" w:rsidRPr="00E97111" w:rsidRDefault="007B63C1" w:rsidP="008A5A03">
            <w:pPr>
              <w:pStyle w:val="Body"/>
              <w:spacing w:before="60" w:after="60"/>
            </w:pPr>
          </w:p>
        </w:tc>
        <w:tc>
          <w:tcPr>
            <w:tcW w:w="461" w:type="dxa"/>
          </w:tcPr>
          <w:p w14:paraId="6EE2019D" w14:textId="77777777" w:rsidR="007B63C1" w:rsidRPr="00E97111" w:rsidRDefault="007B63C1" w:rsidP="008A5A03">
            <w:pPr>
              <w:pStyle w:val="Body"/>
              <w:spacing w:before="60" w:after="60"/>
            </w:pPr>
          </w:p>
        </w:tc>
        <w:tc>
          <w:tcPr>
            <w:tcW w:w="466" w:type="dxa"/>
          </w:tcPr>
          <w:p w14:paraId="6F64E4FC" w14:textId="77777777" w:rsidR="007B63C1" w:rsidRPr="00E97111" w:rsidRDefault="007B63C1" w:rsidP="008A5A03">
            <w:pPr>
              <w:pStyle w:val="Body"/>
              <w:spacing w:before="60" w:after="60"/>
            </w:pPr>
            <w:r w:rsidRPr="00E97111">
              <w:t>(b)</w:t>
            </w:r>
          </w:p>
        </w:tc>
        <w:tc>
          <w:tcPr>
            <w:tcW w:w="7723" w:type="dxa"/>
          </w:tcPr>
          <w:p w14:paraId="0CB1889E" w14:textId="77777777" w:rsidR="007B63C1" w:rsidRPr="00E97111" w:rsidRDefault="007B63C1" w:rsidP="008A5A03">
            <w:pPr>
              <w:pStyle w:val="Body"/>
              <w:spacing w:before="60" w:after="60"/>
            </w:pPr>
            <w:r w:rsidRPr="00E97111">
              <w:t>the Minister must immediately inform the applicant of the existence or non-existence of the document to which the certificate related.</w:t>
            </w:r>
          </w:p>
        </w:tc>
      </w:tr>
      <w:tr w:rsidR="007B63C1" w:rsidRPr="00E97111" w14:paraId="53A67E06" w14:textId="77777777" w:rsidTr="008A5A03">
        <w:tc>
          <w:tcPr>
            <w:tcW w:w="706" w:type="dxa"/>
          </w:tcPr>
          <w:p w14:paraId="5F00C494" w14:textId="77777777" w:rsidR="007B63C1" w:rsidRPr="00E97111" w:rsidRDefault="007B63C1" w:rsidP="008A5A03">
            <w:pPr>
              <w:pStyle w:val="Body"/>
              <w:spacing w:before="60" w:after="60"/>
            </w:pPr>
          </w:p>
        </w:tc>
        <w:tc>
          <w:tcPr>
            <w:tcW w:w="461" w:type="dxa"/>
          </w:tcPr>
          <w:p w14:paraId="3B825348" w14:textId="77777777" w:rsidR="007B63C1" w:rsidRPr="00E97111" w:rsidRDefault="007B63C1" w:rsidP="008A5A03">
            <w:pPr>
              <w:pStyle w:val="Body"/>
              <w:spacing w:before="60" w:after="60"/>
            </w:pPr>
            <w:r w:rsidRPr="00E97111">
              <w:t>(4)</w:t>
            </w:r>
          </w:p>
        </w:tc>
        <w:tc>
          <w:tcPr>
            <w:tcW w:w="8189" w:type="dxa"/>
            <w:gridSpan w:val="2"/>
          </w:tcPr>
          <w:p w14:paraId="11C1D21E" w14:textId="77777777" w:rsidR="007B63C1" w:rsidRPr="00E97111" w:rsidRDefault="007B63C1" w:rsidP="008A5A03">
            <w:pPr>
              <w:pStyle w:val="Body"/>
              <w:spacing w:before="60" w:after="60"/>
            </w:pPr>
            <w:r w:rsidRPr="00E97111">
              <w:t>If the Minister makes a decision under subsection (2) not to revoke a certificate, he or she must—</w:t>
            </w:r>
          </w:p>
        </w:tc>
      </w:tr>
      <w:tr w:rsidR="007B63C1" w:rsidRPr="00E97111" w14:paraId="33DD59D3" w14:textId="77777777" w:rsidTr="008A5A03">
        <w:tc>
          <w:tcPr>
            <w:tcW w:w="706" w:type="dxa"/>
          </w:tcPr>
          <w:p w14:paraId="353D7DB4" w14:textId="77777777" w:rsidR="007B63C1" w:rsidRPr="00E97111" w:rsidRDefault="007B63C1" w:rsidP="008A5A03">
            <w:pPr>
              <w:pStyle w:val="Body"/>
              <w:spacing w:before="60" w:after="60"/>
            </w:pPr>
          </w:p>
        </w:tc>
        <w:tc>
          <w:tcPr>
            <w:tcW w:w="461" w:type="dxa"/>
          </w:tcPr>
          <w:p w14:paraId="130C2DD9" w14:textId="77777777" w:rsidR="007B63C1" w:rsidRPr="00E97111" w:rsidRDefault="007B63C1" w:rsidP="008A5A03">
            <w:pPr>
              <w:pStyle w:val="Body"/>
              <w:spacing w:before="60" w:after="60"/>
            </w:pPr>
          </w:p>
        </w:tc>
        <w:tc>
          <w:tcPr>
            <w:tcW w:w="466" w:type="dxa"/>
          </w:tcPr>
          <w:p w14:paraId="55478DEF" w14:textId="77777777" w:rsidR="007B63C1" w:rsidRPr="00E97111" w:rsidRDefault="007B63C1" w:rsidP="008A5A03">
            <w:pPr>
              <w:pStyle w:val="Body"/>
              <w:spacing w:before="60" w:after="60"/>
            </w:pPr>
            <w:r w:rsidRPr="00E97111">
              <w:t>(a)</w:t>
            </w:r>
          </w:p>
        </w:tc>
        <w:tc>
          <w:tcPr>
            <w:tcW w:w="7723" w:type="dxa"/>
          </w:tcPr>
          <w:p w14:paraId="351CFB31" w14:textId="77777777" w:rsidR="007B63C1" w:rsidRPr="00E97111" w:rsidRDefault="007B63C1" w:rsidP="008A5A03">
            <w:pPr>
              <w:pStyle w:val="Body"/>
              <w:spacing w:before="60" w:after="60"/>
            </w:pPr>
            <w:r w:rsidRPr="00E97111">
              <w:t>cause written notice of the decision to be given to the applicant immediately; and</w:t>
            </w:r>
          </w:p>
        </w:tc>
      </w:tr>
      <w:tr w:rsidR="007B63C1" w:rsidRPr="00E97111" w14:paraId="0B65145A" w14:textId="77777777" w:rsidTr="008A5A03">
        <w:tc>
          <w:tcPr>
            <w:tcW w:w="706" w:type="dxa"/>
          </w:tcPr>
          <w:p w14:paraId="4DCBB105" w14:textId="77777777" w:rsidR="007B63C1" w:rsidRPr="00E97111" w:rsidRDefault="007B63C1" w:rsidP="008A5A03">
            <w:pPr>
              <w:pStyle w:val="Body"/>
              <w:spacing w:before="60" w:after="60"/>
            </w:pPr>
          </w:p>
        </w:tc>
        <w:tc>
          <w:tcPr>
            <w:tcW w:w="461" w:type="dxa"/>
          </w:tcPr>
          <w:p w14:paraId="1A52DD97" w14:textId="77777777" w:rsidR="007B63C1" w:rsidRPr="00E97111" w:rsidRDefault="007B63C1" w:rsidP="008A5A03">
            <w:pPr>
              <w:pStyle w:val="Body"/>
              <w:spacing w:before="60" w:after="60"/>
            </w:pPr>
          </w:p>
        </w:tc>
        <w:tc>
          <w:tcPr>
            <w:tcW w:w="466" w:type="dxa"/>
          </w:tcPr>
          <w:p w14:paraId="780BBC59" w14:textId="77777777" w:rsidR="007B63C1" w:rsidRPr="00E97111" w:rsidRDefault="007B63C1" w:rsidP="008A5A03">
            <w:pPr>
              <w:pStyle w:val="Body"/>
              <w:spacing w:before="60" w:after="60"/>
            </w:pPr>
            <w:r w:rsidRPr="00E97111">
              <w:t>(b)</w:t>
            </w:r>
          </w:p>
        </w:tc>
        <w:tc>
          <w:tcPr>
            <w:tcW w:w="7723" w:type="dxa"/>
          </w:tcPr>
          <w:p w14:paraId="7545A202" w14:textId="77777777" w:rsidR="007B63C1" w:rsidRPr="00E97111" w:rsidRDefault="007B63C1" w:rsidP="008A5A03">
            <w:pPr>
              <w:pStyle w:val="Body"/>
              <w:spacing w:before="60" w:after="60"/>
            </w:pPr>
            <w:r w:rsidRPr="00E97111">
              <w:t>cause a copy of the notice to be laid before each House of the Parliament within 5 sitting days of that House after the notice is given.</w:t>
            </w:r>
          </w:p>
        </w:tc>
      </w:tr>
      <w:tr w:rsidR="007B63C1" w:rsidRPr="00E97111" w14:paraId="5CCE85B1" w14:textId="77777777" w:rsidTr="008A5A03">
        <w:tc>
          <w:tcPr>
            <w:tcW w:w="706" w:type="dxa"/>
          </w:tcPr>
          <w:p w14:paraId="3FCA6A48" w14:textId="77777777" w:rsidR="007B63C1" w:rsidRPr="00E97111" w:rsidRDefault="007B63C1" w:rsidP="008A5A03">
            <w:pPr>
              <w:pStyle w:val="Body"/>
              <w:spacing w:before="60" w:after="60"/>
            </w:pPr>
          </w:p>
        </w:tc>
        <w:tc>
          <w:tcPr>
            <w:tcW w:w="461" w:type="dxa"/>
          </w:tcPr>
          <w:p w14:paraId="535C1EBA" w14:textId="77777777" w:rsidR="007B63C1" w:rsidRPr="00E97111" w:rsidRDefault="007B63C1" w:rsidP="008A5A03">
            <w:pPr>
              <w:pStyle w:val="Body"/>
              <w:spacing w:before="60" w:after="60"/>
            </w:pPr>
            <w:r w:rsidRPr="00E97111">
              <w:t>(5)</w:t>
            </w:r>
          </w:p>
        </w:tc>
        <w:tc>
          <w:tcPr>
            <w:tcW w:w="8189" w:type="dxa"/>
            <w:gridSpan w:val="2"/>
          </w:tcPr>
          <w:p w14:paraId="1013A5DB" w14:textId="77777777" w:rsidR="007B63C1" w:rsidRPr="00E97111" w:rsidRDefault="007B63C1" w:rsidP="008A5A03">
            <w:pPr>
              <w:pStyle w:val="Body"/>
              <w:spacing w:before="60" w:after="60"/>
            </w:pPr>
            <w:r w:rsidRPr="00E97111">
              <w:t>A notice under subsection (4) must state the Minister's findings on any material question of fact, the material on which those findings are based, the reasons for the decision and attach a copy of the Tribunal's notification to the responsible Minister of its determination.</w:t>
            </w:r>
          </w:p>
        </w:tc>
      </w:tr>
      <w:tr w:rsidR="007B63C1" w:rsidRPr="00E97111" w14:paraId="7D501F2A" w14:textId="77777777" w:rsidTr="008A5A03">
        <w:tc>
          <w:tcPr>
            <w:tcW w:w="706" w:type="dxa"/>
          </w:tcPr>
          <w:p w14:paraId="79EBCDE9" w14:textId="77777777" w:rsidR="007B63C1" w:rsidRPr="00E97111" w:rsidRDefault="007B63C1" w:rsidP="008A5A03">
            <w:pPr>
              <w:pStyle w:val="Body"/>
              <w:spacing w:before="60" w:after="60"/>
            </w:pPr>
          </w:p>
        </w:tc>
        <w:tc>
          <w:tcPr>
            <w:tcW w:w="461" w:type="dxa"/>
          </w:tcPr>
          <w:p w14:paraId="66475216" w14:textId="77777777" w:rsidR="007B63C1" w:rsidRPr="00E97111" w:rsidRDefault="007B63C1" w:rsidP="008A5A03">
            <w:pPr>
              <w:pStyle w:val="Body"/>
              <w:spacing w:before="60" w:after="60"/>
            </w:pPr>
            <w:r w:rsidRPr="00E97111">
              <w:t>(6)</w:t>
            </w:r>
          </w:p>
        </w:tc>
        <w:tc>
          <w:tcPr>
            <w:tcW w:w="8189" w:type="dxa"/>
            <w:gridSpan w:val="2"/>
          </w:tcPr>
          <w:p w14:paraId="59250C27" w14:textId="77777777" w:rsidR="007B63C1" w:rsidRPr="00E97111" w:rsidRDefault="007B63C1" w:rsidP="008A5A03">
            <w:pPr>
              <w:pStyle w:val="Body"/>
              <w:spacing w:before="60" w:after="60"/>
            </w:pPr>
            <w:r w:rsidRPr="00E97111">
              <w:t>The Minister is not required to include in a notice under subsection (4) matter that is of such a nature that its inclusion in a document of an agency would cause that document to be an exempt document under section 28, 29A, 31(3), 31A or 33.</w:t>
            </w:r>
          </w:p>
        </w:tc>
      </w:tr>
      <w:tr w:rsidR="007B63C1" w:rsidRPr="00E97111" w14:paraId="71B99DB8" w14:textId="77777777" w:rsidTr="008A5A03">
        <w:tc>
          <w:tcPr>
            <w:tcW w:w="706" w:type="dxa"/>
          </w:tcPr>
          <w:p w14:paraId="05C876C9" w14:textId="77777777" w:rsidR="007B63C1" w:rsidRPr="00E97111" w:rsidRDefault="007B63C1" w:rsidP="008A5A03">
            <w:pPr>
              <w:pStyle w:val="Body"/>
              <w:spacing w:before="60" w:after="60"/>
            </w:pPr>
          </w:p>
        </w:tc>
        <w:tc>
          <w:tcPr>
            <w:tcW w:w="461" w:type="dxa"/>
          </w:tcPr>
          <w:p w14:paraId="7681BF7A" w14:textId="77777777" w:rsidR="007B63C1" w:rsidRPr="00E97111" w:rsidRDefault="007B63C1" w:rsidP="008A5A03">
            <w:pPr>
              <w:pStyle w:val="Body"/>
              <w:spacing w:before="60" w:after="60"/>
            </w:pPr>
            <w:r w:rsidRPr="00E97111">
              <w:t>(7)</w:t>
            </w:r>
          </w:p>
        </w:tc>
        <w:tc>
          <w:tcPr>
            <w:tcW w:w="8189" w:type="dxa"/>
            <w:gridSpan w:val="2"/>
          </w:tcPr>
          <w:p w14:paraId="6A9BAFF1" w14:textId="77777777" w:rsidR="007B63C1" w:rsidRPr="00E97111" w:rsidRDefault="007B63C1" w:rsidP="008A5A03">
            <w:pPr>
              <w:pStyle w:val="Body"/>
              <w:spacing w:before="60" w:after="60"/>
            </w:pPr>
            <w:r w:rsidRPr="00E97111">
              <w:t>The Minister is not required to include in a notice under subsection (4) information as to the existence or non-existence of a document or the existence or non-existence of a state of fact if that information would, if included in a document of an agency, cause that document to be an exempt document under section 28, 29A, 31(3), 31A or 33.</w:t>
            </w:r>
          </w:p>
        </w:tc>
      </w:tr>
      <w:tr w:rsidR="007B63C1" w:rsidRPr="00E97111" w14:paraId="2C18737D" w14:textId="77777777" w:rsidTr="008A5A03">
        <w:tc>
          <w:tcPr>
            <w:tcW w:w="706" w:type="dxa"/>
          </w:tcPr>
          <w:p w14:paraId="78E48EA1" w14:textId="77777777" w:rsidR="007B63C1" w:rsidRPr="00E97111" w:rsidRDefault="007B63C1" w:rsidP="008A5A03">
            <w:pPr>
              <w:pStyle w:val="Body"/>
              <w:spacing w:before="60" w:after="60"/>
            </w:pPr>
          </w:p>
        </w:tc>
        <w:tc>
          <w:tcPr>
            <w:tcW w:w="461" w:type="dxa"/>
          </w:tcPr>
          <w:p w14:paraId="7340C12E" w14:textId="77777777" w:rsidR="007B63C1" w:rsidRPr="00E97111" w:rsidRDefault="007B63C1" w:rsidP="008A5A03">
            <w:pPr>
              <w:pStyle w:val="Body"/>
              <w:spacing w:before="60" w:after="60"/>
            </w:pPr>
            <w:r w:rsidRPr="00E97111">
              <w:t>(8)</w:t>
            </w:r>
          </w:p>
        </w:tc>
        <w:tc>
          <w:tcPr>
            <w:tcW w:w="8189" w:type="dxa"/>
            <w:gridSpan w:val="2"/>
          </w:tcPr>
          <w:p w14:paraId="163FE3F2" w14:textId="77777777" w:rsidR="007B63C1" w:rsidRPr="00E97111" w:rsidRDefault="007B63C1" w:rsidP="008A5A03">
            <w:pPr>
              <w:pStyle w:val="Body"/>
              <w:spacing w:before="60" w:after="60"/>
            </w:pPr>
            <w:r w:rsidRPr="00E97111">
              <w:t>Nothing in this section is to be taken to imply that a certificate under section 29A(2) cannot be revoked otherwise than in accordance with this section.</w:t>
            </w:r>
          </w:p>
        </w:tc>
      </w:tr>
    </w:tbl>
    <w:p w14:paraId="41133B35" w14:textId="77777777" w:rsidR="007B63C1" w:rsidRDefault="007B63C1" w:rsidP="00A17F8B">
      <w:pPr>
        <w:pStyle w:val="Heading2"/>
      </w:pPr>
      <w:bookmarkStart w:id="312" w:name="_Toc144804056"/>
      <w:bookmarkStart w:id="313" w:name="_Toc192590344"/>
      <w:r w:rsidRPr="00E97111">
        <w:t>Guidelines</w:t>
      </w:r>
      <w:bookmarkEnd w:id="312"/>
      <w:bookmarkEnd w:id="313"/>
    </w:p>
    <w:p w14:paraId="19D32DF5" w14:textId="77777777" w:rsidR="007B63C1" w:rsidRPr="00E97111" w:rsidRDefault="007B63C1" w:rsidP="00A17F8B">
      <w:pPr>
        <w:pStyle w:val="Heading2"/>
      </w:pPr>
      <w:bookmarkStart w:id="314" w:name="_Toc144804057"/>
      <w:bookmarkStart w:id="315" w:name="_Toc192590345"/>
      <w:r>
        <w:t>When VCAT decides section 29A does not apply</w:t>
      </w:r>
      <w:bookmarkEnd w:id="314"/>
      <w:bookmarkEnd w:id="315"/>
    </w:p>
    <w:p w14:paraId="5596D157" w14:textId="77777777" w:rsidR="007B63C1" w:rsidRPr="00E97111" w:rsidRDefault="007B63C1" w:rsidP="00A17F8B">
      <w:pPr>
        <w:pStyle w:val="3BodyInteger"/>
        <w:numPr>
          <w:ilvl w:val="1"/>
          <w:numId w:val="229"/>
        </w:numPr>
        <w:ind w:left="567" w:hanging="567"/>
      </w:pPr>
      <w:r w:rsidRPr="00A17F8B">
        <w:rPr>
          <w:rFonts w:cs="Calibri"/>
        </w:rPr>
        <w:t>The Victorian Civil and Administrative Tribunal (</w:t>
      </w:r>
      <w:r w:rsidRPr="00A17F8B">
        <w:rPr>
          <w:rFonts w:cs="Calibri"/>
          <w:b/>
          <w:bCs/>
        </w:rPr>
        <w:t>VCAT</w:t>
      </w:r>
      <w:r w:rsidRPr="00A17F8B">
        <w:rPr>
          <w:rFonts w:cs="Calibri"/>
        </w:rPr>
        <w:t xml:space="preserve">) cannot review a decision to issue a certificate under section 29A(2), but VCAT can determine whether reasonable grounds exist for claiming that </w:t>
      </w:r>
      <w:hyperlink r:id="rId174" w:history="1">
        <w:r w:rsidRPr="00A17F8B">
          <w:rPr>
            <w:rStyle w:val="Hyperlink"/>
            <w:rFonts w:cs="Calibri"/>
          </w:rPr>
          <w:t>section 29A</w:t>
        </w:r>
      </w:hyperlink>
      <w:r w:rsidRPr="00A17F8B">
        <w:rPr>
          <w:rFonts w:cs="Calibri"/>
        </w:rPr>
        <w:t xml:space="preserve"> applies.</w:t>
      </w:r>
      <w:r>
        <w:rPr>
          <w:rStyle w:val="FootnoteReference"/>
          <w:rFonts w:cs="Calibri"/>
        </w:rPr>
        <w:footnoteReference w:id="331"/>
      </w:r>
      <w:r w:rsidRPr="00A17F8B">
        <w:rPr>
          <w:rFonts w:cs="Calibri"/>
        </w:rPr>
        <w:t xml:space="preserve"> </w:t>
      </w:r>
      <w:r w:rsidRPr="00E97111">
        <w:t xml:space="preserve">Section 53AA sets out the procedure where VCAT determines that there are no reasonable grounds for the claim </w:t>
      </w:r>
      <w:r w:rsidRPr="004037E0">
        <w:t xml:space="preserve">under </w:t>
      </w:r>
      <w:r w:rsidRPr="00A17F8B">
        <w:rPr>
          <w:u w:color="430098"/>
        </w:rPr>
        <w:t>section 29A</w:t>
      </w:r>
      <w:r w:rsidRPr="00E97111">
        <w:t>.</w:t>
      </w:r>
    </w:p>
    <w:p w14:paraId="15E9DF6F" w14:textId="77777777" w:rsidR="007B63C1" w:rsidRDefault="007B63C1" w:rsidP="007B63C1">
      <w:pPr>
        <w:pStyle w:val="3Body"/>
        <w:numPr>
          <w:ilvl w:val="1"/>
          <w:numId w:val="24"/>
        </w:numPr>
        <w:ind w:left="567" w:hanging="567"/>
      </w:pPr>
      <w:r w:rsidRPr="00E97111">
        <w:t xml:space="preserve">If VCAT </w:t>
      </w:r>
      <w:r>
        <w:t>decides</w:t>
      </w:r>
      <w:r w:rsidRPr="00E97111">
        <w:t xml:space="preserve"> there are no reasonable grounds </w:t>
      </w:r>
      <w:r>
        <w:t>for claiming the exemption in</w:t>
      </w:r>
      <w:r w:rsidRPr="00E97111">
        <w:t xml:space="preserve"> </w:t>
      </w:r>
      <w:r>
        <w:t>section 29A</w:t>
      </w:r>
      <w:r w:rsidRPr="00E97111">
        <w:t xml:space="preserve">, </w:t>
      </w:r>
      <w:r>
        <w:t>VCAT</w:t>
      </w:r>
      <w:r w:rsidRPr="00E97111">
        <w:t xml:space="preserve"> must notify the responsible Minister of that decision.</w:t>
      </w:r>
      <w:r w:rsidRPr="00E97111">
        <w:rPr>
          <w:rStyle w:val="FootnoteReference"/>
          <w:rFonts w:cs="Calibri"/>
        </w:rPr>
        <w:footnoteReference w:id="332"/>
      </w:r>
      <w:r w:rsidRPr="00E97111">
        <w:t xml:space="preserve"> </w:t>
      </w:r>
    </w:p>
    <w:p w14:paraId="482D5D38" w14:textId="77777777" w:rsidR="007B63C1" w:rsidRDefault="007B63C1" w:rsidP="007B63C1">
      <w:pPr>
        <w:pStyle w:val="3Body"/>
        <w:numPr>
          <w:ilvl w:val="1"/>
          <w:numId w:val="24"/>
        </w:numPr>
        <w:ind w:left="567" w:hanging="567"/>
      </w:pPr>
      <w:r>
        <w:t>T</w:t>
      </w:r>
      <w:r w:rsidRPr="00E97111">
        <w:t xml:space="preserve">he Minister has 28 days to </w:t>
      </w:r>
      <w:r>
        <w:t xml:space="preserve">decide whether or not to </w:t>
      </w:r>
      <w:r w:rsidRPr="00E97111">
        <w:t>revoke the certificate.</w:t>
      </w:r>
      <w:r w:rsidRPr="00E97111">
        <w:rPr>
          <w:rStyle w:val="FootnoteReference"/>
          <w:rFonts w:cs="Calibri"/>
        </w:rPr>
        <w:footnoteReference w:id="333"/>
      </w:r>
      <w:r w:rsidRPr="00E97111">
        <w:t xml:space="preserve"> </w:t>
      </w:r>
    </w:p>
    <w:p w14:paraId="0F5E1A84" w14:textId="77777777" w:rsidR="007B63C1" w:rsidRPr="00E97111" w:rsidRDefault="007B63C1" w:rsidP="00175E23">
      <w:pPr>
        <w:pStyle w:val="Heading3"/>
      </w:pPr>
      <w:r>
        <w:t xml:space="preserve">Minister </w:t>
      </w:r>
      <w:r w:rsidRPr="00175E23">
        <w:t>revokes</w:t>
      </w:r>
      <w:r>
        <w:t xml:space="preserve"> the certificate</w:t>
      </w:r>
    </w:p>
    <w:p w14:paraId="53BEF284" w14:textId="77777777" w:rsidR="00C42DE2" w:rsidRDefault="007B63C1" w:rsidP="007B63C1">
      <w:pPr>
        <w:pStyle w:val="3Body"/>
        <w:numPr>
          <w:ilvl w:val="1"/>
          <w:numId w:val="24"/>
        </w:numPr>
        <w:ind w:left="567" w:hanging="567"/>
      </w:pPr>
      <w:r w:rsidRPr="00E97111">
        <w:t>If the Minister revokes the certificate, any claim made within the certificate is taken to be withdrawn</w:t>
      </w:r>
      <w:r>
        <w:t xml:space="preserve">. </w:t>
      </w:r>
    </w:p>
    <w:p w14:paraId="282C0662" w14:textId="42BC7AC7" w:rsidR="007B63C1" w:rsidRDefault="007B63C1" w:rsidP="007B63C1">
      <w:pPr>
        <w:pStyle w:val="3Body"/>
        <w:numPr>
          <w:ilvl w:val="1"/>
          <w:numId w:val="24"/>
        </w:numPr>
        <w:ind w:left="567" w:hanging="567"/>
      </w:pPr>
      <w:r>
        <w:t xml:space="preserve">The </w:t>
      </w:r>
      <w:r w:rsidRPr="00E97111">
        <w:t>Minister must immediately inform the applicant of the existence or non-existence of the relevant document.</w:t>
      </w:r>
      <w:r w:rsidRPr="00E97111">
        <w:rPr>
          <w:rStyle w:val="FootnoteReference"/>
          <w:rFonts w:cs="Calibri"/>
        </w:rPr>
        <w:footnoteReference w:id="334"/>
      </w:r>
    </w:p>
    <w:p w14:paraId="3BFD9B91" w14:textId="77777777" w:rsidR="007B63C1" w:rsidRPr="00175E23" w:rsidRDefault="007B63C1" w:rsidP="00175E23">
      <w:pPr>
        <w:pStyle w:val="Heading3"/>
      </w:pPr>
      <w:r>
        <w:t>Minister does not revoke the certificate</w:t>
      </w:r>
    </w:p>
    <w:p w14:paraId="73E9D571" w14:textId="77777777" w:rsidR="000D0132" w:rsidRDefault="007B63C1" w:rsidP="007B63C1">
      <w:pPr>
        <w:pStyle w:val="3Body"/>
        <w:numPr>
          <w:ilvl w:val="1"/>
          <w:numId w:val="24"/>
        </w:numPr>
        <w:ind w:left="567" w:hanging="567"/>
      </w:pPr>
      <w:r w:rsidRPr="00E97111">
        <w:t xml:space="preserve">If the Minister </w:t>
      </w:r>
      <w:r>
        <w:t>does not</w:t>
      </w:r>
      <w:r w:rsidRPr="00E97111">
        <w:t xml:space="preserve"> revoke the certificate, the</w:t>
      </w:r>
      <w:r>
        <w:t xml:space="preserve"> Minister must immediately give a</w:t>
      </w:r>
      <w:r w:rsidRPr="00E97111">
        <w:t xml:space="preserve"> </w:t>
      </w:r>
      <w:r>
        <w:t>w</w:t>
      </w:r>
      <w:r w:rsidRPr="00E97111">
        <w:t>ritten notice of that decision</w:t>
      </w:r>
      <w:r>
        <w:t xml:space="preserve"> to</w:t>
      </w:r>
      <w:r w:rsidRPr="00E97111">
        <w:t xml:space="preserve"> the applicant</w:t>
      </w:r>
      <w:r>
        <w:t xml:space="preserve">. </w:t>
      </w:r>
    </w:p>
    <w:p w14:paraId="0B45EBD6" w14:textId="648F98E7" w:rsidR="007B63C1" w:rsidRPr="00E97111" w:rsidRDefault="007B63C1" w:rsidP="007B63C1">
      <w:pPr>
        <w:pStyle w:val="3Body"/>
        <w:numPr>
          <w:ilvl w:val="1"/>
          <w:numId w:val="24"/>
        </w:numPr>
        <w:ind w:left="567" w:hanging="567"/>
      </w:pPr>
      <w:r>
        <w:t>The Minister must also give</w:t>
      </w:r>
      <w:r w:rsidRPr="00E97111">
        <w:t xml:space="preserve"> </w:t>
      </w:r>
      <w:r w:rsidRPr="00E97111">
        <w:rPr>
          <w:lang w:eastAsia="en-GB"/>
        </w:rPr>
        <w:t xml:space="preserve">a copy of the notice </w:t>
      </w:r>
      <w:r>
        <w:rPr>
          <w:lang w:eastAsia="en-GB"/>
        </w:rPr>
        <w:t>to</w:t>
      </w:r>
      <w:r w:rsidRPr="00E97111">
        <w:rPr>
          <w:lang w:eastAsia="en-GB"/>
        </w:rPr>
        <w:t xml:space="preserve"> each House of Parliament within five sitting days of that House.</w:t>
      </w:r>
      <w:r w:rsidRPr="00E97111">
        <w:rPr>
          <w:rStyle w:val="FootnoteReference"/>
          <w:rFonts w:cs="Calibri"/>
          <w:lang w:eastAsia="en-GB"/>
        </w:rPr>
        <w:footnoteReference w:id="335"/>
      </w:r>
    </w:p>
    <w:p w14:paraId="14752246" w14:textId="77777777" w:rsidR="007B63C1" w:rsidRDefault="007B63C1" w:rsidP="000D0132">
      <w:pPr>
        <w:pStyle w:val="3Body"/>
        <w:keepNext/>
        <w:numPr>
          <w:ilvl w:val="1"/>
          <w:numId w:val="24"/>
        </w:numPr>
        <w:ind w:left="567" w:hanging="567"/>
      </w:pPr>
      <w:r>
        <w:rPr>
          <w:lang w:eastAsia="en-GB"/>
        </w:rPr>
        <w:t>The n</w:t>
      </w:r>
      <w:r w:rsidRPr="00E97111">
        <w:rPr>
          <w:lang w:eastAsia="en-GB"/>
        </w:rPr>
        <w:t>otice must</w:t>
      </w:r>
      <w:r>
        <w:rPr>
          <w:lang w:eastAsia="en-GB"/>
        </w:rPr>
        <w:t>:</w:t>
      </w:r>
    </w:p>
    <w:p w14:paraId="6CB08D60" w14:textId="77777777" w:rsidR="007B63C1" w:rsidRDefault="007B63C1" w:rsidP="000D0132">
      <w:pPr>
        <w:pStyle w:val="Body"/>
        <w:keepNext/>
        <w:keepLines/>
        <w:widowControl w:val="0"/>
        <w:numPr>
          <w:ilvl w:val="0"/>
          <w:numId w:val="212"/>
        </w:numPr>
        <w:suppressAutoHyphens/>
        <w:autoSpaceDE w:val="0"/>
        <w:autoSpaceDN w:val="0"/>
        <w:adjustRightInd w:val="0"/>
        <w:spacing w:line="264" w:lineRule="auto"/>
        <w:ind w:left="1134" w:hanging="357"/>
        <w:textAlignment w:val="center"/>
      </w:pPr>
      <w:r>
        <w:t xml:space="preserve">state </w:t>
      </w:r>
      <w:r w:rsidRPr="00E97111">
        <w:t>the Minister’s findings on any material questions of fact</w:t>
      </w:r>
      <w:r>
        <w:t>;</w:t>
      </w:r>
    </w:p>
    <w:p w14:paraId="4C2C93AF" w14:textId="77777777" w:rsidR="007B63C1" w:rsidRDefault="007B63C1" w:rsidP="007B63C1">
      <w:pPr>
        <w:pStyle w:val="Body"/>
        <w:keepLines/>
        <w:widowControl w:val="0"/>
        <w:numPr>
          <w:ilvl w:val="0"/>
          <w:numId w:val="212"/>
        </w:numPr>
        <w:suppressAutoHyphens/>
        <w:autoSpaceDE w:val="0"/>
        <w:autoSpaceDN w:val="0"/>
        <w:adjustRightInd w:val="0"/>
        <w:spacing w:line="264" w:lineRule="auto"/>
        <w:ind w:left="1134"/>
        <w:textAlignment w:val="center"/>
      </w:pPr>
      <w:r>
        <w:t xml:space="preserve">state </w:t>
      </w:r>
      <w:r w:rsidRPr="00E97111">
        <w:t>the material on which those findings are based</w:t>
      </w:r>
      <w:r>
        <w:t>;</w:t>
      </w:r>
    </w:p>
    <w:p w14:paraId="652A8B7F" w14:textId="77777777" w:rsidR="007B63C1" w:rsidRDefault="007B63C1" w:rsidP="007B63C1">
      <w:pPr>
        <w:pStyle w:val="Body"/>
        <w:keepLines/>
        <w:widowControl w:val="0"/>
        <w:numPr>
          <w:ilvl w:val="0"/>
          <w:numId w:val="212"/>
        </w:numPr>
        <w:suppressAutoHyphens/>
        <w:autoSpaceDE w:val="0"/>
        <w:autoSpaceDN w:val="0"/>
        <w:adjustRightInd w:val="0"/>
        <w:spacing w:line="264" w:lineRule="auto"/>
        <w:ind w:left="1134"/>
        <w:textAlignment w:val="center"/>
      </w:pPr>
      <w:r>
        <w:t xml:space="preserve">state </w:t>
      </w:r>
      <w:r w:rsidRPr="00E97111">
        <w:t>the reasons for the decision</w:t>
      </w:r>
      <w:r>
        <w:t>;</w:t>
      </w:r>
      <w:r w:rsidRPr="00E97111">
        <w:t xml:space="preserve"> and </w:t>
      </w:r>
    </w:p>
    <w:p w14:paraId="2C3668B2" w14:textId="77777777" w:rsidR="007B63C1" w:rsidRPr="00E97111" w:rsidRDefault="007B63C1" w:rsidP="007B63C1">
      <w:pPr>
        <w:pStyle w:val="Body"/>
        <w:keepLines/>
        <w:widowControl w:val="0"/>
        <w:numPr>
          <w:ilvl w:val="0"/>
          <w:numId w:val="212"/>
        </w:numPr>
        <w:suppressAutoHyphens/>
        <w:autoSpaceDE w:val="0"/>
        <w:autoSpaceDN w:val="0"/>
        <w:adjustRightInd w:val="0"/>
        <w:spacing w:line="264" w:lineRule="auto"/>
        <w:ind w:left="1134"/>
        <w:textAlignment w:val="center"/>
      </w:pPr>
      <w:r w:rsidRPr="00E97111">
        <w:t xml:space="preserve">attach a copy of </w:t>
      </w:r>
      <w:r>
        <w:t>VCAT’s</w:t>
      </w:r>
      <w:r w:rsidRPr="00E97111">
        <w:t xml:space="preserve"> notification of its determination.</w:t>
      </w:r>
      <w:r w:rsidRPr="00E97111">
        <w:rPr>
          <w:rStyle w:val="FootnoteReference"/>
        </w:rPr>
        <w:footnoteReference w:id="336"/>
      </w:r>
      <w:r w:rsidRPr="00E97111">
        <w:t xml:space="preserve"> </w:t>
      </w:r>
    </w:p>
    <w:p w14:paraId="3E5B3B2C" w14:textId="77777777" w:rsidR="007B63C1" w:rsidRPr="00E97111" w:rsidRDefault="007B63C1" w:rsidP="007B63C1">
      <w:pPr>
        <w:pStyle w:val="3Body"/>
        <w:numPr>
          <w:ilvl w:val="1"/>
          <w:numId w:val="24"/>
        </w:numPr>
        <w:ind w:left="567" w:hanging="567"/>
      </w:pPr>
      <w:r>
        <w:rPr>
          <w:lang w:eastAsia="en-GB"/>
        </w:rPr>
        <w:t xml:space="preserve">The agency or Minister does not have to include any </w:t>
      </w:r>
      <w:r w:rsidRPr="00E97111">
        <w:rPr>
          <w:lang w:eastAsia="en-GB"/>
        </w:rPr>
        <w:t xml:space="preserve">material </w:t>
      </w:r>
      <w:r>
        <w:rPr>
          <w:lang w:eastAsia="en-GB"/>
        </w:rPr>
        <w:t xml:space="preserve">in the notice </w:t>
      </w:r>
      <w:r w:rsidRPr="00E97111">
        <w:rPr>
          <w:lang w:eastAsia="en-GB"/>
        </w:rPr>
        <w:t xml:space="preserve">that would </w:t>
      </w:r>
      <w:r>
        <w:rPr>
          <w:lang w:eastAsia="en-GB"/>
        </w:rPr>
        <w:t>make</w:t>
      </w:r>
      <w:r w:rsidRPr="00E97111">
        <w:rPr>
          <w:lang w:eastAsia="en-GB"/>
        </w:rPr>
        <w:t xml:space="preserve"> </w:t>
      </w:r>
      <w:r>
        <w:rPr>
          <w:lang w:eastAsia="en-GB"/>
        </w:rPr>
        <w:t>it</w:t>
      </w:r>
      <w:r w:rsidRPr="00E97111">
        <w:rPr>
          <w:lang w:eastAsia="en-GB"/>
        </w:rPr>
        <w:t xml:space="preserve"> exempt </w:t>
      </w:r>
      <w:r w:rsidRPr="00EF367C">
        <w:rPr>
          <w:lang w:eastAsia="en-GB"/>
        </w:rPr>
        <w:t>under section 28, 29A, 31(3), 31A, or 33.</w:t>
      </w:r>
      <w:r w:rsidRPr="00EF367C">
        <w:rPr>
          <w:rStyle w:val="FootnoteReference"/>
          <w:lang w:eastAsia="en-GB"/>
        </w:rPr>
        <w:footnoteReference w:id="337"/>
      </w:r>
      <w:r w:rsidRPr="00EF367C">
        <w:rPr>
          <w:lang w:eastAsia="en-GB"/>
        </w:rPr>
        <w:t xml:space="preserve"> </w:t>
      </w:r>
      <w:r>
        <w:rPr>
          <w:lang w:eastAsia="en-GB"/>
        </w:rPr>
        <w:t>The n</w:t>
      </w:r>
      <w:r w:rsidRPr="00EF367C">
        <w:rPr>
          <w:lang w:eastAsia="en-GB"/>
        </w:rPr>
        <w:t>otice</w:t>
      </w:r>
      <w:r w:rsidRPr="00E97111">
        <w:rPr>
          <w:lang w:eastAsia="en-GB"/>
        </w:rPr>
        <w:t xml:space="preserve"> is also not required to include information </w:t>
      </w:r>
      <w:r>
        <w:rPr>
          <w:lang w:eastAsia="en-GB"/>
        </w:rPr>
        <w:t>about whether a document or a fact exists or not,</w:t>
      </w:r>
      <w:r w:rsidRPr="00E97111">
        <w:rPr>
          <w:lang w:eastAsia="en-GB"/>
        </w:rPr>
        <w:t xml:space="preserve"> if </w:t>
      </w:r>
      <w:r w:rsidRPr="00FE76FE">
        <w:rPr>
          <w:lang w:eastAsia="en-GB"/>
        </w:rPr>
        <w:t xml:space="preserve">that information would </w:t>
      </w:r>
      <w:r>
        <w:rPr>
          <w:lang w:eastAsia="en-GB"/>
        </w:rPr>
        <w:t>make</w:t>
      </w:r>
      <w:r w:rsidRPr="00FE76FE">
        <w:rPr>
          <w:lang w:eastAsia="en-GB"/>
        </w:rPr>
        <w:t xml:space="preserve"> the notice exempt under section 28, 29A, 31(3), 31A or 33.</w:t>
      </w:r>
      <w:r w:rsidRPr="00FE76FE">
        <w:rPr>
          <w:rStyle w:val="FootnoteReference"/>
          <w:lang w:eastAsia="en-GB"/>
        </w:rPr>
        <w:footnoteReference w:id="338"/>
      </w:r>
      <w:r w:rsidRPr="00E97111">
        <w:rPr>
          <w:lang w:eastAsia="en-GB"/>
        </w:rPr>
        <w:t xml:space="preserve"> </w:t>
      </w:r>
    </w:p>
    <w:p w14:paraId="4CF9DDE7" w14:textId="5B55D0B4" w:rsidR="007B63C1" w:rsidRPr="00E97111" w:rsidRDefault="007B63C1" w:rsidP="007B63C1">
      <w:pPr>
        <w:pStyle w:val="3Body"/>
        <w:numPr>
          <w:ilvl w:val="1"/>
          <w:numId w:val="24"/>
        </w:numPr>
        <w:ind w:left="567" w:hanging="567"/>
      </w:pPr>
      <w:r>
        <w:t>A</w:t>
      </w:r>
      <w:r w:rsidRPr="00E97111">
        <w:t xml:space="preserve"> Minister </w:t>
      </w:r>
      <w:r>
        <w:t>may</w:t>
      </w:r>
      <w:r w:rsidRPr="00FE76FE">
        <w:t xml:space="preserve"> revoke a certificate under section 29A(2) </w:t>
      </w:r>
      <w:r>
        <w:t>at any time</w:t>
      </w:r>
      <w:r w:rsidR="0031713C">
        <w:t>.</w:t>
      </w:r>
      <w:r>
        <w:t xml:space="preserve"> </w:t>
      </w:r>
      <w:r w:rsidR="0031713C">
        <w:t>T</w:t>
      </w:r>
      <w:r>
        <w:t>hey do not need to wait for a determination from VCAT</w:t>
      </w:r>
      <w:r w:rsidRPr="00FE76FE">
        <w:t>.</w:t>
      </w:r>
    </w:p>
    <w:p w14:paraId="28C2B55F" w14:textId="77777777" w:rsidR="007B63C1" w:rsidRDefault="007B63C1" w:rsidP="006522C6">
      <w:pPr>
        <w:pStyle w:val="Heading2"/>
      </w:pPr>
      <w:bookmarkStart w:id="316" w:name="_Toc144804058"/>
      <w:bookmarkStart w:id="317" w:name="_Toc192590346"/>
      <w:r>
        <w:t xml:space="preserve">More </w:t>
      </w:r>
      <w:r w:rsidRPr="006522C6">
        <w:t>information</w:t>
      </w:r>
      <w:bookmarkEnd w:id="316"/>
      <w:bookmarkEnd w:id="3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4B28F091" w14:textId="77777777" w:rsidTr="008A5A03">
        <w:tc>
          <w:tcPr>
            <w:tcW w:w="9622" w:type="dxa"/>
            <w:shd w:val="clear" w:color="auto" w:fill="F5F5F5"/>
          </w:tcPr>
          <w:p w14:paraId="50B4B7CE" w14:textId="77777777" w:rsidR="007B63C1" w:rsidRDefault="007B63C1" w:rsidP="008A5A03">
            <w:pPr>
              <w:pStyle w:val="Body"/>
            </w:pPr>
            <w:hyperlink r:id="rId175" w:history="1">
              <w:r w:rsidRPr="00617BF0">
                <w:rPr>
                  <w:rStyle w:val="Hyperlink"/>
                </w:rPr>
                <w:t>Section 50 – Applications for review by the Tribunal</w:t>
              </w:r>
            </w:hyperlink>
          </w:p>
          <w:p w14:paraId="3FFC3FD0" w14:textId="77777777" w:rsidR="007B63C1" w:rsidRDefault="007B63C1" w:rsidP="008A5A03">
            <w:pPr>
              <w:pStyle w:val="Body"/>
            </w:pPr>
            <w:hyperlink r:id="rId176" w:history="1">
              <w:r w:rsidRPr="00617BF0">
                <w:rPr>
                  <w:rStyle w:val="Hyperlink"/>
                </w:rPr>
                <w:t>Section 29A – Documents affecting national security, defence or international relations</w:t>
              </w:r>
            </w:hyperlink>
          </w:p>
        </w:tc>
      </w:tr>
    </w:tbl>
    <w:p w14:paraId="7CA1DAFD" w14:textId="77777777" w:rsidR="007B63C1" w:rsidRPr="00E97111" w:rsidRDefault="007B63C1" w:rsidP="007B63C1">
      <w:pPr>
        <w:rPr>
          <w:rFonts w:ascii="Calibri" w:eastAsia="Times New Roman" w:hAnsi="Calibri" w:cs="Calibri"/>
          <w:b/>
          <w:color w:val="5620A9"/>
          <w:sz w:val="28"/>
        </w:rPr>
      </w:pPr>
      <w:r w:rsidRPr="00E97111">
        <w:rPr>
          <w:rFonts w:cs="Calibri"/>
        </w:rPr>
        <w:br w:type="page"/>
      </w:r>
    </w:p>
    <w:p w14:paraId="685B26D3" w14:textId="77777777" w:rsidR="007B63C1" w:rsidRPr="00E97111" w:rsidRDefault="007B63C1" w:rsidP="00175E23">
      <w:pPr>
        <w:pStyle w:val="Heading1"/>
      </w:pPr>
      <w:bookmarkStart w:id="318" w:name="_Toc144804059"/>
      <w:bookmarkStart w:id="319" w:name="_Toc192590347"/>
      <w:r w:rsidRPr="00E97111">
        <w:t>Section 53A – Notification of reviews regarding documents affecting personal privacy</w:t>
      </w:r>
      <w:bookmarkEnd w:id="318"/>
      <w:bookmarkEnd w:id="319"/>
    </w:p>
    <w:p w14:paraId="0BED63B8" w14:textId="77777777" w:rsidR="007B63C1" w:rsidRPr="00E97111" w:rsidRDefault="007B63C1" w:rsidP="00175E23">
      <w:pPr>
        <w:pStyle w:val="Heading2"/>
      </w:pPr>
      <w:bookmarkStart w:id="320" w:name="_Toc144804060"/>
      <w:bookmarkStart w:id="321" w:name="_Toc192590348"/>
      <w:r>
        <w:t xml:space="preserve">Extract of </w:t>
      </w:r>
      <w:r w:rsidRPr="00175E23">
        <w:t>legislation</w:t>
      </w:r>
      <w:bookmarkEnd w:id="320"/>
      <w:bookmarkEnd w:id="3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567"/>
        <w:gridCol w:w="466"/>
        <w:gridCol w:w="7692"/>
      </w:tblGrid>
      <w:tr w:rsidR="007B63C1" w:rsidRPr="00E97111" w14:paraId="78FE3B23" w14:textId="77777777" w:rsidTr="008A5A03">
        <w:tc>
          <w:tcPr>
            <w:tcW w:w="573" w:type="dxa"/>
          </w:tcPr>
          <w:p w14:paraId="2D172F02" w14:textId="77777777" w:rsidR="007B63C1" w:rsidRPr="00E97111" w:rsidRDefault="007B63C1" w:rsidP="008A5A03">
            <w:pPr>
              <w:pStyle w:val="Body"/>
              <w:spacing w:before="60" w:after="60"/>
              <w:rPr>
                <w:b/>
                <w:bCs/>
              </w:rPr>
            </w:pPr>
            <w:r w:rsidRPr="00E97111">
              <w:rPr>
                <w:b/>
                <w:bCs/>
              </w:rPr>
              <w:t>53A</w:t>
            </w:r>
          </w:p>
        </w:tc>
        <w:tc>
          <w:tcPr>
            <w:tcW w:w="9059" w:type="dxa"/>
            <w:gridSpan w:val="3"/>
          </w:tcPr>
          <w:p w14:paraId="6D733D29" w14:textId="77777777" w:rsidR="007B63C1" w:rsidRPr="00E97111" w:rsidRDefault="007B63C1" w:rsidP="008A5A03">
            <w:pPr>
              <w:pStyle w:val="Body"/>
              <w:spacing w:before="60" w:after="60"/>
              <w:rPr>
                <w:b/>
                <w:bCs/>
              </w:rPr>
            </w:pPr>
            <w:r w:rsidRPr="00E97111">
              <w:rPr>
                <w:b/>
                <w:bCs/>
              </w:rPr>
              <w:t>Notification of reviews regarding documents affecting personal privacy</w:t>
            </w:r>
          </w:p>
        </w:tc>
      </w:tr>
      <w:tr w:rsidR="007B63C1" w:rsidRPr="00E97111" w14:paraId="424FB1A5" w14:textId="77777777" w:rsidTr="008A5A03">
        <w:tc>
          <w:tcPr>
            <w:tcW w:w="573" w:type="dxa"/>
          </w:tcPr>
          <w:p w14:paraId="4C2FA779" w14:textId="77777777" w:rsidR="007B63C1" w:rsidRPr="00E97111" w:rsidRDefault="007B63C1" w:rsidP="008A5A03">
            <w:pPr>
              <w:pStyle w:val="Body"/>
              <w:spacing w:before="60" w:after="60"/>
            </w:pPr>
          </w:p>
        </w:tc>
        <w:tc>
          <w:tcPr>
            <w:tcW w:w="573" w:type="dxa"/>
          </w:tcPr>
          <w:p w14:paraId="5B38AD3D" w14:textId="77777777" w:rsidR="007B63C1" w:rsidRPr="00E97111" w:rsidRDefault="007B63C1" w:rsidP="008A5A03">
            <w:pPr>
              <w:pStyle w:val="Body"/>
              <w:spacing w:before="60" w:after="60"/>
            </w:pPr>
            <w:r w:rsidRPr="00E97111">
              <w:t>(1)</w:t>
            </w:r>
          </w:p>
        </w:tc>
        <w:tc>
          <w:tcPr>
            <w:tcW w:w="8486" w:type="dxa"/>
            <w:gridSpan w:val="2"/>
          </w:tcPr>
          <w:p w14:paraId="285AE6A9" w14:textId="77777777" w:rsidR="007B63C1" w:rsidRPr="00E97111" w:rsidRDefault="007B63C1" w:rsidP="008A5A03">
            <w:pPr>
              <w:pStyle w:val="Body"/>
              <w:spacing w:before="60" w:after="60"/>
            </w:pPr>
            <w:r w:rsidRPr="00E97111">
              <w:t>If—</w:t>
            </w:r>
          </w:p>
        </w:tc>
      </w:tr>
      <w:tr w:rsidR="007B63C1" w:rsidRPr="00E97111" w14:paraId="1A52E788" w14:textId="77777777" w:rsidTr="008A5A03">
        <w:tc>
          <w:tcPr>
            <w:tcW w:w="573" w:type="dxa"/>
          </w:tcPr>
          <w:p w14:paraId="065ECF07" w14:textId="77777777" w:rsidR="007B63C1" w:rsidRPr="00E97111" w:rsidRDefault="007B63C1" w:rsidP="008A5A03">
            <w:pPr>
              <w:pStyle w:val="Body"/>
              <w:spacing w:before="60" w:after="60"/>
            </w:pPr>
          </w:p>
        </w:tc>
        <w:tc>
          <w:tcPr>
            <w:tcW w:w="573" w:type="dxa"/>
          </w:tcPr>
          <w:p w14:paraId="7E38E8FA" w14:textId="77777777" w:rsidR="007B63C1" w:rsidRPr="00E97111" w:rsidRDefault="007B63C1" w:rsidP="008A5A03">
            <w:pPr>
              <w:pStyle w:val="Body"/>
              <w:spacing w:before="60" w:after="60"/>
            </w:pPr>
          </w:p>
        </w:tc>
        <w:tc>
          <w:tcPr>
            <w:tcW w:w="466" w:type="dxa"/>
          </w:tcPr>
          <w:p w14:paraId="684EA9D1" w14:textId="77777777" w:rsidR="007B63C1" w:rsidRPr="00E97111" w:rsidRDefault="007B63C1" w:rsidP="008A5A03">
            <w:pPr>
              <w:pStyle w:val="Body"/>
              <w:spacing w:before="60" w:after="60"/>
            </w:pPr>
            <w:r w:rsidRPr="00E97111">
              <w:t>(a)</w:t>
            </w:r>
          </w:p>
        </w:tc>
        <w:tc>
          <w:tcPr>
            <w:tcW w:w="8020" w:type="dxa"/>
          </w:tcPr>
          <w:p w14:paraId="2CD59F74" w14:textId="77777777" w:rsidR="007B63C1" w:rsidRPr="00E97111" w:rsidRDefault="007B63C1" w:rsidP="008A5A03">
            <w:pPr>
              <w:pStyle w:val="Body"/>
              <w:spacing w:before="60" w:after="60"/>
            </w:pPr>
            <w:r w:rsidRPr="00E97111">
              <w:t>an agency or Minister or the Information Commissioner makes a decision refusing to grant access to a document; and</w:t>
            </w:r>
          </w:p>
        </w:tc>
      </w:tr>
      <w:tr w:rsidR="007B63C1" w:rsidRPr="00E97111" w14:paraId="340489A9" w14:textId="77777777" w:rsidTr="008A5A03">
        <w:tc>
          <w:tcPr>
            <w:tcW w:w="573" w:type="dxa"/>
          </w:tcPr>
          <w:p w14:paraId="7988FD55" w14:textId="77777777" w:rsidR="007B63C1" w:rsidRPr="00E97111" w:rsidRDefault="007B63C1" w:rsidP="008A5A03">
            <w:pPr>
              <w:pStyle w:val="Body"/>
              <w:spacing w:before="60" w:after="60"/>
            </w:pPr>
          </w:p>
        </w:tc>
        <w:tc>
          <w:tcPr>
            <w:tcW w:w="573" w:type="dxa"/>
          </w:tcPr>
          <w:p w14:paraId="176B972C" w14:textId="77777777" w:rsidR="007B63C1" w:rsidRPr="00E97111" w:rsidRDefault="007B63C1" w:rsidP="008A5A03">
            <w:pPr>
              <w:pStyle w:val="Body"/>
              <w:spacing w:before="60" w:after="60"/>
            </w:pPr>
          </w:p>
        </w:tc>
        <w:tc>
          <w:tcPr>
            <w:tcW w:w="466" w:type="dxa"/>
          </w:tcPr>
          <w:p w14:paraId="15933F0A" w14:textId="77777777" w:rsidR="007B63C1" w:rsidRPr="00E97111" w:rsidRDefault="007B63C1" w:rsidP="008A5A03">
            <w:pPr>
              <w:pStyle w:val="Body"/>
              <w:spacing w:before="60" w:after="60"/>
            </w:pPr>
            <w:r w:rsidRPr="00E97111">
              <w:t>(b)</w:t>
            </w:r>
          </w:p>
        </w:tc>
        <w:tc>
          <w:tcPr>
            <w:tcW w:w="8020" w:type="dxa"/>
          </w:tcPr>
          <w:p w14:paraId="4CE6241F" w14:textId="77777777" w:rsidR="007B63C1" w:rsidRPr="00E97111" w:rsidRDefault="007B63C1" w:rsidP="008A5A03">
            <w:pPr>
              <w:pStyle w:val="Body"/>
              <w:spacing w:before="60" w:after="60"/>
            </w:pPr>
            <w:r w:rsidRPr="00E97111">
              <w:t>a reason for the decision is that the document is an exempt document under section 33(1) because its disclosure would involve the unreasonable disclosure of information relating to the personal affairs of a person; and</w:t>
            </w:r>
          </w:p>
        </w:tc>
      </w:tr>
      <w:tr w:rsidR="007B63C1" w:rsidRPr="00E97111" w14:paraId="54F64DDD" w14:textId="77777777" w:rsidTr="008A5A03">
        <w:tc>
          <w:tcPr>
            <w:tcW w:w="573" w:type="dxa"/>
          </w:tcPr>
          <w:p w14:paraId="2D21EE6A" w14:textId="77777777" w:rsidR="007B63C1" w:rsidRPr="00E97111" w:rsidRDefault="007B63C1" w:rsidP="008A5A03">
            <w:pPr>
              <w:pStyle w:val="Body"/>
              <w:spacing w:before="60" w:after="60"/>
            </w:pPr>
          </w:p>
        </w:tc>
        <w:tc>
          <w:tcPr>
            <w:tcW w:w="573" w:type="dxa"/>
          </w:tcPr>
          <w:p w14:paraId="09C42011" w14:textId="77777777" w:rsidR="007B63C1" w:rsidRPr="00E97111" w:rsidRDefault="007B63C1" w:rsidP="008A5A03">
            <w:pPr>
              <w:pStyle w:val="Body"/>
              <w:spacing w:before="60" w:after="60"/>
            </w:pPr>
          </w:p>
        </w:tc>
        <w:tc>
          <w:tcPr>
            <w:tcW w:w="466" w:type="dxa"/>
          </w:tcPr>
          <w:p w14:paraId="440EF18F" w14:textId="77777777" w:rsidR="007B63C1" w:rsidRPr="00E97111" w:rsidRDefault="007B63C1" w:rsidP="008A5A03">
            <w:pPr>
              <w:pStyle w:val="Body"/>
              <w:spacing w:before="60" w:after="60"/>
            </w:pPr>
            <w:r w:rsidRPr="00E97111">
              <w:t>(c)</w:t>
            </w:r>
          </w:p>
        </w:tc>
        <w:tc>
          <w:tcPr>
            <w:tcW w:w="8020" w:type="dxa"/>
          </w:tcPr>
          <w:p w14:paraId="0C55DC6F" w14:textId="77777777" w:rsidR="007B63C1" w:rsidRPr="00E97111" w:rsidRDefault="007B63C1" w:rsidP="008A5A03">
            <w:pPr>
              <w:pStyle w:val="Body"/>
              <w:spacing w:before="60" w:after="60"/>
            </w:pPr>
            <w:r w:rsidRPr="00E97111">
              <w:t>an application is made to the Tribunal under section 50(1)(b) or (d) for review of the decision—</w:t>
            </w:r>
          </w:p>
        </w:tc>
      </w:tr>
      <w:tr w:rsidR="007B63C1" w:rsidRPr="00E97111" w14:paraId="1520F479" w14:textId="77777777" w:rsidTr="008A5A03">
        <w:tc>
          <w:tcPr>
            <w:tcW w:w="573" w:type="dxa"/>
          </w:tcPr>
          <w:p w14:paraId="0815F254" w14:textId="77777777" w:rsidR="007B63C1" w:rsidRPr="00E97111" w:rsidRDefault="007B63C1" w:rsidP="008A5A03">
            <w:pPr>
              <w:pStyle w:val="Body"/>
              <w:spacing w:before="60" w:after="60"/>
            </w:pPr>
          </w:p>
        </w:tc>
        <w:tc>
          <w:tcPr>
            <w:tcW w:w="573" w:type="dxa"/>
          </w:tcPr>
          <w:p w14:paraId="4CFE283A" w14:textId="77777777" w:rsidR="007B63C1" w:rsidRPr="00E97111" w:rsidRDefault="007B63C1" w:rsidP="008A5A03">
            <w:pPr>
              <w:pStyle w:val="Body"/>
              <w:spacing w:before="60" w:after="60"/>
            </w:pPr>
          </w:p>
        </w:tc>
        <w:tc>
          <w:tcPr>
            <w:tcW w:w="8486" w:type="dxa"/>
            <w:gridSpan w:val="2"/>
          </w:tcPr>
          <w:p w14:paraId="4D5A1D40" w14:textId="77777777" w:rsidR="007B63C1" w:rsidRPr="00E97111" w:rsidRDefault="007B63C1" w:rsidP="008A5A03">
            <w:pPr>
              <w:pStyle w:val="Body"/>
              <w:spacing w:before="60" w:after="60"/>
            </w:pPr>
            <w:r w:rsidRPr="00E97111">
              <w:t>the agency or Minister or the Information Commissioner (as the case requires), as soon as practicable after being notified of the application, must, if practicable, give written notice in accordance with subsection (2) to the person to whom the information relates.</w:t>
            </w:r>
          </w:p>
        </w:tc>
      </w:tr>
      <w:tr w:rsidR="007B63C1" w:rsidRPr="00E97111" w14:paraId="2A20A3CE" w14:textId="77777777" w:rsidTr="008A5A03">
        <w:tc>
          <w:tcPr>
            <w:tcW w:w="573" w:type="dxa"/>
          </w:tcPr>
          <w:p w14:paraId="2C4F7FBA" w14:textId="77777777" w:rsidR="007B63C1" w:rsidRPr="00E97111" w:rsidRDefault="007B63C1" w:rsidP="008A5A03">
            <w:pPr>
              <w:pStyle w:val="Body"/>
              <w:spacing w:before="60" w:after="60"/>
            </w:pPr>
          </w:p>
        </w:tc>
        <w:tc>
          <w:tcPr>
            <w:tcW w:w="573" w:type="dxa"/>
          </w:tcPr>
          <w:p w14:paraId="00E3DE23" w14:textId="77777777" w:rsidR="007B63C1" w:rsidRPr="00E97111" w:rsidRDefault="007B63C1" w:rsidP="008A5A03">
            <w:pPr>
              <w:pStyle w:val="Body"/>
              <w:spacing w:before="60" w:after="60"/>
            </w:pPr>
            <w:r w:rsidRPr="00E97111">
              <w:t>(2)</w:t>
            </w:r>
          </w:p>
        </w:tc>
        <w:tc>
          <w:tcPr>
            <w:tcW w:w="8486" w:type="dxa"/>
            <w:gridSpan w:val="2"/>
          </w:tcPr>
          <w:p w14:paraId="40CD96D8" w14:textId="77777777" w:rsidR="007B63C1" w:rsidRPr="00E97111" w:rsidRDefault="007B63C1" w:rsidP="008A5A03">
            <w:pPr>
              <w:pStyle w:val="Body"/>
              <w:spacing w:before="60" w:after="60"/>
            </w:pPr>
            <w:r w:rsidRPr="00E97111">
              <w:t>A notice under subsection (1) must—</w:t>
            </w:r>
          </w:p>
        </w:tc>
      </w:tr>
      <w:tr w:rsidR="007B63C1" w:rsidRPr="00E97111" w14:paraId="77AEE9B4" w14:textId="77777777" w:rsidTr="008A5A03">
        <w:tc>
          <w:tcPr>
            <w:tcW w:w="573" w:type="dxa"/>
          </w:tcPr>
          <w:p w14:paraId="4138D1C7" w14:textId="77777777" w:rsidR="007B63C1" w:rsidRPr="00E97111" w:rsidRDefault="007B63C1" w:rsidP="008A5A03">
            <w:pPr>
              <w:pStyle w:val="Body"/>
              <w:spacing w:before="60" w:after="60"/>
            </w:pPr>
          </w:p>
        </w:tc>
        <w:tc>
          <w:tcPr>
            <w:tcW w:w="573" w:type="dxa"/>
          </w:tcPr>
          <w:p w14:paraId="3BD4A51F" w14:textId="77777777" w:rsidR="007B63C1" w:rsidRPr="00E97111" w:rsidRDefault="007B63C1" w:rsidP="008A5A03">
            <w:pPr>
              <w:pStyle w:val="Body"/>
              <w:spacing w:before="60" w:after="60"/>
            </w:pPr>
          </w:p>
        </w:tc>
        <w:tc>
          <w:tcPr>
            <w:tcW w:w="466" w:type="dxa"/>
          </w:tcPr>
          <w:p w14:paraId="67CF6A54" w14:textId="77777777" w:rsidR="007B63C1" w:rsidRPr="00E97111" w:rsidRDefault="007B63C1" w:rsidP="008A5A03">
            <w:pPr>
              <w:pStyle w:val="Body"/>
              <w:spacing w:before="60" w:after="60"/>
            </w:pPr>
            <w:r w:rsidRPr="00E97111">
              <w:t>(a)</w:t>
            </w:r>
          </w:p>
        </w:tc>
        <w:tc>
          <w:tcPr>
            <w:tcW w:w="8020" w:type="dxa"/>
          </w:tcPr>
          <w:p w14:paraId="1B2F1114" w14:textId="77777777" w:rsidR="007B63C1" w:rsidRPr="00E97111" w:rsidRDefault="007B63C1" w:rsidP="008A5A03">
            <w:pPr>
              <w:pStyle w:val="Body"/>
              <w:spacing w:before="60" w:after="60"/>
            </w:pPr>
            <w:r w:rsidRPr="00E97111">
              <w:t>inform the person to whom it is directed of their right to intervene in the review; and</w:t>
            </w:r>
          </w:p>
        </w:tc>
      </w:tr>
      <w:tr w:rsidR="007B63C1" w:rsidRPr="00E97111" w14:paraId="0821B2AB" w14:textId="77777777" w:rsidTr="008A5A03">
        <w:tc>
          <w:tcPr>
            <w:tcW w:w="573" w:type="dxa"/>
          </w:tcPr>
          <w:p w14:paraId="0C489C80" w14:textId="77777777" w:rsidR="007B63C1" w:rsidRPr="00E97111" w:rsidRDefault="007B63C1" w:rsidP="008A5A03">
            <w:pPr>
              <w:pStyle w:val="Body"/>
              <w:spacing w:before="60" w:after="60"/>
            </w:pPr>
          </w:p>
        </w:tc>
        <w:tc>
          <w:tcPr>
            <w:tcW w:w="573" w:type="dxa"/>
          </w:tcPr>
          <w:p w14:paraId="58A88296" w14:textId="77777777" w:rsidR="007B63C1" w:rsidRPr="00E97111" w:rsidRDefault="007B63C1" w:rsidP="008A5A03">
            <w:pPr>
              <w:pStyle w:val="Body"/>
              <w:spacing w:before="60" w:after="60"/>
            </w:pPr>
          </w:p>
        </w:tc>
        <w:tc>
          <w:tcPr>
            <w:tcW w:w="466" w:type="dxa"/>
          </w:tcPr>
          <w:p w14:paraId="53A69526" w14:textId="77777777" w:rsidR="007B63C1" w:rsidRPr="00E97111" w:rsidRDefault="007B63C1" w:rsidP="008A5A03">
            <w:pPr>
              <w:pStyle w:val="Body"/>
              <w:spacing w:before="60" w:after="60"/>
            </w:pPr>
            <w:r w:rsidRPr="00E97111">
              <w:t>(b)</w:t>
            </w:r>
          </w:p>
        </w:tc>
        <w:tc>
          <w:tcPr>
            <w:tcW w:w="8020" w:type="dxa"/>
          </w:tcPr>
          <w:p w14:paraId="38B4B8C8" w14:textId="77777777" w:rsidR="007B63C1" w:rsidRPr="00E97111" w:rsidRDefault="007B63C1" w:rsidP="008A5A03">
            <w:pPr>
              <w:pStyle w:val="Body"/>
              <w:spacing w:before="60" w:after="60"/>
            </w:pPr>
            <w:r w:rsidRPr="00E97111">
              <w:t>request the person to inform the Tribunal, within 21 days after the day on which the notice was given, whether or not the person intends to intervene.</w:t>
            </w:r>
          </w:p>
        </w:tc>
      </w:tr>
      <w:tr w:rsidR="007B63C1" w:rsidRPr="00E97111" w14:paraId="19454C9B" w14:textId="77777777" w:rsidTr="008A5A03">
        <w:tc>
          <w:tcPr>
            <w:tcW w:w="573" w:type="dxa"/>
          </w:tcPr>
          <w:p w14:paraId="0FCFEDB7" w14:textId="77777777" w:rsidR="007B63C1" w:rsidRPr="00E97111" w:rsidRDefault="007B63C1" w:rsidP="008A5A03">
            <w:pPr>
              <w:pStyle w:val="Body"/>
              <w:spacing w:before="60" w:after="60"/>
            </w:pPr>
          </w:p>
        </w:tc>
        <w:tc>
          <w:tcPr>
            <w:tcW w:w="573" w:type="dxa"/>
          </w:tcPr>
          <w:p w14:paraId="36DF43AC" w14:textId="77777777" w:rsidR="007B63C1" w:rsidRPr="00E97111" w:rsidRDefault="007B63C1" w:rsidP="008A5A03">
            <w:pPr>
              <w:pStyle w:val="Body"/>
              <w:spacing w:before="60" w:after="60"/>
            </w:pPr>
            <w:r w:rsidRPr="00E97111">
              <w:t>(3)</w:t>
            </w:r>
          </w:p>
        </w:tc>
        <w:tc>
          <w:tcPr>
            <w:tcW w:w="8486" w:type="dxa"/>
            <w:gridSpan w:val="2"/>
          </w:tcPr>
          <w:p w14:paraId="2E33EE2F" w14:textId="77777777" w:rsidR="007B63C1" w:rsidRPr="00E97111" w:rsidRDefault="007B63C1" w:rsidP="008A5A03">
            <w:pPr>
              <w:pStyle w:val="Body"/>
              <w:spacing w:before="60" w:after="60"/>
            </w:pPr>
            <w:r w:rsidRPr="00E97111">
              <w:t>If—</w:t>
            </w:r>
          </w:p>
        </w:tc>
      </w:tr>
      <w:tr w:rsidR="007B63C1" w:rsidRPr="00E97111" w14:paraId="6215180B" w14:textId="77777777" w:rsidTr="008A5A03">
        <w:tc>
          <w:tcPr>
            <w:tcW w:w="573" w:type="dxa"/>
          </w:tcPr>
          <w:p w14:paraId="12988D62" w14:textId="77777777" w:rsidR="007B63C1" w:rsidRPr="00E97111" w:rsidRDefault="007B63C1" w:rsidP="008A5A03">
            <w:pPr>
              <w:pStyle w:val="Body"/>
              <w:spacing w:before="60" w:after="60"/>
            </w:pPr>
          </w:p>
        </w:tc>
        <w:tc>
          <w:tcPr>
            <w:tcW w:w="573" w:type="dxa"/>
          </w:tcPr>
          <w:p w14:paraId="0174AF7D" w14:textId="77777777" w:rsidR="007B63C1" w:rsidRPr="00E97111" w:rsidRDefault="007B63C1" w:rsidP="008A5A03">
            <w:pPr>
              <w:pStyle w:val="Body"/>
              <w:spacing w:before="60" w:after="60"/>
            </w:pPr>
          </w:p>
        </w:tc>
        <w:tc>
          <w:tcPr>
            <w:tcW w:w="466" w:type="dxa"/>
          </w:tcPr>
          <w:p w14:paraId="747CFB70" w14:textId="77777777" w:rsidR="007B63C1" w:rsidRPr="00E97111" w:rsidRDefault="007B63C1" w:rsidP="008A5A03">
            <w:pPr>
              <w:pStyle w:val="Body"/>
              <w:spacing w:before="60" w:after="60"/>
            </w:pPr>
            <w:r w:rsidRPr="00E97111">
              <w:t>(a)</w:t>
            </w:r>
          </w:p>
        </w:tc>
        <w:tc>
          <w:tcPr>
            <w:tcW w:w="8020" w:type="dxa"/>
          </w:tcPr>
          <w:p w14:paraId="79C6FE42" w14:textId="77777777" w:rsidR="007B63C1" w:rsidRPr="00E97111" w:rsidRDefault="007B63C1" w:rsidP="008A5A03">
            <w:pPr>
              <w:pStyle w:val="Body"/>
              <w:spacing w:before="60" w:after="60"/>
            </w:pPr>
            <w:r w:rsidRPr="00E97111">
              <w:t>the person does not intervene in the review; and</w:t>
            </w:r>
          </w:p>
        </w:tc>
      </w:tr>
      <w:tr w:rsidR="007B63C1" w:rsidRPr="00E97111" w14:paraId="2527619A" w14:textId="77777777" w:rsidTr="008A5A03">
        <w:tc>
          <w:tcPr>
            <w:tcW w:w="573" w:type="dxa"/>
          </w:tcPr>
          <w:p w14:paraId="5E4857C1" w14:textId="77777777" w:rsidR="007B63C1" w:rsidRPr="00E97111" w:rsidRDefault="007B63C1" w:rsidP="008A5A03">
            <w:pPr>
              <w:pStyle w:val="Body"/>
              <w:spacing w:before="60" w:after="60"/>
            </w:pPr>
          </w:p>
        </w:tc>
        <w:tc>
          <w:tcPr>
            <w:tcW w:w="573" w:type="dxa"/>
          </w:tcPr>
          <w:p w14:paraId="185B6753" w14:textId="77777777" w:rsidR="007B63C1" w:rsidRPr="00E97111" w:rsidRDefault="007B63C1" w:rsidP="008A5A03">
            <w:pPr>
              <w:pStyle w:val="Body"/>
              <w:spacing w:before="60" w:after="60"/>
            </w:pPr>
          </w:p>
        </w:tc>
        <w:tc>
          <w:tcPr>
            <w:tcW w:w="466" w:type="dxa"/>
          </w:tcPr>
          <w:p w14:paraId="05979753" w14:textId="77777777" w:rsidR="007B63C1" w:rsidRPr="00E97111" w:rsidRDefault="007B63C1" w:rsidP="008A5A03">
            <w:pPr>
              <w:pStyle w:val="Body"/>
              <w:spacing w:before="60" w:after="60"/>
            </w:pPr>
            <w:r w:rsidRPr="00E97111">
              <w:t>(b)</w:t>
            </w:r>
          </w:p>
        </w:tc>
        <w:tc>
          <w:tcPr>
            <w:tcW w:w="8020" w:type="dxa"/>
          </w:tcPr>
          <w:p w14:paraId="2394F929" w14:textId="77777777" w:rsidR="007B63C1" w:rsidRPr="00E97111" w:rsidRDefault="007B63C1" w:rsidP="008A5A03">
            <w:pPr>
              <w:pStyle w:val="Body"/>
              <w:spacing w:before="60" w:after="60"/>
            </w:pPr>
            <w:r w:rsidRPr="00E97111">
              <w:t>the Tribunal orders that access be granted to the document—</w:t>
            </w:r>
          </w:p>
        </w:tc>
      </w:tr>
      <w:tr w:rsidR="007B63C1" w:rsidRPr="00E97111" w14:paraId="0691B7C2" w14:textId="77777777" w:rsidTr="008A5A03">
        <w:tc>
          <w:tcPr>
            <w:tcW w:w="573" w:type="dxa"/>
          </w:tcPr>
          <w:p w14:paraId="72D82443" w14:textId="77777777" w:rsidR="007B63C1" w:rsidRPr="00E97111" w:rsidRDefault="007B63C1" w:rsidP="008A5A03">
            <w:pPr>
              <w:pStyle w:val="Body"/>
              <w:spacing w:before="60" w:after="60"/>
            </w:pPr>
          </w:p>
        </w:tc>
        <w:tc>
          <w:tcPr>
            <w:tcW w:w="573" w:type="dxa"/>
          </w:tcPr>
          <w:p w14:paraId="68F41DF1" w14:textId="77777777" w:rsidR="007B63C1" w:rsidRPr="00E97111" w:rsidRDefault="007B63C1" w:rsidP="008A5A03">
            <w:pPr>
              <w:pStyle w:val="Body"/>
              <w:spacing w:before="60" w:after="60"/>
            </w:pPr>
          </w:p>
        </w:tc>
        <w:tc>
          <w:tcPr>
            <w:tcW w:w="8486" w:type="dxa"/>
            <w:gridSpan w:val="2"/>
          </w:tcPr>
          <w:p w14:paraId="782D8D46" w14:textId="77777777" w:rsidR="007B63C1" w:rsidRPr="00E97111" w:rsidRDefault="007B63C1" w:rsidP="008A5A03">
            <w:pPr>
              <w:pStyle w:val="Body"/>
              <w:spacing w:before="60" w:after="60"/>
            </w:pPr>
            <w:r w:rsidRPr="00E97111">
              <w:t>the Tribunal must, if practicable, give notice of the order to the person.</w:t>
            </w:r>
          </w:p>
        </w:tc>
      </w:tr>
      <w:tr w:rsidR="007B63C1" w:rsidRPr="00E97111" w14:paraId="56723590" w14:textId="77777777" w:rsidTr="008A5A03">
        <w:tc>
          <w:tcPr>
            <w:tcW w:w="573" w:type="dxa"/>
          </w:tcPr>
          <w:p w14:paraId="1F435496" w14:textId="77777777" w:rsidR="007B63C1" w:rsidRPr="00E97111" w:rsidRDefault="007B63C1" w:rsidP="008A5A03">
            <w:pPr>
              <w:pStyle w:val="Body"/>
              <w:spacing w:before="60" w:after="60"/>
            </w:pPr>
          </w:p>
        </w:tc>
        <w:tc>
          <w:tcPr>
            <w:tcW w:w="573" w:type="dxa"/>
          </w:tcPr>
          <w:p w14:paraId="7510C06D" w14:textId="77777777" w:rsidR="007B63C1" w:rsidRPr="00E97111" w:rsidRDefault="007B63C1" w:rsidP="008A5A03">
            <w:pPr>
              <w:pStyle w:val="Body"/>
              <w:spacing w:before="60" w:after="60"/>
            </w:pPr>
            <w:r w:rsidRPr="00E97111">
              <w:t>(4)</w:t>
            </w:r>
          </w:p>
        </w:tc>
        <w:tc>
          <w:tcPr>
            <w:tcW w:w="8486" w:type="dxa"/>
            <w:gridSpan w:val="2"/>
          </w:tcPr>
          <w:p w14:paraId="1EB30FCF" w14:textId="77777777" w:rsidR="007B63C1" w:rsidRPr="00E97111" w:rsidRDefault="007B63C1" w:rsidP="008A5A03">
            <w:pPr>
              <w:pStyle w:val="Body"/>
              <w:spacing w:before="60" w:after="60"/>
            </w:pPr>
            <w:r w:rsidRPr="00E97111">
              <w:t>An order referred to in subsection (3)(b) does not take effect until 28 days after the day on which it is made.</w:t>
            </w:r>
          </w:p>
        </w:tc>
      </w:tr>
    </w:tbl>
    <w:p w14:paraId="767DCC72" w14:textId="77777777" w:rsidR="007B63C1" w:rsidRDefault="007B63C1" w:rsidP="00175E23">
      <w:pPr>
        <w:pStyle w:val="Heading2"/>
      </w:pPr>
      <w:bookmarkStart w:id="322" w:name="_Toc144804061"/>
      <w:bookmarkStart w:id="323" w:name="_Toc192590349"/>
      <w:r w:rsidRPr="00E97111">
        <w:t>Guidelines</w:t>
      </w:r>
      <w:bookmarkEnd w:id="322"/>
      <w:bookmarkEnd w:id="323"/>
    </w:p>
    <w:p w14:paraId="53192A46" w14:textId="77777777" w:rsidR="007B63C1" w:rsidRPr="00E97111" w:rsidRDefault="007B63C1" w:rsidP="00175E23">
      <w:pPr>
        <w:pStyle w:val="Heading2"/>
      </w:pPr>
      <w:bookmarkStart w:id="324" w:name="_Toc144804062"/>
      <w:bookmarkStart w:id="325" w:name="_Toc192590350"/>
      <w:r>
        <w:t>Notifying third parties of a VCAT review</w:t>
      </w:r>
      <w:bookmarkEnd w:id="324"/>
      <w:bookmarkEnd w:id="325"/>
      <w:r>
        <w:t xml:space="preserve"> </w:t>
      </w:r>
    </w:p>
    <w:p w14:paraId="077798D3" w14:textId="77777777" w:rsidR="007B63C1" w:rsidRDefault="007B63C1" w:rsidP="00175E23">
      <w:pPr>
        <w:pStyle w:val="3BodyInteger"/>
        <w:numPr>
          <w:ilvl w:val="1"/>
          <w:numId w:val="230"/>
        </w:numPr>
        <w:ind w:left="567" w:hanging="567"/>
        <w:rPr>
          <w:lang w:eastAsia="en-GB"/>
        </w:rPr>
      </w:pPr>
      <w:r>
        <w:rPr>
          <w:lang w:eastAsia="en-GB"/>
        </w:rPr>
        <w:t>Section 53A requires that third parties are notified of a review at the Victorian Civil and Administrative Tribunal (</w:t>
      </w:r>
      <w:r w:rsidRPr="00175E23">
        <w:rPr>
          <w:b/>
          <w:bCs/>
          <w:lang w:eastAsia="en-GB"/>
        </w:rPr>
        <w:t>VCAT</w:t>
      </w:r>
      <w:r>
        <w:rPr>
          <w:lang w:eastAsia="en-GB"/>
        </w:rPr>
        <w:t xml:space="preserve">), and that they have a right to intervene in that review. This </w:t>
      </w:r>
      <w:r w:rsidRPr="00E97111">
        <w:rPr>
          <w:lang w:eastAsia="en-GB"/>
        </w:rPr>
        <w:t>allow</w:t>
      </w:r>
      <w:r>
        <w:rPr>
          <w:lang w:eastAsia="en-GB"/>
        </w:rPr>
        <w:t xml:space="preserve">s the third party to be involved in the review proceeding and provide information to VCAT about </w:t>
      </w:r>
      <w:r w:rsidRPr="00E97111">
        <w:rPr>
          <w:lang w:eastAsia="en-GB"/>
        </w:rPr>
        <w:t>whether releas</w:t>
      </w:r>
      <w:r>
        <w:rPr>
          <w:lang w:eastAsia="en-GB"/>
        </w:rPr>
        <w:t>ing their information</w:t>
      </w:r>
      <w:r w:rsidRPr="00E97111">
        <w:rPr>
          <w:lang w:eastAsia="en-GB"/>
        </w:rPr>
        <w:t xml:space="preserve"> would be reasonable or not.</w:t>
      </w:r>
      <w:r w:rsidRPr="00E97111">
        <w:rPr>
          <w:rStyle w:val="FootnoteReference"/>
          <w:lang w:eastAsia="en-GB"/>
        </w:rPr>
        <w:footnoteReference w:id="339"/>
      </w:r>
    </w:p>
    <w:p w14:paraId="122E7E84" w14:textId="77777777" w:rsidR="007B63C1" w:rsidRDefault="007B63C1" w:rsidP="007B63C1">
      <w:pPr>
        <w:pStyle w:val="3Body"/>
        <w:numPr>
          <w:ilvl w:val="1"/>
          <w:numId w:val="24"/>
        </w:numPr>
        <w:ind w:left="567" w:hanging="567"/>
        <w:rPr>
          <w:lang w:eastAsia="en-GB"/>
        </w:rPr>
      </w:pPr>
      <w:r>
        <w:rPr>
          <w:lang w:eastAsia="en-GB"/>
        </w:rPr>
        <w:t>Where practicable, a third party must be notified of their right to intervene at VCAT where:</w:t>
      </w:r>
    </w:p>
    <w:p w14:paraId="1CB859B5" w14:textId="77777777" w:rsidR="007B63C1" w:rsidRDefault="007B63C1" w:rsidP="007B63C1">
      <w:pPr>
        <w:pStyle w:val="Body"/>
        <w:keepLines/>
        <w:widowControl w:val="0"/>
        <w:numPr>
          <w:ilvl w:val="0"/>
          <w:numId w:val="214"/>
        </w:numPr>
        <w:suppressAutoHyphens/>
        <w:autoSpaceDE w:val="0"/>
        <w:autoSpaceDN w:val="0"/>
        <w:adjustRightInd w:val="0"/>
        <w:spacing w:line="264" w:lineRule="auto"/>
        <w:ind w:left="1134"/>
        <w:textAlignment w:val="center"/>
      </w:pPr>
      <w:r>
        <w:t xml:space="preserve">an agency or Minister refused access to a document containing the third party’s personal affairs information under </w:t>
      </w:r>
      <w:hyperlink r:id="rId177" w:history="1">
        <w:r w:rsidRPr="000928C4">
          <w:rPr>
            <w:rStyle w:val="Hyperlink"/>
          </w:rPr>
          <w:t>section 33(1)</w:t>
        </w:r>
      </w:hyperlink>
      <w:r>
        <w:t>;</w:t>
      </w:r>
    </w:p>
    <w:p w14:paraId="675640BB" w14:textId="77777777" w:rsidR="007B63C1" w:rsidRDefault="007B63C1" w:rsidP="007B63C1">
      <w:pPr>
        <w:pStyle w:val="Body"/>
        <w:keepLines/>
        <w:widowControl w:val="0"/>
        <w:numPr>
          <w:ilvl w:val="0"/>
          <w:numId w:val="214"/>
        </w:numPr>
        <w:suppressAutoHyphens/>
        <w:autoSpaceDE w:val="0"/>
        <w:autoSpaceDN w:val="0"/>
        <w:adjustRightInd w:val="0"/>
        <w:spacing w:line="264" w:lineRule="auto"/>
        <w:ind w:left="1134"/>
        <w:textAlignment w:val="center"/>
      </w:pPr>
      <w:r>
        <w:t>the applicant applied to the Office of the Victorian Information Commissioner (</w:t>
      </w:r>
      <w:r w:rsidRPr="006720BF">
        <w:rPr>
          <w:b/>
          <w:bCs/>
        </w:rPr>
        <w:t>OVIC</w:t>
      </w:r>
      <w:r>
        <w:t>) to review the agency or Minister’s decision to refuse access;</w:t>
      </w:r>
    </w:p>
    <w:p w14:paraId="72FE26D0" w14:textId="77777777" w:rsidR="007B63C1" w:rsidRDefault="007B63C1" w:rsidP="007B63C1">
      <w:pPr>
        <w:pStyle w:val="Body"/>
        <w:keepLines/>
        <w:widowControl w:val="0"/>
        <w:numPr>
          <w:ilvl w:val="0"/>
          <w:numId w:val="214"/>
        </w:numPr>
        <w:suppressAutoHyphens/>
        <w:autoSpaceDE w:val="0"/>
        <w:autoSpaceDN w:val="0"/>
        <w:adjustRightInd w:val="0"/>
        <w:spacing w:line="264" w:lineRule="auto"/>
        <w:ind w:left="1134"/>
        <w:textAlignment w:val="center"/>
      </w:pPr>
      <w:r>
        <w:t>OVIC refused access to the document on review, or OVIC did not accept or dismissed the review; and</w:t>
      </w:r>
    </w:p>
    <w:p w14:paraId="1B23F473" w14:textId="77777777" w:rsidR="007B63C1" w:rsidRDefault="007B63C1" w:rsidP="007B63C1">
      <w:pPr>
        <w:pStyle w:val="Body"/>
        <w:keepLines/>
        <w:widowControl w:val="0"/>
        <w:numPr>
          <w:ilvl w:val="0"/>
          <w:numId w:val="214"/>
        </w:numPr>
        <w:suppressAutoHyphens/>
        <w:autoSpaceDE w:val="0"/>
        <w:autoSpaceDN w:val="0"/>
        <w:adjustRightInd w:val="0"/>
        <w:spacing w:line="264" w:lineRule="auto"/>
        <w:ind w:left="1134"/>
        <w:textAlignment w:val="center"/>
      </w:pPr>
      <w:r>
        <w:t>the applicant applied to VCAT to review the decision to refuse access.</w:t>
      </w:r>
      <w:r>
        <w:rPr>
          <w:rStyle w:val="FootnoteReference"/>
        </w:rPr>
        <w:footnoteReference w:id="340"/>
      </w:r>
    </w:p>
    <w:p w14:paraId="4D658F0E" w14:textId="77777777" w:rsidR="007B63C1" w:rsidRDefault="007B63C1" w:rsidP="007B63C1">
      <w:pPr>
        <w:pStyle w:val="3Body"/>
        <w:numPr>
          <w:ilvl w:val="1"/>
          <w:numId w:val="24"/>
        </w:numPr>
        <w:ind w:left="567" w:hanging="567"/>
        <w:rPr>
          <w:lang w:eastAsia="en-GB"/>
        </w:rPr>
      </w:pPr>
      <w:r>
        <w:rPr>
          <w:lang w:eastAsia="en-GB"/>
        </w:rPr>
        <w:t>When notifying the third party, the agency or Minister must let the third party know of their right to intervene in the review and request that the third party tell VCAT within 21 days after the day of the notice whether or not the third party intends to intervene in the review.</w:t>
      </w:r>
      <w:r>
        <w:rPr>
          <w:rStyle w:val="FootnoteReference"/>
          <w:lang w:eastAsia="en-GB"/>
        </w:rPr>
        <w:footnoteReference w:id="341"/>
      </w:r>
    </w:p>
    <w:p w14:paraId="4C2DFD87" w14:textId="77777777" w:rsidR="007B63C1" w:rsidRDefault="007B63C1" w:rsidP="007B63C1">
      <w:pPr>
        <w:pStyle w:val="3Body"/>
        <w:numPr>
          <w:ilvl w:val="1"/>
          <w:numId w:val="24"/>
        </w:numPr>
        <w:ind w:left="567" w:hanging="567"/>
        <w:rPr>
          <w:lang w:eastAsia="en-GB"/>
        </w:rPr>
      </w:pPr>
      <w:r>
        <w:rPr>
          <w:lang w:eastAsia="en-GB"/>
        </w:rPr>
        <w:t>VCAT must notify the third party if the third party does not intervene in the review and VCAT decides to grant access to a document containing their personal affairs information.</w:t>
      </w:r>
      <w:r>
        <w:rPr>
          <w:rStyle w:val="FootnoteReference"/>
          <w:lang w:eastAsia="en-GB"/>
        </w:rPr>
        <w:footnoteReference w:id="342"/>
      </w:r>
      <w:r>
        <w:rPr>
          <w:lang w:eastAsia="en-GB"/>
        </w:rPr>
        <w:t xml:space="preserve"> If VCAT orders release of the personal affairs information, the agency or Minister cannot release the information to the applicant until 28 days after the day on which the order was made.</w:t>
      </w:r>
      <w:r>
        <w:rPr>
          <w:rStyle w:val="FootnoteReference"/>
          <w:lang w:eastAsia="en-GB"/>
        </w:rPr>
        <w:footnoteReference w:id="343"/>
      </w:r>
    </w:p>
    <w:p w14:paraId="1B63FE09" w14:textId="77777777" w:rsidR="007B63C1" w:rsidRPr="00E97111" w:rsidRDefault="007B63C1" w:rsidP="00175E23">
      <w:pPr>
        <w:pStyle w:val="Heading3"/>
        <w:rPr>
          <w:lang w:eastAsia="en-GB"/>
        </w:rPr>
      </w:pPr>
      <w:r w:rsidRPr="00E97111">
        <w:rPr>
          <w:lang w:eastAsia="en-GB"/>
        </w:rPr>
        <w:t xml:space="preserve">‘If </w:t>
      </w:r>
      <w:r w:rsidRPr="00175E23">
        <w:t>practicable’</w:t>
      </w:r>
      <w:r w:rsidRPr="00E97111">
        <w:rPr>
          <w:lang w:eastAsia="en-GB"/>
        </w:rPr>
        <w:t xml:space="preserve"> </w:t>
      </w:r>
    </w:p>
    <w:p w14:paraId="66155883" w14:textId="0CE69FD8" w:rsidR="007B63C1" w:rsidRPr="00E97111" w:rsidRDefault="007B63C1" w:rsidP="00175E23">
      <w:pPr>
        <w:pStyle w:val="3Body"/>
        <w:keepNext/>
        <w:numPr>
          <w:ilvl w:val="1"/>
          <w:numId w:val="24"/>
        </w:numPr>
        <w:ind w:left="567" w:hanging="567"/>
        <w:rPr>
          <w:i/>
          <w:iCs/>
          <w:lang w:eastAsia="en-GB"/>
        </w:rPr>
      </w:pPr>
      <w:r>
        <w:rPr>
          <w:lang w:eastAsia="en-GB"/>
        </w:rPr>
        <w:t xml:space="preserve">A third party only needs to be notified under section 53A where it is practicable to do so. </w:t>
      </w:r>
      <w:r w:rsidR="00F3549A">
        <w:rPr>
          <w:lang w:eastAsia="en-GB"/>
        </w:rPr>
        <w:t>This involves applying common sense principles.</w:t>
      </w:r>
      <w:r w:rsidR="00F3549A" w:rsidRPr="00E97111">
        <w:rPr>
          <w:rStyle w:val="FootnoteReference"/>
        </w:rPr>
        <w:footnoteReference w:id="344"/>
      </w:r>
    </w:p>
    <w:p w14:paraId="0B71F3A1" w14:textId="77777777" w:rsidR="007B63C1" w:rsidRPr="00BD74A9" w:rsidRDefault="007B63C1" w:rsidP="007B63C1">
      <w:pPr>
        <w:pStyle w:val="3Body"/>
        <w:numPr>
          <w:ilvl w:val="1"/>
          <w:numId w:val="24"/>
        </w:numPr>
        <w:ind w:left="567" w:hanging="567"/>
        <w:rPr>
          <w:i/>
          <w:iCs/>
          <w:lang w:eastAsia="en-GB"/>
        </w:rPr>
      </w:pPr>
      <w:r w:rsidRPr="00E97111">
        <w:rPr>
          <w:lang w:eastAsia="en-GB"/>
        </w:rPr>
        <w:t>Agencies</w:t>
      </w:r>
      <w:r>
        <w:rPr>
          <w:lang w:eastAsia="en-GB"/>
        </w:rPr>
        <w:t xml:space="preserve"> and Ministers</w:t>
      </w:r>
      <w:r w:rsidRPr="00E97111">
        <w:rPr>
          <w:lang w:eastAsia="en-GB"/>
        </w:rPr>
        <w:t xml:space="preserve"> should exercise their judgment when deciding whether providing notice is practicable. </w:t>
      </w:r>
      <w:r>
        <w:rPr>
          <w:lang w:eastAsia="en-GB"/>
        </w:rPr>
        <w:t>The following factors may be relevant:</w:t>
      </w:r>
    </w:p>
    <w:p w14:paraId="2D9C18CB" w14:textId="77777777" w:rsidR="007B63C1" w:rsidRDefault="007B63C1" w:rsidP="007B63C1">
      <w:pPr>
        <w:pStyle w:val="Body"/>
        <w:keepLines/>
        <w:widowControl w:val="0"/>
        <w:numPr>
          <w:ilvl w:val="0"/>
          <w:numId w:val="213"/>
        </w:numPr>
        <w:suppressAutoHyphens/>
        <w:autoSpaceDE w:val="0"/>
        <w:autoSpaceDN w:val="0"/>
        <w:adjustRightInd w:val="0"/>
        <w:spacing w:line="264" w:lineRule="auto"/>
        <w:ind w:left="1134" w:hanging="349"/>
        <w:textAlignment w:val="center"/>
      </w:pPr>
      <w:r>
        <w:t>t</w:t>
      </w:r>
      <w:r w:rsidRPr="00BD74A9">
        <w:t>he age of the information or a document</w:t>
      </w:r>
      <w:r>
        <w:t>;</w:t>
      </w:r>
    </w:p>
    <w:p w14:paraId="586FEB27" w14:textId="77777777" w:rsidR="007B63C1" w:rsidRDefault="007B63C1" w:rsidP="007B63C1">
      <w:pPr>
        <w:pStyle w:val="Body"/>
        <w:keepLines/>
        <w:widowControl w:val="0"/>
        <w:numPr>
          <w:ilvl w:val="0"/>
          <w:numId w:val="213"/>
        </w:numPr>
        <w:suppressAutoHyphens/>
        <w:autoSpaceDE w:val="0"/>
        <w:autoSpaceDN w:val="0"/>
        <w:adjustRightInd w:val="0"/>
        <w:spacing w:line="264" w:lineRule="auto"/>
        <w:ind w:left="1134" w:hanging="349"/>
        <w:textAlignment w:val="center"/>
      </w:pPr>
      <w:r>
        <w:t>the number of third parties to be notified;</w:t>
      </w:r>
    </w:p>
    <w:p w14:paraId="589D14FA" w14:textId="77777777" w:rsidR="007B63C1" w:rsidRPr="00BD74A9" w:rsidRDefault="007B63C1" w:rsidP="007B63C1">
      <w:pPr>
        <w:pStyle w:val="Body"/>
        <w:keepLines/>
        <w:widowControl w:val="0"/>
        <w:numPr>
          <w:ilvl w:val="0"/>
          <w:numId w:val="213"/>
        </w:numPr>
        <w:suppressAutoHyphens/>
        <w:autoSpaceDE w:val="0"/>
        <w:autoSpaceDN w:val="0"/>
        <w:adjustRightInd w:val="0"/>
        <w:spacing w:line="264" w:lineRule="auto"/>
        <w:ind w:left="1134" w:hanging="349"/>
        <w:textAlignment w:val="center"/>
      </w:pPr>
      <w:r>
        <w:t>whether the agency or Minister has, or is reasonably able to ascertain, current contact details for a third party.</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584"/>
      </w:tblGrid>
      <w:tr w:rsidR="007B63C1" w:rsidRPr="00E97111" w14:paraId="6DC74DA6" w14:textId="77777777" w:rsidTr="008A5A03">
        <w:tc>
          <w:tcPr>
            <w:tcW w:w="8918" w:type="dxa"/>
            <w:shd w:val="clear" w:color="auto" w:fill="FFFEC6"/>
          </w:tcPr>
          <w:p w14:paraId="1D3AA48C" w14:textId="77777777" w:rsidR="007B63C1" w:rsidRPr="00E97111" w:rsidRDefault="007B63C1" w:rsidP="008A5A03">
            <w:pPr>
              <w:pStyle w:val="Body"/>
              <w:rPr>
                <w:b/>
                <w:bCs/>
              </w:rPr>
            </w:pPr>
            <w:r w:rsidRPr="00E97111">
              <w:rPr>
                <w:b/>
                <w:bCs/>
              </w:rPr>
              <w:t>Example</w:t>
            </w:r>
            <w:r>
              <w:rPr>
                <w:b/>
                <w:bCs/>
              </w:rPr>
              <w:t>s</w:t>
            </w:r>
          </w:p>
        </w:tc>
      </w:tr>
      <w:tr w:rsidR="007B63C1" w:rsidRPr="00E97111" w14:paraId="48978384" w14:textId="77777777" w:rsidTr="008A5A03">
        <w:tc>
          <w:tcPr>
            <w:tcW w:w="8918" w:type="dxa"/>
            <w:shd w:val="clear" w:color="auto" w:fill="FFFEC6"/>
          </w:tcPr>
          <w:p w14:paraId="11FABB64" w14:textId="77777777" w:rsidR="007B63C1" w:rsidRPr="001F53CA" w:rsidRDefault="007B63C1" w:rsidP="008A5A03">
            <w:pPr>
              <w:pStyle w:val="Body"/>
            </w:pPr>
            <w:r w:rsidRPr="001F53CA">
              <w:rPr>
                <w:i/>
                <w:iCs/>
              </w:rPr>
              <w:t xml:space="preserve">Coulston v Office of Public Prosecutions Victoria </w:t>
            </w:r>
            <w:r w:rsidRPr="001F53CA">
              <w:rPr>
                <w:rFonts w:cstheme="minorHAnsi"/>
                <w:szCs w:val="16"/>
              </w:rPr>
              <w:t xml:space="preserve">(General) [2010] VCAT 1234 </w:t>
            </w:r>
          </w:p>
          <w:p w14:paraId="5AF395F6" w14:textId="77777777" w:rsidR="007B63C1" w:rsidRDefault="007B63C1" w:rsidP="008A5A03">
            <w:pPr>
              <w:pStyle w:val="Body"/>
              <w:rPr>
                <w:vertAlign w:val="superscript"/>
              </w:rPr>
            </w:pPr>
            <w:r>
              <w:t>The</w:t>
            </w:r>
            <w:r w:rsidRPr="00E97111">
              <w:t xml:space="preserve"> applicant sought photographs and hand-drawn plans of a house where he committed murder.</w:t>
            </w:r>
            <w:r w:rsidRPr="00E97111">
              <w:rPr>
                <w:vertAlign w:val="superscript"/>
              </w:rPr>
              <w:t xml:space="preserve"> </w:t>
            </w:r>
          </w:p>
          <w:p w14:paraId="4DCCE5C5" w14:textId="77777777" w:rsidR="007B63C1" w:rsidRPr="00E97111" w:rsidRDefault="007B63C1" w:rsidP="008A5A03">
            <w:pPr>
              <w:pStyle w:val="Body"/>
            </w:pPr>
            <w:r w:rsidRPr="00E97111">
              <w:t xml:space="preserve">VCAT agreed that it was not practicable to provide notice under section 53A because it would cause the victims’ family distress and </w:t>
            </w:r>
            <w:r>
              <w:t xml:space="preserve">cause </w:t>
            </w:r>
            <w:r w:rsidRPr="00E97111">
              <w:t>anxiety for the new residents of the house.</w:t>
            </w:r>
          </w:p>
        </w:tc>
      </w:tr>
      <w:tr w:rsidR="007B63C1" w:rsidRPr="00E97111" w14:paraId="6C1D3801" w14:textId="77777777" w:rsidTr="008A5A03">
        <w:tc>
          <w:tcPr>
            <w:tcW w:w="8918" w:type="dxa"/>
            <w:shd w:val="clear" w:color="auto" w:fill="FFFEC6"/>
          </w:tcPr>
          <w:p w14:paraId="779D4DB2" w14:textId="77777777" w:rsidR="007B63C1" w:rsidRPr="001F53CA" w:rsidRDefault="007B63C1" w:rsidP="008A5A03">
            <w:pPr>
              <w:pStyle w:val="Body"/>
            </w:pPr>
            <w:r w:rsidRPr="001F53CA">
              <w:rPr>
                <w:i/>
                <w:iCs/>
              </w:rPr>
              <w:t xml:space="preserve">Vaughan v Department of Sustainability and Environment </w:t>
            </w:r>
            <w:r w:rsidRPr="001F53CA">
              <w:rPr>
                <w:rFonts w:cstheme="minorHAnsi"/>
                <w:szCs w:val="16"/>
              </w:rPr>
              <w:t>12 VAR 207</w:t>
            </w:r>
          </w:p>
          <w:p w14:paraId="68BA9155" w14:textId="77777777" w:rsidR="007B63C1" w:rsidRDefault="007B63C1" w:rsidP="008A5A03">
            <w:pPr>
              <w:pStyle w:val="Body"/>
            </w:pPr>
            <w:r>
              <w:t xml:space="preserve">The documents in this case were two videotapes containing visual images of over 20 Departmental officers, over 10 Police Officers, many protestors, and other individuals such as bulldozer and crane operators. </w:t>
            </w:r>
          </w:p>
          <w:p w14:paraId="58666AD4" w14:textId="77777777" w:rsidR="007B63C1" w:rsidRPr="00E97111" w:rsidRDefault="007B63C1" w:rsidP="008A5A03">
            <w:pPr>
              <w:pStyle w:val="Body"/>
            </w:pPr>
            <w:r>
              <w:t>While Departmental Officers were notified, it was not practicable to notify all third parties.</w:t>
            </w:r>
          </w:p>
        </w:tc>
      </w:tr>
    </w:tbl>
    <w:p w14:paraId="37FA7B45" w14:textId="77777777" w:rsidR="007B63C1" w:rsidRDefault="007B63C1" w:rsidP="00175E23">
      <w:pPr>
        <w:pStyle w:val="Heading2"/>
      </w:pPr>
      <w:bookmarkStart w:id="326" w:name="_Toc144804063"/>
      <w:bookmarkStart w:id="327" w:name="_Toc192590351"/>
      <w:r>
        <w:t>More information</w:t>
      </w:r>
      <w:bookmarkEnd w:id="326"/>
      <w:bookmarkEnd w:id="3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080AA668" w14:textId="77777777" w:rsidTr="008A5A03">
        <w:tc>
          <w:tcPr>
            <w:tcW w:w="9622" w:type="dxa"/>
            <w:shd w:val="clear" w:color="auto" w:fill="F5F5F5"/>
          </w:tcPr>
          <w:p w14:paraId="1F57D81D" w14:textId="77777777" w:rsidR="007B63C1" w:rsidRDefault="007B63C1" w:rsidP="008A5A03">
            <w:pPr>
              <w:pStyle w:val="Body"/>
            </w:pPr>
            <w:hyperlink r:id="rId178" w:history="1">
              <w:r w:rsidRPr="0008556E">
                <w:rPr>
                  <w:rStyle w:val="Hyperlink"/>
                </w:rPr>
                <w:t>Section 33 – Document affecting personal privacy</w:t>
              </w:r>
            </w:hyperlink>
          </w:p>
        </w:tc>
      </w:tr>
    </w:tbl>
    <w:p w14:paraId="1B9E9D67" w14:textId="77777777" w:rsidR="007B63C1" w:rsidRDefault="007B63C1" w:rsidP="007B63C1">
      <w:pPr>
        <w:rPr>
          <w:rFonts w:cs="Arial"/>
          <w:b/>
          <w:color w:val="430098"/>
          <w:sz w:val="36"/>
          <w:szCs w:val="40"/>
        </w:rPr>
      </w:pPr>
      <w:r>
        <w:br w:type="page"/>
      </w:r>
    </w:p>
    <w:p w14:paraId="2F09460C" w14:textId="77777777" w:rsidR="007B63C1" w:rsidRPr="00E97111" w:rsidRDefault="007B63C1" w:rsidP="0012253D">
      <w:pPr>
        <w:pStyle w:val="Heading1"/>
      </w:pPr>
      <w:bookmarkStart w:id="328" w:name="_Toc144804064"/>
      <w:bookmarkStart w:id="329" w:name="_Toc192590352"/>
      <w:r w:rsidRPr="00E97111">
        <w:t>Section 54 – Parties</w:t>
      </w:r>
      <w:bookmarkEnd w:id="328"/>
      <w:bookmarkEnd w:id="329"/>
      <w:r w:rsidRPr="00E97111">
        <w:t xml:space="preserve">   </w:t>
      </w:r>
    </w:p>
    <w:p w14:paraId="11D0F4BB" w14:textId="77777777" w:rsidR="007B63C1" w:rsidRPr="00E97111" w:rsidRDefault="007B63C1" w:rsidP="0012253D">
      <w:pPr>
        <w:pStyle w:val="Heading2"/>
      </w:pPr>
      <w:bookmarkStart w:id="330" w:name="_Toc144804065"/>
      <w:bookmarkStart w:id="331" w:name="_Toc192590353"/>
      <w:r>
        <w:t xml:space="preserve">Extract of </w:t>
      </w:r>
      <w:r w:rsidRPr="0012253D">
        <w:t>legislation</w:t>
      </w:r>
      <w:bookmarkEnd w:id="330"/>
      <w:bookmarkEnd w:id="331"/>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2"/>
        <w:gridCol w:w="8232"/>
      </w:tblGrid>
      <w:tr w:rsidR="007B63C1" w:rsidRPr="00E97111" w14:paraId="27DFE370" w14:textId="77777777" w:rsidTr="008A5A03">
        <w:tc>
          <w:tcPr>
            <w:tcW w:w="562" w:type="dxa"/>
          </w:tcPr>
          <w:p w14:paraId="18497085" w14:textId="77777777" w:rsidR="007B63C1" w:rsidRPr="00E97111" w:rsidRDefault="007B63C1" w:rsidP="008A5A03">
            <w:pPr>
              <w:pStyle w:val="Body"/>
              <w:spacing w:before="60" w:after="60"/>
              <w:rPr>
                <w:b/>
                <w:bCs/>
              </w:rPr>
            </w:pPr>
            <w:bookmarkStart w:id="332" w:name="_Toc87453136"/>
            <w:r w:rsidRPr="00E97111">
              <w:rPr>
                <w:b/>
                <w:bCs/>
              </w:rPr>
              <w:t>54</w:t>
            </w:r>
            <w:bookmarkEnd w:id="332"/>
          </w:p>
        </w:tc>
        <w:tc>
          <w:tcPr>
            <w:tcW w:w="8794" w:type="dxa"/>
            <w:gridSpan w:val="2"/>
          </w:tcPr>
          <w:p w14:paraId="546E55D6" w14:textId="77777777" w:rsidR="007B63C1" w:rsidRPr="00E97111" w:rsidRDefault="007B63C1" w:rsidP="008A5A03">
            <w:pPr>
              <w:pStyle w:val="Body"/>
              <w:spacing w:before="60" w:after="60"/>
              <w:rPr>
                <w:b/>
                <w:bCs/>
              </w:rPr>
            </w:pPr>
            <w:r w:rsidRPr="00E97111">
              <w:rPr>
                <w:b/>
                <w:bCs/>
              </w:rPr>
              <w:t xml:space="preserve">Parties   </w:t>
            </w:r>
          </w:p>
        </w:tc>
      </w:tr>
      <w:tr w:rsidR="007B63C1" w:rsidRPr="00E97111" w14:paraId="7E1B305A" w14:textId="77777777" w:rsidTr="008A5A03">
        <w:tc>
          <w:tcPr>
            <w:tcW w:w="562" w:type="dxa"/>
          </w:tcPr>
          <w:p w14:paraId="5324FA5B" w14:textId="77777777" w:rsidR="007B63C1" w:rsidRPr="00E97111" w:rsidRDefault="007B63C1" w:rsidP="008A5A03">
            <w:pPr>
              <w:pStyle w:val="Body"/>
              <w:spacing w:before="60" w:after="60"/>
            </w:pPr>
          </w:p>
        </w:tc>
        <w:tc>
          <w:tcPr>
            <w:tcW w:w="8794" w:type="dxa"/>
            <w:gridSpan w:val="2"/>
          </w:tcPr>
          <w:p w14:paraId="4CA55784" w14:textId="77777777" w:rsidR="007B63C1" w:rsidRPr="00E97111" w:rsidRDefault="007B63C1" w:rsidP="008A5A03">
            <w:pPr>
              <w:pStyle w:val="Body"/>
              <w:spacing w:before="60" w:after="60"/>
            </w:pPr>
            <w:r w:rsidRPr="00E97111">
              <w:t xml:space="preserve">For the purposes of this Division and of the application of the </w:t>
            </w:r>
            <w:r w:rsidRPr="00E97111">
              <w:rPr>
                <w:b/>
                <w:bCs/>
              </w:rPr>
              <w:t>Victorian Civil and Administrative Tribunal Act 1998</w:t>
            </w:r>
            <w:r w:rsidRPr="00E97111">
              <w:t xml:space="preserve"> in respect of proceedings under this Division—</w:t>
            </w:r>
          </w:p>
        </w:tc>
      </w:tr>
      <w:tr w:rsidR="007B63C1" w:rsidRPr="00E97111" w14:paraId="449DD60C" w14:textId="77777777" w:rsidTr="008A5A03">
        <w:tc>
          <w:tcPr>
            <w:tcW w:w="562" w:type="dxa"/>
          </w:tcPr>
          <w:p w14:paraId="741ADEE2" w14:textId="77777777" w:rsidR="007B63C1" w:rsidRPr="00E97111" w:rsidRDefault="007B63C1" w:rsidP="008A5A03">
            <w:pPr>
              <w:pStyle w:val="Body"/>
              <w:spacing w:before="60" w:after="60"/>
            </w:pPr>
          </w:p>
        </w:tc>
        <w:tc>
          <w:tcPr>
            <w:tcW w:w="562" w:type="dxa"/>
          </w:tcPr>
          <w:p w14:paraId="45E57D69" w14:textId="77777777" w:rsidR="007B63C1" w:rsidRPr="00E97111" w:rsidRDefault="007B63C1" w:rsidP="008A5A03">
            <w:pPr>
              <w:pStyle w:val="Body"/>
              <w:spacing w:before="60" w:after="60"/>
            </w:pPr>
            <w:r w:rsidRPr="00E97111">
              <w:t>(a)</w:t>
            </w:r>
          </w:p>
        </w:tc>
        <w:tc>
          <w:tcPr>
            <w:tcW w:w="8232" w:type="dxa"/>
          </w:tcPr>
          <w:p w14:paraId="100901FC" w14:textId="77777777" w:rsidR="007B63C1" w:rsidRPr="00E97111" w:rsidRDefault="007B63C1" w:rsidP="008A5A03">
            <w:pPr>
              <w:pStyle w:val="Body"/>
              <w:spacing w:before="60" w:after="60"/>
            </w:pPr>
            <w:r w:rsidRPr="00E97111">
              <w:t>a decision given by a person on behalf of an agency shall be deemed to have been given by the agency; and</w:t>
            </w:r>
          </w:p>
        </w:tc>
      </w:tr>
      <w:tr w:rsidR="007B63C1" w:rsidRPr="00E97111" w14:paraId="6C33888F" w14:textId="77777777" w:rsidTr="008A5A03">
        <w:tc>
          <w:tcPr>
            <w:tcW w:w="562" w:type="dxa"/>
          </w:tcPr>
          <w:p w14:paraId="7629585B" w14:textId="77777777" w:rsidR="007B63C1" w:rsidRPr="00E97111" w:rsidRDefault="007B63C1" w:rsidP="008A5A03">
            <w:pPr>
              <w:pStyle w:val="Body"/>
              <w:spacing w:before="60" w:after="60"/>
            </w:pPr>
          </w:p>
        </w:tc>
        <w:tc>
          <w:tcPr>
            <w:tcW w:w="562" w:type="dxa"/>
          </w:tcPr>
          <w:p w14:paraId="2B2F9EA2" w14:textId="77777777" w:rsidR="007B63C1" w:rsidRPr="00E97111" w:rsidRDefault="007B63C1" w:rsidP="008A5A03">
            <w:pPr>
              <w:pStyle w:val="Body"/>
              <w:spacing w:before="60" w:after="60"/>
            </w:pPr>
            <w:r w:rsidRPr="00E97111">
              <w:t>(b)</w:t>
            </w:r>
          </w:p>
        </w:tc>
        <w:tc>
          <w:tcPr>
            <w:tcW w:w="8232" w:type="dxa"/>
          </w:tcPr>
          <w:p w14:paraId="5CE58531" w14:textId="77777777" w:rsidR="007B63C1" w:rsidRPr="00E97111" w:rsidRDefault="007B63C1" w:rsidP="008A5A03">
            <w:pPr>
              <w:pStyle w:val="Body"/>
              <w:spacing w:before="60" w:after="60"/>
            </w:pPr>
            <w:r w:rsidRPr="00E97111">
              <w:t>in the case of proceedings by virtue of section 53, the agency or Minister to which or to whom the request was made shall be a party to the proceedings.</w:t>
            </w:r>
          </w:p>
        </w:tc>
      </w:tr>
    </w:tbl>
    <w:p w14:paraId="100AB509" w14:textId="77777777" w:rsidR="007B63C1" w:rsidRDefault="007B63C1" w:rsidP="0012253D">
      <w:pPr>
        <w:pStyle w:val="Heading2"/>
      </w:pPr>
      <w:bookmarkStart w:id="333" w:name="_Toc144804066"/>
      <w:bookmarkStart w:id="334" w:name="_Toc192590354"/>
      <w:r w:rsidRPr="00E97111">
        <w:t>Guidelines</w:t>
      </w:r>
      <w:bookmarkEnd w:id="333"/>
      <w:bookmarkEnd w:id="334"/>
    </w:p>
    <w:p w14:paraId="05CFE115" w14:textId="77777777" w:rsidR="007B63C1" w:rsidRPr="00E97111" w:rsidRDefault="007B63C1" w:rsidP="0012253D">
      <w:pPr>
        <w:pStyle w:val="Heading2"/>
      </w:pPr>
      <w:bookmarkStart w:id="335" w:name="_Toc144804067"/>
      <w:bookmarkStart w:id="336" w:name="_Toc192590355"/>
      <w:r>
        <w:t>Parties in a VCAT review</w:t>
      </w:r>
      <w:bookmarkEnd w:id="335"/>
      <w:bookmarkEnd w:id="336"/>
      <w:r>
        <w:t xml:space="preserve"> </w:t>
      </w:r>
    </w:p>
    <w:p w14:paraId="12FA88B2" w14:textId="5E7AB875" w:rsidR="007B63C1" w:rsidRDefault="007B63C1" w:rsidP="0012253D">
      <w:pPr>
        <w:pStyle w:val="3BodyInteger"/>
        <w:numPr>
          <w:ilvl w:val="1"/>
          <w:numId w:val="231"/>
        </w:numPr>
        <w:ind w:left="567" w:hanging="567"/>
        <w:rPr>
          <w:lang w:eastAsia="en-GB"/>
        </w:rPr>
      </w:pPr>
      <w:r>
        <w:rPr>
          <w:lang w:eastAsia="en-GB"/>
        </w:rPr>
        <w:t xml:space="preserve">If an authorised officer or </w:t>
      </w:r>
      <w:hyperlink r:id="rId179" w:anchor="definitions-principal-officer" w:history="1">
        <w:r w:rsidRPr="007668A2">
          <w:rPr>
            <w:rStyle w:val="Hyperlink"/>
            <w:lang w:eastAsia="en-GB"/>
          </w:rPr>
          <w:t>Principal Officer</w:t>
        </w:r>
      </w:hyperlink>
      <w:r>
        <w:rPr>
          <w:lang w:eastAsia="en-GB"/>
        </w:rPr>
        <w:t xml:space="preserve"> makes a decision on a request on behalf of the agency, the agency is taken to have made the decision.</w:t>
      </w:r>
      <w:r>
        <w:rPr>
          <w:rStyle w:val="FootnoteReference"/>
          <w:lang w:eastAsia="en-GB"/>
        </w:rPr>
        <w:footnoteReference w:id="345"/>
      </w:r>
      <w:r>
        <w:rPr>
          <w:lang w:eastAsia="en-GB"/>
        </w:rPr>
        <w:t xml:space="preserve"> This means the agency is a party to a Victorian Civil and Administrative Tribunal (</w:t>
      </w:r>
      <w:r w:rsidRPr="0012253D">
        <w:rPr>
          <w:b/>
          <w:bCs/>
          <w:lang w:eastAsia="en-GB"/>
        </w:rPr>
        <w:t>VCAT</w:t>
      </w:r>
      <w:r>
        <w:rPr>
          <w:lang w:eastAsia="en-GB"/>
        </w:rPr>
        <w:t>) review proceeding instead of the individual agency officer who made the decision.</w:t>
      </w:r>
    </w:p>
    <w:p w14:paraId="305AD2A2" w14:textId="77777777" w:rsidR="007B63C1" w:rsidRDefault="007B63C1" w:rsidP="007B63C1">
      <w:pPr>
        <w:pStyle w:val="3Body"/>
        <w:numPr>
          <w:ilvl w:val="1"/>
          <w:numId w:val="24"/>
        </w:numPr>
        <w:ind w:left="567" w:hanging="567"/>
        <w:rPr>
          <w:lang w:eastAsia="en-GB"/>
        </w:rPr>
      </w:pPr>
      <w:r>
        <w:rPr>
          <w:lang w:eastAsia="en-GB"/>
        </w:rPr>
        <w:t>If a decision on a request is not provided to the applicant within the required time, the agency or Minister is deemed to have refused access to the requested documents.</w:t>
      </w:r>
      <w:r>
        <w:rPr>
          <w:rStyle w:val="FootnoteReference"/>
          <w:lang w:eastAsia="en-GB"/>
        </w:rPr>
        <w:footnoteReference w:id="346"/>
      </w:r>
      <w:r>
        <w:rPr>
          <w:lang w:eastAsia="en-GB"/>
        </w:rPr>
        <w:t xml:space="preserve"> If an applicant applies to VCAT on this deemed refusal, the agency or Minister to whom the request was made is a party to the review proceeding. </w:t>
      </w:r>
    </w:p>
    <w:p w14:paraId="274F4CA5" w14:textId="77777777" w:rsidR="007B63C1" w:rsidRPr="0012253D" w:rsidRDefault="007B63C1" w:rsidP="0012253D">
      <w:pPr>
        <w:pStyle w:val="Heading3"/>
      </w:pPr>
      <w:r>
        <w:rPr>
          <w:lang w:eastAsia="en-GB"/>
        </w:rPr>
        <w:t>OVIC’s role at VCAT</w:t>
      </w:r>
    </w:p>
    <w:p w14:paraId="283C2DD6" w14:textId="77777777" w:rsidR="007B63C1" w:rsidRDefault="007B63C1" w:rsidP="007B63C1">
      <w:pPr>
        <w:pStyle w:val="3Body"/>
        <w:numPr>
          <w:ilvl w:val="1"/>
          <w:numId w:val="24"/>
        </w:numPr>
        <w:ind w:left="567" w:hanging="567"/>
        <w:rPr>
          <w:lang w:eastAsia="en-GB"/>
        </w:rPr>
      </w:pPr>
      <w:r>
        <w:rPr>
          <w:lang w:eastAsia="en-GB"/>
        </w:rPr>
        <w:t>The Office of the Victorian Information Commissioner (</w:t>
      </w:r>
      <w:r w:rsidRPr="00206979">
        <w:rPr>
          <w:b/>
          <w:bCs/>
          <w:lang w:eastAsia="en-GB"/>
        </w:rPr>
        <w:t>OVIC</w:t>
      </w:r>
      <w:r>
        <w:rPr>
          <w:lang w:eastAsia="en-GB"/>
        </w:rPr>
        <w:t>) is not a party to a VCAT review.</w:t>
      </w:r>
      <w:r>
        <w:rPr>
          <w:rStyle w:val="FootnoteReference"/>
          <w:lang w:eastAsia="en-GB"/>
        </w:rPr>
        <w:footnoteReference w:id="347"/>
      </w:r>
      <w:r>
        <w:rPr>
          <w:lang w:eastAsia="en-GB"/>
        </w:rPr>
        <w:t xml:space="preserve"> This includes where </w:t>
      </w:r>
      <w:r w:rsidRPr="00E97111">
        <w:rPr>
          <w:lang w:eastAsia="en-GB"/>
        </w:rPr>
        <w:t xml:space="preserve">the applicant is </w:t>
      </w:r>
      <w:r>
        <w:rPr>
          <w:lang w:eastAsia="en-GB"/>
        </w:rPr>
        <w:t xml:space="preserve">seeking a review of </w:t>
      </w:r>
      <w:r w:rsidRPr="00E97111">
        <w:rPr>
          <w:lang w:eastAsia="en-GB"/>
        </w:rPr>
        <w:t>OVIC</w:t>
      </w:r>
      <w:r>
        <w:rPr>
          <w:lang w:eastAsia="en-GB"/>
        </w:rPr>
        <w:t>’s review decision. The parties will be the applicant and the a</w:t>
      </w:r>
      <w:r w:rsidRPr="00E97111">
        <w:rPr>
          <w:lang w:eastAsia="en-GB"/>
        </w:rPr>
        <w:t xml:space="preserve">gency or Minister that made the decision. </w:t>
      </w:r>
    </w:p>
    <w:p w14:paraId="27B720B1" w14:textId="77777777" w:rsidR="007B63C1" w:rsidRDefault="007B63C1" w:rsidP="007B63C1">
      <w:pPr>
        <w:pStyle w:val="3Body"/>
        <w:numPr>
          <w:ilvl w:val="1"/>
          <w:numId w:val="24"/>
        </w:numPr>
        <w:ind w:left="567" w:hanging="567"/>
        <w:rPr>
          <w:lang w:eastAsia="en-GB"/>
        </w:rPr>
      </w:pPr>
      <w:r>
        <w:rPr>
          <w:lang w:eastAsia="en-GB"/>
        </w:rPr>
        <w:t>VCAT may call on OVIC to assist in a review.</w:t>
      </w:r>
      <w:r>
        <w:rPr>
          <w:rStyle w:val="FootnoteReference"/>
          <w:lang w:eastAsia="en-GB"/>
        </w:rPr>
        <w:footnoteReference w:id="348"/>
      </w:r>
    </w:p>
    <w:p w14:paraId="376DF7C0" w14:textId="1EC0092C" w:rsidR="007B63C1" w:rsidRDefault="007B63C1" w:rsidP="007B63C1">
      <w:pPr>
        <w:pStyle w:val="3Body"/>
        <w:numPr>
          <w:ilvl w:val="1"/>
          <w:numId w:val="24"/>
        </w:numPr>
        <w:ind w:left="567" w:hanging="567"/>
        <w:rPr>
          <w:lang w:eastAsia="en-GB"/>
        </w:rPr>
      </w:pPr>
      <w:r>
        <w:rPr>
          <w:lang w:eastAsia="en-GB"/>
        </w:rPr>
        <w:t xml:space="preserve">OVIC can only be a party to a VCAT review proceeding where the applicant made a request to OVIC for access to a document, the Information Commissioner (as OVIC’s </w:t>
      </w:r>
      <w:r w:rsidR="00FC6E89">
        <w:rPr>
          <w:lang w:eastAsia="en-GB"/>
        </w:rPr>
        <w:t>P</w:t>
      </w:r>
      <w:r>
        <w:rPr>
          <w:lang w:eastAsia="en-GB"/>
        </w:rPr>
        <w:t xml:space="preserve">rincipal </w:t>
      </w:r>
      <w:r w:rsidR="00FC6E89">
        <w:rPr>
          <w:lang w:eastAsia="en-GB"/>
        </w:rPr>
        <w:t>O</w:t>
      </w:r>
      <w:r>
        <w:rPr>
          <w:lang w:eastAsia="en-GB"/>
        </w:rPr>
        <w:t>fficer) refused access to it, and the applicant applied for a review of the decision.</w:t>
      </w:r>
      <w:r>
        <w:rPr>
          <w:rStyle w:val="FootnoteReference"/>
          <w:lang w:eastAsia="en-GB"/>
        </w:rPr>
        <w:footnoteReference w:id="349"/>
      </w:r>
    </w:p>
    <w:p w14:paraId="10C6453D" w14:textId="77777777" w:rsidR="007B63C1" w:rsidRDefault="007B63C1" w:rsidP="0012253D">
      <w:pPr>
        <w:pStyle w:val="Heading2"/>
      </w:pPr>
      <w:bookmarkStart w:id="337" w:name="_Toc144804068"/>
      <w:bookmarkStart w:id="338" w:name="_Toc192590356"/>
      <w:r>
        <w:t>More information</w:t>
      </w:r>
      <w:bookmarkEnd w:id="337"/>
      <w:bookmarkEnd w:id="3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5"/>
        <w:tblLook w:val="04A0" w:firstRow="1" w:lastRow="0" w:firstColumn="1" w:lastColumn="0" w:noHBand="0" w:noVBand="1"/>
      </w:tblPr>
      <w:tblGrid>
        <w:gridCol w:w="9298"/>
      </w:tblGrid>
      <w:tr w:rsidR="007B63C1" w14:paraId="37B84598" w14:textId="77777777" w:rsidTr="008A5A03">
        <w:tc>
          <w:tcPr>
            <w:tcW w:w="9622" w:type="dxa"/>
            <w:shd w:val="clear" w:color="auto" w:fill="F5F5F5"/>
          </w:tcPr>
          <w:p w14:paraId="215AE963" w14:textId="77777777" w:rsidR="007B63C1" w:rsidRDefault="007B63C1" w:rsidP="008A5A03">
            <w:pPr>
              <w:pStyle w:val="Body"/>
            </w:pPr>
            <w:hyperlink r:id="rId180" w:history="1">
              <w:r w:rsidRPr="00756ACA">
                <w:rPr>
                  <w:rStyle w:val="Hyperlink"/>
                </w:rPr>
                <w:t>Section 51 – Information Commissioner may be called on to assist Tribunal</w:t>
              </w:r>
            </w:hyperlink>
          </w:p>
        </w:tc>
      </w:tr>
    </w:tbl>
    <w:p w14:paraId="3352AEC3" w14:textId="77777777" w:rsidR="007B63C1" w:rsidRPr="00D66063" w:rsidRDefault="007B63C1" w:rsidP="007B63C1">
      <w:pPr>
        <w:pStyle w:val="Body"/>
      </w:pPr>
      <w:r w:rsidRPr="00D66063">
        <w:br w:type="page"/>
      </w:r>
    </w:p>
    <w:p w14:paraId="060740D1" w14:textId="77777777" w:rsidR="007B63C1" w:rsidRPr="00E97111" w:rsidRDefault="007B63C1" w:rsidP="0012253D">
      <w:pPr>
        <w:pStyle w:val="Heading1"/>
      </w:pPr>
      <w:bookmarkStart w:id="339" w:name="_Toc144804069"/>
      <w:bookmarkStart w:id="340" w:name="_Toc192590357"/>
      <w:r w:rsidRPr="00E97111">
        <w:t>Section 55 – Onus</w:t>
      </w:r>
      <w:bookmarkEnd w:id="339"/>
      <w:bookmarkEnd w:id="340"/>
    </w:p>
    <w:p w14:paraId="5F4E3A76" w14:textId="77777777" w:rsidR="007B63C1" w:rsidRPr="00E97111" w:rsidRDefault="007B63C1" w:rsidP="0012253D">
      <w:pPr>
        <w:pStyle w:val="Heading2"/>
      </w:pPr>
      <w:bookmarkStart w:id="341" w:name="_Toc144804070"/>
      <w:bookmarkStart w:id="342" w:name="_Toc192590358"/>
      <w:r>
        <w:t xml:space="preserve">Extract of </w:t>
      </w:r>
      <w:r w:rsidRPr="0012253D">
        <w:t>legislation</w:t>
      </w:r>
      <w:bookmarkEnd w:id="341"/>
      <w:bookmarkEnd w:id="342"/>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59"/>
        <w:gridCol w:w="8457"/>
      </w:tblGrid>
      <w:tr w:rsidR="007B63C1" w:rsidRPr="00E97111" w14:paraId="7F4C5101" w14:textId="77777777" w:rsidTr="008A5A03">
        <w:tc>
          <w:tcPr>
            <w:tcW w:w="440" w:type="dxa"/>
          </w:tcPr>
          <w:p w14:paraId="5725A4F8" w14:textId="77777777" w:rsidR="007B63C1" w:rsidRPr="00E97111" w:rsidRDefault="007B63C1" w:rsidP="008A5A03">
            <w:pPr>
              <w:pStyle w:val="Body"/>
              <w:spacing w:before="60" w:after="60"/>
              <w:rPr>
                <w:b/>
                <w:bCs/>
              </w:rPr>
            </w:pPr>
            <w:r w:rsidRPr="00E97111">
              <w:rPr>
                <w:b/>
                <w:bCs/>
              </w:rPr>
              <w:t>55</w:t>
            </w:r>
          </w:p>
        </w:tc>
        <w:tc>
          <w:tcPr>
            <w:tcW w:w="8916" w:type="dxa"/>
            <w:gridSpan w:val="2"/>
          </w:tcPr>
          <w:p w14:paraId="5A36B1B5" w14:textId="77777777" w:rsidR="007B63C1" w:rsidRPr="00E97111" w:rsidRDefault="007B63C1" w:rsidP="008A5A03">
            <w:pPr>
              <w:pStyle w:val="Body"/>
              <w:spacing w:before="60" w:after="60"/>
              <w:rPr>
                <w:b/>
                <w:bCs/>
              </w:rPr>
            </w:pPr>
            <w:r w:rsidRPr="00E97111">
              <w:rPr>
                <w:b/>
                <w:bCs/>
              </w:rPr>
              <w:t>Onus</w:t>
            </w:r>
          </w:p>
        </w:tc>
      </w:tr>
      <w:tr w:rsidR="007B63C1" w:rsidRPr="00E97111" w14:paraId="249C72FA" w14:textId="77777777" w:rsidTr="008A5A03">
        <w:tc>
          <w:tcPr>
            <w:tcW w:w="440" w:type="dxa"/>
          </w:tcPr>
          <w:p w14:paraId="2DCC94EA" w14:textId="77777777" w:rsidR="007B63C1" w:rsidRPr="00E97111" w:rsidRDefault="007B63C1" w:rsidP="008A5A03">
            <w:pPr>
              <w:pStyle w:val="Body"/>
              <w:spacing w:before="60" w:after="60"/>
            </w:pPr>
          </w:p>
        </w:tc>
        <w:tc>
          <w:tcPr>
            <w:tcW w:w="411" w:type="dxa"/>
          </w:tcPr>
          <w:p w14:paraId="1C79B119" w14:textId="77777777" w:rsidR="007B63C1" w:rsidRPr="00E97111" w:rsidRDefault="007B63C1" w:rsidP="008A5A03">
            <w:pPr>
              <w:pStyle w:val="Body"/>
              <w:spacing w:before="60" w:after="60"/>
            </w:pPr>
            <w:r w:rsidRPr="00E97111">
              <w:t>(1)</w:t>
            </w:r>
          </w:p>
        </w:tc>
        <w:tc>
          <w:tcPr>
            <w:tcW w:w="8505" w:type="dxa"/>
          </w:tcPr>
          <w:p w14:paraId="038BC8A1" w14:textId="77777777" w:rsidR="007B63C1" w:rsidRPr="00E97111" w:rsidRDefault="007B63C1" w:rsidP="008A5A03">
            <w:pPr>
              <w:pStyle w:val="Body"/>
              <w:spacing w:before="60" w:after="60"/>
            </w:pPr>
            <w:r w:rsidRPr="00E97111">
              <w:t>In proceedings under this Division by virtue of section 12, the principal officer upon whom the notice was served has the onus of establishing that the document concerned is not a document as described in section 8(1) or section 11(1).</w:t>
            </w:r>
          </w:p>
        </w:tc>
      </w:tr>
      <w:tr w:rsidR="007B63C1" w:rsidRPr="00E97111" w14:paraId="00F0F013" w14:textId="77777777" w:rsidTr="008A5A03">
        <w:tc>
          <w:tcPr>
            <w:tcW w:w="440" w:type="dxa"/>
          </w:tcPr>
          <w:p w14:paraId="20F393EC" w14:textId="77777777" w:rsidR="007B63C1" w:rsidRPr="00E97111" w:rsidRDefault="007B63C1" w:rsidP="008A5A03">
            <w:pPr>
              <w:pStyle w:val="Body"/>
              <w:spacing w:before="60" w:after="60"/>
            </w:pPr>
          </w:p>
        </w:tc>
        <w:tc>
          <w:tcPr>
            <w:tcW w:w="411" w:type="dxa"/>
          </w:tcPr>
          <w:p w14:paraId="3B7E99EE" w14:textId="77777777" w:rsidR="007B63C1" w:rsidRPr="00E97111" w:rsidRDefault="007B63C1" w:rsidP="008A5A03">
            <w:pPr>
              <w:pStyle w:val="Body"/>
              <w:spacing w:before="60" w:after="60"/>
            </w:pPr>
            <w:r w:rsidRPr="00E97111">
              <w:t>(2)</w:t>
            </w:r>
          </w:p>
        </w:tc>
        <w:tc>
          <w:tcPr>
            <w:tcW w:w="8505" w:type="dxa"/>
          </w:tcPr>
          <w:p w14:paraId="02E40719" w14:textId="77777777" w:rsidR="007B63C1" w:rsidRPr="00E97111" w:rsidRDefault="007B63C1" w:rsidP="008A5A03">
            <w:pPr>
              <w:pStyle w:val="Body"/>
              <w:spacing w:before="60" w:after="60"/>
            </w:pPr>
            <w:r w:rsidRPr="00E97111">
              <w:t>In proceedings under this Division (except under section 50(3D)), the agency or Minister to which or to whom the request was made has the onus of establishing that a decision given in respect of the request was justified or that the Tribunal should give a decision adverse to the applicant.</w:t>
            </w:r>
          </w:p>
        </w:tc>
      </w:tr>
    </w:tbl>
    <w:p w14:paraId="3636BFE7" w14:textId="77777777" w:rsidR="007B63C1" w:rsidRPr="0012253D" w:rsidRDefault="007B63C1" w:rsidP="0012253D">
      <w:pPr>
        <w:pStyle w:val="Heading2"/>
      </w:pPr>
      <w:bookmarkStart w:id="343" w:name="_Toc144804071"/>
      <w:bookmarkStart w:id="344" w:name="_Toc192590359"/>
      <w:r w:rsidRPr="0012253D">
        <w:t>Guidelines</w:t>
      </w:r>
      <w:bookmarkEnd w:id="343"/>
      <w:bookmarkEnd w:id="344"/>
    </w:p>
    <w:p w14:paraId="6D6CD7D4" w14:textId="77777777" w:rsidR="007B63C1" w:rsidRPr="00E97111" w:rsidRDefault="007B63C1" w:rsidP="0012253D">
      <w:pPr>
        <w:pStyle w:val="Heading2"/>
      </w:pPr>
      <w:bookmarkStart w:id="345" w:name="_Toc144804072"/>
      <w:bookmarkStart w:id="346" w:name="_Toc192590360"/>
      <w:r w:rsidRPr="0012253D">
        <w:t>Onus of sho</w:t>
      </w:r>
      <w:r>
        <w:t>wing or establishing certain matters in a VCAT review</w:t>
      </w:r>
      <w:bookmarkEnd w:id="345"/>
      <w:bookmarkEnd w:id="346"/>
    </w:p>
    <w:p w14:paraId="03A0C1BA" w14:textId="77777777" w:rsidR="007B63C1" w:rsidRDefault="007B63C1" w:rsidP="0012253D">
      <w:pPr>
        <w:pStyle w:val="3BodyInteger"/>
        <w:numPr>
          <w:ilvl w:val="1"/>
          <w:numId w:val="232"/>
        </w:numPr>
        <w:ind w:left="567" w:hanging="567"/>
        <w:rPr>
          <w:lang w:eastAsia="en-GB"/>
        </w:rPr>
      </w:pPr>
      <w:r>
        <w:t>S</w:t>
      </w:r>
      <w:r w:rsidRPr="00E97111">
        <w:t>ection</w:t>
      </w:r>
      <w:r>
        <w:t xml:space="preserve"> 55</w:t>
      </w:r>
      <w:r w:rsidRPr="00E97111">
        <w:t xml:space="preserve"> </w:t>
      </w:r>
      <w:r>
        <w:t>outlines</w:t>
      </w:r>
      <w:r w:rsidRPr="00E97111">
        <w:t xml:space="preserve"> which party is </w:t>
      </w:r>
      <w:r>
        <w:t>required to show or establish certain</w:t>
      </w:r>
      <w:r w:rsidRPr="00E97111">
        <w:t xml:space="preserve"> matters</w:t>
      </w:r>
      <w:r>
        <w:t xml:space="preserve"> in a Victorian Civil and Administrative Tribunal (</w:t>
      </w:r>
      <w:r w:rsidRPr="0012253D">
        <w:rPr>
          <w:b/>
          <w:bCs/>
        </w:rPr>
        <w:t>VCAT</w:t>
      </w:r>
      <w:r>
        <w:t>) review</w:t>
      </w:r>
      <w:r w:rsidRPr="00E97111">
        <w:t>.</w:t>
      </w:r>
      <w:r w:rsidRPr="00680ABA">
        <w:t xml:space="preserve"> </w:t>
      </w:r>
      <w:r w:rsidRPr="00E97111">
        <w:t xml:space="preserve">This is referred to as the ‘onus.’ </w:t>
      </w:r>
    </w:p>
    <w:p w14:paraId="4934AAA7" w14:textId="77777777" w:rsidR="007B63C1" w:rsidRPr="00C37FB6" w:rsidRDefault="007B63C1" w:rsidP="00A65324">
      <w:pPr>
        <w:pStyle w:val="Heading3"/>
      </w:pPr>
      <w:r>
        <w:t>Where a decision is made to refuse access to a document</w:t>
      </w:r>
    </w:p>
    <w:p w14:paraId="04839759" w14:textId="77777777" w:rsidR="007B63C1" w:rsidRDefault="007B63C1" w:rsidP="007B63C1">
      <w:pPr>
        <w:pStyle w:val="3Body"/>
        <w:numPr>
          <w:ilvl w:val="1"/>
          <w:numId w:val="24"/>
        </w:numPr>
        <w:ind w:left="567" w:hanging="567"/>
      </w:pPr>
      <w:r>
        <w:t>If an agency or Minister refuses access to a document, the agency or Minister that made the decision must show that their decision was justified or that VCAT should make a decision that is adverse to the applicant.</w:t>
      </w:r>
      <w:r>
        <w:rPr>
          <w:rStyle w:val="FootnoteReference"/>
        </w:rPr>
        <w:footnoteReference w:id="350"/>
      </w:r>
      <w:r>
        <w:t xml:space="preserve"> For example, if an agency refuses access to a document under an exemption, the agency must establish why the document is exempt.</w:t>
      </w:r>
    </w:p>
    <w:p w14:paraId="4751DA2B" w14:textId="77777777" w:rsidR="007B63C1" w:rsidRDefault="007B63C1" w:rsidP="007B63C1">
      <w:pPr>
        <w:pStyle w:val="3Body"/>
        <w:numPr>
          <w:ilvl w:val="1"/>
          <w:numId w:val="24"/>
        </w:numPr>
        <w:ind w:left="567" w:hanging="567"/>
      </w:pPr>
      <w:r>
        <w:t>If an agency or Minister is appealing a review decision from the Office of the Victorian Information Commissioner, VCAT will determine what is the correct and preferable decision.</w:t>
      </w:r>
      <w:r w:rsidRPr="00E97111">
        <w:rPr>
          <w:rStyle w:val="FootnoteReference"/>
        </w:rPr>
        <w:footnoteReference w:id="351"/>
      </w:r>
      <w:r>
        <w:t xml:space="preserve"> The agency or Minister does not have the onus of establishing that a decision on the request was justified.</w:t>
      </w:r>
      <w:r>
        <w:rPr>
          <w:rStyle w:val="FootnoteReference"/>
        </w:rPr>
        <w:footnoteReference w:id="352"/>
      </w:r>
    </w:p>
    <w:p w14:paraId="2A2B7D3D" w14:textId="77777777" w:rsidR="007B63C1" w:rsidRPr="00E97111" w:rsidRDefault="007B63C1" w:rsidP="00A65324">
      <w:pPr>
        <w:pStyle w:val="Heading3"/>
        <w:rPr>
          <w:lang w:eastAsia="en-GB"/>
        </w:rPr>
      </w:pPr>
      <w:r>
        <w:rPr>
          <w:lang w:eastAsia="en-GB"/>
        </w:rPr>
        <w:t xml:space="preserve">Where notice is given under </w:t>
      </w:r>
      <w:r w:rsidRPr="00A65324">
        <w:t>section</w:t>
      </w:r>
      <w:r>
        <w:rPr>
          <w:lang w:eastAsia="en-GB"/>
        </w:rPr>
        <w:t xml:space="preserve"> 12 to specify a document in a Part II statement</w:t>
      </w:r>
    </w:p>
    <w:p w14:paraId="617049ED" w14:textId="77777777" w:rsidR="007B63C1" w:rsidRDefault="007B63C1" w:rsidP="007B63C1">
      <w:pPr>
        <w:pStyle w:val="3Body"/>
        <w:numPr>
          <w:ilvl w:val="1"/>
          <w:numId w:val="24"/>
        </w:numPr>
        <w:ind w:left="567" w:hanging="567"/>
      </w:pPr>
      <w:r>
        <w:t xml:space="preserve">If a person gives an agency a notice under </w:t>
      </w:r>
      <w:hyperlink r:id="rId181" w:history="1">
        <w:r w:rsidRPr="00346BDE">
          <w:rPr>
            <w:rStyle w:val="Hyperlink"/>
          </w:rPr>
          <w:t>section 12</w:t>
        </w:r>
      </w:hyperlink>
      <w:r>
        <w:t xml:space="preserve"> to specify a document in the agency’s Part II statement, in a VCAT review </w:t>
      </w:r>
      <w:r w:rsidRPr="00E97111">
        <w:t xml:space="preserve">the principal officer upon whom notice was served must show that the </w:t>
      </w:r>
      <w:r>
        <w:t xml:space="preserve">relevant </w:t>
      </w:r>
      <w:r w:rsidRPr="00E97111">
        <w:t xml:space="preserve">document is not a document as described </w:t>
      </w:r>
      <w:r w:rsidRPr="00C37FB6">
        <w:t xml:space="preserve">in </w:t>
      </w:r>
      <w:hyperlink r:id="rId182" w:history="1">
        <w:r w:rsidRPr="00346BDE">
          <w:rPr>
            <w:rStyle w:val="Hyperlink"/>
          </w:rPr>
          <w:t>section 8(1)</w:t>
        </w:r>
      </w:hyperlink>
      <w:r w:rsidRPr="00C37FB6">
        <w:t xml:space="preserve"> or </w:t>
      </w:r>
      <w:hyperlink r:id="rId183" w:history="1">
        <w:r w:rsidRPr="00346BDE">
          <w:rPr>
            <w:rStyle w:val="Hyperlink"/>
          </w:rPr>
          <w:t>section 11(1)</w:t>
        </w:r>
      </w:hyperlink>
      <w:r w:rsidRPr="00C37FB6">
        <w:t>.</w:t>
      </w:r>
    </w:p>
    <w:p w14:paraId="2BD0EEDA" w14:textId="77777777" w:rsidR="007B63C1" w:rsidRPr="0001271F" w:rsidRDefault="007B63C1" w:rsidP="00A65324">
      <w:pPr>
        <w:pStyle w:val="Heading3"/>
      </w:pPr>
      <w:r>
        <w:t xml:space="preserve">Where a decision is to refuse to amend a </w:t>
      </w:r>
      <w:r w:rsidRPr="00A65324">
        <w:t>record</w:t>
      </w:r>
      <w:r>
        <w:t xml:space="preserve"> </w:t>
      </w:r>
    </w:p>
    <w:p w14:paraId="0967EE4D" w14:textId="77777777" w:rsidR="007B63C1" w:rsidRDefault="007B63C1" w:rsidP="007B63C1">
      <w:pPr>
        <w:pStyle w:val="3Body"/>
        <w:numPr>
          <w:ilvl w:val="1"/>
          <w:numId w:val="24"/>
        </w:numPr>
        <w:ind w:left="567" w:hanging="567"/>
      </w:pPr>
      <w:r>
        <w:t xml:space="preserve">An applicant and the agency or Minister bear the onus of showing different matters. </w:t>
      </w:r>
    </w:p>
    <w:p w14:paraId="732DAFED" w14:textId="77777777" w:rsidR="007B63C1" w:rsidRDefault="007B63C1" w:rsidP="007B63C1">
      <w:pPr>
        <w:pStyle w:val="3Body"/>
        <w:numPr>
          <w:ilvl w:val="1"/>
          <w:numId w:val="24"/>
        </w:numPr>
        <w:ind w:left="567" w:hanging="567"/>
      </w:pPr>
      <w:r>
        <w:t>The applicant must establish why the document should be amended or corrected.</w:t>
      </w:r>
      <w:r w:rsidRPr="00E97111">
        <w:rPr>
          <w:rStyle w:val="FootnoteReference"/>
          <w:rFonts w:cs="Calibri"/>
        </w:rPr>
        <w:footnoteReference w:id="353"/>
      </w:r>
      <w:r>
        <w:t xml:space="preserve"> The agency or Minister must then justify the decision to not amend the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98"/>
      </w:tblGrid>
      <w:tr w:rsidR="007B63C1" w14:paraId="6511E861" w14:textId="77777777" w:rsidTr="008A5A03">
        <w:tc>
          <w:tcPr>
            <w:tcW w:w="9622" w:type="dxa"/>
            <w:shd w:val="clear" w:color="auto" w:fill="FFFEC6"/>
          </w:tcPr>
          <w:p w14:paraId="3AC2FA87" w14:textId="77777777" w:rsidR="007B63C1" w:rsidRPr="00462F2F" w:rsidRDefault="007B63C1" w:rsidP="008A5A03">
            <w:pPr>
              <w:pStyle w:val="Body"/>
              <w:keepNext/>
              <w:rPr>
                <w:b/>
                <w:bCs/>
              </w:rPr>
            </w:pPr>
            <w:r w:rsidRPr="00462F2F">
              <w:rPr>
                <w:b/>
                <w:bCs/>
              </w:rPr>
              <w:t>Example</w:t>
            </w:r>
          </w:p>
        </w:tc>
      </w:tr>
      <w:tr w:rsidR="007B63C1" w14:paraId="7A5C503F" w14:textId="77777777" w:rsidTr="008A5A03">
        <w:tc>
          <w:tcPr>
            <w:tcW w:w="9622" w:type="dxa"/>
            <w:shd w:val="clear" w:color="auto" w:fill="FFFEC6"/>
          </w:tcPr>
          <w:p w14:paraId="7B0CBB2F" w14:textId="77777777" w:rsidR="007B63C1" w:rsidRPr="00BF43A8" w:rsidRDefault="007B63C1" w:rsidP="008A5A03">
            <w:pPr>
              <w:pStyle w:val="Body"/>
            </w:pPr>
            <w:r w:rsidRPr="00BF43A8">
              <w:rPr>
                <w:i/>
                <w:iCs/>
              </w:rPr>
              <w:t xml:space="preserve">Roberts v Victoria Police </w:t>
            </w:r>
            <w:r w:rsidRPr="00BF43A8">
              <w:t>[2004[ VCAT 1660</w:t>
            </w:r>
          </w:p>
          <w:p w14:paraId="3275F422" w14:textId="77777777" w:rsidR="007B63C1" w:rsidRDefault="007B63C1" w:rsidP="008A5A03">
            <w:pPr>
              <w:pStyle w:val="Body"/>
            </w:pPr>
            <w:r>
              <w:t xml:space="preserve">The applicant made several applications to the agency requesting amendment of records in police documents. </w:t>
            </w:r>
          </w:p>
          <w:p w14:paraId="72239224" w14:textId="77777777" w:rsidR="007B63C1" w:rsidRDefault="007B63C1" w:rsidP="008A5A03">
            <w:pPr>
              <w:pStyle w:val="Body"/>
            </w:pPr>
            <w:r>
              <w:t xml:space="preserve">VCAT decided that the applicant bore the initial burden to provide evidence making out the case against the agency. </w:t>
            </w:r>
          </w:p>
          <w:p w14:paraId="59AA6E74" w14:textId="77777777" w:rsidR="007B63C1" w:rsidRDefault="007B63C1" w:rsidP="008A5A03">
            <w:pPr>
              <w:pStyle w:val="Body"/>
            </w:pPr>
            <w:r>
              <w:t>After this, the burden fell on the agency to justify the decision it had made to not correct the documents.</w:t>
            </w:r>
          </w:p>
        </w:tc>
      </w:tr>
    </w:tbl>
    <w:p w14:paraId="427F879C" w14:textId="77777777" w:rsidR="007B63C1" w:rsidRPr="00E97111" w:rsidRDefault="007B63C1" w:rsidP="00A65324">
      <w:pPr>
        <w:pStyle w:val="Heading3"/>
        <w:rPr>
          <w:lang w:eastAsia="en-GB"/>
        </w:rPr>
      </w:pPr>
      <w:r>
        <w:rPr>
          <w:lang w:eastAsia="en-GB"/>
        </w:rPr>
        <w:t xml:space="preserve">Other </w:t>
      </w:r>
      <w:r w:rsidRPr="00A65324">
        <w:t>circumstances</w:t>
      </w:r>
    </w:p>
    <w:p w14:paraId="318235C7" w14:textId="77777777" w:rsidR="007B63C1" w:rsidRPr="00E97111" w:rsidRDefault="007B63C1" w:rsidP="007B63C1">
      <w:pPr>
        <w:pStyle w:val="3Body"/>
        <w:numPr>
          <w:ilvl w:val="1"/>
          <w:numId w:val="24"/>
        </w:numPr>
        <w:ind w:left="567" w:hanging="567"/>
        <w:rPr>
          <w:lang w:eastAsia="en-GB"/>
        </w:rPr>
      </w:pPr>
      <w:r w:rsidRPr="00E97111">
        <w:t>VCAT has articulated which party bears the onus in certain circumstances:</w:t>
      </w:r>
    </w:p>
    <w:p w14:paraId="6B55DF6B" w14:textId="77777777" w:rsidR="007B63C1" w:rsidRPr="00E97111" w:rsidRDefault="007B63C1" w:rsidP="007B63C1">
      <w:pPr>
        <w:pStyle w:val="Body"/>
        <w:keepLines/>
        <w:widowControl w:val="0"/>
        <w:numPr>
          <w:ilvl w:val="0"/>
          <w:numId w:val="101"/>
        </w:numPr>
        <w:suppressAutoHyphens/>
        <w:autoSpaceDE w:val="0"/>
        <w:autoSpaceDN w:val="0"/>
        <w:adjustRightInd w:val="0"/>
        <w:spacing w:line="264" w:lineRule="auto"/>
        <w:ind w:left="1134"/>
        <w:textAlignment w:val="center"/>
      </w:pPr>
      <w:r>
        <w:t>I</w:t>
      </w:r>
      <w:r w:rsidRPr="00E97111">
        <w:t>f a factual matter is disputed, the party who bears the onus will be expected to tender some evidence.</w:t>
      </w:r>
      <w:r w:rsidRPr="00E97111">
        <w:rPr>
          <w:rStyle w:val="FootnoteReference"/>
          <w:rFonts w:cs="Calibri"/>
        </w:rPr>
        <w:footnoteReference w:id="354"/>
      </w:r>
    </w:p>
    <w:p w14:paraId="5868FAB0" w14:textId="77777777" w:rsidR="007B63C1" w:rsidRPr="00E97111" w:rsidRDefault="007B63C1" w:rsidP="007B63C1">
      <w:pPr>
        <w:pStyle w:val="Body"/>
        <w:keepLines/>
        <w:widowControl w:val="0"/>
        <w:numPr>
          <w:ilvl w:val="0"/>
          <w:numId w:val="101"/>
        </w:numPr>
        <w:suppressAutoHyphens/>
        <w:autoSpaceDE w:val="0"/>
        <w:autoSpaceDN w:val="0"/>
        <w:adjustRightInd w:val="0"/>
        <w:spacing w:line="264" w:lineRule="auto"/>
        <w:ind w:left="1134"/>
        <w:textAlignment w:val="center"/>
      </w:pPr>
      <w:r w:rsidRPr="00E97111">
        <w:t xml:space="preserve">If an agency refuses to neither confirm nor deny the existence of certain documents (under </w:t>
      </w:r>
      <w:hyperlink r:id="rId184" w:history="1">
        <w:r w:rsidRPr="006A1693">
          <w:rPr>
            <w:rStyle w:val="Hyperlink"/>
          </w:rPr>
          <w:t>section 27(2)</w:t>
        </w:r>
      </w:hyperlink>
      <w:r w:rsidRPr="006A1693">
        <w:t>)</w:t>
      </w:r>
      <w:r w:rsidRPr="00E97111">
        <w:t>, they must show that they are entitled to do so.</w:t>
      </w:r>
      <w:r w:rsidRPr="00E97111">
        <w:rPr>
          <w:rStyle w:val="FootnoteReference"/>
          <w:rFonts w:cs="Calibri"/>
        </w:rPr>
        <w:footnoteReference w:id="355"/>
      </w:r>
      <w:r w:rsidRPr="00E97111">
        <w:t xml:space="preserve"> </w:t>
      </w:r>
    </w:p>
    <w:p w14:paraId="4E6624A7" w14:textId="77777777" w:rsidR="007B63C1" w:rsidRPr="00E97111" w:rsidRDefault="007B63C1" w:rsidP="007B63C1">
      <w:pPr>
        <w:rPr>
          <w:rFonts w:ascii="Calibri" w:eastAsia="Times New Roman" w:hAnsi="Calibri" w:cs="Calibri"/>
          <w:b/>
          <w:color w:val="5620A9"/>
          <w:sz w:val="28"/>
        </w:rPr>
      </w:pPr>
      <w:r w:rsidRPr="00E97111">
        <w:rPr>
          <w:rFonts w:cs="Calibri"/>
        </w:rPr>
        <w:br w:type="page"/>
      </w:r>
    </w:p>
    <w:p w14:paraId="3F98F807" w14:textId="77777777" w:rsidR="007B63C1" w:rsidRPr="00E97111" w:rsidRDefault="007B63C1" w:rsidP="00A65324">
      <w:pPr>
        <w:pStyle w:val="Heading1"/>
      </w:pPr>
      <w:bookmarkStart w:id="347" w:name="_Toc144804073"/>
      <w:bookmarkStart w:id="348" w:name="_Toc192590361"/>
      <w:r w:rsidRPr="00E97111">
        <w:t>Section 56 – Inspection of exempt documents by Tribunal</w:t>
      </w:r>
      <w:bookmarkEnd w:id="347"/>
      <w:bookmarkEnd w:id="348"/>
      <w:r w:rsidRPr="00E97111">
        <w:t xml:space="preserve"> </w:t>
      </w:r>
    </w:p>
    <w:p w14:paraId="6A700AD1" w14:textId="77777777" w:rsidR="007B63C1" w:rsidRPr="00E97111" w:rsidRDefault="007B63C1" w:rsidP="00A65324">
      <w:pPr>
        <w:pStyle w:val="Heading2"/>
      </w:pPr>
      <w:bookmarkStart w:id="349" w:name="_Toc144804074"/>
      <w:bookmarkStart w:id="350" w:name="_Toc192590362"/>
      <w:r>
        <w:t xml:space="preserve">Extract of </w:t>
      </w:r>
      <w:r w:rsidRPr="00A65324">
        <w:t>legislation</w:t>
      </w:r>
      <w:bookmarkEnd w:id="349"/>
      <w:bookmarkEnd w:id="350"/>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589"/>
        <w:gridCol w:w="8320"/>
      </w:tblGrid>
      <w:tr w:rsidR="007B63C1" w:rsidRPr="00E97111" w14:paraId="4F5BC52C" w14:textId="77777777" w:rsidTr="008A5A03">
        <w:tc>
          <w:tcPr>
            <w:tcW w:w="589" w:type="dxa"/>
          </w:tcPr>
          <w:p w14:paraId="675BF1CE" w14:textId="77777777" w:rsidR="007B63C1" w:rsidRPr="00E97111" w:rsidRDefault="007B63C1" w:rsidP="008A5A03">
            <w:pPr>
              <w:pStyle w:val="Body"/>
              <w:spacing w:before="60" w:after="60"/>
              <w:rPr>
                <w:b/>
                <w:bCs/>
              </w:rPr>
            </w:pPr>
            <w:bookmarkStart w:id="351" w:name="_Toc87453143"/>
            <w:r w:rsidRPr="00E97111">
              <w:rPr>
                <w:b/>
                <w:bCs/>
              </w:rPr>
              <w:t>56</w:t>
            </w:r>
            <w:bookmarkEnd w:id="351"/>
          </w:p>
        </w:tc>
        <w:tc>
          <w:tcPr>
            <w:tcW w:w="8909" w:type="dxa"/>
            <w:gridSpan w:val="2"/>
          </w:tcPr>
          <w:p w14:paraId="4D584BAB" w14:textId="77777777" w:rsidR="007B63C1" w:rsidRPr="00E97111" w:rsidRDefault="007B63C1" w:rsidP="008A5A03">
            <w:pPr>
              <w:pStyle w:val="Body"/>
              <w:spacing w:before="60" w:after="60"/>
              <w:rPr>
                <w:b/>
                <w:bCs/>
              </w:rPr>
            </w:pPr>
            <w:r w:rsidRPr="00E97111">
              <w:rPr>
                <w:b/>
                <w:bCs/>
              </w:rPr>
              <w:t>Inspection of exempt documents by Tribunal</w:t>
            </w:r>
          </w:p>
        </w:tc>
      </w:tr>
      <w:tr w:rsidR="007B63C1" w:rsidRPr="00E97111" w14:paraId="33CA6AAE" w14:textId="77777777" w:rsidTr="008A5A03">
        <w:tc>
          <w:tcPr>
            <w:tcW w:w="589" w:type="dxa"/>
          </w:tcPr>
          <w:p w14:paraId="0EA811F6" w14:textId="77777777" w:rsidR="007B63C1" w:rsidRPr="00E97111" w:rsidRDefault="007B63C1" w:rsidP="008A5A03">
            <w:pPr>
              <w:pStyle w:val="Body"/>
              <w:spacing w:before="60" w:after="60"/>
            </w:pPr>
          </w:p>
        </w:tc>
        <w:tc>
          <w:tcPr>
            <w:tcW w:w="589" w:type="dxa"/>
          </w:tcPr>
          <w:p w14:paraId="60C5D033" w14:textId="77777777" w:rsidR="007B63C1" w:rsidRPr="00E97111" w:rsidRDefault="007B63C1" w:rsidP="008A5A03">
            <w:pPr>
              <w:pStyle w:val="Body"/>
              <w:spacing w:before="60" w:after="60"/>
            </w:pPr>
            <w:r w:rsidRPr="00E97111">
              <w:t>(2)</w:t>
            </w:r>
          </w:p>
        </w:tc>
        <w:tc>
          <w:tcPr>
            <w:tcW w:w="8320" w:type="dxa"/>
          </w:tcPr>
          <w:p w14:paraId="1FD11975" w14:textId="77777777" w:rsidR="007B63C1" w:rsidRPr="00E97111" w:rsidRDefault="007B63C1" w:rsidP="008A5A03">
            <w:pPr>
              <w:pStyle w:val="Body"/>
              <w:spacing w:before="60" w:after="60"/>
            </w:pPr>
            <w:r w:rsidRPr="00E97111">
              <w:t xml:space="preserve">Subject to subsection (3) and to any order made by the Tribunal under section 51(2) of the </w:t>
            </w:r>
            <w:r w:rsidRPr="00E97111">
              <w:rPr>
                <w:b/>
                <w:bCs/>
              </w:rPr>
              <w:t>Victorian Civil and Administrative Tribunal Act 1998</w:t>
            </w:r>
            <w:r w:rsidRPr="00E97111">
              <w:t>, the Tribunal shall do all things necessary to ensure that any document produced to the Tribunal in proceedings under this Act that is claimed to be an exempt document, or the contents of that document, is not disclosed to any person other than a member of the Tribunal as constituted for the proceedings, or a member of the staff of the Tribunal in the course of the performance of his duties as a member of that staff, and to ensure the return of the document to the defendant at the conclusion of the proceedings.</w:t>
            </w:r>
          </w:p>
        </w:tc>
      </w:tr>
      <w:tr w:rsidR="007B63C1" w:rsidRPr="00E97111" w14:paraId="5575F841" w14:textId="77777777" w:rsidTr="008A5A03">
        <w:tc>
          <w:tcPr>
            <w:tcW w:w="589" w:type="dxa"/>
          </w:tcPr>
          <w:p w14:paraId="776B727E" w14:textId="77777777" w:rsidR="007B63C1" w:rsidRPr="00E97111" w:rsidRDefault="007B63C1" w:rsidP="008A5A03">
            <w:pPr>
              <w:pStyle w:val="Body"/>
              <w:spacing w:before="60" w:after="60"/>
            </w:pPr>
          </w:p>
        </w:tc>
        <w:tc>
          <w:tcPr>
            <w:tcW w:w="589" w:type="dxa"/>
          </w:tcPr>
          <w:p w14:paraId="70145171" w14:textId="77777777" w:rsidR="007B63C1" w:rsidRPr="00E97111" w:rsidRDefault="007B63C1" w:rsidP="008A5A03">
            <w:pPr>
              <w:pStyle w:val="Body"/>
              <w:spacing w:before="60" w:after="60"/>
            </w:pPr>
            <w:r w:rsidRPr="00E97111">
              <w:t>(3)</w:t>
            </w:r>
          </w:p>
        </w:tc>
        <w:tc>
          <w:tcPr>
            <w:tcW w:w="8320" w:type="dxa"/>
          </w:tcPr>
          <w:p w14:paraId="56855E0D" w14:textId="77777777" w:rsidR="007B63C1" w:rsidRPr="00E97111" w:rsidRDefault="007B63C1" w:rsidP="008A5A03">
            <w:pPr>
              <w:pStyle w:val="Body"/>
              <w:spacing w:before="60" w:after="60"/>
            </w:pPr>
            <w:r w:rsidRPr="00E97111">
              <w:t>The Tribunal may make any orders as it thinks fit having regard to the nature of the proceedings, including where the applicant is represented by an Australian lawyer, an order that the contents of a document produced to the Tribunal that is claimed to be an exempt document be disclosed to that practitioner.</w:t>
            </w:r>
          </w:p>
        </w:tc>
      </w:tr>
      <w:tr w:rsidR="007B63C1" w:rsidRPr="00E97111" w14:paraId="6BF7364D" w14:textId="77777777" w:rsidTr="008A5A03">
        <w:tc>
          <w:tcPr>
            <w:tcW w:w="589" w:type="dxa"/>
          </w:tcPr>
          <w:p w14:paraId="29C1C628" w14:textId="77777777" w:rsidR="007B63C1" w:rsidRPr="00E97111" w:rsidRDefault="007B63C1" w:rsidP="008A5A03">
            <w:pPr>
              <w:pStyle w:val="Body"/>
              <w:spacing w:before="60" w:after="60"/>
            </w:pPr>
          </w:p>
        </w:tc>
        <w:tc>
          <w:tcPr>
            <w:tcW w:w="589" w:type="dxa"/>
          </w:tcPr>
          <w:p w14:paraId="09DBBFA1" w14:textId="77777777" w:rsidR="007B63C1" w:rsidRPr="00E97111" w:rsidRDefault="007B63C1" w:rsidP="008A5A03">
            <w:pPr>
              <w:pStyle w:val="Body"/>
              <w:spacing w:before="60" w:after="60"/>
            </w:pPr>
            <w:r w:rsidRPr="00E97111">
              <w:t>(4)</w:t>
            </w:r>
          </w:p>
        </w:tc>
        <w:tc>
          <w:tcPr>
            <w:tcW w:w="8320" w:type="dxa"/>
          </w:tcPr>
          <w:p w14:paraId="4E5347D3" w14:textId="77777777" w:rsidR="007B63C1" w:rsidRPr="00E97111" w:rsidRDefault="007B63C1" w:rsidP="008A5A03">
            <w:pPr>
              <w:pStyle w:val="Body"/>
              <w:spacing w:before="60" w:after="60"/>
            </w:pPr>
            <w:r w:rsidRPr="00E97111">
              <w:t xml:space="preserve">In making an order under subsection (3), the Tribunal must be guided by the principle that the contents of a document should not normally be disclosed except in accordance with an order of the Tribunal under section 51(2) of the </w:t>
            </w:r>
            <w:r w:rsidRPr="00E97111">
              <w:rPr>
                <w:b/>
                <w:bCs/>
              </w:rPr>
              <w:t>Victorian Civil and Administrative Tribunal Act 1998</w:t>
            </w:r>
            <w:r w:rsidRPr="00E97111">
              <w:t>.</w:t>
            </w:r>
          </w:p>
        </w:tc>
      </w:tr>
      <w:tr w:rsidR="007B63C1" w:rsidRPr="00E97111" w14:paraId="3186099F" w14:textId="77777777" w:rsidTr="008A5A03">
        <w:tc>
          <w:tcPr>
            <w:tcW w:w="589" w:type="dxa"/>
          </w:tcPr>
          <w:p w14:paraId="05EB2136" w14:textId="77777777" w:rsidR="007B63C1" w:rsidRPr="00E97111" w:rsidRDefault="007B63C1" w:rsidP="008A5A03">
            <w:pPr>
              <w:pStyle w:val="Body"/>
              <w:spacing w:before="60" w:after="60"/>
            </w:pPr>
          </w:p>
        </w:tc>
        <w:tc>
          <w:tcPr>
            <w:tcW w:w="589" w:type="dxa"/>
          </w:tcPr>
          <w:p w14:paraId="2865C40C" w14:textId="77777777" w:rsidR="007B63C1" w:rsidRPr="00E97111" w:rsidRDefault="007B63C1" w:rsidP="008A5A03">
            <w:pPr>
              <w:pStyle w:val="Body"/>
              <w:spacing w:before="60" w:after="60"/>
            </w:pPr>
            <w:r w:rsidRPr="00E97111">
              <w:t>(5)</w:t>
            </w:r>
          </w:p>
        </w:tc>
        <w:tc>
          <w:tcPr>
            <w:tcW w:w="8320" w:type="dxa"/>
          </w:tcPr>
          <w:p w14:paraId="631ED95F" w14:textId="77777777" w:rsidR="007B63C1" w:rsidRPr="00E97111" w:rsidRDefault="007B63C1" w:rsidP="008A5A03">
            <w:pPr>
              <w:pStyle w:val="Body"/>
              <w:spacing w:before="60" w:after="60"/>
            </w:pPr>
            <w:r w:rsidRPr="00E97111">
              <w:t>Where an application under section 50(1) or (3D) relates to a document or part thereof in relation to which disclosure has been refused on the grounds specified in section 28, section 29A, section 31 or section 31A, the Tribunal may, if it regards it as appropriate to do so, announce its findings in terms which neither confirm nor deny the existence of the document in question.</w:t>
            </w:r>
          </w:p>
        </w:tc>
      </w:tr>
      <w:tr w:rsidR="007B63C1" w:rsidRPr="00E97111" w14:paraId="6E716A31" w14:textId="77777777" w:rsidTr="008A5A03">
        <w:tc>
          <w:tcPr>
            <w:tcW w:w="589" w:type="dxa"/>
          </w:tcPr>
          <w:p w14:paraId="7E2BF91E" w14:textId="77777777" w:rsidR="007B63C1" w:rsidRPr="00E97111" w:rsidRDefault="007B63C1" w:rsidP="008A5A03">
            <w:pPr>
              <w:pStyle w:val="Body"/>
              <w:spacing w:before="60" w:after="60"/>
            </w:pPr>
          </w:p>
        </w:tc>
        <w:tc>
          <w:tcPr>
            <w:tcW w:w="589" w:type="dxa"/>
          </w:tcPr>
          <w:p w14:paraId="7800E45D" w14:textId="77777777" w:rsidR="007B63C1" w:rsidRPr="00E97111" w:rsidRDefault="007B63C1" w:rsidP="008A5A03">
            <w:pPr>
              <w:pStyle w:val="Body"/>
              <w:spacing w:before="60" w:after="60"/>
            </w:pPr>
            <w:r w:rsidRPr="00E97111">
              <w:t>(5A)</w:t>
            </w:r>
          </w:p>
        </w:tc>
        <w:tc>
          <w:tcPr>
            <w:tcW w:w="8320" w:type="dxa"/>
          </w:tcPr>
          <w:p w14:paraId="5545B659" w14:textId="77777777" w:rsidR="007B63C1" w:rsidRPr="00E97111" w:rsidRDefault="007B63C1" w:rsidP="008A5A03">
            <w:pPr>
              <w:pStyle w:val="Body"/>
              <w:spacing w:before="60" w:after="60"/>
            </w:pPr>
            <w:r w:rsidRPr="00E97111">
              <w:t>If an application under section 50(1) or (3D) relates to a document or part of a document in relation to which disclosure has been refused on the grounds that it would involve an unreasonable disclosure of personal affairs for the reason that it would increase the risk to a primary person's safety from family violence, the Tribunal may, if it regards it as appropriate to do so, announce its findings in terms which neither confirm nor deny the existence of the document in question.</w:t>
            </w:r>
          </w:p>
        </w:tc>
      </w:tr>
      <w:tr w:rsidR="007B63C1" w:rsidRPr="00E97111" w14:paraId="0BC378A1" w14:textId="77777777" w:rsidTr="008A5A03">
        <w:tc>
          <w:tcPr>
            <w:tcW w:w="589" w:type="dxa"/>
          </w:tcPr>
          <w:p w14:paraId="1003CF4B" w14:textId="77777777" w:rsidR="007B63C1" w:rsidRPr="00E97111" w:rsidRDefault="007B63C1" w:rsidP="008A5A03">
            <w:pPr>
              <w:pStyle w:val="Body"/>
              <w:spacing w:before="60" w:after="60"/>
            </w:pPr>
          </w:p>
        </w:tc>
        <w:tc>
          <w:tcPr>
            <w:tcW w:w="589" w:type="dxa"/>
          </w:tcPr>
          <w:p w14:paraId="7D341C86" w14:textId="77777777" w:rsidR="007B63C1" w:rsidRPr="00E97111" w:rsidRDefault="007B63C1" w:rsidP="008A5A03">
            <w:pPr>
              <w:pStyle w:val="Body"/>
              <w:spacing w:before="60" w:after="60"/>
            </w:pPr>
            <w:r w:rsidRPr="00E97111">
              <w:t>(6)</w:t>
            </w:r>
          </w:p>
        </w:tc>
        <w:tc>
          <w:tcPr>
            <w:tcW w:w="8320" w:type="dxa"/>
          </w:tcPr>
          <w:p w14:paraId="53374E4B" w14:textId="77777777" w:rsidR="007B63C1" w:rsidRPr="00E97111" w:rsidRDefault="007B63C1" w:rsidP="008A5A03">
            <w:pPr>
              <w:pStyle w:val="Body"/>
              <w:spacing w:before="60" w:after="60"/>
            </w:pPr>
            <w:r w:rsidRPr="00E97111">
              <w:t>If an application under section 50(1) or (3D) relates to a document or part of a document in relation to which disclosure has been refused on the grounds that it would involve an unreasonable disclosure of personal affairs for the reason that it would increase the risk to the safety of a child or group of children, the Tribunal may, if it regards it as appropriate to do so, announce its findings in terms which neither confirm nor deny the existence of the document in question.</w:t>
            </w:r>
          </w:p>
        </w:tc>
      </w:tr>
    </w:tbl>
    <w:p w14:paraId="64F762BF" w14:textId="77777777" w:rsidR="007B63C1" w:rsidRPr="00A65324" w:rsidRDefault="007B63C1" w:rsidP="00A65324">
      <w:pPr>
        <w:pStyle w:val="Heading2"/>
      </w:pPr>
      <w:bookmarkStart w:id="352" w:name="_Toc144804075"/>
      <w:bookmarkStart w:id="353" w:name="_Toc192590363"/>
      <w:r w:rsidRPr="00A65324">
        <w:t>Guidelines</w:t>
      </w:r>
      <w:bookmarkEnd w:id="352"/>
      <w:bookmarkEnd w:id="353"/>
    </w:p>
    <w:p w14:paraId="01942450" w14:textId="77777777" w:rsidR="007B63C1" w:rsidRPr="00E97111" w:rsidRDefault="007B63C1" w:rsidP="00A65324">
      <w:pPr>
        <w:pStyle w:val="Heading2"/>
      </w:pPr>
      <w:bookmarkStart w:id="354" w:name="_Toc144804076"/>
      <w:bookmarkStart w:id="355" w:name="_Toc192590364"/>
      <w:r w:rsidRPr="00A65324">
        <w:t>What is se</w:t>
      </w:r>
      <w:r w:rsidRPr="00E97111">
        <w:t>ction 56</w:t>
      </w:r>
      <w:r>
        <w:t xml:space="preserve"> about?</w:t>
      </w:r>
      <w:bookmarkEnd w:id="354"/>
      <w:bookmarkEnd w:id="355"/>
    </w:p>
    <w:p w14:paraId="2B41CC42" w14:textId="77777777" w:rsidR="007B63C1" w:rsidRDefault="007B63C1" w:rsidP="00A65324">
      <w:pPr>
        <w:pStyle w:val="3BodyInteger"/>
        <w:numPr>
          <w:ilvl w:val="1"/>
          <w:numId w:val="233"/>
        </w:numPr>
        <w:ind w:left="567" w:hanging="567"/>
      </w:pPr>
      <w:r>
        <w:t>Section 56 relates to how the Victorian Civil and Administrative Tribunal (</w:t>
      </w:r>
      <w:r w:rsidRPr="00A65324">
        <w:rPr>
          <w:b/>
          <w:bCs/>
        </w:rPr>
        <w:t>VCAT</w:t>
      </w:r>
      <w:r>
        <w:t xml:space="preserve">) may handle and talk about documents in a review proceeding. </w:t>
      </w:r>
    </w:p>
    <w:p w14:paraId="1645C67D" w14:textId="77777777" w:rsidR="007B63C1" w:rsidRPr="007303B2" w:rsidRDefault="007B63C1" w:rsidP="00A65324">
      <w:pPr>
        <w:pStyle w:val="Heading2"/>
      </w:pPr>
      <w:bookmarkStart w:id="356" w:name="_Toc144804077"/>
      <w:bookmarkStart w:id="357" w:name="_Toc192590365"/>
      <w:r>
        <w:t>Maintaining confidentiality of exempt documents</w:t>
      </w:r>
      <w:bookmarkEnd w:id="356"/>
      <w:bookmarkEnd w:id="357"/>
    </w:p>
    <w:p w14:paraId="0DDC6578" w14:textId="77777777" w:rsidR="007B63C1" w:rsidRDefault="007B63C1" w:rsidP="007B63C1">
      <w:pPr>
        <w:pStyle w:val="3Body"/>
        <w:numPr>
          <w:ilvl w:val="1"/>
          <w:numId w:val="24"/>
        </w:numPr>
        <w:ind w:left="567" w:hanging="567"/>
      </w:pPr>
      <w:r>
        <w:t>Generally, when an agency or Minister provides a document that is claimed to be exempt to the Victorian Civil and Administrative Tribunal (</w:t>
      </w:r>
      <w:r w:rsidRPr="001C161C">
        <w:rPr>
          <w:b/>
          <w:bCs/>
        </w:rPr>
        <w:t>VCAT</w:t>
      </w:r>
      <w:r>
        <w:t>) for the purpose of the VCAT review, VCAT cannot disclose the exempt document to anyone outside of VCAT.</w:t>
      </w:r>
      <w:r>
        <w:rPr>
          <w:rStyle w:val="FootnoteReference"/>
        </w:rPr>
        <w:footnoteReference w:id="356"/>
      </w:r>
      <w:r>
        <w:t xml:space="preserve"> However, there is an exception to this, outlined below.</w:t>
      </w:r>
    </w:p>
    <w:p w14:paraId="5B2D6354" w14:textId="77777777" w:rsidR="007B63C1" w:rsidRDefault="007B63C1" w:rsidP="007B63C1">
      <w:pPr>
        <w:pStyle w:val="3Body"/>
        <w:numPr>
          <w:ilvl w:val="1"/>
          <w:numId w:val="24"/>
        </w:numPr>
        <w:ind w:left="567" w:hanging="567"/>
      </w:pPr>
      <w:r>
        <w:t>The VCAT member who is handling the review and VCAT staff may receive the exempt document for the purpose of the review.</w:t>
      </w:r>
      <w:r>
        <w:rPr>
          <w:rStyle w:val="FootnoteReference"/>
        </w:rPr>
        <w:footnoteReference w:id="357"/>
      </w:r>
      <w:r>
        <w:t xml:space="preserve"> VCAT must return the document to the agency or Minister after the review is complete.</w:t>
      </w:r>
      <w:r>
        <w:rPr>
          <w:rStyle w:val="FootnoteReference"/>
        </w:rPr>
        <w:footnoteReference w:id="358"/>
      </w:r>
      <w:r>
        <w:t xml:space="preserve"> </w:t>
      </w:r>
    </w:p>
    <w:p w14:paraId="77486E95" w14:textId="77777777" w:rsidR="007B63C1" w:rsidRDefault="007B63C1" w:rsidP="00A65324">
      <w:pPr>
        <w:pStyle w:val="Heading3"/>
      </w:pPr>
      <w:r>
        <w:t>When can VCAT disclose an exempt document during a review?</w:t>
      </w:r>
    </w:p>
    <w:p w14:paraId="30C7434A" w14:textId="20067B33" w:rsidR="007B63C1" w:rsidRPr="00E97111" w:rsidRDefault="007B63C1" w:rsidP="007B63C1">
      <w:pPr>
        <w:pStyle w:val="3Body"/>
        <w:numPr>
          <w:ilvl w:val="1"/>
          <w:numId w:val="24"/>
        </w:numPr>
        <w:ind w:left="567" w:hanging="567"/>
      </w:pPr>
      <w:r>
        <w:t xml:space="preserve">While VCAT must generally maintain the confidentiality of documents claimed to be exempt, </w:t>
      </w:r>
      <w:r w:rsidRPr="00E97111">
        <w:t xml:space="preserve">VCAT </w:t>
      </w:r>
      <w:r>
        <w:t>may</w:t>
      </w:r>
      <w:r w:rsidRPr="00E97111">
        <w:t xml:space="preserve"> make any orders it thinks fit</w:t>
      </w:r>
      <w:r>
        <w:t>.</w:t>
      </w:r>
      <w:r>
        <w:rPr>
          <w:rStyle w:val="FootnoteReference"/>
        </w:rPr>
        <w:footnoteReference w:id="359"/>
      </w:r>
      <w:r>
        <w:t xml:space="preserve"> In making an order, VCAT is guided by the principle that the contents of a document should not normally be disclosed except in accordance with an order under section 51(2) of the </w:t>
      </w:r>
      <w:hyperlink r:id="rId185" w:history="1">
        <w:r w:rsidRPr="00AF5A5F">
          <w:rPr>
            <w:rStyle w:val="Hyperlink"/>
            <w:i/>
            <w:iCs/>
          </w:rPr>
          <w:t>Victorian Civil and Administrative Tribunal Act 1998</w:t>
        </w:r>
        <w:r w:rsidRPr="00AF5A5F">
          <w:rPr>
            <w:rStyle w:val="Hyperlink"/>
          </w:rPr>
          <w:t xml:space="preserve"> (Vic)</w:t>
        </w:r>
      </w:hyperlink>
      <w:r>
        <w:rPr>
          <w:i/>
          <w:iCs/>
        </w:rPr>
        <w:t xml:space="preserve"> </w:t>
      </w:r>
      <w:r>
        <w:t>(</w:t>
      </w:r>
      <w:r w:rsidRPr="00AF5A5F">
        <w:rPr>
          <w:b/>
          <w:bCs/>
        </w:rPr>
        <w:t>VCAT Act</w:t>
      </w:r>
      <w:r>
        <w:t>).</w:t>
      </w:r>
      <w:r>
        <w:rPr>
          <w:rStyle w:val="FootnoteReference"/>
        </w:rPr>
        <w:footnoteReference w:id="360"/>
      </w:r>
      <w:r>
        <w:t xml:space="preserve"> </w:t>
      </w:r>
    </w:p>
    <w:p w14:paraId="676D3CC8" w14:textId="77777777" w:rsidR="007B63C1" w:rsidRPr="00E97111" w:rsidRDefault="007B63C1" w:rsidP="007B63C1">
      <w:pPr>
        <w:pStyle w:val="3Body"/>
        <w:numPr>
          <w:ilvl w:val="1"/>
          <w:numId w:val="24"/>
        </w:numPr>
        <w:ind w:left="567" w:hanging="567"/>
        <w:rPr>
          <w:lang w:eastAsia="en-GB"/>
        </w:rPr>
      </w:pPr>
      <w:r w:rsidRPr="00573720">
        <w:t>Section 51(2) of the VCAT</w:t>
      </w:r>
      <w:r w:rsidRPr="00E97111">
        <w:t xml:space="preserve"> Act </w:t>
      </w:r>
      <w:r>
        <w:t>outlines</w:t>
      </w:r>
      <w:r w:rsidRPr="00E97111">
        <w:t xml:space="preserve"> that VCAT </w:t>
      </w:r>
      <w:r>
        <w:t>may</w:t>
      </w:r>
      <w:r w:rsidRPr="00E97111">
        <w:t xml:space="preserve"> make the following orders:</w:t>
      </w:r>
      <w:r w:rsidRPr="00E97111">
        <w:rPr>
          <w:lang w:eastAsia="en-GB"/>
        </w:rPr>
        <w:t xml:space="preserve"> </w:t>
      </w:r>
    </w:p>
    <w:p w14:paraId="64C1A8C2" w14:textId="77777777" w:rsidR="007B63C1" w:rsidRPr="00E97111" w:rsidRDefault="007B63C1" w:rsidP="007B63C1">
      <w:pPr>
        <w:pStyle w:val="Body"/>
        <w:keepLines/>
        <w:widowControl w:val="0"/>
        <w:numPr>
          <w:ilvl w:val="0"/>
          <w:numId w:val="102"/>
        </w:numPr>
        <w:suppressAutoHyphens/>
        <w:autoSpaceDE w:val="0"/>
        <w:autoSpaceDN w:val="0"/>
        <w:adjustRightInd w:val="0"/>
        <w:spacing w:line="264" w:lineRule="auto"/>
        <w:ind w:left="993" w:hanging="349"/>
        <w:textAlignment w:val="center"/>
      </w:pPr>
      <w:r w:rsidRPr="00E97111">
        <w:t>affirm the decision under review; or</w:t>
      </w:r>
    </w:p>
    <w:p w14:paraId="74740E17" w14:textId="77777777" w:rsidR="007B63C1" w:rsidRPr="00E97111" w:rsidRDefault="007B63C1" w:rsidP="007B63C1">
      <w:pPr>
        <w:pStyle w:val="Body"/>
        <w:keepLines/>
        <w:widowControl w:val="0"/>
        <w:numPr>
          <w:ilvl w:val="0"/>
          <w:numId w:val="102"/>
        </w:numPr>
        <w:suppressAutoHyphens/>
        <w:autoSpaceDE w:val="0"/>
        <w:autoSpaceDN w:val="0"/>
        <w:adjustRightInd w:val="0"/>
        <w:spacing w:line="264" w:lineRule="auto"/>
        <w:ind w:left="993" w:hanging="349"/>
        <w:textAlignment w:val="center"/>
      </w:pPr>
      <w:r w:rsidRPr="00E97111">
        <w:t>vary the decision under review; or</w:t>
      </w:r>
    </w:p>
    <w:p w14:paraId="234D6C9D" w14:textId="77777777" w:rsidR="007B63C1" w:rsidRPr="00E97111" w:rsidRDefault="007B63C1" w:rsidP="007B63C1">
      <w:pPr>
        <w:pStyle w:val="Body"/>
        <w:keepLines/>
        <w:widowControl w:val="0"/>
        <w:numPr>
          <w:ilvl w:val="0"/>
          <w:numId w:val="102"/>
        </w:numPr>
        <w:suppressAutoHyphens/>
        <w:autoSpaceDE w:val="0"/>
        <w:autoSpaceDN w:val="0"/>
        <w:adjustRightInd w:val="0"/>
        <w:spacing w:line="264" w:lineRule="auto"/>
        <w:ind w:left="993" w:hanging="349"/>
        <w:textAlignment w:val="center"/>
      </w:pPr>
      <w:r w:rsidRPr="00E97111">
        <w:t>set aside the decision under review and make another decision in substitution for it; or</w:t>
      </w:r>
    </w:p>
    <w:p w14:paraId="6C4C77DB" w14:textId="43D2F909" w:rsidR="007B63C1" w:rsidRPr="00E97111" w:rsidRDefault="007B63C1" w:rsidP="007B63C1">
      <w:pPr>
        <w:pStyle w:val="Body"/>
        <w:keepLines/>
        <w:widowControl w:val="0"/>
        <w:numPr>
          <w:ilvl w:val="0"/>
          <w:numId w:val="102"/>
        </w:numPr>
        <w:suppressAutoHyphens/>
        <w:autoSpaceDE w:val="0"/>
        <w:autoSpaceDN w:val="0"/>
        <w:adjustRightInd w:val="0"/>
        <w:spacing w:line="264" w:lineRule="auto"/>
        <w:ind w:left="993" w:hanging="349"/>
        <w:textAlignment w:val="center"/>
      </w:pPr>
      <w:r w:rsidRPr="00E97111">
        <w:t xml:space="preserve">set aside the decision under review and remit the matter for re-consideration by the decision-maker in accordance with any directions or recommendations of </w:t>
      </w:r>
      <w:r w:rsidR="00461363">
        <w:t>VCAT</w:t>
      </w:r>
      <w:r w:rsidRPr="00E97111">
        <w:t>.</w:t>
      </w:r>
    </w:p>
    <w:p w14:paraId="4C9F0EEF" w14:textId="77777777" w:rsidR="007B63C1" w:rsidRDefault="007B63C1" w:rsidP="007B63C1">
      <w:pPr>
        <w:pStyle w:val="3Body"/>
        <w:numPr>
          <w:ilvl w:val="1"/>
          <w:numId w:val="24"/>
        </w:numPr>
        <w:ind w:left="567" w:hanging="567"/>
      </w:pPr>
      <w:r>
        <w:t xml:space="preserve">VCAT may order </w:t>
      </w:r>
      <w:r w:rsidRPr="00E97111">
        <w:t>that the contents of an exempt document produced to VCAT be disclosed to an Australian lawyer representing an applicant.</w:t>
      </w:r>
      <w:r w:rsidRPr="00E97111">
        <w:rPr>
          <w:rStyle w:val="FootnoteReference"/>
        </w:rPr>
        <w:footnoteReference w:id="361"/>
      </w:r>
    </w:p>
    <w:p w14:paraId="0D0CC2C4" w14:textId="2E340F49" w:rsidR="007B63C1" w:rsidRPr="00BB1D35" w:rsidRDefault="007B63C1" w:rsidP="007B63C1">
      <w:pPr>
        <w:pStyle w:val="3Body"/>
        <w:numPr>
          <w:ilvl w:val="1"/>
          <w:numId w:val="24"/>
        </w:numPr>
        <w:ind w:left="567" w:hanging="567"/>
        <w:rPr>
          <w:rFonts w:cs="Calibri"/>
        </w:rPr>
      </w:pPr>
      <w:r>
        <w:t>By looking at the exempt documents, the applicant’s lawyer may consider there is little interest in them, or it may be agreed that large sections of the documents are not in dispute.</w:t>
      </w:r>
      <w:r w:rsidRPr="0067153F">
        <w:rPr>
          <w:rStyle w:val="FootnoteReference"/>
          <w:rFonts w:cs="Calibri"/>
        </w:rPr>
        <w:footnoteReference w:id="362"/>
      </w:r>
      <w:r>
        <w:t xml:space="preserve"> </w:t>
      </w:r>
      <w:r w:rsidR="00C64CA4">
        <w:t>I</w:t>
      </w:r>
      <w:r>
        <w:t xml:space="preserve">t can </w:t>
      </w:r>
      <w:r w:rsidR="00C64CA4">
        <w:t xml:space="preserve">also </w:t>
      </w:r>
      <w:r>
        <w:t>help with taking evidence, making submissions, and making enquiries.</w:t>
      </w:r>
      <w:r w:rsidRPr="00D86873">
        <w:rPr>
          <w:rStyle w:val="FootnoteReference"/>
          <w:rFonts w:cs="Calibri"/>
        </w:rPr>
        <w:footnoteReference w:id="363"/>
      </w:r>
    </w:p>
    <w:p w14:paraId="3D9887CF" w14:textId="063470A5" w:rsidR="007B63C1" w:rsidRPr="00BB1D35" w:rsidRDefault="007B63C1" w:rsidP="007B63C1">
      <w:pPr>
        <w:pStyle w:val="3Body"/>
        <w:numPr>
          <w:ilvl w:val="1"/>
          <w:numId w:val="24"/>
        </w:numPr>
        <w:ind w:left="567" w:hanging="567"/>
        <w:rPr>
          <w:rFonts w:cs="Calibri"/>
        </w:rPr>
      </w:pPr>
      <w:r w:rsidRPr="00E97111">
        <w:t xml:space="preserve">If a qualified legal practitioner gives an undertaking that confidentiality will be observed, VCAT may </w:t>
      </w:r>
      <w:r>
        <w:t xml:space="preserve">consider this as a factor in support of </w:t>
      </w:r>
      <w:r w:rsidRPr="00E97111">
        <w:t>grant</w:t>
      </w:r>
      <w:r>
        <w:t>ing</w:t>
      </w:r>
      <w:r w:rsidRPr="00E97111">
        <w:t xml:space="preserve"> inspection access under section 56(3).</w:t>
      </w:r>
      <w:r w:rsidRPr="00E97111">
        <w:rPr>
          <w:rStyle w:val="FootnoteReference"/>
          <w:rFonts w:cs="Calibri"/>
        </w:rPr>
        <w:footnoteReference w:id="364"/>
      </w:r>
      <w:r w:rsidRPr="00E97111">
        <w:t xml:space="preserve"> </w:t>
      </w:r>
      <w:r>
        <w:rPr>
          <w:rFonts w:cs="Calibri"/>
        </w:rPr>
        <w:t>Lawyers have an overarching duty to the courts.</w:t>
      </w:r>
      <w:r>
        <w:rPr>
          <w:rStyle w:val="FootnoteReference"/>
          <w:rFonts w:cs="Calibri"/>
        </w:rPr>
        <w:footnoteReference w:id="365"/>
      </w:r>
      <w:r>
        <w:rPr>
          <w:rFonts w:cs="Calibri"/>
        </w:rPr>
        <w:t xml:space="preserve"> Breaching an undertaking may constitute serious misconduct.</w:t>
      </w:r>
      <w:r>
        <w:rPr>
          <w:rStyle w:val="FootnoteReference"/>
          <w:rFonts w:cs="Calibri"/>
        </w:rPr>
        <w:footnoteReference w:id="366"/>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98"/>
      </w:tblGrid>
      <w:tr w:rsidR="007B63C1" w14:paraId="2E689499" w14:textId="77777777" w:rsidTr="008A5A03">
        <w:tc>
          <w:tcPr>
            <w:tcW w:w="9622" w:type="dxa"/>
            <w:shd w:val="clear" w:color="auto" w:fill="FFFEC6"/>
          </w:tcPr>
          <w:p w14:paraId="1F9EE94B" w14:textId="77777777" w:rsidR="007B63C1" w:rsidRPr="00D56336" w:rsidRDefault="007B63C1" w:rsidP="008A5A03">
            <w:pPr>
              <w:pStyle w:val="Body"/>
              <w:rPr>
                <w:b/>
                <w:bCs/>
              </w:rPr>
            </w:pPr>
            <w:r w:rsidRPr="00D56336">
              <w:rPr>
                <w:b/>
                <w:bCs/>
              </w:rPr>
              <w:t>Example</w:t>
            </w:r>
          </w:p>
        </w:tc>
      </w:tr>
      <w:tr w:rsidR="007B63C1" w14:paraId="20E281AE" w14:textId="77777777" w:rsidTr="008A5A03">
        <w:tc>
          <w:tcPr>
            <w:tcW w:w="9622" w:type="dxa"/>
            <w:shd w:val="clear" w:color="auto" w:fill="FFFEC6"/>
          </w:tcPr>
          <w:p w14:paraId="7D198DD1" w14:textId="253B7FDB" w:rsidR="007B63C1" w:rsidRDefault="007B63C1" w:rsidP="008A5A03">
            <w:pPr>
              <w:pStyle w:val="Body"/>
              <w:rPr>
                <w:rFonts w:cstheme="minorHAnsi"/>
                <w:szCs w:val="16"/>
              </w:rPr>
            </w:pPr>
            <w:r w:rsidRPr="00125CA0">
              <w:rPr>
                <w:rFonts w:cstheme="minorHAnsi"/>
                <w:i/>
                <w:iCs/>
                <w:szCs w:val="16"/>
              </w:rPr>
              <w:t>Environment Victoria Inc v Department of Primary Industries</w:t>
            </w:r>
            <w:r w:rsidRPr="00F56F10">
              <w:rPr>
                <w:rFonts w:cstheme="minorHAnsi"/>
                <w:szCs w:val="16"/>
              </w:rPr>
              <w:t> [2013] VCAT 39</w:t>
            </w:r>
          </w:p>
          <w:p w14:paraId="5532FD2C" w14:textId="51B41980" w:rsidR="007B63C1" w:rsidRPr="00A42E04" w:rsidRDefault="007B63C1" w:rsidP="008A5A03">
            <w:pPr>
              <w:pStyle w:val="Body"/>
              <w:rPr>
                <w:rStyle w:val="Hyperlink"/>
                <w:rFonts w:cs="Calibri"/>
                <w:color w:val="000000" w:themeColor="text1"/>
                <w:u w:val="none"/>
              </w:rPr>
            </w:pPr>
            <w:r w:rsidRPr="00A42E04">
              <w:rPr>
                <w:rStyle w:val="Hyperlink"/>
                <w:color w:val="000000" w:themeColor="text1"/>
                <w:u w:val="none"/>
              </w:rPr>
              <w:t>The agency’s lawyer</w:t>
            </w:r>
            <w:r w:rsidRPr="00A42E04">
              <w:rPr>
                <w:rStyle w:val="Hyperlink"/>
                <w:rFonts w:cs="Calibri"/>
                <w:color w:val="000000" w:themeColor="text1"/>
                <w:u w:val="none"/>
              </w:rPr>
              <w:t xml:space="preserve"> opposed the applicant’s lawyer having access to the documents.</w:t>
            </w:r>
            <w:r w:rsidR="00A42E04">
              <w:rPr>
                <w:rStyle w:val="Hyperlink"/>
                <w:rFonts w:cs="Calibri"/>
                <w:color w:val="000000" w:themeColor="text1"/>
                <w:u w:val="none"/>
              </w:rPr>
              <w:t xml:space="preserve"> </w:t>
            </w:r>
            <w:r w:rsidRPr="00A42E04">
              <w:rPr>
                <w:rStyle w:val="Hyperlink"/>
                <w:rFonts w:cs="Calibri"/>
                <w:color w:val="000000" w:themeColor="text1"/>
                <w:u w:val="none"/>
              </w:rPr>
              <w:t xml:space="preserve">The agency’s lawyer argued that the documents contained material that delved deeply into the Cabinet process. </w:t>
            </w:r>
          </w:p>
          <w:p w14:paraId="20275B33" w14:textId="77777777" w:rsidR="007B63C1" w:rsidRDefault="007B63C1" w:rsidP="008A5A03">
            <w:pPr>
              <w:pStyle w:val="Body"/>
            </w:pPr>
            <w:r w:rsidRPr="00A42E04">
              <w:rPr>
                <w:rStyle w:val="Hyperlink"/>
                <w:rFonts w:cs="Calibri"/>
                <w:color w:val="000000" w:themeColor="text1"/>
                <w:u w:val="none"/>
              </w:rPr>
              <w:t>VCAT ordered that access be given to the applicant’s lawyer because the lawyer was well aware of the seriousness of the undertaking she would be giving, including that it could continue to operate indefinitely, beyond the end of the case.</w:t>
            </w:r>
          </w:p>
        </w:tc>
      </w:tr>
    </w:tbl>
    <w:p w14:paraId="2C95B4FF" w14:textId="77777777" w:rsidR="007B63C1" w:rsidRDefault="007B63C1" w:rsidP="00A13309">
      <w:pPr>
        <w:pStyle w:val="3Body"/>
        <w:keepNext/>
        <w:numPr>
          <w:ilvl w:val="1"/>
          <w:numId w:val="24"/>
        </w:numPr>
        <w:ind w:left="567" w:hanging="567"/>
      </w:pPr>
      <w:r w:rsidRPr="00E97111">
        <w:t xml:space="preserve">VCAT will not </w:t>
      </w:r>
      <w:r>
        <w:t>always make an</w:t>
      </w:r>
      <w:r w:rsidRPr="00E97111">
        <w:t xml:space="preserve"> order allowing an applicant’s </w:t>
      </w:r>
      <w:r>
        <w:t>lawyer</w:t>
      </w:r>
      <w:r w:rsidRPr="00E97111">
        <w:t xml:space="preserve"> to see the documents</w:t>
      </w:r>
      <w: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1"/>
      </w:tblGrid>
      <w:tr w:rsidR="007B63C1" w14:paraId="63048ECD" w14:textId="77777777" w:rsidTr="00E458D2">
        <w:tc>
          <w:tcPr>
            <w:tcW w:w="8731" w:type="dxa"/>
            <w:shd w:val="clear" w:color="auto" w:fill="FFFEC6"/>
          </w:tcPr>
          <w:p w14:paraId="064D6ABD" w14:textId="77777777" w:rsidR="007B63C1" w:rsidRPr="00BB1D35" w:rsidRDefault="007B63C1" w:rsidP="00B538B0">
            <w:pPr>
              <w:pStyle w:val="Body"/>
              <w:keepNext/>
              <w:rPr>
                <w:b/>
                <w:bCs/>
              </w:rPr>
            </w:pPr>
            <w:r w:rsidRPr="00BB1D35">
              <w:rPr>
                <w:b/>
                <w:bCs/>
              </w:rPr>
              <w:t>Example</w:t>
            </w:r>
            <w:r>
              <w:rPr>
                <w:b/>
                <w:bCs/>
              </w:rPr>
              <w:t>s</w:t>
            </w:r>
          </w:p>
        </w:tc>
      </w:tr>
      <w:tr w:rsidR="007B63C1" w14:paraId="72DEF414" w14:textId="77777777" w:rsidTr="00E458D2">
        <w:tc>
          <w:tcPr>
            <w:tcW w:w="8731" w:type="dxa"/>
            <w:shd w:val="clear" w:color="auto" w:fill="FFFEC6"/>
          </w:tcPr>
          <w:p w14:paraId="40E74CE0" w14:textId="77777777" w:rsidR="007B63C1" w:rsidRDefault="007B63C1" w:rsidP="00B538B0">
            <w:pPr>
              <w:pStyle w:val="Body"/>
              <w:keepNext/>
              <w:ind w:left="34"/>
              <w:rPr>
                <w:rStyle w:val="Hyperlink"/>
                <w:rFonts w:cstheme="minorHAnsi"/>
                <w:szCs w:val="16"/>
              </w:rPr>
            </w:pPr>
            <w:hyperlink r:id="rId186" w:history="1">
              <w:r w:rsidRPr="00F56F10">
                <w:rPr>
                  <w:rStyle w:val="Hyperlink"/>
                  <w:rFonts w:cstheme="minorHAnsi"/>
                  <w:i/>
                  <w:iCs/>
                  <w:szCs w:val="16"/>
                </w:rPr>
                <w:t>Rizza v Boroondara CC</w:t>
              </w:r>
              <w:r w:rsidRPr="00F56F10">
                <w:rPr>
                  <w:rStyle w:val="Hyperlink"/>
                  <w:rFonts w:cstheme="minorHAnsi"/>
                  <w:szCs w:val="16"/>
                </w:rPr>
                <w:t xml:space="preserve"> [2000] VCAT 2062</w:t>
              </w:r>
            </w:hyperlink>
          </w:p>
          <w:p w14:paraId="047D17A1" w14:textId="77777777" w:rsidR="007B63C1" w:rsidRDefault="007B63C1" w:rsidP="008A5A03">
            <w:pPr>
              <w:pStyle w:val="Body"/>
              <w:ind w:left="33"/>
            </w:pPr>
            <w:r>
              <w:t>V</w:t>
            </w:r>
            <w:r w:rsidRPr="00E97111">
              <w:t xml:space="preserve">CAT declined to allow the applicant’s </w:t>
            </w:r>
            <w:r>
              <w:t>lawyer</w:t>
            </w:r>
            <w:r w:rsidRPr="00E97111">
              <w:t xml:space="preserve"> to inspect relevant documents</w:t>
            </w:r>
            <w:r>
              <w:t xml:space="preserve"> because</w:t>
            </w:r>
            <w:r w:rsidRPr="00E97111">
              <w:t xml:space="preserve"> the </w:t>
            </w:r>
            <w:r>
              <w:t>lawyer</w:t>
            </w:r>
            <w:r w:rsidRPr="00E97111">
              <w:t xml:space="preserve"> was the applicant’s daughter. </w:t>
            </w:r>
          </w:p>
          <w:p w14:paraId="4E001E54" w14:textId="77777777" w:rsidR="007B63C1" w:rsidRDefault="007B63C1" w:rsidP="008A5A03">
            <w:pPr>
              <w:pStyle w:val="Body"/>
              <w:rPr>
                <w:rStyle w:val="Hyperlink"/>
                <w:rFonts w:cstheme="minorHAnsi"/>
                <w:szCs w:val="16"/>
              </w:rPr>
            </w:pPr>
            <w:hyperlink r:id="rId187" w:history="1">
              <w:r w:rsidRPr="00F56F10">
                <w:rPr>
                  <w:rStyle w:val="Hyperlink"/>
                  <w:rFonts w:cstheme="minorHAnsi"/>
                  <w:i/>
                  <w:iCs/>
                  <w:szCs w:val="16"/>
                </w:rPr>
                <w:t>Thompson v Department of Infrastructure</w:t>
              </w:r>
              <w:r w:rsidRPr="00F56F10">
                <w:rPr>
                  <w:rStyle w:val="Hyperlink"/>
                  <w:rFonts w:cstheme="minorHAnsi"/>
                  <w:szCs w:val="16"/>
                </w:rPr>
                <w:t xml:space="preserve"> [2003] VCAT 44.</w:t>
              </w:r>
            </w:hyperlink>
          </w:p>
          <w:p w14:paraId="7598681C" w14:textId="77777777" w:rsidR="007B63C1" w:rsidRDefault="007B63C1" w:rsidP="008A5A03">
            <w:pPr>
              <w:pStyle w:val="Body"/>
            </w:pPr>
            <w:r w:rsidRPr="00E97111">
              <w:t>VCAT observed that if a claim for inspection had been made, it would unlikely have granted it, as the applicant’s wife was acting as his instructing solicitor. </w:t>
            </w:r>
          </w:p>
        </w:tc>
      </w:tr>
    </w:tbl>
    <w:p w14:paraId="6E46917C" w14:textId="77777777" w:rsidR="007B63C1" w:rsidRPr="00E97111" w:rsidRDefault="007B63C1" w:rsidP="00A65324">
      <w:pPr>
        <w:pStyle w:val="Heading3"/>
      </w:pPr>
      <w:r>
        <w:t xml:space="preserve">Neither confirming nor denying the existence of certain </w:t>
      </w:r>
      <w:r w:rsidRPr="00A65324">
        <w:t>documents</w:t>
      </w:r>
    </w:p>
    <w:p w14:paraId="24482361" w14:textId="77777777" w:rsidR="007B63C1" w:rsidRDefault="007B63C1" w:rsidP="007B63C1">
      <w:pPr>
        <w:pStyle w:val="3Body"/>
        <w:numPr>
          <w:ilvl w:val="1"/>
          <w:numId w:val="24"/>
        </w:numPr>
        <w:ind w:left="567" w:hanging="567"/>
      </w:pPr>
      <w:r w:rsidRPr="00E97111">
        <w:t xml:space="preserve">Where the review relates to a document </w:t>
      </w:r>
      <w:r>
        <w:t>claimed to be exempt</w:t>
      </w:r>
      <w:r w:rsidRPr="00E97111">
        <w:t xml:space="preserve"> under</w:t>
      </w:r>
      <w:r>
        <w:t>:</w:t>
      </w:r>
    </w:p>
    <w:p w14:paraId="7E821847" w14:textId="77777777" w:rsidR="007B63C1" w:rsidRPr="00C23453" w:rsidRDefault="007B63C1" w:rsidP="007B63C1">
      <w:pPr>
        <w:pStyle w:val="Body"/>
        <w:keepLines/>
        <w:widowControl w:val="0"/>
        <w:numPr>
          <w:ilvl w:val="0"/>
          <w:numId w:val="215"/>
        </w:numPr>
        <w:suppressAutoHyphens/>
        <w:autoSpaceDE w:val="0"/>
        <w:autoSpaceDN w:val="0"/>
        <w:adjustRightInd w:val="0"/>
        <w:spacing w:line="264" w:lineRule="auto"/>
        <w:ind w:left="993"/>
        <w:textAlignment w:val="center"/>
      </w:pPr>
      <w:hyperlink r:id="rId188" w:history="1">
        <w:r w:rsidRPr="00C23453">
          <w:rPr>
            <w:rStyle w:val="Hyperlink"/>
          </w:rPr>
          <w:t>section 28 (Cabinet documents)</w:t>
        </w:r>
      </w:hyperlink>
      <w:r w:rsidRPr="00C23453">
        <w:t>;</w:t>
      </w:r>
    </w:p>
    <w:p w14:paraId="5FEA460A" w14:textId="77777777" w:rsidR="007B63C1" w:rsidRPr="00C23453" w:rsidRDefault="007B63C1" w:rsidP="007B63C1">
      <w:pPr>
        <w:pStyle w:val="Body"/>
        <w:keepLines/>
        <w:widowControl w:val="0"/>
        <w:numPr>
          <w:ilvl w:val="0"/>
          <w:numId w:val="215"/>
        </w:numPr>
        <w:suppressAutoHyphens/>
        <w:autoSpaceDE w:val="0"/>
        <w:autoSpaceDN w:val="0"/>
        <w:adjustRightInd w:val="0"/>
        <w:spacing w:line="264" w:lineRule="auto"/>
        <w:ind w:left="993"/>
        <w:textAlignment w:val="center"/>
      </w:pPr>
      <w:hyperlink r:id="rId189" w:history="1">
        <w:r w:rsidRPr="00C23453">
          <w:rPr>
            <w:rStyle w:val="Hyperlink"/>
          </w:rPr>
          <w:t>section 29A (documents affecting national security, defence and international relations)</w:t>
        </w:r>
      </w:hyperlink>
      <w:r w:rsidRPr="00C23453">
        <w:t>;</w:t>
      </w:r>
    </w:p>
    <w:p w14:paraId="398DDD34" w14:textId="77777777" w:rsidR="007B63C1" w:rsidRPr="00C23453" w:rsidRDefault="007B63C1" w:rsidP="007B63C1">
      <w:pPr>
        <w:pStyle w:val="Body"/>
        <w:keepLines/>
        <w:widowControl w:val="0"/>
        <w:numPr>
          <w:ilvl w:val="0"/>
          <w:numId w:val="215"/>
        </w:numPr>
        <w:suppressAutoHyphens/>
        <w:autoSpaceDE w:val="0"/>
        <w:autoSpaceDN w:val="0"/>
        <w:adjustRightInd w:val="0"/>
        <w:spacing w:line="264" w:lineRule="auto"/>
        <w:ind w:left="993"/>
        <w:textAlignment w:val="center"/>
      </w:pPr>
      <w:hyperlink r:id="rId190" w:history="1">
        <w:r w:rsidRPr="00C23453">
          <w:rPr>
            <w:rStyle w:val="Hyperlink"/>
          </w:rPr>
          <w:t>section 31 (law enforcement documents)</w:t>
        </w:r>
      </w:hyperlink>
      <w:r>
        <w:t>;</w:t>
      </w:r>
      <w:r w:rsidRPr="00C23453">
        <w:t xml:space="preserve"> or </w:t>
      </w:r>
    </w:p>
    <w:p w14:paraId="126BD921" w14:textId="77777777" w:rsidR="007B63C1" w:rsidRDefault="007B63C1" w:rsidP="007B63C1">
      <w:pPr>
        <w:pStyle w:val="Body"/>
        <w:keepLines/>
        <w:widowControl w:val="0"/>
        <w:numPr>
          <w:ilvl w:val="0"/>
          <w:numId w:val="215"/>
        </w:numPr>
        <w:suppressAutoHyphens/>
        <w:autoSpaceDE w:val="0"/>
        <w:autoSpaceDN w:val="0"/>
        <w:adjustRightInd w:val="0"/>
        <w:spacing w:line="264" w:lineRule="auto"/>
        <w:ind w:left="993"/>
        <w:textAlignment w:val="center"/>
      </w:pPr>
      <w:hyperlink r:id="rId191" w:history="1">
        <w:r w:rsidRPr="00C23453">
          <w:rPr>
            <w:rStyle w:val="Hyperlink"/>
          </w:rPr>
          <w:t>section 31A (documents relating to IBAC)</w:t>
        </w:r>
      </w:hyperlink>
      <w:r w:rsidRPr="00E97111">
        <w:t xml:space="preserve">, </w:t>
      </w:r>
    </w:p>
    <w:p w14:paraId="4E75742B" w14:textId="77777777" w:rsidR="007B63C1" w:rsidRPr="00E97111" w:rsidRDefault="007B63C1" w:rsidP="007B63C1">
      <w:pPr>
        <w:pStyle w:val="Body"/>
        <w:ind w:left="709"/>
      </w:pPr>
      <w:r w:rsidRPr="00E97111">
        <w:t>VCAT may announce its findings in terms which neither confirm nor deny the existence of the document.</w:t>
      </w:r>
      <w:r w:rsidRPr="00E97111">
        <w:rPr>
          <w:rStyle w:val="FootnoteReference"/>
        </w:rPr>
        <w:footnoteReference w:id="367"/>
      </w:r>
      <w:r w:rsidRPr="00E97111">
        <w:t xml:space="preserve"> </w:t>
      </w:r>
    </w:p>
    <w:p w14:paraId="0AF683C5" w14:textId="77777777" w:rsidR="007B63C1" w:rsidRDefault="007B63C1" w:rsidP="007B63C1">
      <w:pPr>
        <w:pStyle w:val="3Body"/>
        <w:numPr>
          <w:ilvl w:val="1"/>
          <w:numId w:val="24"/>
        </w:numPr>
        <w:ind w:left="567" w:hanging="567"/>
      </w:pPr>
      <w:r>
        <w:t xml:space="preserve">VCAT may also announce its findings in terms which neither confirm nor deny the existence of a particular document where the review relates to a document claimed to be exempt because it would involve an unreasonable disclosure of personal affairs information because it would increase the risk to: </w:t>
      </w:r>
    </w:p>
    <w:p w14:paraId="2E29D07E" w14:textId="77777777" w:rsidR="007B63C1" w:rsidRDefault="007B63C1" w:rsidP="007B63C1">
      <w:pPr>
        <w:pStyle w:val="Body"/>
        <w:keepLines/>
        <w:widowControl w:val="0"/>
        <w:numPr>
          <w:ilvl w:val="0"/>
          <w:numId w:val="216"/>
        </w:numPr>
        <w:suppressAutoHyphens/>
        <w:autoSpaceDE w:val="0"/>
        <w:autoSpaceDN w:val="0"/>
        <w:adjustRightInd w:val="0"/>
        <w:spacing w:line="264" w:lineRule="auto"/>
        <w:ind w:left="993"/>
        <w:textAlignment w:val="center"/>
      </w:pPr>
      <w:r>
        <w:t>a primary person’s safety from family violence;</w:t>
      </w:r>
      <w:r>
        <w:rPr>
          <w:rStyle w:val="FootnoteReference"/>
        </w:rPr>
        <w:footnoteReference w:id="368"/>
      </w:r>
      <w:r>
        <w:t xml:space="preserve"> and</w:t>
      </w:r>
    </w:p>
    <w:p w14:paraId="153046E5" w14:textId="77777777" w:rsidR="007B63C1" w:rsidRPr="003B39D7" w:rsidRDefault="007B63C1" w:rsidP="007B63C1">
      <w:pPr>
        <w:pStyle w:val="Body"/>
        <w:keepLines/>
        <w:widowControl w:val="0"/>
        <w:numPr>
          <w:ilvl w:val="0"/>
          <w:numId w:val="216"/>
        </w:numPr>
        <w:suppressAutoHyphens/>
        <w:autoSpaceDE w:val="0"/>
        <w:autoSpaceDN w:val="0"/>
        <w:adjustRightInd w:val="0"/>
        <w:spacing w:line="264" w:lineRule="auto"/>
        <w:ind w:left="993"/>
        <w:textAlignment w:val="center"/>
      </w:pPr>
      <w:r>
        <w:t>the safety of a child or group of children.</w:t>
      </w:r>
      <w:r>
        <w:rPr>
          <w:rStyle w:val="FootnoteReference"/>
        </w:rPr>
        <w:footnoteReference w:id="369"/>
      </w:r>
    </w:p>
    <w:p w14:paraId="781C7FDA" w14:textId="77777777" w:rsidR="007B63C1" w:rsidRPr="00A65324" w:rsidRDefault="007B63C1" w:rsidP="00A65324">
      <w:pPr>
        <w:pStyle w:val="Heading2"/>
      </w:pPr>
      <w:bookmarkStart w:id="358" w:name="_Toc144804078"/>
      <w:bookmarkStart w:id="359" w:name="_Toc192590366"/>
      <w:r w:rsidRPr="00E97111">
        <w:t>Sampling documents</w:t>
      </w:r>
      <w:bookmarkEnd w:id="358"/>
      <w:bookmarkEnd w:id="359"/>
    </w:p>
    <w:p w14:paraId="7861C507" w14:textId="77777777" w:rsidR="007B63C1" w:rsidRPr="00E97111" w:rsidRDefault="007B63C1" w:rsidP="007B63C1">
      <w:pPr>
        <w:pStyle w:val="3Body"/>
        <w:numPr>
          <w:ilvl w:val="1"/>
          <w:numId w:val="24"/>
        </w:numPr>
        <w:ind w:left="567" w:hanging="567"/>
      </w:pPr>
      <w:r w:rsidRPr="00E97111">
        <w:t>Whe</w:t>
      </w:r>
      <w:r>
        <w:t>re</w:t>
      </w:r>
      <w:r w:rsidRPr="00E97111">
        <w:t xml:space="preserve"> there is a high volume of documents, VCAT can order that a proceeding be conducted with reference to a sample of documents. VCAT has </w:t>
      </w:r>
      <w:r>
        <w:t xml:space="preserve">power </w:t>
      </w:r>
      <w:r w:rsidRPr="00E97111">
        <w:t>to decide the matter on the basis of a representative sample of documents.</w:t>
      </w:r>
    </w:p>
    <w:p w14:paraId="59D0A0E4" w14:textId="77777777" w:rsidR="007B63C1" w:rsidRPr="00E97111" w:rsidRDefault="007B63C1" w:rsidP="007B63C1">
      <w:pPr>
        <w:pStyle w:val="3Body"/>
        <w:numPr>
          <w:ilvl w:val="1"/>
          <w:numId w:val="24"/>
        </w:numPr>
        <w:ind w:left="567" w:hanging="567"/>
      </w:pPr>
      <w:r w:rsidRPr="00E97111">
        <w:t xml:space="preserve">To ensure the sample is representative, VCAT can inspect all </w:t>
      </w:r>
      <w:r>
        <w:t xml:space="preserve">relevant </w:t>
      </w:r>
      <w:r w:rsidRPr="00E97111">
        <w:t>documents.</w:t>
      </w:r>
      <w:r w:rsidRPr="00E97111">
        <w:rPr>
          <w:rStyle w:val="FootnoteReference"/>
          <w:rFonts w:cs="Calibri"/>
        </w:rPr>
        <w:footnoteReference w:id="370"/>
      </w:r>
      <w:r w:rsidRPr="00E97111">
        <w:t xml:space="preserve"> </w:t>
      </w:r>
    </w:p>
    <w:p w14:paraId="33B934B4" w14:textId="77777777" w:rsidR="007B63C1" w:rsidRDefault="007B63C1" w:rsidP="007B63C1">
      <w:pPr>
        <w:pStyle w:val="3Body"/>
        <w:numPr>
          <w:ilvl w:val="1"/>
          <w:numId w:val="24"/>
        </w:numPr>
        <w:ind w:left="567" w:hanging="567"/>
      </w:pPr>
      <w:r w:rsidRPr="00E97111">
        <w:t xml:space="preserve">It has been submitted that VCAT must be careful when making and supervising orders about sampling to ensure that such orders do not operate unfairly to either party.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736"/>
      </w:tblGrid>
      <w:tr w:rsidR="007B63C1" w14:paraId="03B61ABE" w14:textId="77777777" w:rsidTr="008A5A03">
        <w:tc>
          <w:tcPr>
            <w:tcW w:w="9060" w:type="dxa"/>
            <w:shd w:val="clear" w:color="auto" w:fill="FFFEC6"/>
          </w:tcPr>
          <w:p w14:paraId="6327AA1E" w14:textId="77777777" w:rsidR="007B63C1" w:rsidRPr="008617A6" w:rsidRDefault="007B63C1" w:rsidP="008A5A03">
            <w:pPr>
              <w:pStyle w:val="Body"/>
              <w:rPr>
                <w:b/>
                <w:bCs/>
              </w:rPr>
            </w:pPr>
            <w:r w:rsidRPr="008617A6">
              <w:rPr>
                <w:b/>
                <w:bCs/>
              </w:rPr>
              <w:t>Example</w:t>
            </w:r>
          </w:p>
        </w:tc>
      </w:tr>
      <w:tr w:rsidR="007B63C1" w14:paraId="2051EBDF" w14:textId="77777777" w:rsidTr="008A5A03">
        <w:tc>
          <w:tcPr>
            <w:tcW w:w="9060" w:type="dxa"/>
            <w:shd w:val="clear" w:color="auto" w:fill="FFFEC6"/>
          </w:tcPr>
          <w:p w14:paraId="7C2C9654" w14:textId="77777777" w:rsidR="007B63C1" w:rsidRDefault="007B63C1" w:rsidP="008A5A03">
            <w:pPr>
              <w:pStyle w:val="Body"/>
            </w:pPr>
            <w:hyperlink r:id="rId192" w:history="1">
              <w:r w:rsidRPr="008C59BA">
                <w:rPr>
                  <w:rStyle w:val="Hyperlink"/>
                  <w:i/>
                  <w:iCs/>
                </w:rPr>
                <w:t xml:space="preserve">Tucker v Commissioner of State Revenue </w:t>
              </w:r>
              <w:r w:rsidRPr="00632705">
                <w:rPr>
                  <w:rStyle w:val="Hyperlink"/>
                </w:rPr>
                <w:t xml:space="preserve">(Review and Regulation) (No 2) [2020] VCAT 273 </w:t>
              </w:r>
            </w:hyperlink>
          </w:p>
          <w:p w14:paraId="55901444" w14:textId="77777777" w:rsidR="007B63C1" w:rsidRDefault="007B63C1" w:rsidP="008A5A03">
            <w:pPr>
              <w:pStyle w:val="Body"/>
            </w:pPr>
            <w:r>
              <w:t>T</w:t>
            </w:r>
            <w:r w:rsidRPr="00E97111">
              <w:t xml:space="preserve">he applicant submitted that VCAT’s task was not complete because it had only made decisions in relation to sample documents. </w:t>
            </w:r>
          </w:p>
          <w:p w14:paraId="1366695F" w14:textId="77777777" w:rsidR="007B63C1" w:rsidRPr="00E97111" w:rsidRDefault="007B63C1" w:rsidP="008A5A03">
            <w:pPr>
              <w:pStyle w:val="Body"/>
            </w:pPr>
            <w:r>
              <w:t xml:space="preserve">In response, </w:t>
            </w:r>
            <w:r w:rsidRPr="00E97111">
              <w:t>VCAT said:</w:t>
            </w:r>
          </w:p>
          <w:p w14:paraId="5AE50DDE" w14:textId="77777777" w:rsidR="007B63C1" w:rsidRDefault="007B63C1" w:rsidP="00B27694">
            <w:pPr>
              <w:pStyle w:val="Body"/>
              <w:ind w:left="324"/>
            </w:pPr>
            <w:r w:rsidRPr="00BD74A9">
              <w:rPr>
                <w:i/>
                <w:iCs/>
              </w:rPr>
              <w:t>Considering each of these documents individually would prolong the time until final resolution of these proceedings in circumstances where it was envisaged by both parties and the Tribunal, that the matter would be decided by sample</w:t>
            </w:r>
            <w:r>
              <w:rPr>
                <w:i/>
                <w:iCs/>
              </w:rPr>
              <w:t>.</w:t>
            </w:r>
          </w:p>
        </w:tc>
      </w:tr>
    </w:tbl>
    <w:p w14:paraId="01D284E9" w14:textId="77777777" w:rsidR="007B63C1" w:rsidRPr="0059589A" w:rsidRDefault="007B63C1" w:rsidP="007B63C1">
      <w:pPr>
        <w:pStyle w:val="3Body"/>
        <w:ind w:left="0" w:firstLine="0"/>
      </w:pPr>
      <w:r w:rsidRPr="00E97111">
        <w:rPr>
          <w:rFonts w:cs="Calibri"/>
        </w:rPr>
        <w:br w:type="page"/>
      </w:r>
    </w:p>
    <w:p w14:paraId="04418948" w14:textId="77777777" w:rsidR="007B63C1" w:rsidRPr="00E97111" w:rsidRDefault="007B63C1" w:rsidP="00A65324">
      <w:pPr>
        <w:pStyle w:val="Heading1"/>
      </w:pPr>
      <w:bookmarkStart w:id="360" w:name="_Toc144804079"/>
      <w:bookmarkStart w:id="361" w:name="_Toc192590367"/>
      <w:r w:rsidRPr="00E97111">
        <w:t xml:space="preserve">Section 59 – Tribunal may </w:t>
      </w:r>
      <w:r w:rsidRPr="00A65324">
        <w:t>reduce</w:t>
      </w:r>
      <w:r w:rsidRPr="00E97111">
        <w:t xml:space="preserve"> or waive charges</w:t>
      </w:r>
      <w:bookmarkEnd w:id="360"/>
      <w:bookmarkEnd w:id="361"/>
      <w:r w:rsidRPr="00E97111">
        <w:t xml:space="preserve"> </w:t>
      </w:r>
    </w:p>
    <w:p w14:paraId="613C5032" w14:textId="77777777" w:rsidR="007B63C1" w:rsidRPr="00E97111" w:rsidRDefault="007B63C1" w:rsidP="00A65324">
      <w:pPr>
        <w:pStyle w:val="Heading2"/>
      </w:pPr>
      <w:bookmarkStart w:id="362" w:name="_Toc144804080"/>
      <w:bookmarkStart w:id="363" w:name="_Toc192590368"/>
      <w:r>
        <w:t>Extract of l</w:t>
      </w:r>
      <w:r w:rsidRPr="00E97111">
        <w:t>egislation</w:t>
      </w:r>
      <w:bookmarkEnd w:id="362"/>
      <w:bookmarkEnd w:id="363"/>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2"/>
        <w:gridCol w:w="8232"/>
      </w:tblGrid>
      <w:tr w:rsidR="007B63C1" w:rsidRPr="00E97111" w14:paraId="606FD94E" w14:textId="77777777" w:rsidTr="008A5A03">
        <w:tc>
          <w:tcPr>
            <w:tcW w:w="562" w:type="dxa"/>
          </w:tcPr>
          <w:p w14:paraId="61DD721D" w14:textId="77777777" w:rsidR="007B63C1" w:rsidRPr="00E97111" w:rsidRDefault="007B63C1" w:rsidP="008A5A03">
            <w:pPr>
              <w:pStyle w:val="Body"/>
              <w:spacing w:before="60" w:after="60"/>
              <w:rPr>
                <w:b/>
                <w:bCs/>
              </w:rPr>
            </w:pPr>
            <w:bookmarkStart w:id="364" w:name="_Toc87453147"/>
            <w:r w:rsidRPr="00E97111">
              <w:rPr>
                <w:b/>
                <w:bCs/>
              </w:rPr>
              <w:t>59</w:t>
            </w:r>
            <w:bookmarkEnd w:id="364"/>
          </w:p>
        </w:tc>
        <w:tc>
          <w:tcPr>
            <w:tcW w:w="8794" w:type="dxa"/>
            <w:gridSpan w:val="2"/>
          </w:tcPr>
          <w:p w14:paraId="076FA093" w14:textId="77777777" w:rsidR="007B63C1" w:rsidRPr="00E97111" w:rsidRDefault="007B63C1" w:rsidP="008A5A03">
            <w:pPr>
              <w:pStyle w:val="Body"/>
              <w:spacing w:before="60" w:after="60"/>
              <w:rPr>
                <w:b/>
                <w:bCs/>
              </w:rPr>
            </w:pPr>
            <w:r w:rsidRPr="00E97111">
              <w:rPr>
                <w:b/>
                <w:bCs/>
              </w:rPr>
              <w:t>Tribunal may reduce or waive charges</w:t>
            </w:r>
          </w:p>
        </w:tc>
      </w:tr>
      <w:tr w:rsidR="007B63C1" w:rsidRPr="00E97111" w14:paraId="3624DCA4" w14:textId="77777777" w:rsidTr="008A5A03">
        <w:tc>
          <w:tcPr>
            <w:tcW w:w="562" w:type="dxa"/>
          </w:tcPr>
          <w:p w14:paraId="3DF05E20" w14:textId="77777777" w:rsidR="007B63C1" w:rsidRPr="00E97111" w:rsidRDefault="007B63C1" w:rsidP="008A5A03">
            <w:pPr>
              <w:pStyle w:val="Body"/>
              <w:spacing w:before="60" w:after="60"/>
            </w:pPr>
          </w:p>
        </w:tc>
        <w:tc>
          <w:tcPr>
            <w:tcW w:w="562" w:type="dxa"/>
          </w:tcPr>
          <w:p w14:paraId="4957D4D4" w14:textId="77777777" w:rsidR="007B63C1" w:rsidRPr="00E97111" w:rsidRDefault="007B63C1" w:rsidP="008A5A03">
            <w:pPr>
              <w:pStyle w:val="Body"/>
              <w:spacing w:before="60" w:after="60"/>
            </w:pPr>
            <w:r w:rsidRPr="00E97111">
              <w:t>(1)</w:t>
            </w:r>
          </w:p>
        </w:tc>
        <w:tc>
          <w:tcPr>
            <w:tcW w:w="8232" w:type="dxa"/>
          </w:tcPr>
          <w:p w14:paraId="498CB5BC" w14:textId="77777777" w:rsidR="007B63C1" w:rsidRPr="00E97111" w:rsidRDefault="007B63C1" w:rsidP="008A5A03">
            <w:pPr>
              <w:pStyle w:val="Body"/>
              <w:spacing w:before="60" w:after="60"/>
            </w:pPr>
            <w:r w:rsidRPr="00E97111">
              <w:t>In a review under this Division, the Tribunal may order that any charge payable under this Act or the regulations in respect of access to a document be reduced or waived.</w:t>
            </w:r>
          </w:p>
        </w:tc>
      </w:tr>
      <w:tr w:rsidR="007B63C1" w:rsidRPr="00E97111" w14:paraId="4CAB6A2C" w14:textId="77777777" w:rsidTr="008A5A03">
        <w:tc>
          <w:tcPr>
            <w:tcW w:w="562" w:type="dxa"/>
          </w:tcPr>
          <w:p w14:paraId="3F315645" w14:textId="77777777" w:rsidR="007B63C1" w:rsidRPr="00E97111" w:rsidRDefault="007B63C1" w:rsidP="008A5A03">
            <w:pPr>
              <w:pStyle w:val="Body"/>
              <w:spacing w:before="60" w:after="60"/>
            </w:pPr>
          </w:p>
        </w:tc>
        <w:tc>
          <w:tcPr>
            <w:tcW w:w="562" w:type="dxa"/>
          </w:tcPr>
          <w:p w14:paraId="62C774F9" w14:textId="77777777" w:rsidR="007B63C1" w:rsidRPr="00E97111" w:rsidRDefault="007B63C1" w:rsidP="008A5A03">
            <w:pPr>
              <w:pStyle w:val="Body"/>
              <w:spacing w:before="60" w:after="60"/>
            </w:pPr>
            <w:r w:rsidRPr="00E97111">
              <w:t>(2)</w:t>
            </w:r>
          </w:p>
        </w:tc>
        <w:tc>
          <w:tcPr>
            <w:tcW w:w="8232" w:type="dxa"/>
          </w:tcPr>
          <w:p w14:paraId="18DF617B" w14:textId="77777777" w:rsidR="007B63C1" w:rsidRPr="00E97111" w:rsidRDefault="007B63C1" w:rsidP="008A5A03">
            <w:pPr>
              <w:pStyle w:val="Body"/>
              <w:spacing w:before="60" w:after="60"/>
            </w:pPr>
            <w:r w:rsidRPr="00E97111">
              <w:t>The Tribunal cannot make an order under subsection (1) if it confirms the decision the subject of the review.</w:t>
            </w:r>
          </w:p>
        </w:tc>
      </w:tr>
    </w:tbl>
    <w:p w14:paraId="6715068E" w14:textId="77777777" w:rsidR="007B63C1" w:rsidRPr="00A65324" w:rsidRDefault="007B63C1" w:rsidP="00A65324">
      <w:pPr>
        <w:pStyle w:val="Heading2"/>
      </w:pPr>
      <w:bookmarkStart w:id="365" w:name="_Toc144804081"/>
      <w:bookmarkStart w:id="366" w:name="_Toc192590369"/>
      <w:r w:rsidRPr="00A65324">
        <w:t>Guidelines</w:t>
      </w:r>
      <w:bookmarkEnd w:id="365"/>
      <w:bookmarkEnd w:id="366"/>
    </w:p>
    <w:p w14:paraId="2CA956FF" w14:textId="77777777" w:rsidR="007B63C1" w:rsidRPr="00E97111" w:rsidRDefault="007B63C1" w:rsidP="00A65324">
      <w:pPr>
        <w:pStyle w:val="Heading2"/>
      </w:pPr>
      <w:bookmarkStart w:id="367" w:name="_Toc144804082"/>
      <w:bookmarkStart w:id="368" w:name="_Toc192590370"/>
      <w:r w:rsidRPr="00A65324">
        <w:t>Reducin</w:t>
      </w:r>
      <w:r>
        <w:t>g or waiving charges during a VCAT review</w:t>
      </w:r>
      <w:bookmarkEnd w:id="367"/>
      <w:bookmarkEnd w:id="368"/>
    </w:p>
    <w:p w14:paraId="777B2D34" w14:textId="77777777" w:rsidR="007B63C1" w:rsidRDefault="007B63C1" w:rsidP="00A65324">
      <w:pPr>
        <w:pStyle w:val="3BodyInteger"/>
        <w:numPr>
          <w:ilvl w:val="1"/>
          <w:numId w:val="234"/>
        </w:numPr>
        <w:ind w:left="567" w:hanging="567"/>
      </w:pPr>
      <w:r>
        <w:rPr>
          <w:lang w:eastAsia="en-GB"/>
        </w:rPr>
        <w:t>The Victorian Civil and Administrative Tribunal (</w:t>
      </w:r>
      <w:r w:rsidRPr="00A65324">
        <w:rPr>
          <w:b/>
          <w:bCs/>
          <w:lang w:eastAsia="en-GB"/>
        </w:rPr>
        <w:t>VCAT</w:t>
      </w:r>
      <w:r>
        <w:rPr>
          <w:lang w:eastAsia="en-GB"/>
        </w:rPr>
        <w:t>)</w:t>
      </w:r>
      <w:r w:rsidRPr="00E97111">
        <w:rPr>
          <w:lang w:eastAsia="en-GB"/>
        </w:rPr>
        <w:t xml:space="preserve"> </w:t>
      </w:r>
      <w:r>
        <w:rPr>
          <w:lang w:eastAsia="en-GB"/>
        </w:rPr>
        <w:t>may order an agency or Minister to reduce or waive access charges.</w:t>
      </w:r>
      <w:r>
        <w:rPr>
          <w:rStyle w:val="FootnoteReference"/>
          <w:lang w:eastAsia="en-GB"/>
        </w:rPr>
        <w:footnoteReference w:id="371"/>
      </w:r>
    </w:p>
    <w:p w14:paraId="4B82296A" w14:textId="77777777" w:rsidR="007B63C1" w:rsidRPr="0006644C" w:rsidRDefault="007B63C1" w:rsidP="007B63C1">
      <w:pPr>
        <w:pStyle w:val="3Body"/>
        <w:numPr>
          <w:ilvl w:val="1"/>
          <w:numId w:val="24"/>
        </w:numPr>
        <w:ind w:left="567" w:hanging="567"/>
      </w:pPr>
      <w:r>
        <w:rPr>
          <w:lang w:eastAsia="en-GB"/>
        </w:rPr>
        <w:t>However, VCAT may only order the charge to be reduced or waived if VCAT does not agree with the agency or Minister’s decision.</w:t>
      </w:r>
      <w:r>
        <w:rPr>
          <w:rStyle w:val="FootnoteReference"/>
          <w:lang w:eastAsia="en-GB"/>
        </w:rPr>
        <w:footnoteReference w:id="372"/>
      </w:r>
      <w:r>
        <w:rPr>
          <w:lang w:eastAsia="en-GB"/>
        </w:rPr>
        <w:t xml:space="preserve"> If VCAT confirms the decision, then VCAT cannot order the charge to be reduced or waived. </w:t>
      </w:r>
      <w:r w:rsidRPr="0006644C">
        <w:rPr>
          <w:rFonts w:cs="Calibri"/>
        </w:rPr>
        <w:br w:type="page"/>
      </w:r>
    </w:p>
    <w:p w14:paraId="5B7B9535" w14:textId="77777777" w:rsidR="007B63C1" w:rsidRPr="00E97111" w:rsidRDefault="007B63C1" w:rsidP="00A65324">
      <w:pPr>
        <w:pStyle w:val="Heading1"/>
      </w:pPr>
      <w:bookmarkStart w:id="369" w:name="_Toc144804083"/>
      <w:bookmarkStart w:id="370" w:name="_Toc192590371"/>
      <w:r w:rsidRPr="00E97111">
        <w:t>Section 61 – Disciplinary action</w:t>
      </w:r>
      <w:bookmarkEnd w:id="369"/>
      <w:bookmarkEnd w:id="370"/>
      <w:r w:rsidRPr="00E97111">
        <w:t xml:space="preserve"> </w:t>
      </w:r>
    </w:p>
    <w:p w14:paraId="2F17F9F5" w14:textId="77777777" w:rsidR="007B63C1" w:rsidRPr="00A65324" w:rsidRDefault="007B63C1" w:rsidP="00A65324">
      <w:pPr>
        <w:pStyle w:val="Heading2"/>
      </w:pPr>
      <w:bookmarkStart w:id="371" w:name="_Toc144804084"/>
      <w:bookmarkStart w:id="372" w:name="_Toc192590372"/>
      <w:r>
        <w:t>Extract of l</w:t>
      </w:r>
      <w:r w:rsidRPr="00E97111">
        <w:t>egislation</w:t>
      </w:r>
      <w:bookmarkEnd w:id="371"/>
      <w:bookmarkEnd w:id="372"/>
    </w:p>
    <w:tbl>
      <w:tblPr>
        <w:tblStyle w:val="TableGrid"/>
        <w:tblW w:w="9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545"/>
        <w:gridCol w:w="555"/>
        <w:gridCol w:w="7716"/>
      </w:tblGrid>
      <w:tr w:rsidR="007B63C1" w:rsidRPr="00E97111" w14:paraId="0C058D96" w14:textId="77777777" w:rsidTr="008A5A03">
        <w:trPr>
          <w:trHeight w:val="433"/>
        </w:trPr>
        <w:tc>
          <w:tcPr>
            <w:tcW w:w="435" w:type="dxa"/>
          </w:tcPr>
          <w:p w14:paraId="45DCEE77" w14:textId="77777777" w:rsidR="007B63C1" w:rsidRPr="00E97111" w:rsidRDefault="007B63C1" w:rsidP="008A5A03">
            <w:pPr>
              <w:pStyle w:val="Body"/>
              <w:spacing w:before="60" w:after="60"/>
              <w:rPr>
                <w:b/>
                <w:bCs/>
              </w:rPr>
            </w:pPr>
            <w:bookmarkStart w:id="373" w:name="_Toc87453150"/>
            <w:r w:rsidRPr="00E97111">
              <w:rPr>
                <w:b/>
                <w:bCs/>
              </w:rPr>
              <w:t>61</w:t>
            </w:r>
            <w:bookmarkEnd w:id="373"/>
          </w:p>
        </w:tc>
        <w:tc>
          <w:tcPr>
            <w:tcW w:w="8821" w:type="dxa"/>
            <w:gridSpan w:val="3"/>
          </w:tcPr>
          <w:p w14:paraId="47B5297D" w14:textId="77777777" w:rsidR="007B63C1" w:rsidRPr="00E97111" w:rsidRDefault="007B63C1" w:rsidP="008A5A03">
            <w:pPr>
              <w:pStyle w:val="Body"/>
              <w:spacing w:before="60" w:after="60"/>
              <w:rPr>
                <w:b/>
                <w:bCs/>
              </w:rPr>
            </w:pPr>
            <w:r w:rsidRPr="00E97111">
              <w:rPr>
                <w:b/>
                <w:bCs/>
              </w:rPr>
              <w:t>Disciplinary action</w:t>
            </w:r>
          </w:p>
        </w:tc>
      </w:tr>
      <w:tr w:rsidR="007B63C1" w:rsidRPr="00E97111" w14:paraId="3B15EA26" w14:textId="77777777" w:rsidTr="008A5A03">
        <w:trPr>
          <w:trHeight w:val="1632"/>
        </w:trPr>
        <w:tc>
          <w:tcPr>
            <w:tcW w:w="435" w:type="dxa"/>
          </w:tcPr>
          <w:p w14:paraId="4C15598E" w14:textId="77777777" w:rsidR="007B63C1" w:rsidRPr="00E97111" w:rsidRDefault="007B63C1" w:rsidP="008A5A03">
            <w:pPr>
              <w:pStyle w:val="Body"/>
              <w:spacing w:before="60" w:after="60"/>
            </w:pPr>
          </w:p>
        </w:tc>
        <w:tc>
          <w:tcPr>
            <w:tcW w:w="545" w:type="dxa"/>
          </w:tcPr>
          <w:p w14:paraId="6A1980EA" w14:textId="77777777" w:rsidR="007B63C1" w:rsidRPr="00E97111" w:rsidRDefault="007B63C1" w:rsidP="008A5A03">
            <w:pPr>
              <w:pStyle w:val="Body"/>
              <w:spacing w:before="60" w:after="60"/>
            </w:pPr>
            <w:r w:rsidRPr="00E97111">
              <w:t>(1)</w:t>
            </w:r>
          </w:p>
        </w:tc>
        <w:tc>
          <w:tcPr>
            <w:tcW w:w="8276" w:type="dxa"/>
            <w:gridSpan w:val="2"/>
          </w:tcPr>
          <w:p w14:paraId="6F737329" w14:textId="77777777" w:rsidR="007B63C1" w:rsidRPr="00E97111" w:rsidRDefault="007B63C1" w:rsidP="008A5A03">
            <w:pPr>
              <w:pStyle w:val="Body"/>
              <w:spacing w:before="60" w:after="60"/>
            </w:pPr>
            <w:r w:rsidRPr="00E97111">
              <w:t>Where the Tribunal, at the completion of proceedings under this Act, is of opinion that there is evidence that a person, being an officer of an agency, has been guilty of a breach of duty or of misconduct in the administration of this Act and that the evidence is, in all the circumstances, of sufficient force to justify it in doing so, the Tribunal shall bring the evidence to the notice of—</w:t>
            </w:r>
          </w:p>
        </w:tc>
      </w:tr>
      <w:tr w:rsidR="007B63C1" w:rsidRPr="00E97111" w14:paraId="2845EFF4" w14:textId="77777777" w:rsidTr="008A5A03">
        <w:trPr>
          <w:trHeight w:val="739"/>
        </w:trPr>
        <w:tc>
          <w:tcPr>
            <w:tcW w:w="435" w:type="dxa"/>
          </w:tcPr>
          <w:p w14:paraId="52C49031" w14:textId="77777777" w:rsidR="007B63C1" w:rsidRPr="00E97111" w:rsidRDefault="007B63C1" w:rsidP="008A5A03">
            <w:pPr>
              <w:pStyle w:val="Body"/>
              <w:spacing w:before="60" w:after="60"/>
            </w:pPr>
          </w:p>
        </w:tc>
        <w:tc>
          <w:tcPr>
            <w:tcW w:w="545" w:type="dxa"/>
          </w:tcPr>
          <w:p w14:paraId="59DC8037" w14:textId="77777777" w:rsidR="007B63C1" w:rsidRPr="00E97111" w:rsidRDefault="007B63C1" w:rsidP="008A5A03">
            <w:pPr>
              <w:pStyle w:val="Body"/>
              <w:spacing w:before="60" w:after="60"/>
            </w:pPr>
          </w:p>
        </w:tc>
        <w:tc>
          <w:tcPr>
            <w:tcW w:w="555" w:type="dxa"/>
          </w:tcPr>
          <w:p w14:paraId="7B2FA4B4" w14:textId="77777777" w:rsidR="007B63C1" w:rsidRPr="00E97111" w:rsidRDefault="007B63C1" w:rsidP="008A5A03">
            <w:pPr>
              <w:pStyle w:val="Body"/>
              <w:spacing w:before="60" w:after="60"/>
            </w:pPr>
            <w:r w:rsidRPr="00E97111">
              <w:t>(a)</w:t>
            </w:r>
          </w:p>
        </w:tc>
        <w:tc>
          <w:tcPr>
            <w:tcW w:w="7721" w:type="dxa"/>
          </w:tcPr>
          <w:p w14:paraId="6DCE8EB7" w14:textId="77777777" w:rsidR="007B63C1" w:rsidRPr="00E97111" w:rsidRDefault="007B63C1" w:rsidP="008A5A03">
            <w:pPr>
              <w:pStyle w:val="Body"/>
              <w:spacing w:before="60" w:after="60"/>
            </w:pPr>
            <w:r w:rsidRPr="00E97111">
              <w:t>if the person is the principal officer of a department or prescribed authority—the responsible Minister of that department or prescribed authority; or</w:t>
            </w:r>
          </w:p>
        </w:tc>
      </w:tr>
      <w:tr w:rsidR="007B63C1" w:rsidRPr="00E97111" w14:paraId="24DA75C7" w14:textId="77777777" w:rsidTr="008A5A03">
        <w:trPr>
          <w:trHeight w:val="407"/>
        </w:trPr>
        <w:tc>
          <w:tcPr>
            <w:tcW w:w="435" w:type="dxa"/>
          </w:tcPr>
          <w:p w14:paraId="1E1325A8" w14:textId="77777777" w:rsidR="007B63C1" w:rsidRPr="00E97111" w:rsidRDefault="007B63C1" w:rsidP="008A5A03">
            <w:pPr>
              <w:pStyle w:val="Body"/>
              <w:spacing w:before="60" w:after="60"/>
            </w:pPr>
          </w:p>
        </w:tc>
        <w:tc>
          <w:tcPr>
            <w:tcW w:w="545" w:type="dxa"/>
          </w:tcPr>
          <w:p w14:paraId="5F98527B" w14:textId="77777777" w:rsidR="007B63C1" w:rsidRPr="00E97111" w:rsidRDefault="007B63C1" w:rsidP="008A5A03">
            <w:pPr>
              <w:pStyle w:val="Body"/>
              <w:spacing w:before="60" w:after="60"/>
            </w:pPr>
          </w:p>
        </w:tc>
        <w:tc>
          <w:tcPr>
            <w:tcW w:w="555" w:type="dxa"/>
          </w:tcPr>
          <w:p w14:paraId="71A11837" w14:textId="77777777" w:rsidR="007B63C1" w:rsidRPr="00E97111" w:rsidRDefault="007B63C1" w:rsidP="008A5A03">
            <w:pPr>
              <w:pStyle w:val="Body"/>
              <w:spacing w:before="60" w:after="60"/>
            </w:pPr>
            <w:r w:rsidRPr="00E97111">
              <w:t>(aa)</w:t>
            </w:r>
          </w:p>
        </w:tc>
        <w:tc>
          <w:tcPr>
            <w:tcW w:w="7721" w:type="dxa"/>
          </w:tcPr>
          <w:p w14:paraId="4C2AE686" w14:textId="77777777" w:rsidR="007B63C1" w:rsidRPr="00E97111" w:rsidRDefault="007B63C1" w:rsidP="008A5A03">
            <w:pPr>
              <w:pStyle w:val="Body"/>
              <w:spacing w:before="60" w:after="60"/>
            </w:pPr>
            <w:r w:rsidRPr="00E97111">
              <w:t>if a person is the principal officer of a council—to the council;</w:t>
            </w:r>
          </w:p>
        </w:tc>
      </w:tr>
      <w:tr w:rsidR="007B63C1" w:rsidRPr="00E97111" w14:paraId="50CBCC72" w14:textId="77777777" w:rsidTr="008A5A03">
        <w:trPr>
          <w:trHeight w:val="739"/>
        </w:trPr>
        <w:tc>
          <w:tcPr>
            <w:tcW w:w="435" w:type="dxa"/>
          </w:tcPr>
          <w:p w14:paraId="6BE517A0" w14:textId="77777777" w:rsidR="007B63C1" w:rsidRPr="00E97111" w:rsidRDefault="007B63C1" w:rsidP="008A5A03">
            <w:pPr>
              <w:pStyle w:val="Body"/>
              <w:spacing w:before="60" w:after="60"/>
            </w:pPr>
          </w:p>
        </w:tc>
        <w:tc>
          <w:tcPr>
            <w:tcW w:w="545" w:type="dxa"/>
          </w:tcPr>
          <w:p w14:paraId="4EC84824" w14:textId="77777777" w:rsidR="007B63C1" w:rsidRPr="00E97111" w:rsidRDefault="007B63C1" w:rsidP="008A5A03">
            <w:pPr>
              <w:pStyle w:val="Body"/>
              <w:spacing w:before="60" w:after="60"/>
            </w:pPr>
          </w:p>
        </w:tc>
        <w:tc>
          <w:tcPr>
            <w:tcW w:w="555" w:type="dxa"/>
          </w:tcPr>
          <w:p w14:paraId="74846005" w14:textId="77777777" w:rsidR="007B63C1" w:rsidRPr="00E97111" w:rsidRDefault="007B63C1" w:rsidP="008A5A03">
            <w:pPr>
              <w:pStyle w:val="Body"/>
              <w:spacing w:before="60" w:after="60"/>
            </w:pPr>
            <w:r w:rsidRPr="00E97111">
              <w:t>(b)</w:t>
            </w:r>
          </w:p>
        </w:tc>
        <w:tc>
          <w:tcPr>
            <w:tcW w:w="7721" w:type="dxa"/>
          </w:tcPr>
          <w:p w14:paraId="1564A2F2" w14:textId="77777777" w:rsidR="007B63C1" w:rsidRPr="00E97111" w:rsidRDefault="007B63C1" w:rsidP="008A5A03">
            <w:pPr>
              <w:pStyle w:val="Body"/>
              <w:spacing w:before="60" w:after="60"/>
            </w:pPr>
            <w:r w:rsidRPr="00E97111">
              <w:t>if the person is an officer of an agency but not the principal officer of that agency—the principal officer of that agency.</w:t>
            </w:r>
          </w:p>
        </w:tc>
      </w:tr>
      <w:tr w:rsidR="007B63C1" w:rsidRPr="00E97111" w14:paraId="2101F6FD" w14:textId="77777777" w:rsidTr="008A5A03">
        <w:trPr>
          <w:trHeight w:val="739"/>
        </w:trPr>
        <w:tc>
          <w:tcPr>
            <w:tcW w:w="435" w:type="dxa"/>
          </w:tcPr>
          <w:p w14:paraId="356F0389" w14:textId="77777777" w:rsidR="007B63C1" w:rsidRPr="00E97111" w:rsidRDefault="007B63C1" w:rsidP="008A5A03">
            <w:pPr>
              <w:pStyle w:val="Body"/>
              <w:spacing w:before="60" w:after="60"/>
            </w:pPr>
          </w:p>
        </w:tc>
        <w:tc>
          <w:tcPr>
            <w:tcW w:w="545" w:type="dxa"/>
          </w:tcPr>
          <w:p w14:paraId="7EE77B9A" w14:textId="77777777" w:rsidR="007B63C1" w:rsidRPr="00E97111" w:rsidRDefault="007B63C1" w:rsidP="008A5A03">
            <w:pPr>
              <w:pStyle w:val="Body"/>
              <w:spacing w:before="60" w:after="60"/>
            </w:pPr>
            <w:r w:rsidRPr="00E97111">
              <w:t>(2)</w:t>
            </w:r>
          </w:p>
        </w:tc>
        <w:tc>
          <w:tcPr>
            <w:tcW w:w="8276" w:type="dxa"/>
            <w:gridSpan w:val="2"/>
          </w:tcPr>
          <w:p w14:paraId="117DC52D" w14:textId="77777777" w:rsidR="007B63C1" w:rsidRPr="00E97111" w:rsidRDefault="007B63C1" w:rsidP="008A5A03">
            <w:pPr>
              <w:pStyle w:val="Body"/>
              <w:spacing w:before="60" w:after="60"/>
            </w:pPr>
            <w:r w:rsidRPr="00E97111">
              <w:t>In the circumstances set out in subsection (1), the Tribunal must also bring the evidence to the notice of the Information Commissioner.</w:t>
            </w:r>
          </w:p>
        </w:tc>
      </w:tr>
    </w:tbl>
    <w:p w14:paraId="636CFEC1" w14:textId="77777777" w:rsidR="007B63C1" w:rsidRPr="00A65324" w:rsidRDefault="007B63C1" w:rsidP="00A65324">
      <w:pPr>
        <w:pStyle w:val="Heading2"/>
      </w:pPr>
      <w:bookmarkStart w:id="374" w:name="_Toc144804085"/>
      <w:bookmarkStart w:id="375" w:name="_Toc192590373"/>
      <w:r w:rsidRPr="00A65324">
        <w:t>Guidelines</w:t>
      </w:r>
      <w:bookmarkEnd w:id="374"/>
      <w:bookmarkEnd w:id="375"/>
    </w:p>
    <w:p w14:paraId="677630D1" w14:textId="77777777" w:rsidR="007B63C1" w:rsidRPr="00E97111" w:rsidRDefault="007B63C1" w:rsidP="00A65324">
      <w:pPr>
        <w:pStyle w:val="Heading2"/>
      </w:pPr>
      <w:bookmarkStart w:id="376" w:name="_Toc144804086"/>
      <w:bookmarkStart w:id="377" w:name="_Toc192590374"/>
      <w:r w:rsidRPr="00A65324">
        <w:t>Where there</w:t>
      </w:r>
      <w:r>
        <w:t xml:space="preserve"> is evidence of breach of duty or misconduct</w:t>
      </w:r>
      <w:bookmarkEnd w:id="376"/>
      <w:bookmarkEnd w:id="377"/>
      <w:r>
        <w:t xml:space="preserve"> </w:t>
      </w:r>
    </w:p>
    <w:p w14:paraId="3C3BA1AF" w14:textId="77777777" w:rsidR="007B63C1" w:rsidRDefault="007B63C1" w:rsidP="00A65324">
      <w:pPr>
        <w:pStyle w:val="3BodyInteger"/>
        <w:numPr>
          <w:ilvl w:val="1"/>
          <w:numId w:val="235"/>
        </w:numPr>
        <w:ind w:left="567" w:hanging="567"/>
      </w:pPr>
      <w:r>
        <w:t>During a review, the Victorian Civil and Administrative Tribunal (</w:t>
      </w:r>
      <w:r w:rsidRPr="00A65324">
        <w:rPr>
          <w:b/>
          <w:bCs/>
        </w:rPr>
        <w:t>VCAT</w:t>
      </w:r>
      <w:r>
        <w:t xml:space="preserve">) may come across evidence that an agency officer is guilty of a breach of duty or misconduct when administering the Act. </w:t>
      </w:r>
    </w:p>
    <w:p w14:paraId="56B695A8" w14:textId="77777777" w:rsidR="007B63C1" w:rsidRDefault="007B63C1" w:rsidP="007B63C1">
      <w:pPr>
        <w:pStyle w:val="3Body"/>
        <w:numPr>
          <w:ilvl w:val="1"/>
          <w:numId w:val="24"/>
        </w:numPr>
        <w:ind w:left="567" w:hanging="567"/>
      </w:pPr>
      <w:r>
        <w:t>Where there is sufficient evidence, VCAT may bring the evidence of this breach of duty or misconduct to the attention of the responsible person.</w:t>
      </w:r>
      <w:r>
        <w:rPr>
          <w:rStyle w:val="FootnoteReference"/>
          <w:lang w:eastAsia="en-GB"/>
        </w:rPr>
        <w:footnoteReference w:id="373"/>
      </w:r>
      <w:r>
        <w:t xml:space="preserve"> VCAT must also tell the Office of the Victorian Information Commissioner.</w:t>
      </w:r>
      <w:r>
        <w:rPr>
          <w:rStyle w:val="FootnoteReference"/>
          <w:lang w:eastAsia="en-GB"/>
        </w:rPr>
        <w:footnoteReference w:id="374"/>
      </w:r>
    </w:p>
    <w:p w14:paraId="35983B21" w14:textId="77777777" w:rsidR="007B63C1" w:rsidRDefault="007B63C1" w:rsidP="007B63C1">
      <w:pPr>
        <w:pStyle w:val="3Body"/>
        <w:numPr>
          <w:ilvl w:val="1"/>
          <w:numId w:val="24"/>
        </w:numPr>
        <w:ind w:left="567" w:hanging="567"/>
      </w:pPr>
      <w:r>
        <w:t>Section 61 is not intended to give VCAT the power to conduct a broad enquiry into concerns an applicant may have.</w:t>
      </w:r>
      <w:r>
        <w:rPr>
          <w:rStyle w:val="FootnoteReference"/>
        </w:rPr>
        <w:footnoteReference w:id="375"/>
      </w:r>
      <w:r>
        <w:t xml:space="preserve"> Instead, it allows VCAT to act on evidence that comes to light during the review process.  </w:t>
      </w:r>
    </w:p>
    <w:p w14:paraId="2C212673" w14:textId="77777777" w:rsidR="007B63C1" w:rsidRPr="00E9263C" w:rsidRDefault="007B63C1" w:rsidP="00A65324">
      <w:pPr>
        <w:pStyle w:val="Heading3"/>
      </w:pPr>
      <w:r>
        <w:t>Can an applicant ask VCAT to consider evidence of breach of duty or misconduct?</w:t>
      </w:r>
    </w:p>
    <w:p w14:paraId="0ECCCBDE" w14:textId="77777777" w:rsidR="007B63C1" w:rsidRPr="00E97111" w:rsidRDefault="007B63C1" w:rsidP="007B63C1">
      <w:pPr>
        <w:pStyle w:val="3Body"/>
        <w:numPr>
          <w:ilvl w:val="1"/>
          <w:numId w:val="24"/>
        </w:numPr>
        <w:ind w:left="567" w:hanging="567"/>
      </w:pPr>
      <w:r>
        <w:t>An applicant cannot apply to VCAT to ask that it take action under section 61 (bring the evidence of the breach of duty or misconduct to the attention of the responsible person). Section 61 requires VCAT to consider disciplinary action when the proceedings are complete.</w:t>
      </w:r>
      <w:r>
        <w:rPr>
          <w:rStyle w:val="FootnoteReference"/>
        </w:rPr>
        <w:footnoteReference w:id="376"/>
      </w:r>
    </w:p>
    <w:p w14:paraId="61B5BF11" w14:textId="3EB6580C" w:rsidR="007B63C1" w:rsidRPr="00E97111" w:rsidRDefault="007B63C1" w:rsidP="007B63C1">
      <w:pPr>
        <w:pStyle w:val="3Body"/>
        <w:numPr>
          <w:ilvl w:val="1"/>
          <w:numId w:val="24"/>
        </w:numPr>
        <w:ind w:left="567" w:hanging="567"/>
      </w:pPr>
      <w:r w:rsidRPr="00E97111">
        <w:t xml:space="preserve">The exercise of that power is subject to the requirement in section 98(1) of the </w:t>
      </w:r>
      <w:hyperlink r:id="rId193" w:history="1">
        <w:r w:rsidRPr="005C3B34">
          <w:rPr>
            <w:rStyle w:val="Hyperlink"/>
            <w:i/>
            <w:iCs/>
          </w:rPr>
          <w:t>Victorian Civil and Administrative Tribunal Act 1998</w:t>
        </w:r>
        <w:r w:rsidRPr="005C3B34">
          <w:rPr>
            <w:rStyle w:val="Hyperlink"/>
          </w:rPr>
          <w:t xml:space="preserve"> (Vic)</w:t>
        </w:r>
      </w:hyperlink>
      <w:r w:rsidRPr="00E97111">
        <w:t xml:space="preserve"> </w:t>
      </w:r>
      <w:r>
        <w:t>which requires</w:t>
      </w:r>
      <w:r w:rsidRPr="00E97111">
        <w:t xml:space="preserve"> VCAT </w:t>
      </w:r>
      <w:r>
        <w:t xml:space="preserve">to </w:t>
      </w:r>
      <w:r w:rsidRPr="00E97111">
        <w:t>act fairly</w:t>
      </w:r>
      <w:r>
        <w:t>. This</w:t>
      </w:r>
      <w:r w:rsidRPr="00E97111">
        <w:t xml:space="preserve"> would normally require </w:t>
      </w:r>
      <w:r>
        <w:t>VCAT</w:t>
      </w:r>
      <w:r w:rsidRPr="00E97111">
        <w:t xml:space="preserve"> to give the officer </w:t>
      </w:r>
      <w:r w:rsidR="008C37A4">
        <w:t>against whom the allegations are being brought</w:t>
      </w:r>
      <w:r w:rsidR="008E6265">
        <w:t>,</w:t>
      </w:r>
      <w:r w:rsidR="008C37A4">
        <w:t xml:space="preserve"> </w:t>
      </w:r>
      <w:r w:rsidRPr="00E97111">
        <w:t xml:space="preserve">an opportunity to be heard </w:t>
      </w:r>
      <w:r>
        <w:t>first</w:t>
      </w:r>
      <w:r w:rsidRPr="00E97111">
        <w:t>.</w:t>
      </w:r>
    </w:p>
    <w:p w14:paraId="146FCA97" w14:textId="77777777" w:rsidR="007B63C1" w:rsidRDefault="007B63C1" w:rsidP="00A65324">
      <w:pPr>
        <w:pStyle w:val="Heading3"/>
      </w:pPr>
      <w:r>
        <w:t>‘In the administration of the Act’</w:t>
      </w:r>
    </w:p>
    <w:p w14:paraId="1FBBCD69" w14:textId="18243170" w:rsidR="007B63C1" w:rsidRPr="00E97111" w:rsidRDefault="007B63C1" w:rsidP="007B63C1">
      <w:pPr>
        <w:pStyle w:val="3Body"/>
        <w:numPr>
          <w:ilvl w:val="1"/>
          <w:numId w:val="24"/>
        </w:numPr>
        <w:ind w:left="567" w:hanging="567"/>
      </w:pPr>
      <w:r>
        <w:t>If</w:t>
      </w:r>
      <w:r w:rsidRPr="00E97111">
        <w:t xml:space="preserve"> the breach is due to the administrative burden the Act imposes on an agency, invoking section 61 may not be justified. Similarly, VCAT </w:t>
      </w:r>
      <w:r>
        <w:t>may</w:t>
      </w:r>
      <w:r w:rsidRPr="00E97111">
        <w:t xml:space="preserve"> be reluctant to use the powers in section 61 if the misconduct is by a new FOI officer, still undertaking the learning process.</w:t>
      </w:r>
      <w:r w:rsidRPr="00E97111">
        <w:rPr>
          <w:rStyle w:val="FootnoteReference"/>
          <w:rFonts w:cs="Calibri"/>
        </w:rPr>
        <w:footnoteReference w:id="377"/>
      </w:r>
    </w:p>
    <w:p w14:paraId="02C404B9" w14:textId="77777777" w:rsidR="007B63C1" w:rsidRDefault="007B63C1" w:rsidP="007B63C1">
      <w:pPr>
        <w:pStyle w:val="3Body"/>
        <w:numPr>
          <w:ilvl w:val="1"/>
          <w:numId w:val="24"/>
        </w:numPr>
        <w:ind w:left="567" w:hanging="567"/>
      </w:pPr>
      <w:r w:rsidRPr="00E97111">
        <w:t>If the misconduct of one officer represents the broader attitudes of an agency, it has been said that it would be unfair to single out that officer, which VCAT may also take into account.</w:t>
      </w:r>
      <w:r w:rsidRPr="00E97111">
        <w:rPr>
          <w:rStyle w:val="FootnoteReference"/>
          <w:rFonts w:cs="Calibri"/>
        </w:rPr>
        <w:footnoteReference w:id="378"/>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298"/>
      </w:tblGrid>
      <w:tr w:rsidR="007B63C1" w14:paraId="5729B1B7" w14:textId="77777777" w:rsidTr="008A5A03">
        <w:tc>
          <w:tcPr>
            <w:tcW w:w="9622" w:type="dxa"/>
            <w:shd w:val="clear" w:color="auto" w:fill="FFFEC6"/>
          </w:tcPr>
          <w:p w14:paraId="34F5DCF0" w14:textId="77777777" w:rsidR="007B63C1" w:rsidRPr="001E751C" w:rsidRDefault="007B63C1" w:rsidP="008A5A03">
            <w:pPr>
              <w:pStyle w:val="Body"/>
              <w:rPr>
                <w:b/>
                <w:bCs/>
              </w:rPr>
            </w:pPr>
            <w:r w:rsidRPr="001E751C">
              <w:rPr>
                <w:b/>
                <w:bCs/>
              </w:rPr>
              <w:t>Example</w:t>
            </w:r>
            <w:r>
              <w:rPr>
                <w:b/>
                <w:bCs/>
              </w:rPr>
              <w:t>s</w:t>
            </w:r>
          </w:p>
        </w:tc>
      </w:tr>
      <w:tr w:rsidR="007B63C1" w14:paraId="37431B4C" w14:textId="77777777" w:rsidTr="008A5A03">
        <w:tc>
          <w:tcPr>
            <w:tcW w:w="9622" w:type="dxa"/>
            <w:shd w:val="clear" w:color="auto" w:fill="FFFEC6"/>
          </w:tcPr>
          <w:p w14:paraId="759391BE" w14:textId="77777777" w:rsidR="007B63C1" w:rsidRPr="00D9472C" w:rsidRDefault="007B63C1" w:rsidP="008A5A03">
            <w:pPr>
              <w:pStyle w:val="Body"/>
            </w:pPr>
            <w:r w:rsidRPr="00D9472C">
              <w:rPr>
                <w:i/>
                <w:iCs/>
              </w:rPr>
              <w:t>Birnbauer v Department of Industry, Technology &amp; Resources</w:t>
            </w:r>
            <w:r w:rsidRPr="00D9472C">
              <w:t xml:space="preserve"> (Nos 1, 2 and 3) (1986) 1 VAR 279 </w:t>
            </w:r>
          </w:p>
          <w:p w14:paraId="394B252D" w14:textId="77777777" w:rsidR="007B63C1" w:rsidRDefault="007B63C1" w:rsidP="008A5A03">
            <w:pPr>
              <w:pStyle w:val="Body"/>
            </w:pPr>
            <w:r>
              <w:t>The applicant said the Administrative Appeals Tribunal (</w:t>
            </w:r>
            <w:r w:rsidRPr="00EB7172">
              <w:rPr>
                <w:b/>
                <w:bCs/>
              </w:rPr>
              <w:t>AAT</w:t>
            </w:r>
            <w:r>
              <w:t>) should take disciplinary action under section 61 against certain agency officers because some aspects of how they handled the request had prolonged the hearing.</w:t>
            </w:r>
          </w:p>
          <w:p w14:paraId="12DE12A1" w14:textId="77777777" w:rsidR="007B63C1" w:rsidRDefault="007B63C1" w:rsidP="008A5A03">
            <w:pPr>
              <w:pStyle w:val="Body"/>
            </w:pPr>
            <w:r>
              <w:t xml:space="preserve">The applicant argued that the agency had told him there were no documents responding to his request. However, the agency then found documents but said that they could not be released because they were covered by confidentiality clauses. </w:t>
            </w:r>
          </w:p>
          <w:p w14:paraId="6C7D77D0" w14:textId="77777777" w:rsidR="007B63C1" w:rsidRDefault="007B63C1" w:rsidP="008A5A03">
            <w:pPr>
              <w:pStyle w:val="Body"/>
            </w:pPr>
            <w:r>
              <w:t xml:space="preserve">After proceedings had started, the agency found a further hundred relevant documents. </w:t>
            </w:r>
          </w:p>
          <w:p w14:paraId="246A51C9" w14:textId="77777777" w:rsidR="007B63C1" w:rsidRDefault="007B63C1" w:rsidP="008A5A03">
            <w:pPr>
              <w:pStyle w:val="Body"/>
            </w:pPr>
            <w:r>
              <w:t>While the AAT agreed that the agency had misled the applicant, it did not exercise its powers under section 61.</w:t>
            </w:r>
          </w:p>
          <w:p w14:paraId="1DD0632A" w14:textId="77777777" w:rsidR="007B63C1" w:rsidRDefault="007B63C1" w:rsidP="008A5A03">
            <w:pPr>
              <w:pStyle w:val="Body"/>
            </w:pPr>
            <w:r w:rsidRPr="00F56F10">
              <w:rPr>
                <w:rFonts w:cstheme="minorHAnsi"/>
                <w:i/>
                <w:iCs/>
                <w:szCs w:val="16"/>
              </w:rPr>
              <w:t xml:space="preserve">Roberts v Southern Rural Water </w:t>
            </w:r>
            <w:r w:rsidRPr="00F56F10">
              <w:rPr>
                <w:rFonts w:cstheme="minorHAnsi"/>
                <w:szCs w:val="16"/>
              </w:rPr>
              <w:t>(unreported, VCAT, Preuss SM, 20 April 2000)</w:t>
            </w:r>
          </w:p>
          <w:p w14:paraId="5E78FF3F" w14:textId="77777777" w:rsidR="007B63C1" w:rsidRDefault="007B63C1" w:rsidP="008A5A03">
            <w:pPr>
              <w:pStyle w:val="Body"/>
            </w:pPr>
            <w:r>
              <w:t>VCAT found the agency had misled them by describing documents as ‘draft’ witness statements, and that the agency failed to list three documents when required.</w:t>
            </w:r>
          </w:p>
          <w:p w14:paraId="62E50E8B" w14:textId="77777777" w:rsidR="007B63C1" w:rsidRDefault="007B63C1" w:rsidP="008A5A03">
            <w:pPr>
              <w:pStyle w:val="Body"/>
            </w:pPr>
            <w:r>
              <w:t>VCAT said that it was essential that agencies take all reasonable steps to ensure that the existence of all documents relevant to the request are disclosed to the applicant. However, VCAT chose not to invoke section 61.</w:t>
            </w:r>
          </w:p>
          <w:p w14:paraId="086BD19A" w14:textId="77777777" w:rsidR="007B63C1" w:rsidRDefault="007B63C1" w:rsidP="008A5A03">
            <w:pPr>
              <w:pStyle w:val="Body"/>
            </w:pPr>
            <w:r w:rsidRPr="00F56F10">
              <w:rPr>
                <w:rFonts w:cstheme="minorHAnsi"/>
                <w:i/>
                <w:iCs/>
                <w:szCs w:val="16"/>
              </w:rPr>
              <w:t>Chopra v Department of Education and Training</w:t>
            </w:r>
            <w:r w:rsidRPr="00F56F10">
              <w:rPr>
                <w:rFonts w:cstheme="minorHAnsi"/>
                <w:szCs w:val="16"/>
              </w:rPr>
              <w:t xml:space="preserve"> (Review and Regulation) [2019] VCAT 1941</w:t>
            </w:r>
          </w:p>
          <w:p w14:paraId="2B54B206" w14:textId="77777777" w:rsidR="007B63C1" w:rsidRDefault="007B63C1" w:rsidP="008A5A03">
            <w:pPr>
              <w:pStyle w:val="Body"/>
            </w:pPr>
            <w:r>
              <w:t xml:space="preserve">The applicant invited the Tribunal to take action under section 61. The applicant alleged there had been breaches of the Act in relation to the search for documents. The applicant said that a document released under FOI was different to a version he had received earlier. </w:t>
            </w:r>
          </w:p>
          <w:p w14:paraId="6B3E690B" w14:textId="77777777" w:rsidR="007B63C1" w:rsidRDefault="007B63C1" w:rsidP="008A5A03">
            <w:pPr>
              <w:pStyle w:val="Body"/>
            </w:pPr>
            <w:r>
              <w:t xml:space="preserve">The agency did a search and found the earlier version and released it to the applicant. </w:t>
            </w:r>
          </w:p>
          <w:p w14:paraId="5450B52B" w14:textId="77777777" w:rsidR="007B63C1" w:rsidRDefault="007B63C1" w:rsidP="008A5A03">
            <w:pPr>
              <w:pStyle w:val="Body"/>
            </w:pPr>
            <w:r>
              <w:t xml:space="preserve">VCAT found that because the differences between the documents were minimal, they were not satisfied that there was evidence of a breach of the Act. </w:t>
            </w:r>
          </w:p>
        </w:tc>
      </w:tr>
    </w:tbl>
    <w:p w14:paraId="247B02EF" w14:textId="77777777" w:rsidR="007B63C1" w:rsidRPr="00E97111" w:rsidRDefault="007B63C1" w:rsidP="007B63C1">
      <w:pPr>
        <w:pStyle w:val="3Body"/>
      </w:pPr>
    </w:p>
    <w:p w14:paraId="3624FA4C" w14:textId="77777777" w:rsidR="007B63C1" w:rsidRDefault="007B63C1" w:rsidP="007B63C1"/>
    <w:p w14:paraId="4F7C4D82" w14:textId="77777777" w:rsidR="007B63C1" w:rsidRDefault="007B63C1" w:rsidP="007B63C1"/>
    <w:p w14:paraId="0C1832AB" w14:textId="77777777" w:rsidR="007B63C1" w:rsidRPr="007B63C1" w:rsidRDefault="007B63C1" w:rsidP="007B63C1"/>
    <w:p w14:paraId="13C252AE" w14:textId="77777777" w:rsidR="00EF3F23" w:rsidRPr="003D0865" w:rsidRDefault="00FE35D0" w:rsidP="003D0865">
      <w:r>
        <w:rPr>
          <w:noProof/>
        </w:rPr>
        <mc:AlternateContent>
          <mc:Choice Requires="wps">
            <w:drawing>
              <wp:anchor distT="0" distB="0" distL="114300" distR="114300" simplePos="0" relativeHeight="251659264" behindDoc="0" locked="1" layoutInCell="1" allowOverlap="1" wp14:anchorId="272FA635" wp14:editId="6A080F46">
                <wp:simplePos x="0" y="0"/>
                <wp:positionH relativeFrom="page">
                  <wp:align>left</wp:align>
                </wp:positionH>
                <wp:positionV relativeFrom="page">
                  <wp:align>top</wp:align>
                </wp:positionV>
                <wp:extent cx="7560000" cy="10800000"/>
                <wp:effectExtent l="0" t="0" r="3175" b="1905"/>
                <wp:wrapTopAndBottom/>
                <wp:docPr id="19" name="Text Box 19"/>
                <wp:cNvGraphicFramePr/>
                <a:graphic xmlns:a="http://schemas.openxmlformats.org/drawingml/2006/main">
                  <a:graphicData uri="http://schemas.microsoft.com/office/word/2010/wordprocessingShape">
                    <wps:wsp>
                      <wps:cNvSpPr txBox="1"/>
                      <wps:spPr>
                        <a:xfrm>
                          <a:off x="0" y="0"/>
                          <a:ext cx="7560000" cy="10800000"/>
                        </a:xfrm>
                        <a:prstGeom prst="rect">
                          <a:avLst/>
                        </a:prstGeom>
                        <a:solidFill>
                          <a:schemeClr val="lt1"/>
                        </a:solidFill>
                        <a:ln w="6350">
                          <a:noFill/>
                        </a:ln>
                      </wps:spPr>
                      <wps:txbx>
                        <w:txbxContent>
                          <w:p w14:paraId="301A1C12" w14:textId="77777777" w:rsidR="00DE602B" w:rsidRDefault="00DE602B" w:rsidP="00990D47">
                            <w:pPr>
                              <w:pStyle w:val="BackcoverURL"/>
                            </w:pPr>
                          </w:p>
                          <w:p w14:paraId="74B3ADA9" w14:textId="77777777" w:rsidR="00DE602B" w:rsidRDefault="009D44AE" w:rsidP="00990D47">
                            <w:pPr>
                              <w:pStyle w:val="BackcoverURL"/>
                            </w:pPr>
                            <w:sdt>
                              <w:sdtPr>
                                <w:id w:val="-17709486"/>
                                <w:placeholder>
                                  <w:docPart w:val="FC62335849C1DF4B9478CB92F3D4E00B"/>
                                </w:placeholder>
                                <w:showingPlcHdr/>
                                <w15:appearance w15:val="hidden"/>
                              </w:sdtPr>
                              <w:sdtEndPr/>
                              <w:sdtContent>
                                <w:r w:rsidR="00DE602B">
                                  <w:t xml:space="preserve">  </w:t>
                                </w:r>
                              </w:sdtContent>
                            </w:sdt>
                          </w:p>
                          <w:p w14:paraId="2C1A2568" w14:textId="77777777" w:rsidR="00990D47" w:rsidRDefault="00990D47" w:rsidP="00990D47">
                            <w:pPr>
                              <w:pStyle w:val="BackcoverURL"/>
                            </w:pPr>
                            <w:r w:rsidRPr="00990D47">
                              <w:drawing>
                                <wp:inline distT="0" distB="0" distL="0" distR="0" wp14:anchorId="683FEA63" wp14:editId="770FD34B">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194">
                                            <a:extLst>
                                              <a:ext uri="{96DAC541-7B7A-43D3-8B79-37D633B846F1}">
                                                <asvg:svgBlip xmlns:asvg="http://schemas.microsoft.com/office/drawing/2016/SVG/main" r:embed="rId195"/>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B97D96A85366CF4CBB5B0BE394BEAFBF"/>
                              </w:placeholder>
                              <w:group/>
                            </w:sdtPr>
                            <w:sdtEndPr/>
                            <w:sdtContent>
                              <w:p w14:paraId="0219C7C0" w14:textId="77777777" w:rsidR="00FE35D0" w:rsidRDefault="00FE35D0" w:rsidP="00990D47">
                                <w:pPr>
                                  <w:pStyle w:val="BackcoverURL"/>
                                </w:pPr>
                                <w:r>
                                  <w:t>www.ovic.vic.gov.au</w:t>
                                </w:r>
                              </w:p>
                            </w:sdtContent>
                          </w:sdt>
                        </w:txbxContent>
                      </wps:txbx>
                      <wps:bodyPr rot="0" spcFirstLastPara="0" vertOverflow="overflow" horzOverflow="overflow" vert="horz" wrap="square" lIns="360000" tIns="360000" rIns="360000" bIns="248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FA635" id="_x0000_t202" coordsize="21600,21600" o:spt="202" path="m,l,21600r21600,l21600,xe">
                <v:stroke joinstyle="miter"/>
                <v:path gradientshapeok="t" o:connecttype="rect"/>
              </v:shapetype>
              <v:shape id="Text Box 19" o:spid="_x0000_s1026" type="#_x0000_t202" style="position:absolute;margin-left:0;margin-top:0;width:595.3pt;height:850.4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VkKwIAAFsEAAAOAAAAZHJzL2Uyb0RvYy54bWysVN9v2jAQfp+0/8Hy+0igLUMRoWJUTJOq&#10;thKd+mwch0RyfN7ZkLC/fmcnwOj2NI0Hc+c734/vu8v8vms0Oyh0NZicj0cpZ8pIKGqzy/n31/Wn&#10;GWfOC1MIDUbl/Kgcv198/DBvbaYmUIEuFDIKYlzW2pxX3tssSZysVCPcCKwyZCwBG+FJxV1SoGgp&#10;eqOTSZpOkxawsAhSOUe3D72RL2L8slTSP5elU57pnFNtPp4Yz204k8VcZDsUtqrlUIb4hyoaURtK&#10;eg71ILxge6z/CNXUEsFB6UcSmgTKspYq9kDdjNN33WwqYVXshcBx9gyT+39h5dNhY1+Q+e4LdERg&#10;AKS1LnN0GfrpSmzCP1XKyE4QHs+wqc4zSZef76Yp/TiTZBuns6BEZJPLe4vOf1XQsCDkHImYiJc4&#10;PDpPOcn15BLSOdB1sa61jkoYBrXSyA6CaNQ+Vkkvrry0YW3Opzd3aQxsIDzvI2tDCS5dBcl3225o&#10;dQvFkRBA6IfDWbmuqchH4fyLQJoG6owm3D/TUWqgJDBInFWAP/92H/yJJLJy1tJ05dz92AtUnOlv&#10;hui7GRDzVxpeaduoTW5ntxFcs29WQO2PaaGsjCIVhl6fxBKheaNtWIbUZBJGUgE5357Ele8Hn7ZJ&#10;quUyOtEUWuEfzcbKEDrAHXh47d4E2oEsT0Q/wWkYRfaOs943vDSw3Hso60hoQLmHdgCfJjjyPGxb&#10;WJHf9eh1+SYsfgEAAP//AwBQSwMEFAAGAAgAAAAhAFU13AvcAAAABwEAAA8AAABkcnMvZG93bnJl&#10;di54bWxMjzFPwzAQhXck/oN1SGzULkOThjgVqtQFJpJI0O0aX5Oo8TmK3Tb8e1wWWE7v9E7vfZdv&#10;ZjuIC02+d6xhuVAgiBtnem411NXuKQXhA7LBwTFp+CYPm+L+LsfMuCt/0KUMrYgh7DPU0IUwZlL6&#10;piOLfuFG4ugd3WQxxHVqpZnwGsPtIJ+VWkmLPceGDkfadtScyrPV8F6VtaqTE6fJ/Omrfft1fFNO&#10;68eH+fUFRKA5/B3DDT+iQxGZDu7MxotBQ3wk/M6bt1yrFYhDVIlSKcgil//5ix8AAAD//wMAUEsB&#10;Ai0AFAAGAAgAAAAhALaDOJL+AAAA4QEAABMAAAAAAAAAAAAAAAAAAAAAAFtDb250ZW50X1R5cGVz&#10;XS54bWxQSwECLQAUAAYACAAAACEAOP0h/9YAAACUAQAACwAAAAAAAAAAAAAAAAAvAQAAX3JlbHMv&#10;LnJlbHNQSwECLQAUAAYACAAAACEA78y1ZCsCAABbBAAADgAAAAAAAAAAAAAAAAAuAgAAZHJzL2Uy&#10;b0RvYy54bWxQSwECLQAUAAYACAAAACEAVTXcC9wAAAAHAQAADwAAAAAAAAAAAAAAAACFBAAAZHJz&#10;L2Rvd25yZXYueG1sUEsFBgAAAAAEAAQA8wAAAI4FAAAAAA==&#10;" fillcolor="white [3201]" stroked="f" strokeweight=".5pt">
                <v:textbox inset="10mm,10mm,10mm,69mm">
                  <w:txbxContent>
                    <w:p w14:paraId="301A1C12" w14:textId="77777777" w:rsidR="00DE602B" w:rsidRDefault="00DE602B" w:rsidP="00990D47">
                      <w:pPr>
                        <w:pStyle w:val="BackcoverURL"/>
                      </w:pPr>
                    </w:p>
                    <w:p w14:paraId="74B3ADA9" w14:textId="77777777" w:rsidR="00DE602B" w:rsidRDefault="009D44AE" w:rsidP="00990D47">
                      <w:pPr>
                        <w:pStyle w:val="BackcoverURL"/>
                      </w:pPr>
                      <w:sdt>
                        <w:sdtPr>
                          <w:id w:val="-17709486"/>
                          <w:placeholder>
                            <w:docPart w:val="FC62335849C1DF4B9478CB92F3D4E00B"/>
                          </w:placeholder>
                          <w:showingPlcHdr/>
                          <w15:appearance w15:val="hidden"/>
                        </w:sdtPr>
                        <w:sdtEndPr/>
                        <w:sdtContent>
                          <w:r w:rsidR="00DE602B">
                            <w:t xml:space="preserve">  </w:t>
                          </w:r>
                        </w:sdtContent>
                      </w:sdt>
                    </w:p>
                    <w:p w14:paraId="2C1A2568" w14:textId="77777777" w:rsidR="00990D47" w:rsidRDefault="00990D47" w:rsidP="00990D47">
                      <w:pPr>
                        <w:pStyle w:val="BackcoverURL"/>
                      </w:pPr>
                      <w:r w:rsidRPr="00990D47">
                        <w:drawing>
                          <wp:inline distT="0" distB="0" distL="0" distR="0" wp14:anchorId="683FEA63" wp14:editId="770FD34B">
                            <wp:extent cx="972000" cy="300886"/>
                            <wp:effectExtent l="0" t="0" r="0" b="4445"/>
                            <wp:docPr id="18" name="Graphic 10">
                              <a:extLst xmlns:a="http://schemas.openxmlformats.org/drawingml/2006/main">
                                <a:ext uri="{FF2B5EF4-FFF2-40B4-BE49-F238E27FC236}">
                                  <a16:creationId xmlns:a16="http://schemas.microsoft.com/office/drawing/2014/main" id="{F1CC6227-DEA4-D260-C7F2-7264D7ED7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id="{F1CC6227-DEA4-D260-C7F2-7264D7ED7A0F}"/>
                                        </a:ext>
                                      </a:extLst>
                                    </pic:cNvPr>
                                    <pic:cNvPicPr>
                                      <a:picLocks noChangeAspect="1"/>
                                    </pic:cNvPicPr>
                                  </pic:nvPicPr>
                                  <pic:blipFill>
                                    <a:blip r:embed="rId194">
                                      <a:extLst>
                                        <a:ext uri="{96DAC541-7B7A-43D3-8B79-37D633B846F1}">
                                          <asvg:svgBlip xmlns:asvg="http://schemas.microsoft.com/office/drawing/2016/SVG/main" r:embed="rId195"/>
                                        </a:ext>
                                      </a:extLst>
                                    </a:blip>
                                    <a:stretch>
                                      <a:fillRect/>
                                    </a:stretch>
                                  </pic:blipFill>
                                  <pic:spPr>
                                    <a:xfrm>
                                      <a:off x="0" y="0"/>
                                      <a:ext cx="972000" cy="300886"/>
                                    </a:xfrm>
                                    <a:prstGeom prst="rect">
                                      <a:avLst/>
                                    </a:prstGeom>
                                  </pic:spPr>
                                </pic:pic>
                              </a:graphicData>
                            </a:graphic>
                          </wp:inline>
                        </w:drawing>
                      </w:r>
                    </w:p>
                    <w:sdt>
                      <w:sdtPr>
                        <w:id w:val="-1988463898"/>
                        <w:lock w:val="contentLocked"/>
                        <w:placeholder>
                          <w:docPart w:val="B97D96A85366CF4CBB5B0BE394BEAFBF"/>
                        </w:placeholder>
                        <w:group/>
                      </w:sdtPr>
                      <w:sdtEndPr/>
                      <w:sdtContent>
                        <w:p w14:paraId="0219C7C0" w14:textId="77777777" w:rsidR="00FE35D0" w:rsidRDefault="00FE35D0" w:rsidP="00990D47">
                          <w:pPr>
                            <w:pStyle w:val="BackcoverURL"/>
                          </w:pPr>
                          <w:r>
                            <w:t>www.ovic.vic.gov.au</w:t>
                          </w:r>
                        </w:p>
                      </w:sdtContent>
                    </w:sdt>
                  </w:txbxContent>
                </v:textbox>
                <w10:wrap type="topAndBottom" anchorx="page" anchory="page"/>
                <w10:anchorlock/>
              </v:shape>
            </w:pict>
          </mc:Fallback>
        </mc:AlternateContent>
      </w:r>
    </w:p>
    <w:sectPr w:rsidR="00EF3F23" w:rsidRPr="003D0865" w:rsidSect="00486FFB">
      <w:headerReference w:type="default" r:id="rId196"/>
      <w:footerReference w:type="default" r:id="rId197"/>
      <w:headerReference w:type="first" r:id="rId198"/>
      <w:footerReference w:type="first" r:id="rId199"/>
      <w:pgSz w:w="11906" w:h="16838" w:code="9"/>
      <w:pgMar w:top="1304" w:right="1304" w:bottom="1304" w:left="1304" w:header="709"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86CF4" w14:textId="77777777" w:rsidR="00F9309A" w:rsidRDefault="00F9309A" w:rsidP="00C37A29">
      <w:pPr>
        <w:spacing w:after="0"/>
      </w:pPr>
      <w:r>
        <w:separator/>
      </w:r>
    </w:p>
    <w:p w14:paraId="4518CA72" w14:textId="77777777" w:rsidR="00F9309A" w:rsidRDefault="00F9309A"/>
  </w:endnote>
  <w:endnote w:type="continuationSeparator" w:id="0">
    <w:p w14:paraId="29E67DD7" w14:textId="77777777" w:rsidR="00F9309A" w:rsidRDefault="00F9309A" w:rsidP="00C37A29">
      <w:pPr>
        <w:spacing w:after="0"/>
      </w:pPr>
      <w:r>
        <w:continuationSeparator/>
      </w:r>
    </w:p>
    <w:p w14:paraId="0A765F3A" w14:textId="77777777" w:rsidR="00F9309A" w:rsidRDefault="00F93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00"/>
    <w:family w:val="auto"/>
    <w:pitch w:val="variable"/>
    <w:sig w:usb0="00000001" w:usb1="5000207B" w:usb2="00000010" w:usb3="00000000" w:csb0="0000009B" w:csb1="00000000"/>
  </w:font>
  <w:font w:name="Calibri-Bold">
    <w:altName w:val="Times New Roman"/>
    <w:charset w:val="00"/>
    <w:family w:val="auto"/>
    <w:pitch w:val="variable"/>
    <w:sig w:usb0="00000001" w:usb1="4000ACFF" w:usb2="00000001" w:usb3="00000000" w:csb0="0000019F" w:csb1="00000000"/>
  </w:font>
  <w:font w:name="PostGrotesk-Medium">
    <w:altName w:val="Times New Roman"/>
    <w:charset w:val="00"/>
    <w:family w:val="auto"/>
    <w:pitch w:val="variable"/>
    <w:sig w:usb0="00000001" w:usb1="5001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7EE22" w14:textId="38E526F8" w:rsidR="00E57CEC" w:rsidRDefault="00B926D7" w:rsidP="00586DD1">
    <w:pPr>
      <w:pStyle w:val="Footer-Rightframe"/>
      <w:framePr w:wrap="around"/>
    </w:pPr>
    <w:r>
      <w:t>Part VI – Review of decisions</w:t>
    </w:r>
    <w:r w:rsidR="00E57CEC" w:rsidRPr="00E57CEC">
      <w:t xml:space="preserve">     </w:t>
    </w:r>
    <w:r w:rsidR="00E57CEC" w:rsidRPr="00E57CEC">
      <w:fldChar w:fldCharType="begin"/>
    </w:r>
    <w:r w:rsidR="00E57CEC" w:rsidRPr="00E57CEC">
      <w:instrText>PAGE  \* Arabic  \* MERGEFORMAT</w:instrText>
    </w:r>
    <w:r w:rsidR="00E57CEC" w:rsidRPr="00E57CEC">
      <w:fldChar w:fldCharType="separate"/>
    </w:r>
    <w:r w:rsidR="00E57CEC" w:rsidRPr="00E57CEC">
      <w:t>1</w:t>
    </w:r>
    <w:r w:rsidR="00E57CEC" w:rsidRPr="00E57CEC">
      <w:fldChar w:fldCharType="end"/>
    </w:r>
    <w:r w:rsidR="00E57CEC" w:rsidRPr="00E57CEC">
      <w:t xml:space="preserve"> / </w:t>
    </w:r>
    <w:fldSimple w:instr="NUMPAGES  \* Arabic  \* MERGEFORMAT">
      <w:r w:rsidR="00E57CEC" w:rsidRPr="00E57CEC">
        <w:t>2</w:t>
      </w:r>
    </w:fldSimple>
  </w:p>
  <w:p w14:paraId="58D77587" w14:textId="77777777" w:rsidR="0007747C" w:rsidRDefault="00B34D08" w:rsidP="003A265C">
    <w:pPr>
      <w:pStyle w:val="NoSpacing"/>
    </w:pPr>
    <w:r>
      <w:rPr>
        <w:noProof/>
      </w:rPr>
      <mc:AlternateContent>
        <mc:Choice Requires="wps">
          <w:drawing>
            <wp:anchor distT="0" distB="0" distL="114300" distR="114300" simplePos="0" relativeHeight="251675648" behindDoc="0" locked="1" layoutInCell="1" allowOverlap="1" wp14:anchorId="60D8ED56" wp14:editId="7D15D9D3">
              <wp:simplePos x="0" y="0"/>
              <wp:positionH relativeFrom="page">
                <wp:align>right</wp:align>
              </wp:positionH>
              <wp:positionV relativeFrom="page">
                <wp:align>bottom</wp:align>
              </wp:positionV>
              <wp:extent cx="828000" cy="1440000"/>
              <wp:effectExtent l="0" t="0" r="0" b="8255"/>
              <wp:wrapNone/>
              <wp:docPr id="14" name="Rectangle 14"/>
              <wp:cNvGraphicFramePr/>
              <a:graphic xmlns:a="http://schemas.openxmlformats.org/drawingml/2006/main">
                <a:graphicData uri="http://schemas.microsoft.com/office/word/2010/wordprocessingShape">
                  <wps:wsp>
                    <wps:cNvSpPr/>
                    <wps:spPr>
                      <a:xfrm>
                        <a:off x="0" y="0"/>
                        <a:ext cx="828000" cy="14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10F51" id="Rectangle 14" o:spid="_x0000_s1026" style="position:absolute;margin-left:14pt;margin-top:0;width:65.2pt;height:113.4pt;z-index:251675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2odgIAAF4FAAAOAAAAZHJzL2Uyb0RvYy54bWysVN9P2zAQfp+0/8Hy+0hawcYqUlSBmCYh&#10;QMDEs+vYjSXH553dpt1fv7OTpoWhPUx7Sc6+35+/u4vLbWvZRmEw4Co+OSk5U05Cbdyq4j+ebz6d&#10;cxaicLWw4FTFdyrwy/nHDxedn6kpNGBrhYyCuDDrfMWbGP2sKIJsVCvCCXjlSKkBWxHpiKuiRtFR&#10;9NYW07L8XHSAtUeQKgS6ve6VfJ7ja61kvNc6qMhsxam2mL+Yv8v0LeYXYrZC4RsjhzLEP1TRCuMo&#10;6RjqWkTB1mj+CNUaiRBAxxMJbQFaG6lyD9TNpHzTzVMjvMq9EDjBjzCF/xdW3m2e/AMSDJ0Ps0Bi&#10;6mKrsU1/qo9tM1i7ESy1jUzS5fn0vCwJUkmqyekpyRnN4uDtMcRvClqWhIojPUbGSGxuQ6SMZLo3&#10;SckCWFPfGGvzIRFAXVlkG0FPt1xN0lORxysr65Ktg+TVq9NNcWglS3FnVbKz7lFpZmoqfpoLySw7&#10;JBFSKhcnvaoRtepznx21NnrkWnLAFFlT/jH2EOB1A/vYfZWDfXJVmaSjc/m3wnrn0SNnBhdH59Y4&#10;wPcCWOpqyNzb70HqoUkoLaHePSBD6EckeHlj6NluRYgPAmkm6KlpzuM9fbSFruIwSJw1gL/eu0/2&#10;RFXSctbRjFU8/FwLVJzZ745I/DXxhoYyH07PvkzpgMea5bHGrdsrIC5MaKN4mcVkH+1e1AjtC62D&#10;RcpKKuEk5a64jLg/XMV+9mmhSLVYZDMaRC/irXvyMgVPqCZaPm9fBPqBu5FYfwf7eRSzNxTubZOn&#10;g8U6gjaZ3wdcB7xpiDNxhoWTtsTxOVsd1uL8NwAAAP//AwBQSwMEFAAGAAgAAAAhAM9DXWTdAAAA&#10;BQEAAA8AAABkcnMvZG93bnJldi54bWxMj8FqwzAQRO+F/oPYQi6lkWuVEFzLoS0EeumhSQg9KtbW&#10;ErFWxlJsp19fpZfmsjDMMPO2XE2uZQP2wXqS8DjPgCHVXltqJOy264clsBAVadV6QglnDLCqbm9K&#10;VWg/0icOm9iwVEKhUBJMjF3BeagNOhXmvkNK3rfvnYpJ9g3XvRpTuWt5nmUL7pSltGBUh28G6+Pm&#10;5CR8nIV4H+7FcdxZ0dgf/vW6N17K2d308gws4hT/w3DBT+hQJaaDP5EOrJWQHol/9+KJ7AnYQUKe&#10;L5bAq5Jf01e/AAAA//8DAFBLAQItABQABgAIAAAAIQC2gziS/gAAAOEBAAATAAAAAAAAAAAAAAAA&#10;AAAAAABbQ29udGVudF9UeXBlc10ueG1sUEsBAi0AFAAGAAgAAAAhADj9If/WAAAAlAEAAAsAAAAA&#10;AAAAAAAAAAAALwEAAF9yZWxzLy5yZWxzUEsBAi0AFAAGAAgAAAAhANnbfah2AgAAXgUAAA4AAAAA&#10;AAAAAAAAAAAALgIAAGRycy9lMm9Eb2MueG1sUEsBAi0AFAAGAAgAAAAhAM9DXWTdAAAABQEAAA8A&#10;AAAAAAAAAAAAAAAA0AQAAGRycy9kb3ducmV2LnhtbFBLBQYAAAAABAAEAPMAAADaBQAAAAA=&#10;" fillcolor="white [3212]" stroked="f" strokeweight="1pt">
              <w10:wrap anchorx="page" anchory="page"/>
              <w10:anchorlock/>
            </v:rect>
          </w:pict>
        </mc:Fallback>
      </mc:AlternateContent>
    </w:r>
    <w:r w:rsidR="0007747C" w:rsidRPr="003A265C">
      <w:rPr>
        <w:noProof/>
      </w:rPr>
      <mc:AlternateContent>
        <mc:Choice Requires="wpg">
          <w:drawing>
            <wp:anchor distT="0" distB="0" distL="114300" distR="114300" simplePos="0" relativeHeight="251667456" behindDoc="1" locked="1" layoutInCell="1" allowOverlap="1" wp14:anchorId="4A526ED6" wp14:editId="5772D2E5">
              <wp:simplePos x="0" y="0"/>
              <wp:positionH relativeFrom="margin">
                <wp:align>left</wp:align>
              </wp:positionH>
              <wp:positionV relativeFrom="page">
                <wp:align>bottom</wp:align>
              </wp:positionV>
              <wp:extent cx="10800000" cy="1278000"/>
              <wp:effectExtent l="0" t="0" r="20955" b="0"/>
              <wp:wrapNone/>
              <wp:docPr id="11" name="Group 11"/>
              <wp:cNvGraphicFramePr/>
              <a:graphic xmlns:a="http://schemas.openxmlformats.org/drawingml/2006/main">
                <a:graphicData uri="http://schemas.microsoft.com/office/word/2010/wordprocessingGroup">
                  <wpg:wgp>
                    <wpg:cNvGrpSpPr/>
                    <wpg:grpSpPr>
                      <a:xfrm>
                        <a:off x="0" y="0"/>
                        <a:ext cx="10800000" cy="1278000"/>
                        <a:chOff x="0" y="54227"/>
                        <a:chExt cx="10800000" cy="1276287"/>
                      </a:xfrm>
                    </wpg:grpSpPr>
                    <wps:wsp>
                      <wps:cNvPr id="3" name="Straight Connector 3"/>
                      <wps:cNvCnPr/>
                      <wps:spPr>
                        <a:xfrm>
                          <a:off x="0" y="54227"/>
                          <a:ext cx="10800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g:grpSp>
                      <wpg:cNvPr id="9" name="Logo"/>
                      <wpg:cNvGrpSpPr/>
                      <wpg:grpSpPr>
                        <a:xfrm>
                          <a:off x="0" y="362139"/>
                          <a:ext cx="881380" cy="968375"/>
                          <a:chOff x="0" y="75343"/>
                          <a:chExt cx="881380" cy="970159"/>
                        </a:xfrm>
                      </wpg:grpSpPr>
                      <pic:pic xmlns:pic="http://schemas.openxmlformats.org/drawingml/2006/picture">
                        <pic:nvPicPr>
                          <pic:cNvPr id="5" name="Logo">
                            <a:extLst>
                              <a:ext uri="{FF2B5EF4-FFF2-40B4-BE49-F238E27FC236}">
                                <a16:creationId xmlns:a16="http://schemas.microsoft.com/office/drawing/2014/main" id="{6ACF5704-0079-6155-B0A8-83C66BE71A74}"/>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75343"/>
                            <a:ext cx="881380" cy="388620"/>
                          </a:xfrm>
                          <a:prstGeom prst="rect">
                            <a:avLst/>
                          </a:prstGeom>
                        </pic:spPr>
                      </pic:pic>
                      <wps:wsp>
                        <wps:cNvPr id="7" name="Anchor"/>
                        <wps:cNvSpPr/>
                        <wps:spPr>
                          <a:xfrm>
                            <a:off x="0" y="865502"/>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C007B0F" id="Group 11" o:spid="_x0000_s1026" style="position:absolute;margin-left:0;margin-top:0;width:850.4pt;height:100.65pt;z-index:-251649024;mso-position-horizontal:left;mso-position-horizontal-relative:margin;mso-position-vertical:bottom;mso-position-vertical-relative:page;mso-width-relative:margin;mso-height-relative:margin" coordorigin=",542" coordsize="108000,1276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qhK8RgQAACMMAAAOAAAAZHJzL2Uyb0RvYy54bWy8Vttu&#10;2zgQfV9g/4HQe2PL9whxCsPZBAWMNlh30WeapiSiFMkl6Uv26zscSvIlbpK26AaIzMtwNHM05wxv&#10;3u8rSbbcOqHVNEmvugnhium1UMU0+efz/btJQpynak2lVnyaPHGXvL/984+bncl4T5darrkl4ES5&#10;bGemSem9yTodx0peUXelDVewmWtbUQ9TW3TWlu7AeyU7vW531NlpuzZWM+4crN7FzeQW/ec5Z/5T&#10;njvuiZwmEJvHp8XnKjw7tzc0Kyw1pWB1GPQnoqioUPDS1tUd9ZRsrHjmqhLMaqdzf8V01dF5LhjH&#10;HCCbtHuWzYPVG4O5FNmuMC1MAO0ZTj/tln3cPlizNI8WkNiZArDAWchln9sq/EKUZI+QPbWQ8b0n&#10;DBbT7qQb/hLCYDPtjcM0ospKgP5wcDjo9cbNzl/fOz7qTdCo07y+cxLUzkCZuAMS7teQWJbUcATY&#10;ZYDEoyViPU36CVG0gmJdektFUXoy10pBKWlL+iGDEAWYz1WNmsscAPhdyI4yvwwbAtZmTDNjnX/g&#10;uiJhME2kUCFImtHtwnl4P5g2JmFZKrJD7AH5MHdaivW9kBIngUl8Li3ZUuCA3/dCBuDhyApmUsFi&#10;yCtmgiP/JHn0/zfPAZnwueMLTn1Sxrjyae1XKrAOx3KIoD1YR/bSwdo+HOXI3B853J7AN2vl28OV&#10;UNpeCtvvm5DzaN8gEPMOEKz0+gm/MUIDhXfEkTg8VM11UzULXehYJUWokh+jV3/US/vX4TigUJNk&#10;Mkn7k5ph16NJfzyM+2cEGw/7AyxPmrGyIdjJ2XE3HaLvttZO2WUEy+C/1hkYPWPX63oMp/zG8qR2&#10;Ur3JR0Xt1415B5JoqBcrIYV/QnmH7xaCUttHwQLDwuQA+fAc8mY7GgNLBFto9tURpeclVQWfOQM8&#10;DnUcSHBqjtOTN62kMA2PwrjOCdrHmfxegCVK+51mmwrIEXuV5RLS08qVwriE2IxXKw6CYz+sMSAg&#10;pbfcs/JAH1bzvd3AKA+BhRReFJ+jqrhUT/3JZNR7RX8sQIYEuqg/GFAMAYcQUVTI367T4+bzzxQr&#10;gePwSWtlXjb9rNGzppucNbPJaDjsoiAe2JZiQ6v7WRxHwWzaYSO9tTq/jA7NlA4lhIQOInu08HbZ&#10;7V3Sr0Z2g09X0jWPCj/EdhxDxmtUEH9U/MvK/AZJ/7+VWbbN5BVlJlYDmUEanWH3Aprlgjr/SC1c&#10;4WARrqX+EzxyqaE/6nqUEKiV/y6tB3ugNuwmZAdXwmni/t3QoGXyg4KbxnU6GIBbj5PBcAy8IfZ4&#10;Z3W8ozbVXEPHTTE6HAZ7L5thbnX1BW6vs/BW2KJYxdOEedtM5j5eVeH+y/hshmZRJBdqaUBa48cL&#10;Ffl5/4VaU9ekB6p/1M3t5tnFIdrGWpxtvM4Fqsyh49WdEBveoUXgKt5EsZzqW3O46h7P0epwt7/9&#10;BgAA//8DAFBLAwQKAAAAAAAAACEAtAjXeUDKAQBAygEAFAAAAGRycy9tZWRpYS9pbWFnZTEucG5n&#10;iVBORw0KGgoAAAANSUhEUgAACcQAAARNCAYAAAB2G9HtAAAAAXNSR0IArs4c6QAAAARnQU1BAACx&#10;jwv8YQUAAAAJcEhZcwAAArsAAAK7AQlCRyYAAP+lSURBVHhe7P0NnGX5XdD5wxogwgADBAiCpoGw&#10;xM7cc2rShI0v0Goh0/fc6kmmMYngLg8NBIgSllaCgsJ2Q0hq7jnVqUQG+EeQ5knQwNLLg4QQoP84&#10;rmEB6UXAiLC2GDRo1NHNQnSjsudU/SaZ6fpV1b1V9+H8zu/9eb3er/D0Cpl77+/ec6u+9T3vI0l9&#10;66Fy995xuX1mq6w3JuX0Uqcq6yudSdHsBjc6VdHc7EyK+tbj2v/+9uPa/5s7naqoH7vb4/+7/f/9&#10;4//37/n32Pv37bT/+73/X8HueDS9tqesL4/L5vy+7TPdf+7wjyApkdrz+9WTsvkDyMC18LKXpPdp&#10;r3fryPsEDE610fyF8LJPvvbc/p+xf0bonaL5/4eXrSQpoTbPPnJP9zPuC/ftPGvv592j+vn7P/9u&#10;hZ+HV2Xz7d3PyNt/fePez9DL+lfb//49P2M/lbJ+9PGfzbf//Xt+Hv/en8VPv+7x/zxV0XxO95+x&#10;KnY+vfvPvPmMq08N/xiSJEmSJK2uuwfc7hpua7/Y7g+xtf/13uBa9AeqCXnvsN3+YN2Tv7g/PkS3&#10;fSY8PJLWWHcW27P6C7GzDINS1L8+Lh9+dnjpS8q4aqN57t61auy9Aoak+z628bqPDC/95Gv/eQzE&#10;kQYDcZLUmzY3rz6l+9nX/vBY8zlVUb+ifa9uJmX9A/sDaMP4efy++p2P/0y+/a9/sCp3vq37efxk&#10;NH3p3u8kDM9JkiRJkk5SN/T2xIG39svn7t4vIPY2rw3lS/USPGFwzsCctJ7aM2dLHLmwJU6S7XBk&#10;Y0jb4boMxJEMA3GStJK6YbeLRXPfeza5jboNbjvfVpXNj+39TL5s3h59n6YVhufK5s17j9neoOD0&#10;Uvd4GpiTJEmSpMwy8LYme3+l94Qtc2FgLjwtkhaQLXFkw5Y4KftshyMbA9sO12UgjmQYiJOkhXax&#10;vP6xW6PmT7XvsV/Yvsd+0952t72fY9X/7sB7MKdWFc3vdT8/aR/rv9s+xt/S+stbZfNnL5QPf+oD&#10;RfNR4WmRJEmSJKXY/i1Om/OPD74ZeuupMCz3+KBcN7AYnkJJc2ZLHBmxJU7KuIntcGRiaNvhugzE&#10;kQwDcZJ0oh48t/O07mfyk2L6sr2fyZfNG9v31bcdeJ9l3brnZG+zXPuvL5/cP/0UW+UkSZIkqWc9&#10;vvWtG6bqvmRP9ja+GXxLXTfA2D6fYaNcc757nsNTLumQbIkjG7bESdlmOxzZGOB2uC4DcSTDQJwk&#10;HdverU7L+nJV1N/cvne+pf3Xdxx4PyUpVVn/avsZ+L3dkoGq2Pn0zbOP3BOebkmSJEnSMnt861s3&#10;JNVtFbP1LT/d8743+FhOLxmSkw42HtkSRzZsiZMybGI7HJkY4na4LgNxJMNAnCS9p3PnXv9+VbFz&#10;/1bRfF5VNNP28/zvVkX929H3TwalfZ5/r33Of7Eqm+9u/+uvGY92Xnjh/uvPDC8NSZIkSdJJ6wae&#10;usGnMABn+I2Dug0hRXOj+6s1t1uVbIkjI7bESdllOxzZ2NsO96rBbYfrMhBHMgzEScq47rank2L6&#10;4KTYeWVVNj9W2fzGQW/r/nB9XE6/rltg4HarkiRJknRM3UBTN9i0N+DU3TIz/mULjrT3ZTzcajW8&#10;tKSssiWOjNgSJ2XUxHY4MjHU7XBdBuJIhoE4SRlVjR5+XlXUr5iU9Q+274FvO/CeCMd7V/dHHY//&#10;TN6AnCRJkqSse+LtT/f+At72N5alfX1N3GZVGbV1f/OM9jX/f0TPAwyJLXFSNtkORzYGvB2uq/3n&#10;MxBHGgzESRpoLzl79f0nZf1p3R+lV0Xzt1r/NPo+CKfQvr5+t/0s7W6t+8r2v/6sB8+99o+Fl6Ak&#10;SZIkDbNuA5zbn7J2+7dZ3bVBTkNu/y97I69/GB5b4qQMmtgORyaGvB2uy0AcyTAQJ2lAVcXO/VW5&#10;86VVWX+7z2LWoepuu1s0b2pfg6+uRs2LL462PyG8PCVJkiQpzbptXN1Wrm74yC1Q6avHb7HaDWyG&#10;l66UfLbEkQ1b4qTBZzsc2Rj4drguv4QnGQbiJCVc9zP5buioKne+bVLWb42+z8E6Fc272399y6TY&#10;eWV3y97w0pUkSZKkfmcLHCnbe83aHqeBZEscGbElThpwE9vhyMTQt8N1GYgjGQbiJCXU5ubVp4xH&#10;9fPb96/tqmh+8cB7GvRcVTZvb317t1xh8+wj94SXtiRJkiSttydsgbthCxxDY3ucUs6WOLJhS5w0&#10;2GyHIxsZbIfrMhBHMgzESep5L7x/+keqovmc9j3rW9vP11878D4G6XpbVdZ/uyrqr+hu9xte8pIk&#10;SZK0mvbWrpf1FVvgyIntcUoxW+LIiC1x0gCb2A5HJnLYDtdlII5kGIiT1MMujl7zCeOyvlwV9Xe2&#10;71O/FX3/ggGpiub32tf7T7WudlsQn/e86384HAdJkiRJWlyG4OC99s6A4TglkC1xZGNvS9xrbImT&#10;BpTtcGQjk+1wXQbiSIaBOEk96cFzO0+bjKYv7e5i0b4/vevA+xXk5W1VufNtW0VdbT7j6lPDMZEk&#10;SZKk+TMEB8czHKe+175GbYkjF7bESQPKdjhykct2uC4DcSTDQJykNTYeTZ/T/Uy+fS/64aqo3xF9&#10;n4LMtWfkN9p/7W4Z/KKLo+0PC8dHkiRJkg6vG4LbX71uCA7m1m0xKZrdrbLeCEdKWnu2xJENW+Kk&#10;wWQ7HNnIaDtcl4E4kmEgTtKK2zpbP31vCK6sH42+LwFHeVv3M/nJ/dNPCUdKkiRJkvYzBAdLYDhO&#10;PcqWODJiS5w0gCa2w5GJapTPdrguA3Ekw0CcpBV0sbz+sVvlzuWqrL/fJjhYjPY8/Vx7nq5Wxc6n&#10;h6MmSZIkKbf2h+Ca84bgYPm6czYeTa915y4cQWml2RJHNmyJk5LPdjiykdl2uC4DcSTDQJykJXXu&#10;3Ovfr9qYblVF/dru+2v0PQhYgPo/VWX9E+1n+ldVxfb94QhKkiRJGnLdtqpuMMcvmWA9qqK52W1k&#10;DEdSWlm2xJERW+KkhJvYDkcmctsO12UgjmQYiJO04LpbObbvLV/b+tno+w6wRPW/a8/eGybF9GUX&#10;N6afFI6lJEmSpCH0xG1w8S8EwMqFW6qOy+0z4ahKS82WOLJhS5yUbLbDkY0Mt8N1GYgjGQbiJC2g&#10;zWdcfWpVNJ9Tlc0b2/eVd0ffb4BVe9ekrH+g+31ZOKqSJEmSUqy7qO8GbtwSFfrN1jitKlviyIgt&#10;cVKC2Q5HLnLcDtdlII5kGIiTdMKqZ77uAybFzoOTcvrXJ2X91uh7DNALVdG8uSrrK7bGSZIkSYm0&#10;vw2uvmwbHCTK1jgtMVviyIYtcVJy2Q5HNjLdDtdlII5kGIiTNGebZx+5p33/eLkhOEhR/c6qqL/5&#10;YtHcF460JEmSpD5lGxwMi61xWla2xJERW+KkhLIdjlzkuh2uy0AcyTAQJ2nGJmX9ae3n28OtX4++&#10;nwApeVdVNj9UFdMv+oz7XvXR4ZhLkiRJWkf72+Ca87bBwcAVzW449tKp67bEVUVtSxyD177O//ED&#10;/rpXSiLb4chGxtvhugzEkQwDcZKO6CVnr75/+5n2oklZf1fr30XfR4CkVUXzi+2/Xuu+q4ajL0mS&#10;JGkVdYNwVVlfMQgHmXE7VS0oW+LIR/0N4WUvqcdNbIcjEzlvh+syEEcyDMRJivTguYf/WPsd88tb&#10;Pxl97wAGqP7XVVF/ZzcEu7l59anh7UCSJEnSotvbCDeaXmsvwN0WFTK2fzvV5nx4a5DmzpY4cmFL&#10;nNT/bIcjG5lvh+syEEcyDMRJekJbZ+unt+8N2+33y3cceL8AslGV9a+2//ryzWcYjJMkSZIWVjf4&#10;0m2GMggHPFG3JXJc1pfDW4U0V+1nii1xZMKWOKnP2Q5HLnLfDtdlII5kGIiT9D5/8L7j0c4Lq7L5&#10;9tbvRt8rgDwV9S+07wt/5eLG9JPCG4YkSZKkedsfhKtvGYQDjlQ0dwzGad5siSMX7ev8H1+0JU7q&#10;ZbbDkY2i+dkHz+08Lbz0s81AHMkwECdl2+bm1adUZf25VdH8YvT9ASDofm/X3dGpu7NTeAuRJEmS&#10;dFR7t0Utm/Pd5qfYRTbAkYpmd1xunwlvKdKR2RJHPmyJk/qY7XDkor3m+vPhZZ91BuJIhoE4Kbu6&#10;n8m33xu/pP3M/qno+wLAIaqy/o3Wqyf3Tz8lvKVIkiRJemLdl+72ovmKQThgIQzGaYZsiSMX7fWV&#10;LXFSz7IdjmzYDveeDMSRDANxUjYZhAMWpX0f+edV2Vxv31M+LbzFSJIkSXm3/6V7eskvg4ClMBin&#10;Y6psiSMbtsRJfcp2OHLRXmvZDhcyEEcyDMRJg88gHLAsVdm8vb3u/Zb2euIzwluOJEmSlFfdl263&#10;RgVWxmCcDsmWOHJhS5zUn2yHIxu2wz0pA3Ekw0CcNNgMwgGr0r7PPNa+33xHtTHdCm9BkiRJ0vAz&#10;CAesTdHshrci6T21r4uvir5eYHBsiZP6kO1w5MJ2uCdnII5kGIiTBtfm5tWnjMv6cvtZ9JvRcw+w&#10;RFXR3Nwq643wliRJkiQNL4NwQG8YjNMTevDca/9YVdY/H32twIDYEietP9vhyEX7mWM73F0ZiCMZ&#10;BuKkwWQjHNAXVdn83+01xv9v6/7mT4W3KEmSJCn9DMIBvWUwTqH2tWBLHJmwJU5aZ7bDkQvb4Q5m&#10;II5kGIiTBpGNcEBPvav7mbw/npEkSVLSGYQDkmEwLvtsiSMXtsRJ68t2OHJhO1w8A3Ekw0CclHTV&#10;Rv2SSVn/SPR8A/RFUf/6uJx+3cXR9ieEty9JkiSp/xmEA1LV/fVseCtThk1siSMbtsRJ68h2OHJh&#10;O1w8A3Ekw0CclGRb5fRPt9/1/mbrP0XPNkAv1W+pip2vuPTcb/6I8HYmSZIk9a+Hyt17uy1LVVE/&#10;Fr+wBei/bqDXYFyePXjuYVviyIItcdLqsx2OXNgOd3gG4kiGgTgpqSaj66OqmE6rov6d6JkGSEHR&#10;vKkaNV9w7tzr3y+8vUmSJEnrzyAcMERV0dwcl9tnwludMqn9PLMljkzYEietMtvhyIXtcIdnII5k&#10;GIiTkmj8nNd8zHjUfHV7Zn2+AMNRNG+oyvqzwludJEmStL7cHhUYvKLZDW95yiBb4siFLXHS6rId&#10;jlzYDnd0BuJIhoE4qdd125Pas/qFrZ9+0tkFGIiqqH9/Utbf0V6TfEZ465MkSZJWVzcINynqW7GL&#10;VYCh6TZguo1qPk1siSMbtsRJq8h2OHJhO9zRGYgjGQbipN62VdYbfiYPZKNo3t3a7e5SFd4GJUmS&#10;pOXl9qhAzrqNmN1AcHhL1ECzJY5c2BInLT/b4ciF7XDHZyCOZBiIk3pXNbr+vPaz9pH2fP6H6LkF&#10;GLC9n9MW05dVz3zdB4S3RUmSJGlxdYNw49H0mkE4gFbR3BiX22fCW6QGWPsc2xJHJmyJk5aZ7XDk&#10;wna44zMQRzIMxEm9afPsI/d0P5Nvz+a7DpxVgPy8+cJ9O88Kb5GSJEnS6eu2IXVbkSIXnwB5K5rd&#10;8FapgWVLHLmoSlvipGVlOxy5sB1utgzEkQwDcVIv2iqaz+vOY/ScAuTrbVXZfOMDRfPx4e1SkiRJ&#10;mr9uK1xVNDcjF5wABN3mzHFZXw5vnRpQE1viyMaOLXHSErIdjlzYDjdbBuJIhoE4aa1N7p9+SnsW&#10;v7Uqm/984HwCsK+ob02K658f3jolSZKk2euGO9weFWAORXOjGyQOb6MaQLbEkQtb4qTFZzscubAd&#10;bvYMxJEMA3HSWnrw3Os/sCrqr2j5vACYQVU2/3VS1t/R+rTwVipJkiQd3lZZb9gKB3BytsUNK1vi&#10;yIctcdIisx2OXNgON3sG4kiGgThp5Y1H9fPb8/f9B84jAMeqiuafttcvX7t1tn56eFuVJEmS3lu3&#10;1ai9YNy1FQ7g9Nov4bfH5faZ8BarhLMljly0r/O3Tkbbo/DSl3SKbIcjF7bDzZeBOJJhIE5aWS+8&#10;f/pH2s+Hr6+K+p9HzyMAM6vK+ieqjesvCW+xkiRJUnd71OZ8N7wRu4AE4OTGo+m18FarhJvYEkcm&#10;qrL5xvCyl3SKbIcjF7bDzZeBOJJhIE5aSdXo4edNuj9Mip1DAE6uaG74wx1JkqTMsxUOYPm6gePu&#10;dtThrVcJ9uBZW+LIgy1x0umzHY5c2A43fwbiSIaBOGmpjcuHn12VzfX2rP2H6BkE4NTa7yu/2Pri&#10;8NYrSZKknOq2wvlFDcAKFc1ueAtWgrXPny1xZMGWOOl02Q5HLmyHmz8DcSTDQJy0pP7gfSejnZdO&#10;yvot0bMHwGIVzbvb7y3ffLFo7gtvxJIkSRpyYSvcjejFIQBLtX976uml8JashHq+LXFkwpY46eTZ&#10;DkcubIc7WQbiSIaBOGnhVaOHP679/LwZPXMALNvbuiUh4S1ZkiRJQ6y74HN7VIAesC0uySbF1JY4&#10;smBLnHSybIcjF7bDnSwDcSTDQJy00Lpb9rVn6x8eOGsArNI7q7LeuXD/9WeGt2dJkiQNobAVbjdy&#10;AQjAmnTb4rbKeiO8VSuBbIkjF7bESfNnOxy5qIradrgTZiCOZBiIkxZS9ez6E6uyuT4p6/8UPWsA&#10;rEH909WoeXF4q5YkSVLKdVvh/GIGoL/Go+m18JatBLIljlzYEifNl+1w5MJ2uJNnII5kGIiTTt14&#10;tPPCSVn/ZPSMAbBW7Xeaf9te73xTdzvr8LYtSZKklHp8K5xbpAL0X7ctblxunwlv4epxtsSRD1vi&#10;pFmzHY5c2A53ugzEkQwDcdKJe/65hz+0PUNf256ltx04WwD0Svv95scnxc6D4S1ckiRJKdTdgq8q&#10;mpuxCzwA+mtc1pfDW7l63KSo/1Ls+YOhsSVOmi3b4ciF7XCny0AcyTAQJ52o8f31n2jPz/dGzxUA&#10;vdR+x/mdrbL5umrjVR8Z3s4lSZLU1ybl9JKtcAAJK5ob4S1dPe3Cs3f+aPtcveXAcweDY0ucdFy2&#10;w5EL2+FOn4E4kmEgTpq7yWj60vb70y9HzxQAvVeVzQ9NNh5+ILytS5IkqU89fovU2IUcAGnpbqHa&#10;bfsMb/HqYbbEkQtb4qSjsx2OXNgOd/oMxJEMA3HSzG2efeSeqtz5tuhZAiAx9TvdwUWSJKlnjcvm&#10;vK0EAMMzHk2vhbd69Sxb4shHtyXuui1xUiTb4ciF7XCLyUAcyTAQJ83U1kb9UHte3hQ9RwCk6r+1&#10;339e+0DRfHx4u5ckSdI6enwrnFukAgxXty1uXG6fCW/96lG2xJELW+KkeLbDkQvb4RaTgTiSYSBO&#10;OrK9n8mPpn+1/Xz8negZAmAA6h9pr4k+I7z1S5IkaZV1X7yrorkZv1ADYHiml8JHgHqSLXHkw5Y4&#10;6e5shyMXtsMtLgNxJMNAnHRo3Wdie07efODcADA4+8tI/ExekiRppblFKkCe3EK1f9kSRy5siZOe&#10;nO1w5MJ2uMVlII5kGIiTok3KnUtVWf9c9NwAMFD1/9N+J3rVA0XzUeHjQJIkScuq/dJ9Zf+vEmIX&#10;ZgAMXlHf6raEho8FrTlb4siHLXHS49kORy5sh1tsBuJIhoE46UBbRfM/t+/jrv8AslV/f/tZ8D+E&#10;jwVJkiQtsm74YVI0N+IXYgDkpBuM3irrjfARoTU3sSWOTNgSJ+3Xvu/bDkcWbIdbbAbiSIaBOOk9&#10;XSyvf2xV1jvtd6H/Gj0vAOTkLVXRfE74iJAkSdIi6oYe2ous25GLLwAy1m0NDR8VWmO2xJEPW+Ik&#10;2+HIhe1wi89AHMkwECftNb6//hPteXhD9JwAkKn6X09G07/6QNF8UPi4kCRJ0kkbl815t0gF4FBF&#10;sxs+MrTGbIkjF7bEKfdshyMbRfOy8LLXgjIQRzIMxEnte/b0s6uy/vnoGQEge+1nxLdfLJr7wseG&#10;JEmS5m08ml4zDAfAcbotouNy+0z4+NAa2t8SV9sSRwZsiVO+2Q5HLqqy/plLz/3mjwgvfS0oA3Ek&#10;w0CcMm5z8+pTxmXz1e05+JfR8wEA7/XTVdG8IHyESJIkaZYeKnfvbS+ibkYurgAgqhug7raKho8S&#10;rSFb4siFLXHKNdvhyIbtcEvJQBzJMBCnTNs8+8g97ev/RvRcAEDcu6qy/tzwUSJJkqSj2irrjfaL&#10;t60DAJxI+wX8SvhI0YqzJY582BKn/LIdjlzYDre8DMSRDANxyrDuDwzb7zk/Ej0TAHCEqqh/v/0M&#10;+YbNs1fvCR8rkiRJurtxWV92i1QATq2ob4WPFq04W+LIhS1xyi3b4ciG7XBLy0AcyTAQp8xq358/&#10;vyqa29HzAACz+9YHiubjw8eLJEmSHq/b6BO5eAKAE+l+mNvdgjt8zGhF2RJHPup/Ut1XF+GlLw06&#10;2+HIhe1wy81AHMkwEKeMGpfTr2tf8++OngUAmN9bts7WTw8fM5IkSXnXDSu0X7pvRC6aAOB0iuZO&#10;dyvu8JGjFWVLHLmoivqV4WUvDTrb4ciG7XBLzUAcyTAQpwx6oGg+qn1ffk30DADAaRT1rWrj+lb4&#10;yJEkScqzbhiuKpqb0QsmAFiA7lbc47I5Hz56tIJsiSMjtsRp8NkORy5sh1t+BuJIhoE4DbxJsfPf&#10;V0X9ndHXPwAsQtH8WrXRfEH46JEkScqrcbl9pvsrgeiFEgAs2LisL4ePIK2g9jPeljiyYEuchl77&#10;fm47HHmwHW7pGYgjGQbiNOAulA9/avsa/+Hoax8AFqr+11VRvyJ8BEmSJOVRd/u69ou3LQMArNR4&#10;NL0WPoq05GyJIyO2xGmw2Q5HLmyHW00G4kiGgTgNtPbz7kJV1D8bfd0DwHL8t6popg+e23la+DiS&#10;JEkabt1t67rb10UuigBg6bpbdYePJC05W+LIhS1xGmq2w5EN2+FWkoE4kmEgTgNsq2z+7KSsfzn6&#10;mgeAJauK+ju37n/4j4ePJUmSpOFVlfUVw3AArF1R3wofTVpitsSREVviNLhshyMX3Xa4z3zuq22H&#10;W0EG4kiGgTgNrKrc+dL28+6fRV/vALAiVdn82Nao+VPh40mSJGk4TYpmN3YBBADrUBXN7XG5fSZ8&#10;TGlJ2RJHLmyJ09CyHY5s2A63sgzEkQwDcRpQk7L+y1XZ/Pvoax0AVqwq659vvxe8KHxMSZIkpd1D&#10;5e69k6K5EbvwAYB16raWbpX1RvjI0hKyJY6M2BKnwWQ7HLmwHW61GYgjGQbiNJDa13Nz4PUNAGtX&#10;v7MaNS8OH1eSJElp1g3DVUVzM37BAwD9MC6b8+GjS0uoKpu/GHvcYWhsidNQsh2ObNgOt9IMxJEM&#10;A3FKvK37m2e0r+VvPfDaBoCeqIrmX1ZF/efDR5ckSVJahWG427ELHQDom3FZXw4fYVpw1eh1H9c+&#10;xv/g7sccBsiWOCWf7XDkwna41WcgjmQYiFPCXdjYLtvX8fcfeF0DQM9URf2OyWjnK8NHmCRJUhqN&#10;y+0zfokCQGoMxS0vW+LIhS1xSj3b4ciG7XArz0AcyTAQp0Tb+5l8Wb81+roGgJ6qyvpK+CiTJEnq&#10;d1tlvWEYDoBU+QK+nKrRw7bEkQtb4pRstsORC9vh1pOBOJJhIE4JVo2mn1kV9c9FX9MA0GNV2fzn&#10;9rvC14ePNEmSpH5mGA6AITAUt5xsiSMbtsQp0WyHIxu2w60lA3Ekw0CcEqsq6wtV0fz96OsZAFJR&#10;7LyyeubrPiB8vEmSJPWnbhiuKurHohcxAJCY8Wh6LXzEaUHZEkdGbIlTctkORy5sh1tfBuJIhoE4&#10;JdRko5m0r9u3HHgdA0CCqqKuq0+9+iHhY06SJGn9GYYDYIgMxS0+W+LIhi1xSizb4ciG7XBry0Ac&#10;yTAQp0SqiuYFVVH/YvR1DACJqsrmtQ+e23la+LiTJElaX+OyOW8YDoDBKpob4SNPC8iWODLyT6r7&#10;bYlTGtkORy72tsM9y3a4dWUgjmQYiFMCTcqdS5Oy/uXoaxgAEtd+d/u2i+X1jw0fe5IkSavPMBwA&#10;WSjqW+GjTwvIljiyUezYEqcksh2ObNgOt9YMxJEMA3Hqee376Yva1+qvHHjtAsCAVEX9nS8omo8P&#10;H3+SJEmra1zWlw3DAZANQ3ELy5Y4MmJLnHqf7XDkwna49WcgjmQYiFOPmxTTz25fo78Wfe0CwNAU&#10;zfdduG/nWeFjUJIkaflVZX3FMBwA2TEUt7BsiSMbtsSp57WfbbbDkQfb4daegTiSYSBOPW2yUf+P&#10;7Wv0nxx4zQLAkBX1D17Y2C7Dx6EkSdLy6obhohckAJADQ3ELyZY4MmJLnHqb7XDkwna4fmQgjmQY&#10;iFMP2yqaz2vfR38z+poFgAGriubmVllvhI9ESZKk5eQ2qQDQMhS3kGyJIxu2xKmntZ9ntsORB9vh&#10;epGBOJJhIE49q31dfuGkrP/ZgdcqAAycYThJkrSSDMMBwBMYijt1e1viClviyIItcepdtsORC9vh&#10;+pOBOJJhIE49ajKavnRS1v8i+loFgAEzDCdJklbSuGzOG4YDgLsYijt1tsSRDVvi1LNshyMbtsP1&#10;JgNxJMNAnHpSNWpe3L4e3x19nQLAoNWPbp595J7wkShJkrScuul7w3AAcIii2Q0fmTpBtsSREVvi&#10;1JtshyMXtsP1KwNxJMNAnHpQ+575+e3r8W0HXp8AMHBVUdsMJ0mSlp9hOACYgaG4U2VLHNkomm8K&#10;L3tprdkORzZsh+tVBuJIhoE4rbn2/fJF7Wvxnxx4bQLAwBmGkyRJK8kwHADMrirrK+EjVHNmSxy5&#10;aN8nfuPCxnYZXvrSWrIdjlzYDte/DMSRDANxWmNbRV21r8N/eOB1CQADZxhOkiStpO6Cwy9JAGA+&#10;47K+HD5KNWdVObUljjzYEqc1Zzsc2bAdrncZiCMZBuK0psaj6Z9sX4N/78BrEgAGzjCcJElaSeNy&#10;+4xhOAA4GUNxJ8uWOHJhS5zWme1w5MJ2uH5mII5kGIjTGhqPps+pyuaN0dckAAxYNwx3ceO6n5VJ&#10;kqTl9lC5e69fkADA6RiKO1m2xJENW+K0pmyHIxvF1Ha4HmYgjmQYiNOKG4+mn1yVzQ9FX48AMGCG&#10;4SRJ0krqhuGqorkduyABAOY1vRQ+YjVjtsSRC1vitI5shyMXtsP1NwNxJMNAnFZY9z24Kpvvjr4W&#10;AWDADMNJkqSVFIbhbsYuSACAkxmXzfnwUasZsyWObNgSpxVnOxzZsB2utxmIIxkG4rSiLo62P6x9&#10;zX3rgdcgAAycYThJkrSyDMMBwOK1X+wf2yrrjfBxqxmyJY5c7G+J84M/rSbb4ciF7XD9zkAcyTAQ&#10;pxX0krNX3799vTUHXn8AMHDdMJyfiUmSpJU0KZrd2AUJAHB63VBct4k1fOxqhmyJIxu2xGlF2Q5H&#10;NmyH63UG4kiGgTitoPa1du3Aaw8ABs4wnCRJWllVWV+JXZAAAItTFc3t8NGrGbpYXv/YSdH877HH&#10;EobEljitItvhyMhPXzh7/cPDS189zEAcyTAQpyU3HjVfXZXNf46+/gBgqIrmh/0cTJIkraRxWV/u&#10;ttZEL0oAgMUq6lvhI1gzZGifbNgSpyVnOxy52CrrLwsve/U0A3Ekw0CcllhV1H++Kpt/H33tAcBQ&#10;GYaTJEmraqusNwzDAcCKFc1u+CjWMdkSRy5sidMysx2OjNgOl0AG4kiGgTgtqfGofn77+np39HUH&#10;AINVP7p59pF7wsehJEnS8hqX22f8UgQA1qPb0Bo+knVMtsSRDVvitKRshyMXtsOlkYE4kmEgTkuo&#10;/X57oX1t/Ur0NQcAQ2UznCRJWlUPlbv3VkVzO3pRAgCsxLhszoePZh1RtyWuvW6xJY7BsyVOy8h2&#10;ODJiO1wiGYgjGQbitOCq++uifV29Kfp6A4Ch2huG2/bzLkmStPzCMNzN6EUJALBS3e3Lw0e0jsiW&#10;OLJhS5wWnO1w5MJ2uHQyEEcyDMRpgb3gvtd+dPu99nuirzUAGCrDcJIkaZW1Fx83ohclAMDKVUX9&#10;WHcb8/AxrUOyJY5c2BKnRWY7HBmxHS6hDMSRDANxWmDta6o58BoDgCEzDCdJklaZ7SoA0ENFcyd8&#10;VOuIXMeQDVvitKBshyMXtsOllYE4kmEgTguqKupXRF9jADBUhuEkSdIq80tkAOixor4VPrJ1SPtb&#10;4mpb4hi8bkvcRVvidMpshyMjtsMlloE4kmEgTgtoq2g+r72+/93oawwAhsgwnCRJWmVbZb3R3ZIt&#10;emECAPRD0dwIH906JAP+ZMOWOJ0y2+HIhe1w6WUgjmQYiNMpa7+/XmhfR78SfX0BwBAVzQ9X99dF&#10;+CiUJElabg+Vu/dWRXM7emECAPTM9FL4CFckW+LIhS1xOk22w5ER2+ESzEAcyTAQp1PUDQO0r6E3&#10;RV9bADBEhuEkSdKqq4rmZvTCBADonW6ja7fZNXyMK5ItcWTDljidMNvhyIXtcGlmII5kGIjTCXvB&#10;fa/96PZ76/dEX1cAMESG4SRJ0qrzC2MASFDR3Akf5YpkSxy5qMrGljjNne1wZMR2uEQzEEcyDMTp&#10;hLWvn+bA6wkAhsownCRJWnXjsr4cvTABAPqvqG+Fj3RFMvRPNmyJ05zZDkcubIdLNwNxJMNAnE7Q&#10;pJi+LPp6AoBBqh/dPPvIPeFjUJIkafmNy+0z3S3X4hcnAEAKuqGv8NGuu7IljlzYEqd5sh2OjNgO&#10;l3AG4kiGgTjNWfv+9qL2e+rvRF9PADA0NsNJkqRV91C5e29VNLejFycAQFLGZXM+fMTrrmyJIxdV&#10;Ub8qvOylI7MdjlzYDpd2BuJIhoE4zdGFje2ye81EX0sAMDSG4SRJ0jpqL0JuRC9OAIDkdBtfu82v&#10;4WNeT8iWOHJRFc0/3SrrjfDSl6LZDkdGbIdLPANxJMNAnGbsgaL5oElZf0f0dQQAQ2MYTpIkrSOb&#10;UgBgeLrNr+GjXnfl2odc2BKn47IdjlzYDpd+BuJIhoE4zVh7rf410dcQAAyNYThJkrSOuluqdVtk&#10;ohcoAEDSqqK5GT7y9YRsiSMXtsTpqGyHIx+17XADyEAcyTAQpxmqRs2L2/e1fxV9DQHAkHTDcPcZ&#10;hpMkSSuuu5WaYTgAGLZxWV8OH/16QrbEkQtb4nRYtsORi/ZayHa4AWQgjmQYiNMxdX+w0n4f/bno&#10;6wcAhsQwnCRJWkcPlbv3Tor6VvQCBQAYFBuiDmZLHLmwJU6xbIcjH7bDDSUDcSTDQJyOaPPsI/e0&#10;r5O/eeB1AwBDYxhOkiStq/Foei16gQIADE/R3AmXAHpCtsSRC1vidHe2w5EL2+GGk4E4kmEgTkfU&#10;vj6+Nvq6AYBB2flfDcNJkqS1NC6b826VCgB5qYrmZrgUUOhi+U22xJEFW+L0xGyHIx+2ww0pA3Ek&#10;w0CcDqnauP6SqmzeHn3dAMBgGIaTJElrqrtValU0t+MXKQDAsE0vhUsChWyJIxe2xOnxbIcjF7bD&#10;DSsDcSTDQJwiVcXO/ZOyfjT6mgGAwTAMJ0mS1tikaHbjFykAwNB1G2LH5faZcFmgthfeP/0jVdH8&#10;/djjBUNiS5y6bIcjH7bDDS0DcSTDQJzu6oWfPP3g9nVxI/p6AYDBqA3DSZKk9WUDCgAwKepb4dJA&#10;ocnGzldGHysYmPb7gC1xmWc7HLmwHW54GYgjGQbidFdVUb8i+loBgMGoH908+8g94aNPkiRptXXb&#10;YLqtMPELFQAgJ92QfLhEUJstceTClri8sx2OfNgON8QMxJEMA3F6QtXGdKt9Xfz2gdcJAAyGzXCS&#10;JGmNPVTu3tttg4lfqAAAOTIU8+RsiSMXVdnYEpdptsORC9vhhpmBOJJhIE6hi+X1j52U9Y9GXycA&#10;MAiG4SRJ0ppzq1QA4ICiuRMuFdRmSxy5sCUuz2yHIx+2ww01A3Ekw0CcQlXZfGP0NQIAg2AYTpIk&#10;rblx2Zx3q1QAIKYqmpvhkkFttsSRC1vi8st2OHJhO9xwMxBHMgzEqa19z3pR+1r4N9HXCAAkzzCc&#10;JElac92tUquiuR2/WAEA6EwvhUuH7LMljlzYEpdXtsORD9vhhpyBOJJhIC77qufUn9heb785+voA&#10;gOTV/+tkdH0UPvYkSZLW06RoduMXKwAA+7pNsuNy+0y4fMi+yciWOPJgS1w+2Q5HLmyHG3YG4kiG&#10;gbjsa18HzYHXBQAMQGUYTpIk9aFxWV+OXawAABxQ1LfCJUT2Pd+WODJhS1we2Q5HPmyHG3oG4kiG&#10;gbisq8r6c1vvjL42ACBhhuEkSVIv2r9Vav1Y7IIFACCmG6YPlxLZZ0scubAlbvjZDkcubIcbfgbi&#10;SIaBuGy7WDT3Tcr60ejrAgASZhhOkiT1pknR3IhdsAAAHMatU9+bLXHkwpa4YWc7HPmwHS6HDMSR&#10;DANx2VYV00eirwkASJhhOEmS1Jsm5fRS7IIFAOBYbp36nmyJIxe2xA032+HIhe1weWQgjmQYiMuy&#10;9vvjS9vn/t3R1wQAJKoqmx8yDCdJknrR/q1Sm9uxixYAgNlML4VLi6yzJY5s2BI3yGyHIx+2w+WS&#10;gTiSYSAuu7rrrqqsfyn6egCARO0Pw20bhpMkSf1oUjS7sYsWAIBZdbdO7Ybsw+VF1k1GU1viyIIt&#10;ccPLdjhyYTtcPhmIIxkG4rKrKpqb0dcCACSrfnTz7CP3hI86SZKk9TYum/PdL7DjFy4AALPrfqAf&#10;LjGyzpY4smFL3KCyHY582A6XUwbiSIaBuKyqRs0XVGXzX6KvBQBIkM1wkiSpV7lVKgCwaN2wfbjU&#10;yDpb4siFLXHDyXY4clGVO18aXvbKIANxJMNAXDZdHL3mE7rnO/o6AIAEGYaTJEm9azyaXotduAAA&#10;nFS3eTZcamSdLXFko6h/syq27w8vfSWa7XBk5M0XR9/6YeGlrwwyEEcyDMRl06TYeWX0NQAACTIM&#10;J0mSeld3ayO3SgUAlqJodsMlR9bZEkcuqrJ+dXjZK9FshyMXtsPll4E4kmEgLovGxcPjqqh/J/oa&#10;AIDEGIaTJEm9bFLUt2IXLwAAi9AN34fLjmyzJY5s7G2J27ElLtFshyMjb7442rYdLrMMxJEMA3GD&#10;78FzVz+wKuu/HX3+ASAxhuEkSVIva794X4ldvAAALEzR3AmXHllnSxy5sCUu3WyHIxe2w+WZgTiS&#10;YSBu8E3K+sujzz0AJMYwnCRJ6mXjcvuMW6UCAKvQDeGHS5BssyWObNgSl2S2w5ER2+EyzUAcyTAQ&#10;N+iq++ui/X78S9HnHgASYhhOkiT1tqpobsYuYAAAlqEbxg+XIdlmSxy5sCUuvWyHIxe2w+WbgTiS&#10;YSBu0LXP7270eQeAhHTDcBeL5r7w8SZJktSfJuX0UuwCBgBgaYr6VrgUyTZb4siGLXFJZTscGbEd&#10;LuMMxJEMA3GDrX0felH7/P6H6PMOAIkwDCdJknrbQ+XuvVXR3I5dxAAALNf0UrgkyTZb4siFLXHp&#10;NLEdjkzYDpd3BuJIhoG4QfZA0XxUVdQ/Hn3OASARhuEkSVKvG4+m12IXMQAAS1c0d8IlSbaNn/Oa&#10;j2kfi0cPPDYwNLbEJZHtcGTEdrjMMxBHMgzEDbKqbP5K9PkGgEQYhpMkSb1ufztc/VjsQgYAYBXG&#10;ZX05XJpk21bR/M+xxwaGxpa4/mc7HLmwHU4G4kiGgbjBtXW2fvqkrN8Zfb4BIAn1o5tnH7knfLRJ&#10;kiT1r0nR7MYvZAAAVqMbzh+X22fC5UmW2RJHNmyJ63W2w5ER2+FkII50GIgbXO134G+OPtcAkACb&#10;4SRJUu8bl8352IUMAMDKFc2NcImSbbbEkQtb4vqb7XDkwnY4dRmIIxkG4gbVpJg+6I4tAKTKMJwk&#10;SUqiSVHfil3MAACsw1ZZb4TLlCzb3xJX2xLH8NkS18tshyMbhe1w2s9AHMkwEDeYNjevPqX9zvcD&#10;0ecZAHrOMJwkSUqiSTm9FLuYAQBYm6K+FS5Vss2WOHJhS1z/at+DbYcjC7bD6fEMxJEMA3GDqdpo&#10;viD6HANAzxmGkyRJSfRQuXtvVTS3Yxc0AADrNb0ULlmyzJY4smFLXK+yHY5s2A6nJ2QgjmQYiBtE&#10;L7jvtR9dtZ9D0ecYAHrMMJwkSUqm8Wh6LXZBAwCwblVRPxYuWbLNljhyYUtcf7IdjlzYDqcnZiCO&#10;ZBiIG0Tt8/hV0ecXAHrMMJwkSUqmcbl9pvtFc+yiBgCgD6qyvhIuXbLMljiyYUtcL7IdjmzYDqe7&#10;MhBHMgzEJd+4fPjZ7Xe8X44+vwDQU4bhJElSUk2K5kbsogYAoC+64f1uiD9cvmSZLXHkwpa49Wc7&#10;HLmwHU53ZyCOZBiIS75JOd2OPrcA0FNVOTUMJ0mS0mlcNudjFzUAAL1TNDfCJUyW2RJHNorGlrg1&#10;Zjsc2bAdTpEMxJEMA3FJV21MN9vvdv8i+twCQC/VP2gYTpIkJdWkqG/FL2wAAPrHljhb4siDLXHr&#10;y3Y4cmE7nGIZiCMZBuKSriqavxF9XgGglwzDSZKkxJqU00vxCxsAgH6qiuZmuJTJMlviyIYtcWvJ&#10;djiyYTucDslAHMkwEJdsW0XzZ9rvtb8XfV4BoHcMw0mSpASzHQ4ASNFWWW+Ey5ksG9sSRyZsiVt9&#10;tsORC9vhdFgG4kiGgbgke/Dc6z+wfe5+OPqcAkDvGIaTJEkJZjscAJAqW+JsiSMTtsStNNvhyIbt&#10;cDoiA3Ekw0BckrXXW18QfT4BoHcMw0mSpESzHQ4ASJktcbbEkYf2rNsSt6JshyMXtsPpqAzEkQwD&#10;ccn14LmrH9i+x/x49PkEgF4xDCdJkhLNdjgAIHlFfStc2mSZLXFko2h+azyaPie89LWkbIcjF5Xt&#10;cDomA3Ekw0BcclUj2+EASEH9gw8YhpMkSalWFc3t+EUOAEA6bImzJY5cTLfDy15LynY4cmE7nI7L&#10;QBzJMBCXVC9+3vU/XJXNj0WfSwDoDcNwkiQp4WyHAwCGohvyD5c4WTZ+zjfZEkcebIlbarbDkQvb&#10;4TRLBuJIhoG4pGrfWz4/+jwCQG/UPzguX/Ps8NElSZKUVg+Vu/faDgcADMv0UrjUyTJb4siHLXHL&#10;ynY4clGVU9vhdGwG4kiGgbhk2ty8+tRJWf9o9HkEgD4oDMNJkqTEG5f15eiFDgBAomyJsyWOTNgS&#10;t5RshyMXtsNp1gzEkQwDccm0VTSfF30OAaAPDMNJkqTUsx0OABguW+LijwsMjS1xi852OHJhO5xm&#10;zUAcyTAQl0TVM1/3AbbDAdBbhuEkSdIQqsr6SvRiBwAgdUVzJ1zyZJktcWTElrgFZjscubAdTvNk&#10;II5kGIhLoqqsPzf6/AHAuhmGkyRJQ6jbDucXHQDAsNkSF39cYGhsiVtUtsORC9vhNE8G4kiGgbje&#10;95Kzb3j/SVn/SPT5A4B12huGe9gwnCRJSj/b4QCAwbMlzpY4cmFL3AKyHY5c2A6neTMQRzIMxPW+&#10;qtz5n6LPHQCsU9G8wTCcJEkaRLbDAQC5GJf15XAJlGVVsfMVsccFBsiWuFNmOxy5sB1O82YgjmQY&#10;iOt1Lzl79f2rovnfos8dAKyLYThJkjSkutuHRS96AAAGpiqa2+ESKMu2nls/vX0c/t7djwsMkC1x&#10;p8h2OHJhO5xOkoE4kmEgrtdNiumD0ecNANamfnTz7CP3hI8qSZKk9JsU9a34hQ8AwPCMy+0z4TIo&#10;y2yJIyO2xJ0w2+HIhe1wOkkG4kiGgbheVxX134k+bwCwDjbDSZKkoWU7HACQnaK5ES6FsmzrrC1x&#10;ZMOWuBNkOxy5sB1OJ81AHMkwENfbqrK+0D5H7zrwnAHAOhiGkyRJQ6wqmpvRix8AgAGzJc6WOLJh&#10;S9yc2Q5HLmyH00kzEEcyDMT1tvZ95FuizxkArJphOEmSNMS2ynojevEDADB0tsTZEkcubImbI9vh&#10;yEVVND/1ULl7b3jpS3NlII5kGIjrZd21afv8vO3A8wUAq2YYTpIkDbXuF8HRCyAAgIGrivqx3H8R&#10;bkscGbElbsZshyMf9ZeEl700dwbiSIaBuF7WPjfXDjxXALBqhuEkSdJQ624T1v0iOHoRBACQgaqs&#10;r4RLoyyzJY6M2BI3Q7bDkQvb4XTaDMSRDANxvev5Zx/+Y+1z88sHnisAWCXDcJIkaciNR1N/iQYA&#10;ZK3744BwaZRt7WNgSxy5sCXumGyHIx+2w+l0GYgjGQbielf7vLz8wPMEAKtkGE6SJA257i+hbYcD&#10;AGj+YFzWl8MlUpbZEkdGbIk7ItvhyIXtcFpEBuJIhoG4XvXi513/w1VR/1T0uQKAVTAMJ0mShp7t&#10;cAAAQdHcCZdI2WZLHBmxJe6QbIcjH7bD6fQZiCMZBuJ61aTY+ezo8wQAq1A0b6g2mrPhY0mSJGmY&#10;VUVzO3oxBACQpemlcJmUZbbEkRFb4iLZDkcubIfTojIQRzIMxPWqqqy/P/o8AcCyGYaTJEk51P3C&#10;N3oxBACQq6K+FS6Vss2WODJiS9xd2Q5HPmyH02IyEEcyDMT1pmq085nt59D/E32eAGCZDMNJkqRc&#10;6n7hG70gAgDI2LjcPhMul7LMljgyYkvcE7IdjlzYDqdFZiCOZBiI602Tsn5d9DkCgGUyDCdJknJp&#10;q6w3ohdEAAC5K5ob4ZIp22yJIyO2xIVshyMftsNpcRmIIxkG4nrRg+d2ntY+H+868PwAwFLVj26e&#10;feSe8HEkSZI07Lpf9MYvigAA8lYV9WPhkinbui1xlS1xZKAq6//rwmjnXHjpZ5vtcOTCdjgtOgNx&#10;JMNAXC/aKpuvjj4/ALAsNsNJkqSc6n742/2iN3phBADAH4zL+nK4dMo2W+LIRlE/HF722WY7HPmw&#10;HU6LzUAcyTAQt/a+9Nzr368q65+JPj8AsAyG4SRJUm51v+CNXhgBALCnKprb4dIp22yJIxe5b4mz&#10;HY5cVEVtO5wWnoE4kmEgbu213zFfEH1uAGAZDMNJkqQcmxT1rejFEQAA7zEut8+Ey6dssyWObGS8&#10;Jc52OPJhO5wWn4E4kmEgbu217xffEn1uAGDRitownCRJyq+tst6IXhwBAPBkRXMjXEJlmy1x5KLb&#10;Encxwy1xtsORC9vhtKwMxJEMA3Fr7eLG9JPa5+G3DjwvALBohuEkSVKujUfTa9ELJAAAnqQq6sfC&#10;JVTW2RJHNjLcEtf+M9sORyZsh9NyMhBHMgzErbX2OXj5gecEABbNMJwkScq17q+hu1/sRi+SAAA4&#10;YFzWl8OlVLbZEkcuctsSZzscubAdTsvMQBzJMBC31trPoh+PPi8AsCiG4SRJUs5Nyuml6EUSAABR&#10;VdHcDpdSWWdLHNnIaEtc+89qOxyZsB1Oy8tAHMkwELe2xhv189vH/93R5wUAFqGo/45hOEmSlHXt&#10;BdGt6IUSAACHGpfbZ8LlVLbtb4mrbYlj8HLZEmc7HLmwHU7LzkAcyTAQt7ba68ud6HMCAAvQfucx&#10;DCdJkvJuq6w3YhdKAAAco2h2wyVV1rWPxcsPPDYwRBlsiWv/GW2HIxO2w2m5GYgjGQbi1lI1evjj&#10;qrL+1ehzAgCnZBhOkiSpbTyaXotdLAEsWvsl7LHuFoOtm51J0dzohkk6VVlf6YzL+nJ3G+dx2Zzv&#10;BnYf1/33+//z+nJn7/+2ff/aew/b//e5sf/vaeMlsDrd+1q4pMq6F9z32o9u35d/LvYYwZC0r/NB&#10;b4mzHY5c2A6nVWQgjmQYiFtLVdF8TvT5AFi4+p3d97zu5/L7Pzuvf3Dv5+lls7338/X9n7V/bvfz&#10;95j9/93+z+Tv/rl8Ve58W/vv8+b23/c3239Pt4DujfrRzbOP3BM+ciRJkvKs+wGwX3gAi9YNiOx9&#10;uQ6Dbt0X526obdW/dHrPAN3e0Nzefx7vd8DCde8z4W0n69rHwpY48jDgLXHtP5vtcGTCdjgtv/Y9&#10;1UAcaTAQt5bax/7NB54LgFOp31kVzS+27+s3qqJ+xaSYPjgut8+Et52V1P3/634XMBlNXzopdl7Z&#10;/mf53vY/21uqsnn7wf+8LIdhOEmSpL26YZH4BRPAbPb/smx/8G0dQ28nqftivjcs9/igXOSfC2Bm&#10;7ftIeHvJOlviyEX7Oh/kljjb4ciF7XBaVQbiSIaBuJW3/3OpyHMBMLP6rescfDtJe7eK7rZjdr9L&#10;2P+dgo1yC2cYTpIk6T21F5034xdNAHGPD8B1G5GG9IskA3LAaaTwg8dV1D4WtsSRhwFuiWv/mWyH&#10;IxO2w2k1GYgjGQbiVl77/vD10ecC4DBF8ytVWX97dy17YeN6Gd5Okm7r/uYZWxv1Q1VRX23dbP8Z&#10;/YHWKbSP4d/Zun/3j4eHV5IkKe+6QZb2Aumx2IUTwOO694lueLYbgOs2wIW3kMFnQA6YR7clM7x9&#10;ZJ0tceSiKptBbYmzHY5ctN9tbIfTyjIQRzIMxK28vT82jT0XAO9Rv7P93vnG7udNF+7beVZ4+xh8&#10;3e8f2mv2V3SbzuKPC3E2w0mSJD2p7kI6fuEE5K77wVw3DJbTANxx7d1iumhuxB4vgG6QJLxdZF/7&#10;eNgSRx4GtCWu/WexHY5M2A6n1WUgjmQYiFtp3c/aos8DQFm/tfuZ/Lhszm9uXn1KeNvItr1brO79&#10;HtNw3NEMw0mSJB3I7VKBJ9rbGFk0u4bgjq/7Iu6veYG7uW3qfrbEkYuhbImzHY5c2A6nVWcgjmQY&#10;iFtp7TXkN0afByBLVdH84/Z94bXjsrl47tzr3y+8VeiuJvdPP2Vvc1xR/3j7r78Xeyxz1D4WbpMq&#10;SZJ0d90PgWMXT0Be9ofguluCTi/55dD8dcOD+7dV9UtkoBuOcdvUx2sfD1viyMMAtsS1/wy2w5EJ&#10;2+G02gzEkQwDcSvrJWevvr9NR0D3M/lukKkqmi++8OydPxreIjRjF8qHP7V9L/3L3S1l28fzXXc/&#10;vrkwDCdJknRIbpcKmSvqW937gCG4xeWWqkD3A83wlpB9tsSRi9S3xNkORy7az2jb4bTyDMSRDANx&#10;K6v9jnQh+hwAWeh+TtL6a91AV3hb0CkL76vf2l53/au7H+8hMwwnSZJ0RG6XCpkq6ltuibr82i/i&#10;ho4hU26b+t7ax8OWOPKQ8Ja49j+77XBkwnY4rT4DcSTDQNzKah/v5sDjDwxb0by79b1VsfPp4a1A&#10;S2jrbP309vFuuj9WPfAcDE796ObZR+4J/+iSJEl6Ym6XCnnZ+xJoEG4t7Q3G2boCWenOfXgLyD5b&#10;4shFqlvibIcjF7bDaV0ZiCMZBuJW0gNF80HtZ9L/EX0OgOEp6n/T+pZx2ZwPbwNaQRfu23lWVex8&#10;TVXWPx99XhK3vxnuYZvhJEmSDsvmIsjD/iBcc8Mg3PozGAf56N57w9FXW/uY2BJHHhLcEtf+Z7Yd&#10;jkzYDqf1ZCCOZBiIW0mTYvpg9PEHhsUgXC8aP+c1H1MV9Z9vP+PeFH2eElSVzd82DCdJknRM7cX4&#10;rdjFFDAM3TDGeDS95rZ9/ctgHOTB++97syWOXKS2Jc52OHLRfjf6qU3b4bSmDMSRDANxK6l9nHej&#10;jz8wDPu3Rr1x4f7rzwzHXj1pfyC5fjT6vCXDbVIlSZKOrfsFbfxiCkidQbh0Gpf1Zb+EhuHqhl/D&#10;cVdb+5jYEkceEtoS1/5ntR2OTNgOp/VlII5kGIhbet2tu9vPpF+OPv5A2myES6LNZ1x9alVOvzTF&#10;wTib4SRJkmbM7VJhoIr6lkG49PKeDMPktqlP7gX3vcqWOLLQbYmb3Df9lPDS7222w5EL2+G07gzE&#10;kQwDcUtvPKqfH33sgbQVzffaCJdW3WBct1Sgff7edeD57CWb4SRJkmauG5qJX1QBKaqK5vaknF4K&#10;R1wJtvdXwkVzI/b8AukypPzk2sfEljiyUBXTaXjZ97b2O6HtcGTCdjitNwNxJMNA3NJrH+e/fuBx&#10;B1L201ujnT8XjrgSrP2u8GnttdrrW70djLMZTpIkaY62ynojdlEFpKfbPtRtF+uGqcIRV+LtvUfb&#10;1gKD0f21aTjearMljly0r/N/Nrm/v1vibIcjF/vb4a76rqS1ZiCOZBiIW3rt59I7oo89kJaiefek&#10;2Hllt2UsHG8lXlXsfPr+0oHI871WNsNJkiTNlVvzwUAU9a1ueCocbQ0s79UwDG6berD2cbEljiz0&#10;eUtcex1pOxyZsB1O689AHMkwELfUJhs7D0QfdyApVdn80GSjmYSjrQF1cbT9YZPR9Cvb7xC/FHvu&#10;V81mOEmSpBNUFc3N2MUVkIZuuGJc1pfDkdaAC9vi3EYVEue2qU/Oljhy0dctcbbDkQvb4dSXDMSR&#10;DANxS63bHh593IEkdD+Tb//15ZubV58SjrUGWnc3nqrc+ba7XwOrZTOcJEnS3HUXcvGLKyAJRbPr&#10;9qj51Q1ARl8PQBK6jY/hOCvUPi62xJGFqmh6tyXOdjiysbHz0vCyl9aagTiSYSBuqVVl88bo4w4k&#10;oP6O8f31nwjHWZk0Lusvq8r6V+OvieXZ2wz3bJvhJEmS5m5STi/FLrCAfrMVTnt/mVY0t2OvD6Df&#10;uu284Sgr9Bm2xJGJvm2Jsx2ObBTNm55/7uEPDS99aa0ZiCMZBuKW1oPndp4WfcyBXqvK5u3d79TC&#10;UVaGdXd9aF8Lb7n7tbE8NsNJkiSdOLdLhfR0Q1But6fH67YExl4nQL/Z7nmw9nGxJY4s9GlLnO1w&#10;ZMN2OPUoA3Ekw0Dc0mqvB784+pgDvdVt6apGDz8vHGNl3NbZ+untZ+Q3tf5D7LWyKFVZ/+0H79t5&#10;Vvh/K0mSpHlrL9hsA4CUuEWqIo3L5ny3NTD6mgF6yZbPg+1tiStsiSMH/dgSZzsc2bAdTj3LQBzJ&#10;MBC3tLrbLUYfc6B/ivr/rYq6Hj/nNR8TjrC017iYfl5V1j8ffd2ckmE4SZKkU7ZV1huxCy2gf9wi&#10;VcflFqqQmKK5EY6vnlD72NgSRxb6sCXOdjiyYTucepaBOJJhIG4pdUPa7fvAr0cfc6BvfmtS7nx5&#10;OL7Sgbo/NKvK5rsjr50TMwwnSZK0gNqLqiuxiy2gX9wiVfM0cQtVSEI36ByOrZ7QA0XzUd0v3mKP&#10;GQzLerfE2Q5HNmyHUw8zEEcyDMQtpQtFXUUfb6BXqqL+2apoXhCOrnRoL/zk6Qe3n5lf2/qXsdfS&#10;PAzDSZIkLaj2Yv5m7IIL6BG3SNUJcgtVSINh53jdX1/HHi8YmnVuibMdjmyMbIdT/zIQRzIMxC2l&#10;8Wh6Lfp4A71Rlc0b/Uxe81YVO59eFfU7Yq+p2dSPbp595J7wbydJkqSTtn9rPcMS0GfdFsdwZKW5&#10;27stts0v0Gve5+PZEkc+1rMlznY4smE7nHqagTiSYSBuKXWfT9HHG1i/ovmP7fe0b7g42v6wcGSl&#10;udoq6qoq65+Lvr6OYDOcJEnSApuU00uxiy5g/bph1XFZXw7HVTpx+8PPze3Y6wxYv25bbziuuitb&#10;4sjFOrbE2Q5HNmyHU08zEEcyDMQtvAfP7Twt+lgDa7e3QKKYPhiOq3Tits7WT5+U9Vtjr7M4m+Ek&#10;SZIW2qRobsQvvIB12t/cOL0Ujqp06rqhuElR34q93oD16t7z3YIjni1x5GO1W+JshyMbtsOpxxmI&#10;IxkG4hbeZGPnpdHHGli3f7g1qh8KR1U6dZPR9VH7uvr+u15nB3Sb4S7YDCdJkrTY/BIE+scwnJaZ&#10;oTjoJxtBD29S1rbEkYVVbomzHY5s2A6nHmcgjmQYiFt47WP6vdHHGlibqmzebiBJy2jzGVefOinr&#10;H4y97vbZDCdJkrTwtsp6I37xBaxN0dwZl9tnwjGVllL7OrMdFPqmPZfhiOqubIkjH6vZEmc7HNmw&#10;HU49z0AcyTAQt9Becvbq+1dl84+ijzWwLm+ZjJpJOKbSwvvMZ736I9rXWXPX665V/4BBTEmSpCVU&#10;lfWVgxdfwLpURXPbMJxW1aRodmOvQ2A9uu2g4Xgqki1x5GIVW+JshyMbtsOp5xmIIxkG4hZaN/gQ&#10;fZyBtbAZTqtsXE6/7r2vP5vhJEmSllZVNDefeOEPrE83DPdQuXtvOJ7SShqPptdir0dgPQxFH54t&#10;ceRjuVvibIcjG7bDKYEMxJEMA3ELbVJMXxZ9nIGVMwyndTQZTV/aXgfeMgwnSZK0pLrBm24TSexL&#10;ALBahuG0zmwLhf7ozmM4mopkSxy5WOaWONvhyIbtcEogA3Ekw0DcQquK+jujjzOwUu33rp8dl835&#10;cDQlSZIkDaXuQj/2JQBYLcNw6kMTt0+FXmg/E26GY6lItsSRj25L3GsWviXOdjiyYTucEslAHMkw&#10;ELewNjevPqV9PJ19WL83Xxy95k+GoylJkiRpSNkIBD1QNHfcHk99qX093oi+ToGV6bb3hiOpQ7Il&#10;jlwsY0uc7XBkw3Y4JZKBOJJhIG5hbRXN/xB9jIHVKZo3Tcr608KxlCRJkjS0ug0k0S8DwEp0Qw9b&#10;Zb0RjqTUi3w2wPoZlD46W+LIx2K3xNkORzZsh1NCGYgjGQbiFtZkNH1p9DEGVuVtW2frp4cjKUmS&#10;JGmI+WUIrE83DDcpp5fCcZR61aSob8Vet8BqjMv6cjiOOiRb4sjFIrfE2Q5HNmyHU0IZiCMZBuIW&#10;Vvtd5juijzGwAvVb2+9YLwjHUZIkSdIQ67ZSxb8QAMtmGE5976Fy996qaG7HXr/AChTNjXAcdUi2&#10;xJGPxWyJsx2ObNgOp8QyEEcyDMQtpKvvc/W/ax/PXz7w+AJLV5X1v6+K5ovDcZQkSZI01NqL/yux&#10;LwXA8tn8oxQyFAfr0w1Oh6OoI7Iljly07wl1eNmfONvhyIbtcEosA3Ekw0DcQtr7I4XY4wssX9F8&#10;bTiKkiRJkoZcVTQ3o18KgKXqhlHDMZR637jcPrO/0TD+egaWpxtKDUdRh2RLHNko6jvdL0/DS3/u&#10;bIcjG7bDKcEMxJEMA3ELaausvyz6+ALLVTS75869/v3CUZQkSZI05PxCBNag/eIdjqCUTG6xDesx&#10;Lpvz4RjqiGyJIxen2RJnOxzZGE1th1NyGYgjGQbiFlJVNH8j+vgCS9Oeu791sbz+seEYSpIkSRpy&#10;3caf2BcDYHm6W0/a9qNUc5ttWL3xaHotHEEdkS1xZOOEW+JshyMbtsMp0QzEkQwDcQupKutfij6+&#10;wLK8uSp27g9HUJIkSdLQm5TTS5EvBsCSdLec7LZshSMoJZlbbcNqdWcuHD8dky1x5OIkW+JshyMb&#10;tsMp0QzEkQwDcaeuGj38cdHHFliK7mfyF+7beVY4gpIkSZJyqNs4EvuCACxHt10rHD8p2boNhzbM&#10;wOp0P7gNx0/HtL8lrrYljuGbc0uc7XBkw3Y4JZyBOJJhIO7U+SN1WK3xqH5+OH6SJEmScmlS1Ldi&#10;XxCAJSia3XD0pOQbl8356OscWArbRWfPljhyMc+WuPZ7n+1w5MF2OCWcgTiSYSDu1LWPoz9ShxWp&#10;imYajp4kSZKkXOo2/HQbR2JfEoDFar943+7OXDh+0iDqNh7GXu/A4tkwOnu2xJGNGbfE2Q5HNmyH&#10;U+IZiCMZBuJOXfsYviH62AKL1V4fvqBoPj4cPUmSJEm5ZLsPrEY3eGqzj4ZaVTQ3Y697YLG6sxaO&#10;nWZobEscmZhlS5ztcGTDdjglnoE4kmEg7tS15/3Xoo8tsDBV2fxuVdafFY6dJEmSpJyy2QdWw1Yf&#10;Dblu8+HE1hlYum64Ohw7zVC18bqPnBT1rdhjCYPSfgYftSXOdjiyYTucBpCBOJJhIO5UXbhv51lV&#10;2fzX6GMLLFD9DeHYSZIkScotW31gBYpmNxw5abDZOAqr4dbb81VtNH8h9jjC0By1Jc52OLJhO5wG&#10;kIE4kmEg7lSNi4f/TPRxBRamKpr/bfyc13xMOHaSJEmScsumAFiubpuP4QXlUvuZciN2DoDF6YZP&#10;w5HTDNkSRzYO2RJnOxzZsB1OA8lAHMkwEHeqqrL+a9HHFViIqqj/+VZRV+HISZIkScqtvVvcRb4s&#10;AIvjVqnKKbdOheXzuTJ/tsSRjciWONvhyIbtcBpIBuJIhoG4U1UVzd+KPq7AQlRF/TXhuEmSJEnK&#10;sa2y3oh9WQAWpKhvheMmZdOknF6KngdgIbrb3YfjphmzJY5s3LUlznY4smE7nAaUgTiSYSDuVLXf&#10;625HH1dgAeofcMcWSZIkKfPGZX05/oUBOK3uVqlua6dc84NdWJ7ufIWjpjmyJY5sPGFLXPdfR/9v&#10;YGhsh9OAMhBHMgzEnTh3bYElKpp3X7j/+jPDcZMkSZKUa+2Xg93olwbg9NrzFY6alF3jcvtM9FwA&#10;p9YNXIejpjna3Lz6lElR/2bsMYWBedfW2frpne6/vut/B4NjUFxDy0AcyTAQd+Laz64XRB9T4NSq&#10;J/yBkCRJkqSMa79834x9aQBOqWjuWMuu3DN0DcvTDZ2Go6Y5sh2ZbHSfwT6Hycb0UniblwaRgTiS&#10;YSDuxE3K+i9HH1PgdIr61y5sXC/DUZMkSZKUc93QTvSLA3Aq3S/cwzGTsm3vFiA+Z2BJ/PL/JNkS&#10;R0a6zXC2wzF4tsNpiBmIIxkG4k5ce86/K/qYAqdTNF8bjpkkSZKknHM7O1iObvNiOGZS9nVDO7Fz&#10;ApzOeDS9Fo6Z5qzaaP5C7DEFIEGj6UvD27s0mAzEkQwDcSeuKuufjz6mwCnUjz547rV/LBwzSZIk&#10;STk3Lpvz8S8OwElVRf3YVllvhGMmqc3tuWHxDF+fvGrjdR85KepbsccVgIQUzZuef+7hDw1v79Jg&#10;MhBHMgzEnagXfvL0g9vH7t9EH1Pg5IrmZeGYSZIkScq9qqyvRL84ACdXNDfCEZMUspEUFq8bwA5H&#10;TCfIljiA9I1th9NAMxBHMgzEnagLG9tl9PEETqH+0W7YNBwzSZIkSbnXDe7EvzwAJ2E7nHR4tsTB&#10;4j1U7t4bjpjmrNp4lS1xACmzHU4DzkAcyTAQd6Kqsv6s6OMJnEhV1P9lUkw/OxwxSZIkSdobiLsT&#10;+wIBnIzb10mH1w2Lxs4NcHKGsE9XNbIlDiBV7XevLw5v59LgMhBHMgzEnaj2cfuq6OMJnEhVNt8d&#10;jpckSZIk7ddts4p9gQBOxmCCdHRV0dyOnR3gZLrb34fjpRNkSxxAsn6y+tTXfUh4O5cGl4E4kmEg&#10;7kRV5c63RR9P4EQuFs194XhJkiRJkk09sGi2w0nH57MHFqxodsPx0gmzJQ4gPbbDaegZiCMZBuJO&#10;VFU2b4w+nsDc2vP0t8PRkiRJkqT9xmV9OfYFAjiZcdmcD8dL0hHZEgeLYxj79O1viWt+Nvb4AtBL&#10;tsNp8BmIIxkG4k5UVda/EX08gblV5c7/FI6WJEmSJO3X3WIr9gUCmJ+BBGn2JuX0UuwcAfPrbn8f&#10;jpZOkS1xAOmwHU45ZCCOZBiIm7sLz975o+3j9u7o4wnMpSrrn3v+uYc/NBwvSZIkSdqv/eJ9I/Yl&#10;Apif7XDSfLWfQXdiZwmYXzhWOkXdlrjKljiAFNgOpywyEEcyDMTNXfczxOhjCcytKupXhKMlSZIk&#10;Se+t22gV+xIBzMd2OGn+3LYbFmdcbp8JR0unyJY4gP6zHU65ZCCOZBiIm7uqmH5R9LEE5tLdeng8&#10;mn5yOFqSJEmS9N5s54HFsB1OOlk+h2AxfA4tJlviAPquth1O2WQgjmQYiJu79jH7puhjCcylKnd2&#10;wrGSJEmSpCdnEAFOryqa2+FISZqzqqyvxM4VMJ/uLIVjpVNWFfWfjz3GAKyf7XDKKQNxJMNA3Ny1&#10;39++P/pYAjOryub/rjaub4ZjJUmSJEnvrbu1VuyLBDCf8Wh6LRwrSXP2ULl7b+xcAfPxWbS4bIkD&#10;6Cvb4ZRXBuJIhoG4uavK+lejjyUws6psfiwcKUmSJEl6cltlvRH7IgHMpxsuDcdK0gmaFM2N2NkC&#10;ZlcVzc1wpLSAbIkD6B/b4ZRbBuJIhoG4eXvfqmzeHn0sgZm114afE86UJEmSJD25cVlfjn2RAGZn&#10;AEE6fT6PYAGK+lY4UlpAtsQB9I3tcMovA3Ekw0DcXI2f85qPiT6OwMyqsv6lzbOP3BOOlSRJkiQ9&#10;ufZLw5XYlwlgdt0gTzhSkk5Yd9vUqqgfi50xYDbdGQpHSgvKljiA/rAdTjlmII5kGIibq/Fo+pzo&#10;4wjMrCqb6+FISZIkSdLB3KIOTqcbPugGecKRknSKfCbB6YXjpAX14Lmdp9kSB9AHtsMpzwzEkQwD&#10;cXO1VTYXo48jMLPxaPrCcKQkSZIk6WDdrR5jXyaA2bhdqrS4xmVzPnbOgNmNy+0z4UhpQdkSB7B+&#10;tsMp1wzEkQwDcXM12dh5afRxBGZU//Lzzz38oeFISZIkSdLBJkVzJ/6FApjN9FI4TpIWkM8lOJ1u&#10;sDQcJy0oW+IA1s12OOWbgTiSYSBurtqz/fXRxxGYTdHshuMkSZIkSfGiXyaAmbhdqrT4uh9oxc4b&#10;MJuqrK+E46QFZkscwPrYDqecMxBHMgzEzVX7mH3rgccQmMOOP1KXJEmSdHjdLbXiXyaAmfhLNGnh&#10;dUOm0fMGzGQ8ml4Lx0kLbH9LXG1LHMDK2Q6nvDMQRzIMxM1V+93iZvRxBI5XNL9ycbT9YeE4SZIk&#10;SdLBultqRb9QADNyu1RpGU3cNhVOrCqam+EoacHZEgewerbDKfcMxJEMA3FzVZX1z0cfR2AG078e&#10;jpIkSZIkxRuX9eX4FwrgOG6XKi2vbvti7NwBMyjqW+EoacHZEgewarbDSQbiSIaBuLmqiua3o48j&#10;cLyiflE4SpIkSZIUryrrK9EvFMCxbOCRlle3fTF27oAZFM2dcJS0hGyJA1gd2+EkA3EkxEDczG0+&#10;4+pTo48hcKz2O/k7NjevPiUcJ0mSJEmKZyAOTm48ml4LR0nSguu2L8bOHXC8boNpOEpaQrbEAayK&#10;7XBSl4E4kmEgbuYuFs190ccQOF7RfG84SpIkSZJ0eO2XB7ekgxMal835cJQkLaFuy1Xs7AFHMxC3&#10;/GyJA1g+2+Gk/QzEkQwDcTNXlfWF6GMIHK9oviocJUmSJEk6vPbLw43olwrgSIYNpOVnaBtOrtuy&#10;GI6SlpAtcQDLZjuc9HgG4kiGgbiZq8r6c6OPIXCsavTw88JRkiRJkqTDq4rmZuxLBXC07uyEYyRp&#10;SU3K6aXY+QOOt1XWG+EoaUnZEgewPLbDSe/NQBzJMBA3c5PR9CujjyFwpPZ7+O9UG6/6yHCUJEmS&#10;JOnwqqK5HftiARxtPJpeC8dI0pLqNlzFzh9wPANxy29vS1xZ/0zs8QfgNGyHk56YgTiSYSBu5qqi&#10;vhp9DIGjFfXfDcdIkiRJko5uUjR3ol8sgCONy+0z4RhJWmIGt+FkxmVzPhwjLTFb4gAWz3Y46ckZ&#10;iCMZBuJmrn2sdqOPIXCkqmxeFY6RJEmSJB1dVdSPxb5YAIfrzk04QpKWnB8Sw8mMy/pyOEZaYrbE&#10;ASya7XDS3RmIIxkG4maufaxuRB9D4EhbZfNnwzGSJEmSpKOLfakAjlYVzc1whCQtuUk5vRQ7h8DR&#10;qrK+Eo6RlpwtcQCLYzucdDADcSTDQNzMtd8hbkYfQ+BQ7bn5/fFo+snhGEmSJEnS4XW3fIx9sQCO&#10;UTS74RhJWnIPlbv3Rs8hcKTxaHotHCMtOVviABbFdjgploE4kmEgbubac30r+hgCR6jfEo6QJEmS&#10;JB3dVllvxL9YAEebXgrHSNIKcntvOIGiuRGOkFZQ+3i/LPo8ADAz2+GkeAbiSIaBuJlrP/NuRx9D&#10;4FBVWX9bOEKSJEmSdHTjsjkf+2IBHK3brhiOkaQV5C+nYX5u773abIkDOK1uO9xV2+GkSAbiSIaB&#10;uJlrH6s70ccQOFRVTv9iOEKSJEmSdHTjsr4c+2IBHC0cIUkralI0u7GzCByhqG+FI6QVZUscwMnZ&#10;DicdnoE4kmEgbtbe1yZ8mN9W0fyZcIYkSZIk6eiqsr4S+2IBHK67pUE4QpJW1Hg0vRY7j8DhfF6t&#10;PlviAE7KdjjpqAzEkQwDcTN1cbT9YdHHDzja/dNPCcdIkiRJko7OQBzMzy3opNU3KaeXYucROFy3&#10;cSAcIa0wW+IA5mc7nHR0BuJIhoG4mXqgaD4++vgBR3lXe3Y+KhwjSZIkSTq6iVvQwfzacxOOkKQV&#10;9VC5e2/0PAKHMhC3nmyJA5iX7XDScRmIIxkG4maqKrbvjz5+wKHa79m/EY6QJEmSJB2fgTiY37is&#10;L4cjJGmFxc4jcLRwfLTi2mtsW+IAZmQ7nHR8BuJIhoG4mdoqp386+vgBh2qvGd8cjpAkSZIkHd+k&#10;aG7EvlwAR5leCkdI0gqriuZ2/EwChwnHRyvu0nO/+SNsiQOYhe1w0iwZiCMZBuJmalJMH4w+fsDh&#10;iuZGOEKSJEmSdHwG4mB+43L7TDhCklZYVTQ3Y2cSOFx3u+FwhLTi2utsW+IAjmE7nDRbBuJIhoG4&#10;mao2mhdHHz/gUO114/8SjpAkSZIkHZ+BOJhPVdSPheMjacW1n1lu8w1zMhC3vmyJAzhO/ZPVM22H&#10;k2bJQBzJMBA3U+PR9M9FHz/gUFtlfTkcIUmSJEk6Ptt2YD7dLRvD8ZG04qqyvhI7l8DhDMStN1vi&#10;AA5XFTtfFN4uJR2TgTiSYSBuptoz/fnRxw84XNF8RjhCkiRJknR8BuJgPgbipPU1LuvLsXMJHM5t&#10;vtfbpee+2pY4gLg3vvCTpx8c3i4lHZOBOJJhIG6m/HwD5ufnG5IkSZLmykAczKmob4XjI2nFTcrp&#10;pei5BA7lB8brz5Y4gINsh5Pmy0AcyTAQN1Pjsv6y6OMHHOoF9732o8MRkiRJkqTj64Z7Yl8ugLhu&#10;iDQcH0krblw252PnEjjcVllvhCOkNfWZtsQB3M12OGnODMSRDANxMzUp6y+PPn7AoVw/SpIkSZor&#10;A3Ewp6K5EY6PpBXXDfZEzyVwKANx/ciWOID3sh1Omj8DcSTDQNxMTTZ2vjL6+AFxRfOuq+9z9b8L&#10;R0iSJEmSjq8qmtvRLxhAXNHshuMjacV1t36MnkvgUAbi+pEtcQD7KtvhpBNlII5kGIibqaqoXxF9&#10;/IDD/NtwfCRJkiRptgzEwZwMxElr66Fy997ouQQO1d1qOBwhrbn2GsKWOCB7tsNJJ8tAHMkwEDdT&#10;7efh10QfP+AQ9b8Ix0eSJEmSZmtSNHfiXzCAmPFoei0cH0krzkAczM9AXH/6zGfZEgfkzXY46eQZ&#10;iCMZBuJmqj3TXx99/IDD/JNwfCRJkiRptgzEwXyqsr4Sjo+kNRQ7l8DhDMT1K1vigJzZDiedPANx&#10;JMNA3ExNyvoboo8fcJh/GI6PJEmSJM2WgTiYz7isL4fjI2kNVUX9WOxsAoeZXgrHRz2o2xLXPi8/&#10;ffB5Ahg22+Gk02UgjmQYiJupqqxfHX38gEPUj4bjI0mSJEmzZSAO5mWwQFpnBuJgXj63+takmNoS&#10;B2THdjjpdBmIIxkG4maqPdN19PEDDvOT4fhIkiRJ0mwZLIB5GSyQ1plBbpiPzab9y5Y4IDe2w0mn&#10;z0AcyTAQN1OTYueV0ccPOMybw/GRJEmSpNkyEAfzMhAnrTMDcTAvn1t9zJY4ICe2w0mnz0AcyTAQ&#10;N1PtY9UceOyAQ3V/YBGOjyRJkiTNlsECmI9NO9J6M8gN8zIQ18dsiQNyYTuctJgMxJEMA3EzVZX1&#10;q6OPHxDVXlP+vXB8JEmSJGm2DMTBfKqyvhKOj6Q1FDuXwFEMxPW1rbL+svhzBjAcVTG1HU5aQAbi&#10;SIaBuJmqyuYbo48fEFWV9S+F4yNJkiRJs1UVze3YFwwgbjyaXgvHR9KKe6jcvTd2LoHDjcvmfDhC&#10;6lm2xAFDZzuctLgMxJEMA3Ez1Z7pr48+fkBUe135j8PxkSRJkqTZMhAH8zEQJ62vcbl9JnYugcMZ&#10;iOt3tsQBQ2Y7nLS4DMSRDANxM9U+Tl8bffyAqKpofjscH0mSJEmaLQNxMKei2Q3HR9KK2yrrjei5&#10;BA7VnZtwhNTDbIkDhsp2OGmxGYgjGQbiZqoq6ldEHz8gqj0z7wjHR5IkSZJma1LUt2JfMIBDFM2N&#10;cHwkrTgDcTA/A3H9z5Y4YIhsh5MWm4E4kmEgbqaqsr4SffyAqKqof/993ucP3jccIUmSJEk6PgNx&#10;MJ+qaG6G4yNpxXW3foydS+Bw3a2GwxFST7tw9vqHT8raljhgMGyHkxafgTiSYSBuptrH6uUHHjvg&#10;SA8UzQeFIyRJkiRJx2cgDuZjIE5aX5Nyeil2LoHDGYhLI1vigCGxHU5afAbiSIaBuJly/Q/ze6Bo&#10;PiocIUmSJEk6vm64J/blAohrz8ztcHwkrbhxWV+OnUvgcAbi0siWOGAobIeTlpOBOJJhIG6m/HwD&#10;5ufnG5IkSZLmykAczKlo7oTjI2nFVWV9JXougUP5gXE62RIBDIHtcNJyMhBHMgzEzVR7pj8/+vgB&#10;hxqXzflwhCRJkiTp+CZFcyP25QKIq4r6sXB8JK04A3Ewv4fK3XvDEVLPsyUOSJ3tcNLyMhBHMgzE&#10;zdRko/4fo48fcLii/vxwhCRJkiTp+AzEwfwMF0jryVZTmJ/PrLQa2xIHJMx2OGl5GYgjGQbiZqra&#10;qF8SffyAQ22VzdeFIyRJkiRJxzcpmt3YlwvgcNazS+up/cy6EzuTwOHC8VEi2RIHpMp2OGm5GYgj&#10;GQbiZmpSTi9FHz/gUO315reHIyRJkiRJx2cgDubX3bYxHCFJK6y7ZXHsTAKHC8dHCWVLHJAi2+Gk&#10;5WYgjmQYiJupajT9zOjjBxyuaN4UjpAkSZIkHZ+BOJjfeDS9Fo6QpBU1LrfPxM4jcLhuiDQcISWU&#10;LXFAamyHk5afgTiSYSBupi6Ods5FHz/gCPVbwxGSJEmSpOPrBnviXy6Aw1RFczMcIUkrqrtVcew8&#10;AkcomjvhCCmxbIkDUmI7nLT8DMSRDANxM1U9u/7E6OMHHKoqmt978NzO08IxkiRJkqSjG5f15diX&#10;C+BwNu5Iq6+7VXHsPAKHq4rmdjhCSixb4oBU2A4nrSYDcSTDQNxMfeazXv0R0ccPONJ4NH1OOEaS&#10;JEmSdHSTcnop9sUCOJyBOGn1TYrmRuw8Akco6lvhCCnBbIkDUmA7nLSaDMSRDANxM/WS93nJH2rP&#10;9X+MPobAEXYuhWMkSZIkSUfnFnRwMuNy+0w4RpJWUHer4thZBI5QNDfCEVKC2RIH9J3tcNLqMhBH&#10;MgzEzVxVNL8dfQyBw42mXxmOkCRJkiQd3VZZb0S/WABH6oZJwzGStIImRXMndhaBIxTNbjhCSjRb&#10;4oA+sx1OWl0G4kiGgbiZax+rX4k+hsChqqJ5JBwhSZIkSTq6h8rde2NfLICjVWV9JRwjSUvOZxWc&#10;kIG45NvfEte8+cBzC7BmtsNJq81AHMkwEDdzVVn/XPQxBA5VFc3fD0dIkiRJko7OkAGcTHf7xnCM&#10;JC0520zhZAxvDyNb4oA+sh1OWm0G4kiGgbiZm5T1j0QfQ+Ao76yeXX9iOEaSJEmSdHRVUT8W+WIB&#10;HKE7N+EISVpy3VBP7BwCRxuX9eVwjJRwtsQBfWM7nLT6DMSRDANxM9d+nn539DEEjlbULwrHSJIk&#10;SZKOzkAcnMy43D4TjpGkJdZtZIydQeA400vhGCnxbIkD+sR2OGn1GYgjGQbiZq4q69dFH0PgSFXZ&#10;fGM4RpIkSZJ0dFXR3I59sQCO5lZ00vLrbu1tcBtOZlw258NRUuLZEgf0he1w0noyEEcyDMTN3KSs&#10;vyH6GALHqH80HCNJkiRJOrpJUd+Kf7EAjtJtrQrHSNKS6jZcxc4fcDybTIdVVe58aex5Blgl2+Gk&#10;9WQgjmQYiJu5qpz+xehjCBypKprfvjja/rBwlCRJkiTp8CZFcyP2xQI4Wre1KhwjSUtqPJpei50/&#10;4HgG4obV3pa4wpY4YH2qcmo7nLSmDMSRDANxMzcu68vRxxA41lZZb4SjJEmSJEmHNyma3diXCuB4&#10;hg2k5WaLKZxcOEYaULbEAWv2heHtSNKKMxBHMgzEzdxk1EyijyFwrKqsr4SjJEmSJEmHZ/sOnJwv&#10;39LyeqjcvTd27oAZFM2dcJQ0oGyJA9al/d7zEy85+8g94e1I0oozEEcyDMTN3MWN62X0MQSOV9Tf&#10;FY6SJEmSJB2e9exwclXR3AxHSdKCm5TTS7FzBxyv/Xy6HY6SBpYtccCa2A4nrTEDcSTDQNzMbZ59&#10;5J7oYwjM4m3hKEmSJEnS4Rk4gJOrivqxcJQkLTgbTOEUivpWOEoaWBdH3/phtsQBq2Q7nLT+DMSR&#10;DANxc1UV9e9EH0fgWFuj+qFwlCRJkiQp3rhszse+UACz2SrrjXCcJC2wbqAnduaAGRTNjXCUNMBs&#10;iQNWzHY4ac0ZiCMZBuLmqiqaX4w+jsDxivo14ShJkiRJUryHyt17o18ogNkUzW44TpIWVDdoGj1v&#10;wGx8Ng26i6NtW+KAlbAdTupHBuJIhoG4uZqU9Y9GH0dgFv/whZ88/eBwnCRJkiQpXuTLBDAjt02V&#10;Fp/bpcLpjMv6cjhOGmi2xAErYjuc1IMMxJEMA3Fz1Z7t10cfR2A2xfTBcJwkSZIkKd6kaO5Ev1AA&#10;M5peCsdJ0gLyuQSn5XNp6HVb4ipb4oAlsh1O6k8G4kiGgbi5ah8zfwwIp9OE4yRJkiRJ8SZFfSvy&#10;ZQKYVdHcCMdJ0ikbl8356DkDZjYut8+EI6UBZ0scsGS2w0k9yUAcyTAQN1dbZf1l0ccRmE1R/8KD&#10;517/geFISZIkSdLBJkWzG/1CAczEbVOlxeUzCU4vHCcNPFvigGWxHU7qVwbiSIaBuLkaj3ZeGH0c&#10;gZlVG9OtcKQkSZIk6WDj0dR6djilcVlfDkdK0gl7qNy9d+J2qXA67RkKR0oZZEscsCS2w0k9ykAc&#10;yTAQN1fVRvPc6OMIzKwqmmk4UpIkSZJ0sEk5vRT7MgHMoahvhSMl6YT5PIIF8HmUVbbEAYvWbYfb&#10;tB1O6lUG4kiGgbi5qkav+7jo4wjMrL12/fnNZ1x9ajhWkiRJkvTkxmVzPvZlApjPuNw+E46VpBNU&#10;Fc3N2NkC5lA0N8KRUibZEgcsmO1wUs8yEEcyDMTN1ebm1ae0j9m/iT6WwOyK+kXhWEmSJEnSk9u7&#10;RV3siwQwl6qsr4RjJWnOus+iqqgfi50tYA5FsxuOlTLJljhgUWyHk/qZgTiSYSBu7iZl/dboYwnM&#10;rPsD23CkJEmSJOlghhDg9LpzFI6UpDnrBkpj5wqYz7isL4djpYyqyqktccAi2A4n9TADcSTDQNzc&#10;tY/ZG6KPJTCH+t+1Pi0cK0mSJEl6clXR3I5/mQDmsVXWG+FYSZqjSVHfip0pYF7TS+FYKaPClrif&#10;ir8mAI5nO5zU3wzEkQwDcXPXnu+Ho48lMJ/2LIVjJUmSJElPziACLIYV7dL8dQM8sfMEzG9cbp8J&#10;R0uZZUsccEq2w0k9zUAcyTAQN3dVueMaHhahqH/94ug1nxCOliRJkiS9t0nR7Ea/SABzM4wgzZeh&#10;bFiccKyUYbbEASdlO5zU7wzEkQwDcXM33qifH30sgfmNdr4yHC1JkiRJem/j0fRa9EsEMDdb4qTZ&#10;sx0OFqho7oSjpUyzJQ44IdvhpB5nII5kGIibu4uj7U+IPpbASfz0g+eufmA4XpIkSZK0n4EEWCxb&#10;4qTZsh0OFqg9T+FoKdNsiQPmZTuc1P8MxJEMA3Enqv0s/r+ijycwv2L62eFoSZIkSdJ+D5W790a/&#10;QAAnUzQ3wvGSdEjjsjkfPT/AyRTNbjheyrhJWX9J9PUBEGc7nNTzDMSRDANxJ6oqmjdHH09gfkX9&#10;feFoSZIkSdJ+BuJg8WyJk46uu71w7OwAJzMu68vheCnjbIkDZmU7nJRGBuJIhoG4E1WVzbdHH0/g&#10;RC7cf/2Z4XhJkiRJ0n5V0dyOfYEATsiWOOnQbIeDZZheCkdMmWdLHDAj2+GkBDIQRzIMxJ2oqmz+&#10;SvTxBE6kGzINx0uSJEmS9utusxX7AgGcnC1xUjzb4WDxfObo8fa3xNW2xAGH2t8Od9V2OCmBDMSR&#10;DANxJ6raqF8SfTyBE2m/C/9+e637WeGISZIkSdL7vM94NL0W+wIBnIItcdKBtsp6I3pegBPrNv2G&#10;IybtZUsccAzb4aREMhBHMgzEnaiLo51z0ccTOLGqbH5o8xlXnxqOmSRJkqTc626zFfvyAJyOjT3S&#10;k7MdDhavO1fhiEl72RIHHMZ2OCmtDMSRDANxJ2rvur1s/n30MQVOrCp2vigcM0mSJEm591C5e2/s&#10;iwNwSkV9KxwzKfsMX8OSFM1uOGbSe7IlDjiE7XBSQhmIIxkG4k5cVda/FH1MgRNrz9XPjJ/zTR8T&#10;jpkkSZKk3KuK+rHYlwfgtKaXwjGTsq0bvO5u6xg/I8Dp+JzRwfbfd22JA97LdjgpvQzEkQwDcSfO&#10;Jn1YmpeHYyZJkiQp97pNVpEvDcApdcOm4ZhJ2TYeTa/Fzgdwem7PrcOyJQ64i+1wUmIZiCMZBuJO&#10;XFXWfy36mAKnVP9ytdGcDUdNkiRJUs51t9uKf3EATqsbBgpHTcqubljHFlJYDkPXOipb4oDH2Q4n&#10;pZmBOJJhIO7EjYvmz0QfU+D0iuabwlGTJEmSlHPd7baiXxqAhbDBR7lmAyksT3cr4nDUpGi2xAGB&#10;7XBSghmIIxkG4k7cg+d2nhZ9TIFFeFc1evjjwnGTJEmSlGtbZb0R+cIALEpR3wrHTcomw9awZEVz&#10;Ixw3KZotcUD7HmA7nJRoBuJIhoG4U9We9V+LPq7AqVVl890Pnrv6geG4SZIkScqx7pdlsS8MwCJN&#10;L4UjJw2+vc+VorkTPwvAIlRlfSUcOenQbImD7NkOJyWagTiSYSDuVLWP3xuijyuwEFXZ/MVw3CRJ&#10;kiTlmsEFWK6qqB8Lx00afOPR9FrsHACLZNBax2dLHOTLdjgp7QzEkQwDcaeqfQz9/ASWqCrr32jf&#10;pz4jHDlJkiRJOdZ+KbgR+8IALE5VNDfDkZMGW3cb7m4ANHYGgMUZl9tnwrGTjsyWOMiW7XBSwhmI&#10;IxkG4k7VpJh+dvRxBRanqN9w4ez1Dw/HTpIkSVJu2eYDq2Kjj4bb/iai5nb8tQ8sTNHcCcdOOjZb&#10;4iA/tsNJ6WcgjmQYiDtVk9H1UfRxBRZrtPNXw7GTJEmSlFvdkE70iwKwUN3mLFt9NNS6LYix1z2w&#10;WDaOat5siYPs2A4nJZ6BOJJhIO5UveQlb/hDe7d0jD22wALV/2JcNhfD0ZMkSZKUU93miPgXBWDR&#10;ug1a4ehJg6kq6yux1zuweN1m33D0pJmyJQ7yYTucNIwMxJEMA3Gnrv3s9seFsBL1j14sr39sOHqS&#10;JEmScspt7mCFiuZGOHpS8m2V9Ua3/TD6WgcWblw258Pxk2bOljjIhu1w0gAyEEcyDMSduqpsXhV9&#10;bIGFq4r6leHoSZIkScqpSdHsxr4kAMsyvRSOn5Rs+1uHDFTDqnTDp925C0dQmrm9jdBF86bY6woY&#10;BtvhpOFkII5kGIg7ddWoeXH0sQUWr2je7Y8MJUmSpAzrhnOiXxKApeiGGsbl9plwBKUkq4rGrT1g&#10;lYr6Vjh+0tzZEgfDtlXuXA7HXVLiGYgjGQbiTt2F+68/M/rYAktRlc3b/UxekiRJyqy9rRGRLwjA&#10;8nSbtcIRlJKrKusrsdc1sERFsxuOoDR3tsTBgBXN332gaD4oHHdJiWcgjmQYiDt11TNf9wFVWf9q&#10;9PEFlqIq6h/fuv/hPx6OoSRJkqQcmhTNndgXBGCJiuZGOIJSMm2V9Ua35TD6mgaWyO22dbpsiYNh&#10;sh1OGlYG4kiGgbiF1J7574o+vsDSVEX9nZee++qPCMdQkiRJ0tDrBnNiXw6A5RqXtV9gKZm62woY&#10;oIb1cFsPnTZb4mCAbIeTBpeBOJJhIG4hVcXOV0QfX2C5ivrhcAwlSZIkDb1uKCf6xQBYunHZnA9H&#10;Uept3SBFd6vf2GsYWC632daimmzsvDT2GgPSZDucNLwMxJEMA3ELaVLWnxZ9fIGlqsrmv7SfuX8p&#10;HEVJkiRJQ25vY0TkiwGwGobi1OfCMNzN2GsXWIGi2Q3HUTpVm7bEwXDYDicNMgNxJMNA3ELafMbV&#10;p7bn/tejjzGwXEXzr6qy/txwHCVJkiQNuaqoH4t+MQCWrjt/W2W9EY6j1JsMw0EfTC+FIymdOlvi&#10;YBhsh5OGmYE4kmEgbmFVZf090ccYWL6i+T/bM3ghHEdJkiRJQ21S1LeiXwqAleiG4sbl9plwJKVe&#10;NCmaG7HXK7A6Phu0yDbLq7bEQepsh5MGm4E4kmEgbmG1j+fLDzy+wArVb33w3M7TwpGUJEmSNMTG&#10;o+m1+BcCYGWK5k63kSscS2mt+VyAHmg/F8KRlBbWZGRLHKRsq6xth5MGmoE4kmEgbmGNR9M/GX2M&#10;gRWqf+TCaOdcOJaSJEmShlZ3O674lwFglaqiuR2OpbS2qrK+Ent9AqvV3bI4HEtpYT3/3MMfOrEl&#10;DtJkO5w06AzEkQwDcQvrwXOv/8CqrN8afZyBlanK5seqjea54WhKkiRJGlLdVqrYFwFgDYr6Vjia&#10;0sozDAf90W1qDEdTWmi2xEGabIeThp2BOJJhIG6htWf/+6KPM7BSVVn/RDW6/rxwNCVJkiQNqW4z&#10;VeyLALAGhuK0hrphuKqoH4u+JoGVG5fbZ8LxlBaaLXGQINvhpMFnII5kGIhbaP4wEfqkfuvW2frp&#10;4XhKK6kaNS/ufh+0efaRe8L/SJIkSYuu20IS/xIArEM3pNptbwxHVFpqfgAL/eIW2lp2tsRBWmyH&#10;k4afgTiSYSBuobWf8RvRxxlYE0NxWl17P5MvmneH196jhuIkSZKWlNumQv90AxE2BGnZtV+6d2Ov&#10;P2CN2nMZjqi0lGyJg4TYDidlkYE4kmEgbqG95Owj91Rl/RvRxxpYj6K+tVVO/3Q4ptLCe/Dc1Q+s&#10;ivqVrf/y5Ndec8PvgyRJkpZUe7F150kXX8Dadbew7P5aNBxTaWHtDUK3X7Jjrztg3aaXwlGVlpYt&#10;cZAG2+GkPDIQRzIMxC28SVn/YPSxBtamKpu3X7hv51nhmEoLa3Pz6lOO/pm8TXGSJElLyWAE9FM3&#10;FDcum/PhqEqnrhuGq4rmZuz1BqyfvwbVKrIlDhJgO5yUTQbiSIaBuIXXPq4vP/A4A2tXFfX/Pi4e&#10;HoejKp26ixvTT2pfV98Ze709iU1xkiRJi6/bRhK9+AJ6wVCcFpFhOOi5or4Vjqu09CajqS1x0GO2&#10;w0n5ZCCOZBiIW3jV6OGPiz7WwNp1m+L8TF6LaOts/fRu+1vsdRZnU5wkSdJC27t9XvTCC+iLsV+K&#10;6RR1f1k2cXts6LXxaHotHFlp6dkSBz1mO5yUVQbiSIaBuKXU/WFU9PEG1q4qm9+tivprNp9x9anh&#10;yEpz1Q1Vtq+ln7z7tXWsov6ucblrU5wkSdKiqormdvTCC+gNwxI6SXtfvA3DQe/5y2OtOlvioJ/8&#10;IYyUVwbiSIaBuKXUPrbbBx5roGfqH7CxS/N2sWju6zYNxl9Ts7ApTpIkaWFNimY3ftEF9Ek3vNpt&#10;+wpHVzqyboiyKurHYq8loD+6cxqOrbSybImDHrIdTsouA3Ekw0DcUqqK5gXRxxvol6L+8fFG/fxw&#10;dKVD29y8+pSqrK+0n5u/FX0tzcOmOEmSpMW0dzu92AUX0Dv7A07TS+H4SgfqboVdFc3N2OsH6KGi&#10;uRGOr7TSbImDfrEdTsovA3Ekw0DcUnrw3M7TqqL5p9HHHOiVqqx/tSp2vigcX+lAD+xthdv5ttjr&#10;58QMxUmSJC2miVvqQVqKZjccX+k9uUUqpMiQs9aTLXHQI7bDSVlmII5kGIhbWlXZfHf0MQf6p6j/&#10;46Ssv6H7Y+RwhKW92tfGi1q3oq+b0zIUJ0mSdPomRXMjerEF9JZbqOrxuh/EtO/ju26RCunxPq51&#10;Zksc9IPtcFKeGYgjGQbillb72L4s+pgD/VU0Ny5sbJfhGCvjuj80rMr6r7WviX8Vfa0siqE4SZKk&#10;09VtJ4leaAG95haqcotUSFc32ByOsrSWbImDHrAdTso2A3Ekw0Dc0to6Wz89+pgD/VbUv9ndqSMc&#10;ZWVYeP9+84HXxtLUj26efeSe8P9ekiRJ87S3XSh6kQUkwS1Us8wtUiFt49H0WjjO0tqyJQ7Wy3Y4&#10;Kd8MxJEMA3FLrX2MVzhQASxKVTS/1/7rX98q641wnJVJ7TXc57d+4e7XxNIV9Xc9UDQfH/5jSJIk&#10;aZ4MVUDa9m+h6hdqOfT4LVJjrwMgHf6aWH1ob0tc2fzk3a9PYAVsh5OyzkAcyTAQt9Qmxc4ro487&#10;kISqqN9RlfXnhiOtAbf5jKtPbZ/z5u7XwGrZFCdJknSiui0l8QssIClFc2Ncbp8JR1sDqhuE64Ye&#10;92+VG3nugWS4Xar6VPs9wJY4WAN/zCLlnYE4kmEgbqlVG9Ot6OMOJGbne/zh4zCrnvm6D5iU9Ze0&#10;z/PfO/i8r4NNcZIkSXPntqkwLG7FN6y6H6h0AzSx5xpIkFtdq0ftb4mrbYmDVbIdTso+A3Ekw0Dc&#10;UtvcvPoUf/gIg/Gu9jy/ojvX4Ygr8bpb4rbXbLciz/Wa2RQnSZI0dxO3TYVB2b+Nqr9MS7nHb4/q&#10;h6MwLN6b1bfaa4Yvjr1WgeWwHU6SgTiSYSBu6bWP87ceeNyBZFVl/WOTcudSOOJKsKrYub/7mfyk&#10;rP9d7DnuB5viJEmS5qq9UL8Sv7ACklY0N7rBqnDUlUhujwrD5Hap6mO2xMEK2Q4nqc1AHMkwELf0&#10;xqP6+dHHHkhX0by7Kupv3jpbPz0cdSXQ3tbOsr6Szs/kbYqTJEmaObdNhYFzi74kcntUGDa3tFZf&#10;syUOVsN2OEldBuJIhoG4pVdtvOojq7L+1ejjD6StuytTUdfVRvPccOTV09r34c9tn683RZ/HXrMp&#10;TpIkaeb2LtCjF1XAYBiM62UG4SAPbpeqvmZLHKyA7XCSQgbiSIaBuJVUlc23Rx9/YCje1f1M3sa4&#10;/lWNHn5e+x78Y5HnLCE2xUmSJM2U26ZCRtov4eNy+0w4/lpD3WZOg3CQD7dLVd+zJQ6Wy3Y4SY9n&#10;II5kGIhbSVVZf1b08QeGxca4XlR96us+pH0ePr99Pn64fV7+24HnKUk2xUmSJB2b26ZChgzGrbz9&#10;99rpJYNwkBe3S1Xf2/uhsC1xsBxFbTucpPdkII5kGIhbSd3PifyMCDJiMG4tXXj2zh+tip2vqMr6&#10;Z6LPS/IMxUmSJB3b3sV49GIKGDSDcUtv7wec3SZO77OQJbdLVQrZEgfLYTucpCdmII5kGIhbWd3P&#10;5aLPATBke7dSvVg094W3Ai2h/bu0TL+uKpu3R56DgXH7VEmSpCPrflAfv5ACclAVzU2/sFts3RBM&#10;98ONqqgfiz3mwPB1f+0f3hKkXmdLHCyB7XCS7spAHMkwELey2u+ML4g+B8DwFc27q6L+ie4PqauN&#10;5mx4W9Apm5T1p7WPb9Ned/3mgcd8wKqy+e4X2BQnSZIUz21TgffY2xpno9FJ6rbtdbdHdMsLoON2&#10;qUopW+JgsfyxiaS7MxBHMgzErazNs1fvad8bfiH6PAA5eVvrb7bfyz/nwtnrHx7eIjRj3UBh+/3r&#10;y9v30x+sivoddz222TAUJ0mSdEQTt/MDnmBvs5lbqh7b/kDx9FI3BGcbHPBEW2W9Ed4qpN5nSxws&#10;kO1wkiIZiCMZBuJWWlU00+jzAGSpfU/4xaqoX1VtTDfD24QiXbhv51nt59XL2sfq70zK+l/HHssc&#10;GYqTJEk6JLdNBQ5V1Le69e3d8Fd4y8i67nFwS1TgKN2QbHjLkJKpfd3aEgcLYDucpFgG4kiGgbiV&#10;Vo0efl70eQAom7d0P5O/WDT3hbeMrNs8+8g97ePxuVXR3Gwfm3fd9VjxHvWj3WMVHjZJkiR1uW0q&#10;MJOivtUNgnVb0cLbx+B7fACuu/3h3nCgITjgGG6XqhSzJQ4WwHY4SYdkII5kGIhbee37w29GnwuA&#10;oCqbt7fvz9/b/fFNNXr448Lbx+Dr7l6z989sCG5OhuIkSZIOFC4qIxdPAIcIA3LdwFh4KxlE3a0O&#10;u7/AMwAHnITbTSvVbImD06k2mi8Ix0mSnpSBOJJhIG7lVWXzquhzARBT1P9v+93970+Knde0//o5&#10;1bPrTwxvJ0l34ez1D28/gz6j/ef7S1VZf0/rH0X/+ZmJ26dKkiTdldumAqfVDdZ2m5H2NqolMhDy&#10;+AY4A3DAQrTvI+HtRUouW+LgFIr6xx889/oPDMdJkp5U+x5hII40GIhbed3tEKPPBcAsiubd3Uaw&#10;7o/WJ8X0Zd2tmLufd4e3mN7W/WfcKupqUuy8svtZWvvP8M7oPx+nYFOcJEnSe+ouQA2CAAtXNHfe&#10;OyhXX+6Gz1b9pXzvC3ZZb3S3et0ffGt22/9Mt73nAYvWvc+Ftx4pydrPR1vi4ARsh5N0VAbiSIaB&#10;uLXUPvZvOfBcAJxCd5vV1hvXOSj3pJ/JF/UrWt/c/mf6sUlZvzX2n5llMBQnSZL0nvYujqMXTQCL&#10;1w3Kddr3nhvd+8/e0Nx7Bue6rZXTS/vb5vY3zj2u+yL9+Jfp/f+b+nI36Pb4sFvQ/nt2G98MvgGr&#10;0b3XrPqHi9KisyUOTsB2OEnHZCCOZBiIW0vdsEr0+QBYsP1BufpXw8/N938uXzbb3c/kJ6PpSx//&#10;g/aq2Pn0J/48/r0/o99XjZoXP/4z/L2f4++/j21PyvoH23/fX6yK+h1P/P/LOhmKkyRJ2qu7sI1f&#10;MAEAcKSi2Q2XVFLSVbbEwVxsh5N0XAbiSIaBuLV0cWP6Se3j/1sHng8AWICqbL774mj7E8LHjiRJ&#10;Ur5NiuZO7IIJAIDDdX8hGy6npKSzJQ7mYDucpBkyEEcyDMStrfZ94luizwkALIChOEmSpLa99caR&#10;iyUAAOK62zOHSylpENkSB7OxHU7SLBmIIxkG4tZWe/39guhzAgALsj8U9xpDcZIkKd8eKnfvjV0o&#10;AQAQNx5Nr4VLKWkQ2RIHM7AdTtKMGYgjGQbi1taXnnv9+1Vl/TPR5wUAFqT9rPkeQ3GSJCnrJkVz&#10;I3ahBADAk1VF/Vj3BwXhMkoaTLbEwdFsh5M0awbiSIaBuLW2VTZfHX1eAGCBDMVJkqSsG5fbZ2IX&#10;SQAA3KVoboRLKGlQ7W+Ja9544DUP2A4naa4MxJEMA3FrrbqvLtrn4F9GnxsAWCBDcZIkKevaL993&#10;YhdJAAC817hszofLJ2lwVcXOF8Ve95A72+EkzZOBOJJhIG7tVUX9ndHnBgAWzFCcJEnKtnFZX45d&#10;IAEAsK8qmtvh0kkaZNWnXv2QypY4eDLb4STNmYE4kmEgbu1tlc2fjT43ALAEhuIkSVKWPVTu3hu7&#10;OAIAYN94NL0WLp2kwWZLHDyZ7XCS5s1AHMkwELf2qk993Ye0z8M/iD4/ALAEhuIkSVKWtV++b8Qu&#10;jgAAclcV9WPdHxCEyyZpsNkSB09gO5ykE2QgjmQYiOtFVdH8L9HnBwCWxFCcJEnKrq2y3ohdGAEA&#10;5K4qmpvhkkkafLbEwT7b4SSdJANxJMNAXC+qRg9/XPtcvDv6HAHA0tSPbp595J7wcSRJkjT82i/f&#10;d+IXRgAA+RqXzflwuSQNvuqZtsSB7XCSTpqBOJJhIK43VUX97dHnCACWyKY4SZKUVeOyvhy7KAIA&#10;yFZR3wqXSlI22RJH7myHk3TSDMSRDANxvWlSTB+syua/Rp8nAFgiQ3GSJCmrbIkDAHii6aVwmSRl&#10;0ws/efrBtsSRrb3tcFdth5N0ogzEkQwDcb2qfT5+OPo8AcCSGYqTJEnZ1F74XIldEAEAZKdo7oRL&#10;JCm7bIkjV7bDSTpNBuJIhoG4XuXOLQCsUzcUVz27/sTwsSRJkjTMHip3741dDAEA5GY8ml4Ll0hS&#10;dtkSR5Zsh5N0ygzEkQwDcb3q4mj7w9pr778Xfa4AYAUMxUmSpCyaFM1u7GIIACAXVVE/1v2hQLg8&#10;krKsKqa2xJEV2+EknTYDcSTDQFzvap+Tr4o+VwCwIobiJEnS4LMlDgDIne1wki1xZMZ2OEkLyEAc&#10;yTAQ17uevzH9pPY95NejzxcArIihOEmSNPgmRXMjdiEEADB03Xa4cbl9JlwWSVlnSxy5qEa2w0k6&#10;fQbiSIaBuF42Kafb0ecLAFbIUJwkSRp03S+BYxdBAACDVzQ3wiWRlH22xJEF2+EkLSgDcSTDQFwv&#10;q0bXnzcp638dfc4AYIUMxUmSpEFXFc3t2EUQAMCQbZX1RrgcktRmSxxDZzucpEVlII5kGIjrbVXR&#10;/I3ocwYAK2YoTpIkDbZJOb0UuwACABiqqmhuhkshSSFb4hiyynY4SQvMQBzJMBDX2ybF9MH22vu/&#10;Rp83AFgxQ3GSJGmwTYrmTuwCCABgiMZlcz5cBkl6QrbEMVS2w0laZAbiSIaBuF7XPj8/HH3eAGAN&#10;DMVJkqRBNi7ry7GLHwCAwSnqW+ESSNJd2RLHENkOJ2nRGYgjGQbiep07twDQP/Wjm2cfuSd8VEmS&#10;JKXfQ+XuvbbEAQB5mF4Kl0CSItkSx9DYDidp0RmIIxkG4nrdA0XzQVVZ/0T0uQOANanKHZviJEnS&#10;sBqPptdiFz4AAINRNHe6PwQIlz+SItkSx5DYDidpGRmIIxkG4npf+zx94YHnDQDWzlCcJEkaULbE&#10;AQBD190mPlz6SDoiW+IYCtvhJC0jA3Ekw0Bc7+v+GGVS1j8Zff4AYJ2K5nsNxUmSpMHU/ZI4etED&#10;AJC4qmhuh0seScdkSxxDYDucpGVlII5kGIhLova76hdHnz8AWDdDcZIkaSjZEgcADJXtcNJ82RJH&#10;6myHk7SsDMSRDANxSVR96us+pH2u3hR9DgFg3QzFSZKkoWRLHAAwOEV9K1zqSJqx/S1x9U9EzxT0&#10;nO1wkpaZgTiSYSAumSZl/SXR5xAA+qAbinuOoThJkjSA2gsbW+IAgAGZXgqXOZLmqD0/X3jwPEH/&#10;2Q4naZkZiCMZBuKSKdy55c3R5xEA+sBQnCRJGkK2xAEAg2E7nHTibIkjRbbDSVp2BuJIhoG4pKrK&#10;nS+NPo8A0BeG4iRJ0hBqL2psiQMAkjcum/Ph8kbSCWrPkS1xJMV2OEnLzkAcyTAQl1QXzl7/8Kqs&#10;fyb6XAJAXxTN9164/9XPDB9fkiRJ6WVLHACQPNvhpFNnSxwpsR1O0ioyEEcyDMQlV/ucvSz6XAJA&#10;nxiKkyRJqdde0NgSBwAky3Y4aTG158mWOJJgO5ykVWQgjmQYiEuuS8/95o+oiuZno88nAPSJoThJ&#10;kpRytsQBAKmqiuZmuKSRdMpecvaRe2yJo+9sh5O0qgzEkQwDcUlWjZq/EH0+AaBv9obirhuKkyRJ&#10;aWZLHACQItvhpMXWnitb4ui34vrnh5erJC01A3Ekw0Bckm1uXn3KpKzfGn1OAaB36kc3zz5yT/gY&#10;kyRJSqdJOb0Uv8ABAOgn2+GkxWdLHH1Wlc2Pvfh51/9weLlK0lIzEEcyDMQl21bRfF70OQWAPrIp&#10;TpIkpVpVNLejFzgAAD1kO5y0nNrzZUsc/VTUtsNJWlkG4kiGgbiE+4P3bZ+/74s+rwDQR4biJElS&#10;inW/VI5e3AAA9IztcNLysiWOPrIdTtKqMxBHMgzEJd1k1Eyqov630ecWAPrIUJwkSUqx7pfL0Ysb&#10;AICeqIr6sXG5fSZcvkhaQu1ZsyWOfrEdTtKKMxBHMgzEJV9V1q+NPrcA0FdF/X2G4iRJUlI9VO7e&#10;G72wAQDoifFoei1cukhaUpu2xNEjtsNJWkcG4kiGgbjkm9w//ZRJWb81+vwCQF8ZipMkSak1KZrd&#10;6IUNAMC6Fc2dboA/XLZIWmLtmbMljn6wHU7SGjIQRzIMxA2iqqz/WvT5BYA+MxQnSZJSam9LXNHc&#10;iV7YAACs0bisL4dLFklLzpY4+sB2OEnrykAcyTAQN4jG5faZSVk/Gn2OAaDPDMVJkqSU6n7ZHL2o&#10;AQBYl6K+FS5VJK2o9uzZEsd62Q4naU0ZiCMZBuIG07isvyz6HANA3xmKkyRJKVUVze3oRQ0AwBqM&#10;y+Z8uEyRtKJsiWOdbIeTtM4MxJEMA3GD6YGi+aD2+fzh6PMMAH1nKE6SJKXSVllvRC9oAABWrWh2&#10;wyWKpBXXnkFb4lgP2+EkrTEDcSTDQNyg2iqaP1MV9e9Hn2sA6DtDcZIkKZWqorkZvaABAFiRqqgf&#10;G5fbZ8LliaQVt7clrrAljtWyHU7SujMQRzIMxA2uqmj+RvS5BoAUGIqTJEkp9FC5e2/0YgYAYEXG&#10;o+m1cGkiaU21Z9GWOFbLdjhJa85AHMkwEDe4uiGC9rl914HnGgCSUT/a/YFl+GiTJEnqZ90voeMX&#10;MwAAS1Y0d7oB/XBZImlNbZ69akscK2M7nKQ+ZCCOZBiIG2Tte9DXR59vAEiFTXGSJKnv7W2JK5o7&#10;0YsZAIAlGpf15XBJImnNtWfSljhWw3Y4ST3IQBzJMBA3yKrRwx9XFfVPRZ9zAEiFoThJktT3JuX0&#10;UvRCBgBgSaqiuRkuRST1IFviWAXb4ST1JQNxJMNA3GAbj6Z/rn0v+v3o8w4AqTAUJ0mS+l57wXIr&#10;eiEDALBgVVE/Ni6b8+EyRFJPas+nLXEsl+1wknqSgTiSYSBu0E3K+luizzsApKSov+/5G9NPCh9v&#10;kiRJ/Wrv1qmxixgAgAUbj6bXwiWIpB7VbYmbFM3fjZ1bOC3b4ST1KQNxJMNA3KCb3P+aT2mvkf5R&#10;9LkHgJQYipMkSX2uKusr0YsYAIBFKZo73SB+uPyQ1LO2yp3L0bMLp2U7nKQeZSCOZBiIG3xV2fzF&#10;6HMPAKkxFCdJkvpcVTS3oxcxAAAL4FapUr+zJY5lsB1OUt8yEEcyDMQNvr07txTND0effwBIjaE4&#10;SZLU18bl9pnoBQwAwGkVzW645JDU42yJY+Fsh5PUswzEkQwDcVlUFc0LqqJ+R/Q1AACpKZrvu2go&#10;TpIk9bHul9XRCxgAgJNyq1QpmWyJY5Fsh5PUxwzEkQwDcdlUFc00+hoAgBQZipMkSX2t+6V19AIG&#10;AOBEppfCZYakBNoqa1viWAzb4ST1MANxJMNAXDZduG/nWe1z/g8OvAYAIFWG4iRJUh8bl8356MUL&#10;AMCcqqK5GS4xJCXSA0XzQRNb4jgl2+Ek9TUDcSTDQFxWTcr6S6KvAwBIlaE4SZLUx7pfXkcvXgAA&#10;ZlQV9WNulSqlmS1xnJrtcJJ6moE4kmEgLru6PyiIvhYAIFn1o5tnH7knfNRJkiStv+6X1xO3TgUA&#10;TqEq6yvh0kJSYtkSx2m07/+2w0nqbQbiSIaBuOyalPWnVWXzj6KvBwBIlU1xkiSpb03K6aXohQsA&#10;wDHcKlVKP1viODHb4ST1OANxJMNAXJZNyvrLo68HAEiZoThJktS33DoVAJhXd6vUrbLeCJcTkhLN&#10;ljhOwnY4SX3PQBzJMBCXZS95yRv+UFU0fyP6mgCAhLWfb3/LUJwkSepNe7dOjVy0AAAcZjyaXguX&#10;EpISb2xLHPOyHU5SzzMQRzIMxGXbhdHOufa96heirwsASJihOEmS1KvcOhUAmFlR3+oG6sNlhKTE&#10;syWOedgOJymFDMSRDANxWVcV0y+qyuY/R18bAJAwQ3GSJKlXuXUqAHAct0qVhpktcczMdjhJCWQg&#10;jmQYiMu+SVm/LvraAIDEGYqTJEm9ae/WqUVzJ3bRAgDQqcr6Srh0kDSgbIljFt12uOfZDicpgQzE&#10;kQwDcdlXbTRn22usn4u+PgAgcYbiJElSbxqXzfnYBQsAwKRodsMlg6QBZkscx7IdTlIiGYgjGQbi&#10;1LY12vlz7WvhP0RfIwCQuG4oblK8+r8PH3uSJEnrq/tld+yCBQDIWNHc6bbJhssFSQPMljiOYjuc&#10;pJQyEEcyDMQpVBXNNPoaAYAB2B+K2zEUJ0mS1l97YXI7dsECAOSnKurHui2y4TJB0oCzJY5D2Q4n&#10;KaEMxJEMA3EKvaBoPn5S1j8ZfZ0AwAAYipMkSb1oXG6fiV2sAAD5GY+m18IlgqSBZ0scMbbDSUot&#10;A3Ekw0CcnlB7zfVZrd+NvlYAYAAMxUmSpF40KaeXYhcrAEBGivqWW6VKeWVLHAfYDicpsQzEkQwD&#10;cfr/2PsbOE+yuy70jxglaBCQoBEjyYVI4mS7qifDwwLBCbKZru7ZJHsxgSABAgaIGCRI1CiBCYRk&#10;pqt6soSEhxh11SARIjdgVJSAeyFAMIEbMWLQCIuEa7iEB2XBVRb//M/59Znd2Z4zM/1QVaeqfu/3&#10;6/V57cNMd52qXz2cOvWt8ztgq959aXZfERERWUzat5099dpHpksfAEAZTdW9Od9ZERERkaUnflXq&#10;Tt1upm4BsCb2Z4lrzRInq5gdDpgjBXEymyiI44Dbz+w9KvS/vjO7v4iIiCwkZooDAIqLM8JsV909&#10;uc6KiIiILDtN3b4odQmANWOWOHkgZocDZkhBnMwmCuLIaDYu3xrOY+/I7jMiIiILiaI4AKC4rbp7&#10;aq6jIiIiIgtO1d2VugLAGjJLnMSYHQ6YKwVxMpsoiOM6Qj/suU3d/Xp2vxEREVlIFMUBAMVtV92d&#10;uY6KiIiILDBVd0+cJTZ1A4A1ZZY42am6z0+7A8CsKIiT2URBHDcQ9pGXXbPPiIiILCyrrwpXFAcA&#10;lNRU3btyHRURERFZTpqq/Y3teveOdPkH1liaJe6f5c4Vsg5p/+nZs3c9Iu0OALOiIE5mEwVx3MBn&#10;PvGVHxn2ke/I7jsiIiILiqI4AKCoOFPM/kPyfGdFRERE5p+mbl+ULv0AD2s2uy/MnStk+TE7HDBn&#10;CuJkNlEQx02EPtknh/v0n8juPyIiIguKojgAoKituntqrpMiIiIiC0jV3ZUu+QArZolb15gdDpg3&#10;BXEymyiI4xCaeu/zwv7yq9fsPyIiIguLojgAoKitjd2X5TopIiIiMt/Er0aPs8Gmyz3AA8wSt34x&#10;OxwwdwriZDZREMchNVV7IbsPiYiILCyK4gCAopqqe3OukyIiIiLzS/xK9J263UyXeYCHMEvcusXs&#10;cMD8KYiT2URBHId0fuPiR4T95Q3Z/UhERGRhURQHABQTZ5CJM8nkOikiIiIyt+zekS7xAFlmiVuf&#10;mB0OWAIFcTKbKIjjCEKf/BO36/bt2X1JRERkYVEUBwAUs1VffFyugyIiIiIzStXdmS7tANd1+5nX&#10;/SGzxK1DzA4HLIOCOJlNFMRxRDsbe5/bVO0HsvuTiIjIwqIoDgAoZqvunprroIiIiMj0E78CPc76&#10;mi7rADdklrjlx+xwwFIoiJPZREEcx7BV7740uz+JiIgsMu3bzp567SPTZRAAYDzbVXdXvoMiIiIi&#10;k03V3aMYDjgKs8QtPWaHA5ZDQZzMJgriOIbm8a/+4LD/fPM1+5OIiMhCY6Y4AKCY7aq9O9dBERER&#10;kemlqdrfiLO8pss4wKGZJW65MTscsCQK4mQ2URDHMe2c7h4b7u2/K7tfiYiILDCK4gCAIuIMM3Gm&#10;mVwHRURERKaVpm5flC7hAEdilrilJs4Od8HscMBiKIiT2URBHCdwrr70SU3V/nB23xIREVlkFMUB&#10;AAXs1O1mvnMiIiIik0nV3Zku3QDHYpa45cXscMDSKIiT2URBHCfUVN3Tw770s9fsWyIiIotN+51b&#10;G7tPSJdCAIBxbNe7d+Q7JyIiIlI6TdW9K87qmi7bAMdilrilxexwwPIoiJPZREEcPdje2H1+U7W/&#10;kd3HRERElhlFcQDA+Lar7q5Mx0REREQKRjEc0KdmwyxxS4nZ4YAlUhAns4mCOHrS1O3XZPcxERGR&#10;5UZRHAAwvqbq3pzpmIiIiEiBxDfF41ebp8s0wIndfuaCWeIWkfafnn2s2eGA5VEQJ7OJgjh60jz+&#10;1R8c9qlvvmYfExERWXYUxQEA44sz0WQ6JiIiIjJi9r82ZfeOdHkG6I1Z4uYfs8MBS6UgTmYTBXH0&#10;6PYz3/QxTdV+V3ZfExERWW4UxQEA44pfy6YoTkREpGy26vZ56dIM0Ks4S1xjlrgZx+xwwHIpiJPZ&#10;REEcPWs2u09s6vaHs/ubiIjIcqMoDgAY11Z98XH7M9NkOyciIiIyZKruznRJBhiEWeLmG7PDAUum&#10;IE5mEwVxDKCpuqeH/etnr9nfRERElh1FcQDAuLbq7qmZTomIiIgMGcVwwAjMEjfXmB0OWDYFcTKb&#10;KIhjINv17h1h/7o/u9+JiIgsNu3bzp567SPT5RAAYHiK4kREREZM1d0Vv7o8XYYBBmWWuPnF7HDA&#10;0imIk9lEQRwDauruq5qq/R/ZfU9ERGS5MVMcADCupm5flOmUiIiISI9pqu5diuGAMZklbm4xOxyw&#10;fAriZDZREMfAturupdl9T0REZNlRFAcAjCvOWJPplIiIiEgfqbp7tuqLj0uXXYDRmCVuPjE7HLAO&#10;FMTJbKIgjoFdeNiFDwr72sVr9j0REZHlR1EcADCu7aq9O9MpERERkROkqdrfiF9Rni63AKMyS9xc&#10;YnY4YD0oiJPZREEcI3jGE3Y/NOxv33zN/iciIrL8KIoDAMYTv8Ytfp1bplMiIiIix0gshtuud+9I&#10;l1qAIswSN/2YHQ5YFwriZDZREMdIdk61jw773N+9Zh8UERFZfNo3KooDAEajKE5ERKS/bNXt89Il&#10;FqCY1SxxdfeW3HlKphCzwwHrQ0GczCYK4hhR8+T240J//R9n90UREZFFR1EcADCi/aK4OKNNrmMi&#10;IiIih0lTty9Kl1aA4rar9gty5yopH7PDAetEQZzMJgriGFlzuq28xCIiIusZRXEAwIi26ouPUxQn&#10;IiJyvIQb+JelSyrAJJglbqoxOxywXhTEyWyiII4Ctk63nxL2vX+d3SdFREQWHUVxAMCIdup2U1Gc&#10;iIjIEVN1d6ZLKcCkmCVuejE7HLBuFMTJbKIgjkK2Ny89LZwr35HdL0VERBadWBR3p6I4AGAcsSgu&#10;3ykRERGRa6IYDpiwZ916+UPMEjelmB0OWD8K4mQ2URBHQdv17h3hfPkz2X1TRERk0WnfeO6WvSem&#10;SyIAwLAUxYmIiBwiiuGAGTBL3HRidjhgHSmIk9lEQRyFNfXu5zVV+wvZ/VNERGTRURQHAIxoq+6e&#10;mu+UiIiISCyGe2Z954enyybAZJklbioxOxywnhTEyWyiII4JaOrdL22q9gPZfVRERGTRURQHAIxI&#10;UZyIiEgmVXeXYjhgTswSVz5mhwPWlYI4mU0UxDERTdU9J+yP92f3UxERkUWnfdvZU699ZLokAgAM&#10;S1GciIjIVVEMB8yQWeJKx+xwwPpSECeziYI4JiTsky8M589fuWY/FRERWXzMFAcAjGi73r0j3ykR&#10;ERFZo1Tt3YrhgLkyS1y57FS7ZocD1paCOJlNFMQxMU3V/qWm6t6f3V9FREQWHUVxAMCImrp9Ub5T&#10;IiIisvw0VfcuxXDAnJklrlTMDgesNwVxMpsoiGOCQl/yS8L++b5r9lcREZHFR1EcADCirY3dl+U7&#10;JSIiIsuNYjhgKcwSN37MDgesOwVxMpsoiGOimmr3i5uq/YXsfisiIrLQxJc6d6ruk9PlEABgeL4+&#10;VURE1iq+JhVYELPEjR2zwwEoiJPZREEcE9ZsdF/Y1O3PZfddERGRhaWpu3+yU7eb6TIIADCerbp7&#10;aq6DIiIisqhU3V2K4YClMUvceNkyOxyAgjiZTxTEMXFNvfd5Td39x+z+KyIispA0dfudzWZ3Kl3+&#10;AADGpyhOREQWnaq7UzEcsERmiRsrZocDiBTEyWyiII4ZaKruOSH/IbsPi4iIzD1Vd1fzpPbj0mUP&#10;AKAcRXEiIrLIKIYDFs4sccOnqdvnps0NsNYUxMlsoiCOmWg222eHvua7s/uxiIjIXFN1395sXHpM&#10;utwBAJQXv8M923ERERGZY6ruznSJA1is/VniWrPEDZfvax7/6g9OmxtgrSmIk9lEQRwzslV1n9VU&#10;3buy+7KIiMj88s1Pq7o/li5zAADTEYvimqr9jUwHRkREZD5RDAesEbPEDRezwwE8SEGczCYK4piZ&#10;rY29Z4R+509m92cREZH5pLvtzKUPS5c3AIDpURQnIiJzztbG7svSJQ1gLZglbrCYHQ7gKgriZDZR&#10;EMcMbdXd+aZq/012nxYREZl4wjXsFbfeevlD0mUNAGC6tuqLj1MUJyIic0tTty9KlzKAtWKWuP5j&#10;djiAh1IQJ7OJgjhm6twte08M++892f1aRERkommq9iXpUgYAMA/PrO/88Kbq3pXr3IiIiEwpsYh7&#10;q26fly5hAGvHLHG9x+xwAAcoiJPZREEcM7ZTdZ/cVO2bs/u2iIjIpNL+VlN3fyNdwgAA5kVRnIiI&#10;TD2K4QD2mSWuv5gdDuBaCuJkNlEQx8xtbew+oam6u7L7t4iIyCTS/lpT735VunQBAMzXdtXene/w&#10;iIiIlMv+13vv3pEuVwBr7VazxPUVs8MBZCiIk9lEQRwLcPbshYc3dff67D4uIiJSMlV3f7PRPStd&#10;sgAA5i90cO7MdnxEREQKJM5gulVffFy6TAEQmCXu5DE7HECegjiZTRTEsRDxJY2mai+E/I/svi4i&#10;IjJ2qu7fNvXe56VLFQDAcmxt7L4s2wESEREZMYrhAPLMEnfimB0O4DoUxMlsoiCOhdne2P3KcA7+&#10;r9n9XUREZLy8tanbc+nyBACwPFt199RMJ0hERGSUNFX35mfWd354uiwBcMBO1X1+7vwpN4/Z4QCu&#10;T0GczCYK4ligZqP7wqbq/kN2nxcRERk+39lUe6fTZQkAYLl26nazqdrfyHSIREREhkvV3akYDuDG&#10;4ixx23X7T7PnUblRzA4HcAMK4mQ2URDHQm1ttM8M+/iPX7PPi4iIDJrdb242Xv2YdDkCAFi+/aK4&#10;7l35zpGIiEh/iUXYTd2+KF2CALgJs8QdPWaHA7gxBXEymyiIY8Gazd2zod/6L7L7voiISI9p6u43&#10;wz3A15597IVHpMsQAMD6iLP0KIoTEZEhsz8j6e4d6dIDwCGcPXvXI8wSd6SYHQ7gJhTEyWyiII6F&#10;O7d5sQ77+ndes++LiIj0lKZufy70qV6QLj0AAOurqbo35zpMIiIiJ4liOIDjM0vc4WN2OICbUxAn&#10;s4mCONbA7We+6WPC/v6t1+z/IiIiJ0xTtz8R+v5/Pl1yAADYrro7cx0nERGR4yTOQLpVX3xcuswA&#10;cERmiTt0zA4HcAgK4mQ2URDHGtmu9l6ePQ5ERESOkaZu391sXHpMuswAAHBF6Ci9KNeBEhEROVKq&#10;9u74tdzp8gLAMZkl7uYxOxzA4SiIk9lEQRxrZqtuv2y7bn82ezyIiIgcMk3V/r2d05f+TLq8AABw&#10;0E7dbm5X3T25zpSIiMjNsrWx+zLFcAD9MEvcTWN2OIBDUhAns4mCONbQ9ka33VTtD2SPCRERkZsk&#10;XEPa28/sPSpdVgAAuJ5YyBBn98l1qkRERHIJN92/sV3v3pEuJQD0xCxx14/Z4QAOT0GczCYK4lhT&#10;Z0+99pFN3b0le1yIiIjkUnX3b1e7L0iXEgAADit0pO7MdrBERESuSlN179qqLz4uXT4A6NHZsxfM&#10;EpdNa3Y4gCNQECeziYI41tgznrD7oU3VfV1Td7+ePT5ERESupOp+fLva/Zx0CQEA4KjibD/ZjpaI&#10;iEhIU3Vv9hWpAMMyS9y1MTscwNEoiJPZREEcPGyrbp8XjoWfzh4jIiIiVfcdzWb3iemyAQDAce3U&#10;7WboXN2T7XSJiMhaJn5FalO3L0qXCgAGdPaxZol7aMwOB3BUCuJkNlEQByvhWPhzTd36ClUREXkg&#10;Td39ZlO1L7/9zN6j0uUCAIA+xFmAch0wERFZr8RiuDiDaLo8ADACs8Q9GLPDARydgjiZTRTEwQPO&#10;nb78+HD+/pbssSIiIuuVqvu3TbX7xekSAQBA37Y2dl+W7YiJiMh6pGrv3qovPi5dFgAYiVnirsTs&#10;cADHoSBOZhMFcfAQse/b1N3faOr2l7PHjIiILD5N1b55q+6emi4NAAAMJXa69mcHynfMRERkoam6&#10;O59Z3/nh6XIAwMjMEmd2OIDjUhAns4mCOMja2dj73HAuf0f2uBERkUWmqbv/Hc79r9o53T02XQ4A&#10;ABhaLIhoqu5duQ6aiIgsK7EIeqtun5cuAQAUYpY4s8MBHJeCOJlNFMTBdTUblx7TVN07s8eOiIgs&#10;LO29xuQBAAqKswXlO2oiIrKExOLnnbrdTKd9AApb51nizA4HcHwK4mQ2URAHN7T15Ff9ie1q7+Wh&#10;b/zr2WNIRERmn6Zqf2Cr7s6nUz8AAKXEQglfoSoissD4ilSAyVnfWeLMDgdwEgriZDZREAeHsrWx&#10;+7mhj/y27HEkIiLzTdW+rtnsTqXTPQAApaWvUH1ztvMmIiKzyn6R8+4d6RQPwMSs4yxxZocDOBkF&#10;cTKbKIiDQ4tj8tt1+6bssSQiIvNK1d3f1O2L0ikeAICpiZ21bEdORETmkaq926xwANO2frPEmR0O&#10;4KQUxMlsoiAOjuTZz/7u399Ue18R+sw/mz2mRERk8mmq9l9sbew9I53aAQCYqv2vUO3elevUiYjI&#10;NBNnhfMGGsB87FS7azNLnNnhAE5OQZzMJgri4Fiajd3PDP3m78keVyIiMtG0vxbO3a+8/cylj0mn&#10;cwAA5mC76u7Md/BERGRSqdq7YzFzOn0DMAPrM0uc2eEA+qAgTmYTBXFwbDun2kc3dfcN4Vj61WuO&#10;LRERmVSauv2hnbr77HQKBwBgbmKBxXbV3ZPr7ImISNnEWeG2NnZf5itSAeZpaw1miTM7HEA/FMTJ&#10;bKIgDk5su9r7nNCP/uHsMSYiIkXTVO1vN3V3OZyrPz6dtgEAmKtYaLFddXflOn4iIlImsRhuu969&#10;I52qAZih5c8SZ3Y4gL4oiJPZREEc9OJ81d3S1O23ZY8zEREpkqZqf2yn6j4/naoBAFiKcAP+olwH&#10;UERERk7V3m1WOIBliDOoZc/1C4jZ4QD6oyBOZhMFcdCjCx8UjqsXNlX3H6451kREZLQ0dfe7oT/+&#10;Lc0tbZVO0AAALI3Z4kREymX1Fal1+7x0SgZgAfZnieu+7+A5f/4xOxxAnxTEyWyiIA56t1VffFx8&#10;OTJ7zImIyKBpqvYDzUb3rHRKBgBg6WJBxv7X9eU7iCIi0nOq7i6zwgEs0xJniTM7HEC/FMTJbKIg&#10;DgbxtKr7w1tV91fCMfbT2WNPREQGSPt3m83uE9OpGACAdWG2OBGR4dNU3bu269070qkXgAWKM6mF&#10;c/6CZokzOxxA3xTEyWyiIA4GtX36VZ/Q1O23hevC72SPQREROXmq7t83VfsVZ8687g+k0y8AAOto&#10;p243Q+fwnmynUUREjpU4C2dTty8yKxzAeljSLHFmhwPon4I4mU0UxMEodqq2MSYvItJ/mqp7c7Nx&#10;6THpdAsAAHFwtrsz13kUEZEjpmrvjsXG6fQKwBpYzixxZocDGIKCOJlNFMTBaM6dvvz4cNxdDNeI&#10;X7nmWBQRkaMl9GGaze4L0ykWAAAeKhZw7H+9X6YzKSIiN4xZ4QDW2xJmiWvqvc9LqwNAjxTEyWyi&#10;IA5G11Td00O+N3tMiojIzfK+pmpffn7j4sem0yoAAFxfLOjIdCpFROR6qdq7t+qLj0unUQDW0AJm&#10;ifveZ5/67j+YVgeAHimIk9lEQRwUcfuZvUc1dfc3mqr7T9ljU0RErklTt9+5vbn3tHQqBQCAw0mz&#10;xb0518kUEZH9XJkVLp06AVhzc54lzuxwAMNRECeziYI4KOr8xu6nb9ft388enyIisp+q+zchLzj7&#10;2AuPSKdPAAA4uq26fV7oWN6T7XSKiKxpYiFcODfe5etRAbjaXGeJa1azw10wOxzAQBTEyWyiIA6K&#10;O3v2wsO36vbLwrXjHdnjVERkbdP+WlO3e1v1pSelUyYAAJycr1EVEUmp2rvjLJrp9AgADzHHWeLM&#10;DgcwLAVxMpsoiIPJiC9hhmPyzpD7s8eriMh65e3bp3c/IZ0iAQCgX1v1xcfFGZEyHVERkcWnqbp3&#10;bde7d6RTIgBk7c8S185mljizwwEMT0GczCYK4mBymo3dz2yq9u+Fa8nvZI9bEZEFp6m7fxfOf3/1&#10;/MbFj0inRQAAGE6cGWnb16iKyJokfj1qnCXT16MCcFhzmiXO7HAAw1MQJ7OJgjiYrK26e+r+y5qZ&#10;Y1dEZImpujfcfmbvUek0CAAA41l9jarCOBFZaGIhXDjH3RVnx0ynPQA4lLnMEtdUZocDGIOCOJlN&#10;FMTBpN125tKHhfuMvxzy9uwxLCKyjHzndrV3ezr1AQBAOVsbuy/LdFhFROabqr07zoaZTnMAcGRz&#10;mCXO7HAA41AQJ7OJgjiYhebJ7cc1VXshXF/emz2WRUTmmKr95/vjFL/3+9LpDgAAyktfo3pXthMr&#10;IjKXVN09cfbLdGoDgGOb+ixxZocDGI+COJlNFMTBrOxU3Sc3Vfua1bcc5I5pEZFZpH1bOI/9pTgL&#10;Zjq9AQDA9KTCOF+jKiKzShw4jIVwz6zv/PB0OgOAE5vyLHFmhwMYj4I4mU0UxMEs7dTd+e26fWP2&#10;uBYRmW5+uqnal9x+6tLHpNMZAABM31bdPk9hnIhMPbEQLn7ts0I4AIYw1VnizA4HMC4FcTKbKIiD&#10;2Tp79sLDm83uC8Nx/Nbs8S0iMpE0VfsLTd2+8nzV3ZJOYQAAMD8K40RkirlSCLdVX3xcOl0BwCCm&#10;OEuc2eEAxqUgTmYTBXEwe7EwLhzPL2zq7v3XHOMiIiVTdfeH3NVsXHpMOmUBAMD8xa8iVBgnIqUT&#10;C+HCuehOhXAAjGVqs8SZHQ5gfAriZDZREAeLcb7+xj8Zx+Sbqv2x7PEuIjJSmrr736GP8YbtjW47&#10;naIAAGB5FMaJSInEQrim6t6sEA6AEqY0S5zZ4QDGpyBOZhMFcbA4Zx974RGrwjgzxolIiVTt3Vt1&#10;99R0SgIAgOVTGCciY+RKIdxO3W6m0w8AjG4qs8SZHQ6gDAVxMpsoiIPFMmOciIyVcJ75ne26fWOz&#10;2T3rwsMufFA6DQEAwHpRGCciQyQWwsW3zxTCATAVU5glzuxwAGUoiJPZREEcLJ7COBEZKk3d/Wbo&#10;9/79puqenk45AABAugn/jVwnWkTksFEIB8BUlZ4lzuxwAOUoiJPZREEcrA2FcSLSV8J55AOhD/Ht&#10;4ZxyLp1iAACAg+JNuBnjROSo2S+E6+5UCAfAlMUZ2nLXsTFidjiAchTEyWyiIA7WjsI4ETluwnnj&#10;l8L549U7G92fTacUAADgZrbr3TviLE+5TraIyJXEQrg4aPfM+s4PT6cPAJisZ5/67j8Yrl/fe/B6&#10;NnTMDgdQloI4mU0UxMHaOvvYC48I54EXbtfte645N4iIPDT3rV5OP9U+Op1CAACAo4qzPYWO9V2Z&#10;DreIrHOq9m6FcADMUYlZ4swOB1CWgjiZTRTEwdo7e+q1j9zZ2PvccE74zpB7H3KOEJH1TtX+TFN3&#10;3+BbWgAAoEdb9cXHxTdOsp1wEVmfVO3dW3X3VIVwAMxVnKmtGXGWOLPDAZSnIE5mEwVxwFXO3bL3&#10;xKZqX7NdtwrjRNY77wvngpcYkwcAgIHFWaG2q+6eTKdcRBaY+LWosRDOm2cALMWYs8SZHQ6gPAVx&#10;MpsoiAMydk5f+jPbdfvXQ96WPXeIyALT/lZTtd8V+rFfcPuZvUel0wEAADAGhXEiy04shNva2H2Z&#10;QjgAlmY1S1w1/CxxZocDmAYFcTKbKIgDbuD8xsWPiMUx23X7ppD/mT2PiMis01Tdfwj/7OK3tKRD&#10;HwAAKGW73r1ju+ruOthxF5GZpmrvjgWvpmAHYMnGmCXO7HAA06AgTmYTBXHAITV1ey5+nWrIL2TP&#10;JyIys7T/MhzPX3F+41Ufmw5zAABgSswaJzLPxNngYmGr2eAAWBdDzxJndjiA6VAQJ7OJgjjgiOJX&#10;KTZV+5Km7t6fPa+IyJRz33bdvrHZuHRrOqQBAICpi9M5mzVOZAYxGxwAa2zIWeLMDgcwHQriZDZR&#10;EAcc02c+8ZUf2VTdc5qq/XvhfPK+a84vIjKl/HhTt1/j5XQAAJi5WGwTbsbflen0i0iBxNngtjZ2&#10;X+aGG4B1N9QscWaHA5gWBXEymyiIA3oQX3zdrnZfEM4rb7/mPCMiZVJ19zd19/3b9e4dZ89eeHg6&#10;XAEAgCUwa5xI4ZgNDgCuMcQscU29a3Y4gAlRECeziYI4oGfN5uWzTdW+IlwL35E974jIYGnq7n81&#10;dfsvwvX9q5tq73Q6LAEAgCWLRTmxOCd3kyAi/cVscABwY33PEmd2OIDpURAns4mCOGAg8QXZnbr7&#10;7KbuXt9U7X/JnoNEpJeE4+xHwnF2oan2npIOQQAAYN3EG3HFcSL9JhbBbVfdnbEIzmxwAHBzfc4S&#10;Z3Y4gOlRECeziYI4YARbG7tPCOecF4Z8Xzjv3PeQ85CIHDc/FdLtVG3zpWde9wfS4QYAAPBgcVxT&#10;de86cCMhIjeJIjgAOL6+ZokzOxzANCmIk9lEQRwwsnOnLz9+u9p7ebhWvjd7XhKRG6S9N866uLXR&#10;3nb27IWHp8MKAADg+rbqi49THCdy46QiuLsUwQHAyfUxS5zZ4QCmSUGczCYK4oCCdja6P7tVdy9t&#10;qvYHwjnJzHEimTRV90tN3f7DZrP7wnNP2vtT6fABAAA4uljsozhOZD+xCC4cC29WBAcA/TrpLHHx&#10;Z80OBzBNCuJkNlEQB0xEs3HpMXFMfrtu35Y9X4msUdKL6W8Ix8Rzz5567SPTYQIAANAfxXGyjrlS&#10;BLdVd09VBAcAwznJLHFmhwOYLgVxMpsoiAMmqDndVuEc9cJwjvrupm5/+Zpzl8gy8+Mh3Xa9d0ez&#10;+YqPSocDAADA8GJh0FbdPi8WCh24URGZdfbfOGvv3trYfZmZ4ABgPMedJc7scADTpiBOZhMFccDE&#10;bVd7H7+9sff8Jn5lZNX+QvZcJjLD7L+U3v6zcC3+m/Hrgy887MIHpd0eAACgrO16945YQGT2OJlj&#10;HpwFrn2eAjgAKCfO9Ja7Vt8oZocDmDYFcTKbKIgDZuTsYy88Io7JN/Xet4Xz1z3Z85rIpNPeG/Km&#10;OCZ/+5m9R6VdGwAAYLquzB4XbsTvyt/oiJSNWeAAYJqOOkuc2eEApk9BnMwmCuKAGduqLz5uNSZf&#10;t29s6u792fOcSPG072mq9jVbG+1tsagz7b4AAADzdGX2uFiAlL8JEhk+ZoEDgHk4yixxZocDmD4F&#10;cTKbKIgDFuLWWy9/SPzaye1q96ubuv3HIT+XPe+JDJr2fzZV92OxAC789xc1p9sq7aIAAADLpEBO&#10;xki42X5XLIBr6vZFcRa4tPsBABN32Fni4nXe7HAA06cgTmYTBXHAQp07dfmPblV7Wzt199Jwvvu+&#10;cL77r9ecA0VOnPa3wj9/pKnab9qpus/fqi89Ke2CAAAA6ykWyMWipVXxUvwqy+zNlMj1s9pvYoFl&#10;1d25VXdPNQMcAMzboWaJ22z/QvrrAEyYgjiZTRTEAWsiflXlTtU24dx3MeStxuTluIkvpccx+fiM&#10;x5g8AADATWzVFx8Xv9Yy3kitbqgyN1qy3rlSABdnGoyzv7nZBoBludkscfFFii8987o/kP46ABOm&#10;IE5mEwVxwBo7d8veE5u6fe5+cVP39pD7HnKOlLVPKpx8a0inAA4AAKAnV3/NqjfW1ivx805vmt11&#10;5etP3WwDwPLdcJY4s8MBzIaCOJlNFMQBPCB+zerORvdnm83uy8M58lub+FWYdffr15w7Zan52aZq&#10;3xw+81c09d7nbW3sPvns2QuPSLsHAAAAQ7ryVauxUCoWymVu2mRmiYVvccaXWPwYv/pU8RsArK84&#10;A1zsF2T6C2aHA5gRBXEymyiIA7ih+FWrTbX3lDQm/4bwz3eHf96fPafKnPK+1b13tffy1TOXjUuP&#10;SR85AAAAUxG/bvXq2eTCDfk9mRs8KZwrX3kaPp87zfoGAFxPnAnumr6E2eEAZkVBnMwmCuIAjiV+&#10;3eqqkKpqXxzOpXc1VfdO3/IyvaRvYnnndt2+cavefel2tXv77Wf2HpU+RgAAAOZoVSRXt8/bL5RL&#10;M8oplhs06QZ7NePblcK3K7O+pY8FAOCGDs4SF//d7HAA86IgTmYTBXEAvXn2qQt/cOdJl/5MLLra&#10;3tj9yu1695vDefafh/Ptz4Z/mlVuuLxvu27fFrbxG1Yzvm3sPn9ro73t3OnLjz979sLD08cDAADA&#10;OnhgVrkDBXPeYrtxblTwZrY3AKAvD5klzuxwALOjIE5mEwVxAKOIY8fNxqVbm6p7zurrV+uui7OW&#10;PfASu4K5G6apu/eHbbea6S0WvYVt+Ny4Pc32BgAAwJEcLJh76Cxzy5ppbr/Ibb/Qbb8ocL/YLWa/&#10;4K19noI3AGBssW8Sk/4TgBlRECeziYI4gMnYOdU+Oo5Dpxnmnv/AmHzdvbWp23cv7WX2VZFbWK/0&#10;vCGuZxfW8SX7zyTa2+K2aDYuPSZtHgAAABhXLJ5b3ajXu3fki+i6u2KR2X6h2ZWCulXh2eohb/jz&#10;+AbcKleK0w7eHMdc+bPVnz/w9/d/x/7veeD3rpYVE/5OXP5DituuzOgW263IDQCYqit9q/SfAMxI&#10;uDdVECfziII4gNk5e+q1j4xj2+du2XtiHOuOxWP7494Pjss3dff6ODYe/vn9qzHzVeHZg+Pw2dTd&#10;fddcJ67NfVf+/oPFbA+8ZL56FhD+Tvfg84HdFzzYNkVu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MUz6zs/fKvuntrU7YtitqvuzpC7YrY2dl+2&#10;St0+b6duN9OPAAAAAAsUxwi26907rhofeMgYQfz/cQwh/XUAWKw4Hh7HxY2ZAwAATNTZx154xFZ9&#10;8XHnTl9+fBy03Npob4s3a9sbu89/4OYtpanal8Q/W/15vXtH/Pvnq+6W+DvSr1t7zcalx8TtGf55&#10;66qQrOqes7oxjtvuwPZcbeP4Z3X73NXfDT9z+5m9R6VfVcyVIrjtqr07tPs3tuvu9w6bsL5vjuuU&#10;fhUALNL+tfLi4/YHwMM1c9Uviv2j7oXXXO/j/wt/FrNTtU38+7HflX4VAMCkxb5L7NOE+/13XX3/&#10;f7PE8YFYIBD7TOlXAcBsPThm3t1lzBwAAGCCYgFbLMQKN22vCTdi7ww3ZPcdvEE7Tpq6e/923b5t&#10;9RZUvfvS+GA43iSmxS5SLH6L67ld7b08rP9bwjb9QG7bHD3tvfsDze2bwn938fM6d8veE9NiB7O6&#10;qT/GIHc2VXdP/F3pVwPAbJ099dpHNtXeU1Zvfcdrc9W+N3vtO2qq7v7w+94T+hDfv+qXpRlVvGgA&#10;AEzB/kP/o78ol8t+IYDCOADmZ78QLr7w3sOYeUzV3Zl+NQAAACexfXr3E8KNVrcqVqvbe6+5ARs4&#10;qxvFcJMXZ0SJD5RTs2Zp51T76KZqXxwHcsO6ve/gug6dVHT4xv2Z5fodSI4z3PR2U39V4u80NTwA&#10;cxIL0sL16zmh//KGpm7fnbu+DZz7UpHcS+LssWfPXnh4ahocSnwxYezEgs60eABmLj74D+f2OzN9&#10;lBPHi3MAzEkc147F4blr2kmyX2y+e0daDAAAAIcVC8+2q90XNPszwGVvuoqk6u7ff8DbPWdOs5/E&#10;Yr79GWHiTC6Z9SqVqn1vnI0vzlSXmnos8QFmH2983ygGvQGYujgba7hmdeGa2NOMr32lvbep974t&#10;FselpsINDd2vy0VfD2AZhnrwf3Xii3NL/0YBAOYvFqwNfm9ltjgAAICbi7OHNFX39O2q/Zam7n4u&#10;e4M1rfx0uKFsw03fn0urMClbG7tPbur2a8I2/dFM26eWXw3t/Ec7Vff5zearPyqtwqHEYrjM7xsk&#10;Zg4BYGp2TnePTS8RfO923f7P3PVrUqm6t4Z8dfwK/LQKcA0FcQAcR5yJPvQz7smd53tPWI6iOACm&#10;av8rUke6r6q6u9JiAQAAOCjOGBLfsM3eUM0gUyqUigOyTd29PtyITms2uEMm7gdpVW5q1Bv7lLjM&#10;tHgAKGb/RYL4NejjFw71lPvijHZpdeAhFMQBcFT7X5M67MxwB3OU8QsAGEucLXX0MXP3UwAAAA91&#10;fuNVH7tdtZe26/bXcjdSs0nVfkFapaKaaveLQ3vefk37ZpQ4w01anRuKb36XKgKIgwqpGQAwuqZu&#10;zzV1909y16j5pP2tZ5ze/ei0SvAQCuIAOKo4O03u/D54zIoDwISsXpYv9uLc7h2pGQAAAOttu9r9&#10;nO26/cH8zdO8snW6/ZS0WkU01cXToR3fOtdZ4Q6kS6t1Q8UGu2Oq9u7UDAAYzWd+4is/Mlz//mbI&#10;OF8FNmDMqMKNKIgD4CjiA/jcuX2seGkOgKnYrro7c9eqUVJ196RmAAAArKft6pUfH26QunCD9N+u&#10;uWmaYZq6+/Xbz+w9Kq3e6Lbr9ku2q/YdubbNMU29+6Vp1a5rq+6emvvZceONNwDGs4xZ4a5K1X53&#10;WjW4hoI4AI4ivrSWO7ePFi/NATABJb9R5Uq26vZ5qTkAAADrZedU++jtun1P7mZprmnq9t1p9UZX&#10;9I2voXJ69xPS6l1XU3Vvzv7smDHgDcBImo3uWeHac98116J552JaPbiGgjgADqv07HBXEosQUpMA&#10;oIgpjJnHe7nUHAAAgPWxtbH75KZu/0XuRmnWqbo3pFUc0+8Ly/3GbHtmnHDD/Nvn68t/Mq1j1jPr&#10;Oz+89JtuVxLbkpoFAIPYqbrPD9e9X8hdh+acZrP7wrSKcA0FcQAc1nbV3ZU7r4+dpm5flJoEAEWE&#10;a+I9uWvU2FEkDgAArJWd05f+TFO335O7QZp7mmr369JqjiZsy6/JtWXuaaruXWkVr2sqb3/HmAIe&#10;gCHt1N1nh2v+f8xdg+aec5uXPjWtJlxDQRwAhzWVh/+xHalJADC6KY2ZKxIHAADWxs7p7rHbVfeG&#10;3M3REtJU3XPSqo5iu2r/alO1/yPXltmn6r47reZ1TeLrUlNiW1KzAKBXWxt7zwjXmp8+eO1ZQpq6&#10;+/Xbz+w9Kq0qXENBHACHsVO3m7lzeqmYRR6AUuL9TO7aVCLGzAEAgLXwtKr7Y+EG6G/nboyWkvMb&#10;e2fS6g6uqdq/tF23v5ZrxyJSdd+YVvW6tqv27uzPlkhoS2oWAPSmqdtz4Rrzjuy1ZwEJ6/cTaVUh&#10;S0EcAIcRZ23PndNLJRbopaYBwKim9BK5WVMBAIC1sOSZ4VLuS6s6uJ2qbcL2vD/ThsUk3LjfdLa9&#10;eEOd+9kicXMPQM+ajUuPaeru/dnrzmLSvimtLmQpiAPgMOJXsuXO6aWyVXdPTU0DgFFN6SXyeD+X&#10;mgUAALBM4ebni5q6+98Hb4gWlh9Jqzuo7Wrv47fr9m2Z5S8qO5uXPjWt8nVNqSDOzT0AfQvXudfl&#10;rjlLSlN1X5dWF7IUxAFwGFP6eriYWKCXmgYAo5rUS+QhvkYcAABGEDveOt/jO3fL3hObqvvR3M3Q&#10;stL+3bTKg2qqts0vfzmJDz6bzVd8VFrl68r9bMmkZgHAie1Uu5+/XbW/k7veLClbG7ufm1YZshTE&#10;AXAY21V3Z+6cXioK4gAopcQ91I3imRwAABxD7Ejv1O3mdr17x+qrEeLgV9Xe3VTdu2LimzCrwprr&#10;3AA88Gerv7f6mTeHf78rPgDZqtvnxa832KovPi4tjmMK2/g1ue2/tIT1fHFa5cE0G5duDfvoor8q&#10;NSYcz+9Oq3xD1zu2i8RXpgLQk7OPvfCI0Kd9b/Z6s7DEFyfSakNWif6egjiA+Qn35JMqiIvjiqlp&#10;ADCq1bOxzLWpVFKzAACA64nFb6sCtfgVCKuit5EfjMRppqvurlh4F4vwUrO4ie26/bSQ/y+7TReW&#10;nar7rLTagwnb8o25ZS8uVfsdaZVvaEo397EtqVkAcCKhz/nVuWvN0hL61b/cfNKr/0habchSEAfA&#10;YaxelM2c08tl947UNAAYVXx+lr82FYiXyAEA4FpXF8Dtz942oZmgUuKMcvuzyZlF7nqaut3LbbtF&#10;ZuPiRlrtQTSbl3e26/Z/Zpe9sIRj6+vSat/QtG7u27tTswDg2G47vfvR21X349lrzfLyI2m14boU&#10;xAEHhfPCS1ZjMQUSl52asXixwCy3DcbIcV5EjQVouXN6qXiZFoBS4nOr3LWpRLxEDgAAyZUiuNVM&#10;bBMsgLthqvbu1cCd4rgHnNu8XIdt85+v2VYLTLix+y/N41/9wWnVB9HU3etzy15itjb2Pjet9g2F&#10;c8V0vhIlnLdSswDg2EIf+Cuy15ll5u+m1YbrUhAHHBTuvb4jd+yOlWZz92xqymLFYq7tuv2t3PoP&#10;n/Z/NhuXb01NObQ4ppj/fWVifBCAUqY0Zh6L81KzAABgPaUiuDtnVwR3vaTiuLR6a2ur3n1pdvss&#10;M29Pqz2IOJAajpH7M8tdZM7dsvfEtOo3NK03wH0dCgAnF/qR781fZ5aX0Pd/cVptuC4FccBB23X7&#10;Jbljd6xs1d1LU1MWa7ve+8u5dR8lVfevUjOOLPzsPdnfOXLMhgNASVMaM3dvBQDA2oqFcHGQKNdR&#10;Xkyq7s51fCv02c/+7t/f1O0PZ7fJAhPW9dvSqg9ie2P3b+WWu8y0/1/zSa/+I2nVb2gqb4DHB7Xe&#10;/gbgpPa/Hj1/rVlkqvbPp1XnmM4+9sIj4osEWxvtbaG/+Pz49XbpjxZDQRxw0Ha19/HhGvJfc8fv&#10;KDlBwdZchPvyN2bXfYxs7P6t1Iwji2Nw2d85clxHmKLbz+w9an/2x1WhzAu92AnLNpXJJ4yZAwCw&#10;Vva/FrV93uIL4Q6m6u5ap87/9ualp2W3w0LT1N1XpVUfRNh/3ppb7jLTvi2t9qHEadfzv2e8mPod&#10;gD40dbuXu84sNhuXN9Kqk/HsUxf+4NOr7v9oqr2nbFd7n7NdtX815FVN1X5X6Hv8aPj3e8K//87V&#10;2zQ+9Eg/vhgK4oCccKx+58Fjd6yEc/Bvn9/YO5Oasji3n7r0MeG+/Bdz6z54qu53djb3PjU15cim&#10;MiNOLDpKTYJR3Hbm0oc1m92p7c29p63G3ev2a8K++K3hWP6+8O8/2dTd+w/up3GsOv04sEDxGL/m&#10;uB858Rlgag4AACzfWswId7NU3Z2xKDBtksVq6vaV2fVfaqrd29Oq967Z3D3b1N3vZpe7wDRV+/fS&#10;qh/K/tut+d81VuK5LTUHAI4lPsQK15SfOniNWW7aX4yzm6XVX0vnTl3+o9sbFzd2qrYJ90h/MeTr&#10;tqv2dSH/bHXPVHW/kt9214+CuH6iIA6mL9wHflnu+B0rS5yR84pwDvzc3DqPkqp7a2rGsZUedwzL&#10;98IcvXvG6d2Pbja7T9yu9+7Y/0rj3YvhPPQPQ34o7Hc/G/5578F98aZREAeLFidnyB77IyYW6Kbm&#10;AADAcq063xN4I2VKWfLgabRdte/NrXexVN09cVByu9p7ebwR20/31P2k/97YfVnMdt2+KXw+787+&#10;nuskfu1AWvXebdW7L80ts1T2H0q2bwv/fM12tfuCuO1iQeCq4HWje1b87/BnL47bcvV36u7t4e8f&#10;emAu/mxa9UNbfbaZ3zVGDHYD0IfVLGCZ60zB3Ld6oFx1b1hd1+P1fXWd7566f90P1/+6e+F+36nr&#10;mrp7S3bmievn7WnVF+var6XqutAnil9B9/YjbqvDJ/R50+IXI+x/CuKAa8Sviw737b+cO4bHSFj2&#10;96SmLE64/r82t85jJPQzXpqacWyrvkrmd4+ReM0yOxzH0Wxceky8HwjH33PCfvSSkNes+tehPz5Y&#10;X0hBHCxe0WdyVXt3agYAACxTnAktdLrvLPEQYw6JgxpLHCibwttHMXG/iwNI56vultS0I4mzlmyf&#10;3v2EWPQVb+Byy4gJy/hA+pFB3GjZY6apu++PD8LPnr3w8NS0Izl3+vLj4wPh8Htef8MCuWPMtrc6&#10;1+R+18CJ+5jBbgD6kArLstebcdO+J1zfXnzcYv/4c1sb7W3xJYQbvSDR1Hvfln5kseJ9UG7dh0zs&#10;m6TFL0Zcp9y6DhkFcTAP4fzwXbljeJRU7a+Ec8UTUlMW42lV94dXBfG5dR44Td3977BNPz015UTC&#10;OhR5ac71g+OKLzXk9qlBoyAOFi+OmZe4n4rLjAXqqRkAALA8sUik1ADU3LK0AbOmbp+bW8+R89b4&#10;dmVqUi/239ZsX3zN7HEDvu0Ui8/CMu57yPJGTljnDxynSO1GVsWGsThuNWtfd//Vy4sFlemvHcnY&#10;b4HvDybs3pEWDwAnEq4tbz14rRk1+9fji8ctfL+e0H+6NRaGrfoTVy0v9KcWPVtyFNf76nUeI7F/&#10;kha/GPt9rvz6DhUFDTAP4fzwl3LH8GjZ2Ht+aspibFWXtrLrOkJC3+CHUjN6MXphX7jux8KDtHg4&#10;krD/KIgDBrE/a3nmHDBQ4v1bnFE+LR4AAJYnFqaUeHAx58SBuqUMnMUZP3LrOGK6vh/mHpS++urt&#10;cXlhX39N+t+9Wz1Evnb9Rkss/uu7sPCgOHPc/qxxsfCvvTf972MZqyhu//ymGA6AfuwXwB/+68UH&#10;yH1xVrfUnEHEYvhYBBeu+auvCt2p2ib90WIpiOtHiftKBXEwD81mdyqca38ldxyPkXBN+wepKYsR&#10;1ukbcus6Rpqq+7rUjF7sz4ozUlFc1d2lGI6TUBAHDGnMF8kVwwEAsFhx8KfEg5+lJD7sWcJU0vGr&#10;tnLrN07aN6ZmjCJ+XkM+QA77xEvy6zl84gPr487Wdhw7p9pHh+W+MP3nsa3eehtwIHF/QF0xHAD9&#10;mUAB/HNTUwZ3pTDuuF/JOicl7osUxPUTBXEwH9tV+6bccTxGwvXs58/Xl/9kasoihHX6ody6jpFm&#10;c/dsakavYtFPbnl9JF6jYr9GMRwnNeQ41nWjIA7WyvBj5l4gBwBgwdKbl74itYfM+S2a9BWf2fUa&#10;Ok3dvjs+ZE1NWYRwk/qG3LqOkabae0pqxuyk4txeB71XN/W+AgWAAWxv7D4/d+0ZKRdTM+hZ7Ddk&#10;tvegURDXTxTEwXxs13t/OXccj5Wm6p6TmjJ726d3P2G7bv9nbj0HT9XenZoxiDjO1vf1JL4sF4sL&#10;0iLgRIYsUrluFMTBWhrkPjWcT4yZAwCwWIrh+k98wzRt3lk5v3m5zq3PGNmq2y9LzViMUm9nN3X3&#10;j1MTZi29+Xaiwrg4aB4fihroBmAo4Vr1jblr0OCpuntc34YzyIOGm0RBXD9REAfzcb7qbgnH7a8e&#10;PI5HS9V+S2rK7G1v7n1ldh3HySjn3TjWFvs/meUfKqtrUtXeHb8twIN/+nSS/fLYURAHayt+K0y8&#10;58meGw4ZY+YAAKwFxXDDZY4PYsK+8PTcuoyQH3/6Ld/0x1MzFiNsz/+UWdfBE/a9z01NWIw4Zfvq&#10;Rr9q786t85U8MMAd/q5BbgDG0NTdP8hdk4ZOuOZ9U2oCA1AQ149V3yyzrkNmjvdhsM6auv2e3LE8&#10;RsKy/93ZhdwzhvvgYl8/u1PvfkZqxijivX4sjluNZ96gECleg8LfeVe8psdZ5jz0ZygK4oBSrh4z&#10;v9G91+rPjJkDALBOUjHcu3IdZOknc3sYs13tviC3HkNniQ+t4te/5tZ18FTdPakJixfPYas34kLi&#10;v7uRB6CEcP19+zXX4zFyevcTUhMYQHx4nt3uA0ZBXD9REAfz0lR7X5E7lkdLtXd7aspsnd+4+LHb&#10;Vftfs+s3cJq6/eGHPez3fl9qSlFxbCAWvV0ZI0j/GwanIA6Ykitj5vGaaMwcAIC1FDvBiuFGStXd&#10;mTb75IX2Xrym/SNka6O9LTVhMc7dsvfE3LoOnqp7Q2oCADCCpu7en70mD5r23rR4BqIgrh8K4oCb&#10;aU63VbiW/nrueB4jTdXtpqbM1k7VfX5u3cZI+Oy+ITUD1paCOAAAAJiIVAzna1JHTPxqhrT5J227&#10;br8l1/5h0/7azunusakJi7F1uv2U/PoOnhemJgAAI2jq7jcz1+NBE5b5T9LiGYiCuH4oiAMOI5wr&#10;So5R/fjZsxcenpoyS+Ga9e2Z9RolzcbuZ6ZmwNpSEAcAAAATUeLhjnS/F6eoTh/BZMXBlFzbh0xT&#10;de9Mi1+Urbp7am59h875qrslNQEAGEHuejx0mqp9SVo8Aylxz6Qgrp8oiIP5aer2Rbnjeaycq3c/&#10;IzVldm47c+nDtuv23bn1GjpN1f3o3IsJoQ8K4gAAAGACSg8yrnPiw6Ct+uLj0kcxSdt1+8Zc24dM&#10;U3Xfmxa/KFt1dz63vkPnttO7H52aAAAM7BlP2P3Q3PV4+LRfkprAQBTE9UNBHHAY8QXCcN79b7lj&#10;epRU7dempsxOqbGHVaruG1MzYK0piAMAAIDC4gBjiQcS8mCaqntX+jgmKRan5do9ZJq6/Ydp8YvS&#10;bHTPyq3vkAnH9+8+rer+cGoCADCwcN39Y7lr8uCpdj8nNYGBKIjrh4I44LC26/b7csf0GGmq7gdS&#10;M2anqdtX5tZplGzuPS01A9aagjgAAAAo6Jn1nR8ei7GyN9AybqruzvSxTE5o27/KtnnANFX7mrT4&#10;RWnq9rm59R0yTd39elo8ADCCndPdY3PX5KGzU7VNagIDURDXDwVxwGFtV+1fzR3TI+W+ZrP7xNSU&#10;WWnq9ocz6zN8qu7Hn33qwh9MzYC1Fo4HBXEAAABQSnwokL15liKJs/Wlj2ZStqv27lx7h8xSH1ht&#10;1e3zcus7aKrunrR4AGAE8evws9fkgdNUe09JTWAgCuL6oSAOOKxw7D65qbvfzB3Xo6Rq/2pqymw0&#10;G5dvDdvsd7PrM3DizHSpGbD2FMQBAABAIVt199QSDyLkBplo4ZKCuP4oiAOA5StVEDfVlyuWREFc&#10;PxTEAUfR1N1bcsf1KKm6/ys1YzbCOfbF2XUZIVvV3lZqBqy9OB6XO04GjYI4AAAA1p2vSp1upvig&#10;RkFcfxTEAcDyKYhbLgVx/VAQBxxFyQKvsOwP7Jy+9GdSU2YhtPnNuXUZOk3d/sTZx154RGoGrD0F&#10;cQAAAFBAfBiQvWmeQeLDk/107wp5c7zRXz2YWv2zvbvIYEPPmdrDTAVx/VEQBwDLpyBuuVb3HZlt&#10;P2TivU9a/GLEdcqt65BREAfz1Wx2nxjOG7+dO7bHSFPvfmlqyuRtV3sfH65Vv5Jbj6HTVLu7qRlA&#10;UGSMWkEcAAAA6yw+oCvxAOLYqdq748OL+IAvtj3ObpdW5ab2H0bu3hEHA7K/e6KJxX5pFSZBQVx/&#10;FMQBwPIpiFuu0K9SENcDBXHAUYXz7z/PHdujpOrekJoxeaG9X3RN+8fKZredmgEEcTwue6wMGQVx&#10;AAAArLP4ICB7wzylXFUEl5rdizkVx03pgaaCuP4oiGNq4lfanK+6W7ar3dubun1R2F/ubOruLavj&#10;fj/vXQ3ipoS/8+79c0L7pvDfd21Xey/fqndfur9v796xc6p9dPrVnFAsAI9FNVt199S4fVfX79U2&#10;3/9sVl99fuVziYUFD/x7/P+rP1/Nohp/bvXz4fccpaic9RL3jdj3iMfxlXPB1fvalf0t7muH3d/i&#10;/pt+/dpRELdcq2Mjs+2HzBIL4nLrOXSGvL84e+q1j2w2Lt0alvPCpt77tv1+0qq/9LYr58v9xH7V&#10;g+fM2I8K//4c/aeTO0y/af+adfh+0zpfx6YoHE9//eBxPVrCvnLuSXt/KjVl0sJ2+jvZdRg6VfuO&#10;289c+EOpGcxYuJ49pqn2nhLPhfE6Ffb/N1x1Ln3nlfPngwn/v+6+P/x7OOd2d+6ff3dfEH8+9k3P&#10;nr3w8PSr185q++SOlyETPoe0eE7osPfIMfoW6+2ae4Hwue9//vv7y8GE/eXF6UeZkP37ie6p8XhP&#10;9xKrb6W68lnGY3v/+H7wmN//7weP95jVMZ+Oe2M0y3Du9OXHNxvds8Ix3q0+57p76+pzXz0nudIf&#10;Wu0PoZ8Uj/O437Svicd6PDesc18IAEYXb7pWnbXcDfMUEjoKY3US9wd2CgxMHDKxM52aWtyqE5dp&#10;45CJNw1p8Yuy2u8y6ztown6eFs+aax7/6g8+V1/6pO26/ZJwXH9LOM/8aNhH7r1mnzlBmrr73fDP&#10;n2qq3bviAMK5evczzp26/EdTE7iBOPASB1rj+S9eAwa7Xu/fpK8+HwMz6+nKwH4a1I+De+/K7is9&#10;Jfz+N+8PBnZPTU1YPAVxyxWOGQVxPcit59Dp8/4ivlBw5WWr1SB4ZnlHT/ue+AAtnDMVyB3ClQdW&#10;Q/eb4u9dx+vYFO1U3SeHe5j7cp/TKNls/0JqymTdfmbvUaGtP3tN28dJl5rBjDy96v6PcB37P8Pn&#10;F8+l8YH/AOOk7S/uv3TXfWOz2T47fq1vWvzihXVWEDcTV+6R0/OCO4fsW8Rc3beIy07NYAZiP301&#10;dlfvvjSdN9+b+4xvlD7vSzie/TGb/THY+OwrHvO5z6qv7O8r8SV0Y7FzED+j1UsB8QW3uu3h2Ul7&#10;b3x5IFxXXqJADgAGFjtd+Qty2ezfYO7ekZo5qjhQkGvTNNLfNlm9iRZvtI+RsI0KDODszxI4dI5z&#10;A7IaIMn8rsNkdfOTW98BE4+vXFt6T9jH0ibqTbxJzC5ryCzsQVe8wdraaG8LN12vD3l/bh8ZPuHG&#10;cTW40L7EA96HuvpBbn7bDZ/VNTj0DzzkXbYrhQOx37Pf78rvD2MkXgv3z7fTfjt+tc2uvj4cIcX6&#10;3PFYzrSn78z9oc2Vc+9xUuJ8PVpfLpO0yXpX4jx00vVpNl/xUTt199lhH/j2kP+UW0ZfCX3gX47L&#10;2anaJi2e4Mp9WDwOi17L9JuKiQ+Ssp/JCAnH5belZkzWzmb7zFzbx0g4P55PzRjMSa7fJ0la/GLE&#10;WU5SIcc7c5/lOGnfE+9L5nAuPcm4VIlrVbxG5toyeAYYExzaVffId5a+R35gHHxhM8hdKTgaOmlx&#10;g4ljq3F2qN76IRu7z0+/+thKjJmXen7Xlyv9iHiezH4uIye0481zPHfezBj9tXg8psX15oEiuGMU&#10;uR45+8t4YXzRLi0eAOjDZGeHq7q7Sj9U2+/sTG+2uNg5T008sdjBzi1j3RNvHtMmOrTV24KZ37Xu&#10;6XN/vWKOD0unIn7FyaoIrmo/kFvPYqm6+7fr9o1zGPgeytUPc7PbqGT2Z4+7MzWVmbsywB/7AJPs&#10;A8akgf/U5EmJ2y/bZvm9uT+oiftcbr3k2gx1nzanPt7Tqu4PN/Xel4Y2/3Du9w6c+2K/abva+5w4&#10;029q0lpZXcsm2m9a7cf6TaMK2/wluc9ilFTtvz+/cfEjUlMmKWyfNtv2gdPU7U/Gr4tLzRhMPN5y&#10;yx8y8ThPi5+1+GJaKoKb3j1oLI6ruxeWHhu+nmluswkm3NelTTZ5qQiu+Iti18tqn1sV38+/OG6s&#10;83az2Z1Ki+xVs3H51nCO+vqwr/RaQLxTdZ+VFnFsYduagfIQplYEd92EYyWOF6dmz9oY4y2h7/nD&#10;aXEnFgs9w/b/7txyhk7cL8P55cL5zct1ag4AcBKTe/Cz6rRP662S2KnPtrVo+tlGoXOlIC4TBXH9&#10;JXbg0ybqTYnBqeM+LJ2C+IAmrMMXbdftPz24XtNM+4NN3X1V2OZPSKuwaFMfdL06sY1LfEtxXUy5&#10;eOCGmdigv4K460dB3PpkqIfTuWUNneP08VJRccEZdB6Sty/hwehhpX5T+RlbDpvQ1tR0BrR1S/sp&#10;4f7hf2U/gxGytbH3jNSUCfq93xeOlx/LtXvohM/kcmrEoOJxllv+kInnoLT4WdrZ6P5sOpf+Qm79&#10;Jpb/HPLNW9XeVmr+JMzunqpUJl4Qt7pHrtvnuUceV2j/KM9aYr8xLbIXsTApXNviVz3fn1veiXN6&#10;9xPSoo4ttE1B3HXMdkwsJLb5OPetUzLSeMt9aXHHFmfMXb18lv/9Y+e+4zynBACuEjuBUxpIjm2Z&#10;6hsP8UYz1+Zi6elGI3SmFcRloiCuv8QbtrSJelPivDXHm844dX+cbj9Nt51dr2mnvTdu97geaZUW&#10;JT1Mn+Ug+mogRmHcbKwKuPYfeM2jeOA6iX2WKQz6r7Znpn2iIG6dEo+DtNl6lVvW0DlKHy/OdBTO&#10;p2/I/Z6S2T+/z/urim5mvxCuvTu3/lNP/Hz0m4YXjs1/ldv+I6VLzZicOEN4pr2jJJxfRykULDFe&#10;F4/rtPhZOV91t4T77DeFbTZMMcfQCdeBc7fsPTGtTlFzvZcfPRMtiLtSGBOOhcl9M8yRErbvHGeP&#10;Guu8HY7Tv5gWeSKrF42r7m+G8+cv5pbTV2IhTlrksRXZpydeELc/hrOa7Wvex3vMBCcTOayxxlti&#10;Xyct8kji84fUxvsO/s7SieOhQ43BAMDirTqCmQtsicxhED927nNtL5U+HjrGzlTud697FMT1lzhI&#10;mDZRb0oUdRzlYekUNBvds1ZvLWbWZXap2n+2s9k+M63a7K3eKF3IuTce332/cUu/FjPod3WqsrPt&#10;KIi7fhTErU+GGoydch9vp979jCn3rcK2+x/hurx7vr78J1OTF2F1zp3ay2nHzH6/SWHcULY39/5W&#10;bruPkaZuf+JLz7zuD6SmTEo4NxT6Otn2/2k+6dV/JDVjUCXOEfF6lRY/C/FrA0Ob2/C5/H+59ZlT&#10;wnr8QjjmvuZpVffH0uoVEc/pufbJgUywIG7OLydeN1V315zuxcY6b/cxltts7p4N587BZ4sK++Rv&#10;P+MJux+aFntsYdsqiLvKIo/3mMLjYscx1njLTtV9flrkoTXV3ulwr/8Pcr9vMgnX060evlYZANZO&#10;vIhmL64jJw4kzeXNhqlss5g+pssNNwQK4jJRENdf4k1n2kS92T9n5Jc3VOZSEBen12+q3deGNt97&#10;cB1mnl8O59+X337q0sekVZ2dKw90S+y/QydeS9JqMhGLHfS7Kn30g45DQdz1oyBufTJUQVxuWUPn&#10;MH28/XNq+4Hcz08t4dz/zp1T7aNT02cr7mPx/mqh/aZ3DXUMrbPtuv200NcuN+tV1f251JRJCf2l&#10;MoW8Iz6ojcvKtmHAxHNTWvyk3X7mwh9qNrovD9vo3+TWY86J96DN5u5OWtXRLf1eq7dMqCAuvpw4&#10;pXH9QTKTIpnxztvt30mLPLI4W1Q4139F2Gd+Jv+7+07782nRJxK2rYK4YEkvI18vsS8yp5dtRhxv&#10;uZgWeSj714aZvEgc73Wq3RekpgMAN7O60OcuqgUyt7ekp3Lz3McA3NJvDI4bBXH9JQ4Spk3UmxIP&#10;xuZQEBcLi0tsm3HTvqfZuHRrWuXZSAMxyy5O8nB3ElbFWgstvMylxH632saZtoiCuHXKUMddbllD&#10;52Z9vDjr7mrgOfOz0037tjl/5fw6PLCO1+m4nmmV6UnY938wt73HSPhML6RmTMZqVrC6+/Vce4fP&#10;eC+9xr5vvg3DJR7DafGTFYujQ1vferDti0q4PsfreIlr3tLv73vLRAri4jjvOt0jT/2+LBy743wL&#10;zwn2v7C/vCb7OwdK+NzemRZ9ImHbrn1B3HqMj1+VCc/Qd7WxxlvCsXTol7ZX9/p1O69JBfaL4m5P&#10;qwAA3MhUHvjc7AHEFKWHzZN4a+CkN7ixg5j7veseBXH9JQ7EpE3UmxI3tVM+V8XB33BOGv0hQLGE&#10;G794w5pWf/LWa+DVw92SYv9kHa/r+8fXeA9dFcRdPwri1idDFcRNrY+3vdn+hfB33nfwZ2aSbz57&#10;9q5HpFWZjTQb39r0m+L6plWnBzt199Lcth4n7Q+mZkxGaNOX5Ns6cKru3w51ncgpcS8cj9+0+Ena&#10;2mhva+ru/bm2LzPt286eeu0j0+qPIo515dsiD0nhgrg0hj9O8dXEMuUJCEY7b1ftz6RFHtpqjLXe&#10;vZj9fQPmKEU8NxK27VoXxMUx2Gwbl56JFB/fyIjjLT+dFnlDTb37eaE/9wuZn59B2veEc8bT06oA&#10;ANdTpHN8MKENYw6S9Sk+eM2u09g54Q3HOj44P0wUxPWXOEiYNlFvpvawtKRYfBC28TtzbV50ZlAU&#10;lwZe16dQMcXD3TLiNp9E365gxjpPr47tzPJFQdw6Zah7uCn18Xaqtgnn1X+b+5nZpGq/Nq3O5F3p&#10;N5XYB8pnvKLupQvH86c3dfe/89t52ITl/q/z9eVPSk2ZhO26/fu5tg6f9tWpCaMocc8Vz1Vp8ZMS&#10;CzlW/ZnZzWzaR8YtiotjXfl2yENSsEhjf8bZ9b5HjufHtDkmZbTzdtX999vOXPqwtNhDCef3C9nf&#10;NXSq7ttTE06kyD4/gYK4dC+xlsWvD2TiRXHjjbe0/3PndPfYtNis1bPd0b4OebD8SLNxeXbfogMA&#10;o1ndEOYvoqNmbl+VetAUislOOginIC4fBXH9RUHccHbq7nzYV38i1961SNX9avjnC9PmmJQ4EOP8&#10;6uHuWOK2Xs8CgkxGGIhVEHf9KIhbnyy9IO5cfemTwnX8X+f+/pzS1N1vhvPiC9JqTZYHWMe7/yQv&#10;nEfKHbtV99WpGcWtvi6z6v5ztp0DZ6vqPis1YxRhPRXEBc3mKz4q3Bd8c669a5Oq/Y7mye3HpU0y&#10;qDjWlW2DPDSFCjTWacbZm2aCRTJjnre36lc9KS32pppq7yWhbYUKituvT804kdD+tSuIMwZ7VSZa&#10;BBuNOd4S7q3OpcVeY3vz0tPCefEduZ+bW8J6fk/zpHH6PQAwO3GwNXcBHTUTf2PhMOJDv+y6jZyT&#10;PHx0s5DPcR5IKIjLJw4Spk3Um6k8LC1pu96Ls1T+1MF2rl2q7leaze7L02aZBAMxD2buhe9zEK9X&#10;BvoPZOA+poK460dB3PpkqIK43LKGTq6PF/7/Ww/+vbkmXiOG+rz6oN/0YKZ2vzFXYX/6utz2HSNh&#10;2d+bmlFc6A/9+Vwbh05Td//u3KnLfzQ1YxTx4W+uLUNmagVxt53e/ehwX/BtubauW8J2+IfnNy5+&#10;bNo0g4ljXbnly4EUGP9XDJfJxJ7DxAKqbDsHyGG/wWC72n1B7udHy8bu81NTTiRs27UqiEv3Es7H&#10;V2eiRXEjj7dkX6A/+9gLjwjnw/dm/v5s4x4SAK5jCgPOS/k6tTFv4K6X4xRvXTGFfWGKURDXX+JN&#10;adpEvVn3grim2nvKdt3em2vnWmZCX5/qoe61Wcr1foritSq3zSVkwAH/eJxnlykK4tYoQxVYTaGP&#10;F/oVZR+GDZCm7l6RVm9S9JtyMcPuSTWbu2fz23aMtL+2VV869Ew0Qwp9oVfl2zhswnn8NakJo4kP&#10;fnNtGTJTKoiLX5Ma9r035dq5vmnfFh96p000iDjWlV+2PCQjF2LFe2TFcPkMMT57XKOetzf2blpo&#10;tlNf/oyw7/x89udHyk5Ps6uGbbtWBXEl+gDzyPTuKcYcbwnnu9emxT5EuC/+htzfn3PCues9zS1t&#10;lVYRAIj2B53L3hjGQe/UnNmbwkPRk2zP+LO537nuURDXX4YYcJnCw9JS9r/yWjFcJvedO3358Wkz&#10;FZEe6hoUP5B4vA5VOLHOXHNunqH6m1Po+001CuLWJ0Od10v38c5X3S3bC/n6lKsT7m1+rtnsPjGt&#10;5iSkfpN70QOJx8Dcz6VTsF11/3du+46RcL/2ZakZxZw587o/ELbBv8m1b+iUeFGpxMPweKymxRcV&#10;i+GcS6+bLm2mQbj3P2RGLIiL42Ul+pKzykRmihv5vH3D8dyzZ+96RDie/1Hm50ZO+2mpSScStu3a&#10;FMTF5zfZ9shk+ilXG7kg7gfSYh+wU7VN+P//b+7vzz5V941pNQGAKL4dkL1ojph4g5qaswglBt+u&#10;TuzgHvehlIGzfBTE9Zc4SJg2UW9KDHBNoSCu2bh8a2jLjxxsm+wnHLffefuZC38oba7ROZ9eP3Hb&#10;pM1EDwz0Hz7HuZ7fjIK460dB3PpkqQVxpWZUGiNN3V1OqzkJpe+hJ52Jfa3ZHG3X7ddnt+0Yqdrv&#10;SM0oJs7QnG3b0Knan2k2X/FRqRmjKXE+mcqD5tDXfWWufRJStb+ytbH3jLSpehfHurLLlYdmpGua&#10;e+QjpOBsXleMe95u/25abFb4Oy+89mfGT18v+YZtuxYFcY75m2cKzzKuNnJB3H+59dbLH5IW/bDm&#10;k179R8L1aLmz6Vbdfwrb98lpdQGA0g96hiiOKW0KD0ZjMVZqzpEo4MhHQVx/GeKYL/2wtITmSe3H&#10;bdft9+TaJg8m7BtfkTbZqOI5I9ceuTq+AqwPseDIoN9R0+++pyDu+lEQtz4ZqiAut6yhc6WPFx+q&#10;5P58Mam6+0vPpnuFftPNM0RB9zqJX32W265jJD6A2zndPTY1pYitevelubYNn/ZbUhNGNW5hxX5i&#10;fzwtvpjVuTSc23Ptkwfyfc3mqwcp0oxjXZnlycGMUBAX+6U+j6PluM8R+jLqebvq/lVa7DXObeyd&#10;mcK+E9rw2894wu6HpmadSFjfxRfEOeYPl9hXmdIYzdjjLVev+3a1+4Lc31lUwnk1rS4AUKRTfFVK&#10;F5UMZa7bNdw8KIjLREFcf4k3qGkT9WYdC+K26wW/xdRj4r5x+5m9R6XNNgrH/uEytYGYOVoVYlXt&#10;3bntKzdOn7MTK4i7fhTErU+WWBAX+lpvzP35ktLUe9+22tAFmc3h8Onz2rVuLjzswgeFbVhsZu1w&#10;rH1eakoRTd19f65dQ2en7j47NWFU8QFgrj1DJp7H0uKLWM0CqBjuUAmf1YvTZuuVYoxDZoSCOGPb&#10;x0vJfsao5+2q/Zm02GuEP//Wa/5+gTR1+/OpSSdW5BnVyAVxJa77s80EZoS8Yvzxlv2XY+PXyxc5&#10;LsbPfUON0wDA7GQulKNmqQ/DS7/lHm/+U1OOxKBBPgri+ouCuJPb3tj9ylyb5Dqpum9Pm25w8Zrm&#10;oe4R4ivATkSxzglSdfekzXhiCuKuHwVx65OlFcTtnGofHc4Tiy8saOru/WlTFxH3GwUEh0/pgpu5&#10;C9vv5bntOkpGvB85qLmlrcKx/pvZdg2Ypm7f8+duecUfT80YVdjea1UQd77qbgnn0h/LtUuy+c87&#10;9e5npM3XG9ezQ2bgMYDS4/FzTsnz2Jjn7XhNvO3MpQ9Li37ATtU2Yf/8ndzPjJ/27alZJxbHPvLL&#10;GDAjFl0Zhz16pvKSzejjLVX7tXG54d+/6Jo/W2iaze4LVxsbANZZ7PzkLpRjZYjCmKko/XD0uDex&#10;4TNREJeJgrj+MsRxX+LGt1RBXLNx6TFu9I+eOLCVNuGgnEOPntJfzTFXZtQ5eY5zbc9REHf9KIhb&#10;nyytIG672itXODNyYiFF2tyjK1G0MvtMaFaHuWk29j4zu03HSNX+zGc+8ZUfmZoyqtBf/EvZNg2c&#10;kjNQlji3HHcMrg/xvJBrk1w/cdbEtPl6oyDukBmwIE5hTA8p1M8Y+7y9Vb/qSWnRDwj75rfk/m6J&#10;xLHF1KwTC9t22QVx7tmPnoncT4z/2bVvissN/3xb/s8XGPeOAFC+YKdUQclYitxwXJXjPIRUzJGP&#10;grj+oiDu+JrHv/qDw03b38+1R26csN/9o7QZB+NN5OOl5MOjuTKjTn/p481YBXHXj4K49cmSCuJC&#10;LsaZ0zL/f5EJ1+GXpM09qtXX+2XaIzdO7DcNdbwtXfx6pNB/+tHcdh0n+1/TNLZ4H5Rvz7AJy31O&#10;asLotteoIG6n6j4/rO99uTbJ9RM+r//RVHtPSZuxF+7PDpkBC+Li784uU46U2EdLm3Q0Y5+3D740&#10;uz9pRPuLub9bIuF80tvMskWeT41UhLMaiyn8/G2Omco47NjjLU3dvrv0BDEF8r60uQFgfcXOaeYi&#10;OVrm/pDsZkoXRxznBjbccCmIy0RBXH+Jg4RpE/Um3sjlljVkShTE2adOkKq7//Yze49Km7J3+wVK&#10;030TedW2qrtnqm00S9zRKNLpL31ckxTEXT8K4tYniyqIq9r3Zv//cvPWtLlHs99vmm7hQOwvxfZN&#10;td90nHtT9oXP9BW5bTpGmnpvLzVjNGl28V/ItWfIhH30P249+VV/IjVjdOG+Zy0K4lIf9H0H2yKH&#10;TLX38rQpezHl69qkMlBBXOkx+CWlxPls9PP2xt7z06JXwn75tdm/Vyzt16emnVgcC8wvY8CMVBBn&#10;nPz4mcJYTZnxlvZN+f+/3JScER4AJiHcrBcrfurjAeTUlX5AepyB8pL7xJSjIK6/DHHsl3hYNXZB&#10;3G2bu3867Ic/mWuLHC5bG91fS5uzdyUeulwv8RiL+2d86y0OcOSKFOL/j7NUrAYfJvA25Tr0Cfqy&#10;X0Qw3eLLeeZkM7aU7u9NOQri1ie5a00fnO9GSNX+19vPfNPHpE0+iikdW6t9LPTjDttvin2W3O8Z&#10;MyUeVC9FuJ86l9umo6Tq/k2c8Ts1ZRTb1e7nZNsycMJx8rdTE4oocW9W4rhs6u4bcm2RQ6bqfvzs&#10;qdc+Mm3OE5vC9WEWGaAgbnU/ZpaoXjP2S4vjn7cfLDh7+i3f9MfDfvmO/N8rk2aj+/LUvBMrcmyM&#10;VBAXzyfZ5RfI/j1FaE/Yl/cLdHfvWN0/hGMp3UNM6pnbcZ519c14y1hp/3ra5ACwnoreLK7J95eX&#10;fIgTO9qpGYc2tc75VKIgrr/EQcK0iXpT4jiLN21p8aOY5E1ivIaEc/mqbRu7z9/aaG87d/ry47dP&#10;735C/PqBdAxcDMfPu6/52QIZYt+L4kPSkuf6B1K1dx/36x9XX1tm1thZmPKAUTwO4nGW8ubVPrUa&#10;EFwNCk73AUVoW9q8x6Ig7vpRELc+URA37+zU3WenTT64uK9Mqd90nH139VU7xftNZtc9jmefuvAH&#10;w/b78YPbc6zE+6XUlFGEZX7zwTaMks32L6QmFBGOz8UXxO2cah8dlju1r0q9L90DPFgMcHr3E+IY&#10;QbzfDH/2nPB3XtjU3Vu26/beAz9bJH1+NWS8B8otQw4kXH/TJuuNe+T+M/Y5rcB5+++mRT8szhaX&#10;+fOyqdo/n5p3YkX2s7Cfp8UPZjWOmVv2yFkd4+Gad9h7itW1cQLHfjwfpSYVY7xlrLTfkzY5AKyf&#10;/beccxfIcTKFtxDGsLrBzaz/KDnGA97VzXnud615FMT1lzgIlDZRb0o8VIs3bWnxg5vMg8P93Bdu&#10;pN541Ic58et64jYrvR7HLRi7kQIDdw9NeqCbmnMiRQdmRhgwm7vJFF+mrNoS9r94vTvs4F8ctFwN&#10;ek1s8P8khQVx3XO/U+J2VRC3LjlOUdFh5JY15eyfF1fnt7fvP+hs74593/Dfk/5KuzH7taWPq/3P&#10;42Qzg14R+1/p880ua8gMcU+1LsL2u3hwe46X/r4C7WaedevlDwnL/Klr2zBwqva95+vLfzI1o4gS&#10;92fx/J8WP4oS63i9pPPgC28/s/eo1LybOvvYC4+IL9GtrpWZ3zlaerwHLXU9mF3CZ542WS8mNl6W&#10;+oKh/3eEApmp3iOP+exm9HNa1f2rtOg4pvxd2b9TME116SmpeSdWZL8aYXwvLiO77DET2nDc++Dy&#10;90Ttbwx1D39YsxxvWR1P7XtW/ZcHsvp/kyj0v07uS5scANbP6q3m/AVypPQzCD11oUNUbJDqOANy&#10;8S3T+PDyOAnLfPvBNgyesH1zbek7x/kahfgzud91mITP7sXZ9R0278u1pe/EfSxtot6sBpzy6zRY&#10;xnxwGJbXHVx+kYTj7aQ3y/Hnt6u9l4ffdX92GUMnrENqSi/iPl1i/3sgPa9PFD+jEoP5cTvG7Zma&#10;QUb8vHPbbuzEz+ooA/zXk2aKmEQhflyn1KwjO3v2wsOvvs4dJU2195Rce4ZOXG6uPX0nbpu0mWYp&#10;7uO59TpMwnYev19ct2/KtWWMpE3Wu/x6TiihP9PU3feHc8hLblacHh/+p8LzN0xuwHykovT9PkbZ&#10;ftNJr105qwchueUNnCGPvSVbFeFktucYCf2nH0rNGNz25qWn5dowfNq/k5pQTIk+80n6kke1mpW9&#10;1P30Q9K+p9m4dGtq1rHtXxvb9+aXMXTae/v62tTVS4AH+keHSbn7gfbFufYMnb7HBKdSUBHPAX3d&#10;I8d+WW4ZY2fM89rY5+2m6v5DXO5WfWcc0/ul3N8pmXieX22YHoRtu9SCuLIFpD3cV8RzRvZ3j5ay&#10;z2dnURAX9rOm3vu2ZqN71s0+7/0ZcXdfOsUC+bmPzQHAsZWevSreBKemLNpqYCez/mNliAH/6ynx&#10;IGDMoqQxFTk+Qwc/LX524iBNdp0GzFj7XnzLOiyv6FehhO37gb5vkuONZJGHwVX73tSEXsQBkOxy&#10;Bs6VwdbUjEGUOKcPvU5zFq/nJc511+QEb8Bez1RmVD3JLHHHFfvDubYMnSFmy+ShipxDJ/C1J32b&#10;xHkvm/YXYx8g9Ac/PTX1SM5X3S3hd7w67CfT+Lq7qv3u1LRBFX3oET6v1IxBxOtjdrlDZqRCxqU5&#10;e/auR4Q+509kt+nQqdrf6aOA6DDC8oocb2HbPjc1oZh4vOfaNmTi9SotfnDxwWyuDaMmnH/6KiSL&#10;9sc92rdllzV4yhYExHurfLuGTYl7n76ttl3popiY0O/v+znH6h55Aus21n4Szym55Q+Z1XILP7e5&#10;XlYbpSdF9qOB+6ilzptX0ud9d9hWxV58LT0GO+mCuKr7V6G/9aV3fOJrPjI190iaje4Lw37yo9nf&#10;XSB9FtkCwKzEDk/u4jhGxhwoKq30THxjPvAs8eBPQVyPURB3pIy174V1KzFb4FVp3xbfdE7N6dX+&#10;m9DjF8X1NXBftkBp+EH7Euu3Tv2DoyrZb4vZ3xeG2+/2H2aUmWHnSkoUEymIW64S+/MSC+Jy61k6&#10;cUa4vmY32a52by/RF7omYX9NTRpUkQdyIeP128edDUC/6fjCZ7Wb26ZjZKvu/lpqxqDC8fbW3PKH&#10;TOiv/ty5J+39qdSEYko8XB7reIz3smWvG+294fh5TmpOr+K6xb5MfrnDJXx2L0lNKKJUYccSCuJK&#10;FzPF437o7VjimHhIRhorDssZvSAu3ouHfv3rc39WOO9Lm6UXRfrfAxfElTz243Efz9upKSe2Pxa2&#10;7Huk65lmQVzo5/T0csf+uPo0vhVj+/TuJ6RmAcB6KdrhGGnAfQpKDWxcSZxqPTVlcAri+qMg7mji&#10;zWh2nQbMGPte/GqtsG7/Orf8MRJu2r53u9r7+NScQezU7ZeFdfyd3PKHSl/nxWIFSgPPcHK11dd1&#10;5NowYPocWFqScDwWm3J/f6B/nP5E6aK4sWcwVhC3XAri+lGij3e9NHX3v8K1/5Wf+cRXHust8etp&#10;qt0v3q7bX8stc6zEa0xqzmCKPbgatd80/jl97OvWUjSbuzu57TlO2n+amjGYcK/65HD+/B/55Q+X&#10;sMy/l5pQVDzuc+0bMvF6lRY/qJ2q+yu55Y+RcK341aba++LUlEGEffcJYVv+QG75g2Xgwo2bKTVu&#10;vIiCuIL3jvt91HFmF4x9/FwbxsoYfY14HOaWPWTiGEfo378/92clEz7vd6bN0ouwbRdXEFfyhdEh&#10;ngcUeQ4UU/j6F7dltl2lEq8p1d7tqXm9iJMMhL7/G7PLGzHx3ic1CQDWS4kbjQcy4qD0FBS58UiJ&#10;NwipGYNTENcfBXFHsz8QlVmnATPGvrdVXfqs3LLHSFN1P7qzufepqSmDaurucq4Nw6X9krToEylV&#10;7DB2wdjY/YUxC7nnovTbr2MN9EfpDcpyxX8j9psiBXHLpSCuH7n1LJUhHxyHc+1LcsscK/FhYGrK&#10;YOL+mVv2kInXkwL9plELcca+bi3F7Wde94fCefoduW06dMLx9uvxa5NTUwbRVHtfkVv24KnaL0hN&#10;KGrs4zAm9pnT4gdz4WEXPijcy/7L3PLHSfvXU1MGFc7dTx9zHDV8dj+WFl2EgrjjifczufUaK2Nv&#10;v5L3yHFMKDVjMGOPO8VM4uunMwn9hLekzdKLMc+nD2TgfabE/hITr/VD3FuUug6UHj+YWEHc2/ua&#10;Bf6g+HuLHIdXZe7XfAA4thID0leybhfgott6xIIxBXH9icdIbn0HjYK4I2WMfa/cG0TtvWMWS6xm&#10;whv3rcwuLfrYSgy+DjXwcjNjr+tSz+snsW59triflzivx8TlpmaMQkHccimI60epc8E1qfZenpo0&#10;iNvP7D0qLGf0rzd8MO1vNY9/9Qen5vSuxHk9Lq/EuW7sB1pLPO7HErZfd3B7jpWwf/6l1IxBhN//&#10;XbnlDpqqu2fndPfY1ISiQlsWWRAXv+4qt+wxEtbvNakZoxj5Ifl9abFFlCqEmPvY/Mj7yENSohh9&#10;tZ8UKqgY5fxWpsDpvsz/K56m7l6fNksviuw3AxfEFRsjG3CSjxLrFJY5+CzhN1LyPH4g/09T7T0l&#10;NWsQzWb35ZnljpeN3a9MTQGA9VLqJmo/4800MgWxs5zfDiNk4BuQqymI64+CuKOJgzPZdRowQ+97&#10;sUgsLKfI4EyJgdExp7tv6u7702KPrcRNe8nz3Zh9Bg92r1Wqz1bysyhyHUwZ8+vnFMQtl4K4fpTo&#10;412b9o3N5qs/KjVpMNsbu8/PL3+cPOP07kenpvRuzH7eAxnwgdXNxHvwbJsGyBgPqZdqu9q9PbdN&#10;x0g4Jr4zNaN3sW8R9otfyi130FTt309NKC4e/9k2DpgxjsWwjNfklj104gPzs2cvPDw1YxRjF1IP&#10;PWvjjSiIO564X+bWa/CEPn5qwuhKzhw/9Ez+Y/adBkocv3376voT+/ShjxG32bnTlx8fr8tXJ55v&#10;dqq2iX9vf5a69j1X/66+x/5CmxZXEFdufxnumeZq38kuc7iUvo8oMbZ+bdrfaqrdQb8OPorjCSXG&#10;iB5M+/WpKQCwXop0hh+IgrjRoiBulhTEHc2YA6VXMvS+t13tfU5uuSPkrXd84is/MjVjNOdOv/Lx&#10;ow1oVu3PpMUe2+jX0LC8OFCeFj+6MQcpSg/ITE2J2QivpPTX145+nKWM+cZ/HBDPtWHoKIgbXol+&#10;8RIL4nLrOWbiNanZuPSY1JzBhf3mvbl2jJF4PkrN6F3cN3PLHCrxcxtyfW5m7AfWJdd1zp7xhN0P&#10;Ddvvpw5uz3HSvm+rvnOQz62p9z4vv8zB80WpCcWFPuQSHyr/vrCcHz+43DGyU3Wfn9owqvA5fmOu&#10;PYNks/0LabGjUxB3dOt8j1yuEHDYFw3C759fQVzV3RPO/S+J++NJi4bjVyqGz/Y5qwK5avf29L97&#10;EduZbf+QGel5VOwDx3PZasxyhPvvIfvcJYrDSo+/lljnazLwue1q4dh+QbYNI2To51gAMFlFOsMp&#10;pW8ex1ayczfmgzEFcf1REHc08QYuu04DZuh9b/8twfyyh0wcgElNGF28Cc21qc+EfeUDcaaXtMhj&#10;KTH4WvpcN/YgvWKdBxXrQ4xYUH89pd6AH7PvFAdUc20YOo6x4SmI60eJPt7VaeruG1JTRhGWdznX&#10;jjEy1AOesWf5iVm3ftPcZ/kpqeQxN1SRUfjd33pwWUMnbMf/8vSq+z9SE4ob477yYIZ+qBxnGcot&#10;d/i0b0tNGF0sSM+3qcdU3f3hn2/f2mhvS4sdnYK4oysy82zIFPrapYoBhz7HlThvHydhO/xCuM97&#10;3VbVfdbTqu4Pp+ZPWti2iy2Iy9kfY9m9I94PxGO2r/UPv2vQrxctNf4Vr0GpCaMrNt55JVV7T3O6&#10;rVJzBhfW98lhuWW+qnnEwj8AmJSSDxfW7SFcqRv1mDFv1hXE9UdB3NGUOJ8Nue996ZnX/YFwPL0j&#10;t9whE79KtPmkV/+R1IzRbW9027l2nSRhnX45/PP7wnn4a7Y229viTBBpccc29jk97t8lByiuGPM4&#10;G3OGrqkrU1RTdmadq8VBx1wbh85Yx5yCuOUqc+wqiOszYdm/dH5j70xqyih26u6zc20ZI0Od90s8&#10;3JnCNWzUh48TKGKfq62NvWdkt+kICefsv52a0Zs0691PH1zW0Al993+YmjAJ8aFfrp1DJl6v0uIH&#10;EX7/i3PLHTphPy32wlwUPst/nmvXiVJ1/yZsz9eE/fa55zd3/3RaVDEK4o4u9nlz6zR0pvKCf7n1&#10;H65/VeK8ffS0f6fZuHxravJshG27VgVx1xPvSVbjuXFfO869+sDrVKrYdZ0L4pq6+6bUlNGEffCH&#10;cm0ZPAriAFhX2QvjSJnKQ9axFCluShnzwZiCuP4oiDuaEg9Lh9z3zlfdLbllDp1mo3tWakIxoR3v&#10;O9iuo6d9Txzgjl8zcPbUax+ZfnVvxh58HPM8fiNjnuOnss6llXo4MqXtX6oPNdYDIgVxy6Ugrh+5&#10;9RwtBR7kxH5Lti0jZKh79LEfdITjYNDZGw4r7j+59g2SGd/HlXbbmUsfFveZ7HYdOE24Z7n9zN6j&#10;UlN6McQLRodJ2IZ/MTVhEuJDv1w7h8zQBXFhGW89uMzhU252uCtWxQvZth0l7b2xjxS/qizOtJd+&#10;9WQoiDu6EmOAU+lfRMVmUh/wxcUS5+0j5O3bG7vPT02dndhPzKzTsJnJyxrx/ieeC1f3Kze7fx+4&#10;oKjUtWCdC+LO3bL3xNSU0YTldgfbMUaW+gwVAG4qd2EcK+tWEFfqRnWV0JlPzRicgrj+KIg7mqUV&#10;xPUz6HvUtPeefeyFR6QmFLMqZMu27/rZ//zbN8YBqjGuL+Pvb7t3pEUXNXJB3GQGm0uKb6Dnts/w&#10;mcY+FxV7QDRS/0JB3HIpiOtHbj3HSqnjJOw77821Z+gM1Yca+yHcVO4P40OzXPuGSOybpsVyDGN+&#10;VgcT7vv+z9SMXoR1+cbccgbO+5ontx+XmjAJJT7TIY/DeJ8e1il+tWd22YNlAgUgJ/iq2LdvV3sv&#10;b6q9p5w9e+Hh6ddNkoK4oyk1i9KUxp9L7TND3muEc9x4LxIcJaFdJQuG+hDWQUHcEeyP0Vz7latj&#10;nAOu2Y4jZF0L4kqNnYS+/3Nz7Rk6U7qGAcBoSt04XcncbySOqmRB3JhFBQri+qMg7mjGL1Aadt8L&#10;6/P3csscNFX7urT4osI56y9m23dVwvb5QGjvPwv52nAjeS7O7JB+fHAlBl+nUkQezhHjPVia8fmo&#10;T2WKY6ezz11xZQByzIw1OKYgbrlK9ItLDeoOqUQfL6apu3/3sIdd+KDUjFGFZb8l16ahM8S5v8S4&#10;w1TOb2M/4EmL5Ri2672SLzC+KjWjFyWuPWGZ35EWPxmj3rekDFkQt1Nf/ozcModN+2vbG5c3UhOK&#10;efapC38w7GM3LRQP900/Gf7et4R8QTj/PiH9+CyUGqOfa0FckfHSkAneI49eQDbkea7EefumCW1a&#10;wjOsEuMpcf9Mi1+MMc4B2W05cEru42PfLz00e385NWNUW5vtbfn2DJxwPktNAID1Uerh25WkZqyN&#10;cjO8rB6MKYibIQVxR1PiYemQ+174LP5NbpmDZrP9C2nxRW2dbj/l2va1/7/wz7c3dfdNOxt7n9s8&#10;qdwMBGMfm2Oew28m3jzn2jhEhhxonZNY3JLbPkNmigU1JQbJxtoHFcQtV4l+sYK4HlOwwGP1QD/X&#10;poEzxEOese+Dp9R/GLuofd1eOuzT+Y2LHxH6uT+d265DJ5y333nrrZc/JDXlRM7Xlz8pnD9+J7ec&#10;YdN+SWrCZIx533IlQ55/wu/+itwyB03V/V9p8cWFfez7Mu27p6m7fxzyVeHPP23qs8DdiIK4owmf&#10;fYFCsOnNYF+qMDAtvnclzts3zEKK4aJ4vsyu45BZYEHcGLLbcuCsb0Fc+2mpGaM6v7n7p/PtGTgK&#10;4gBYR6VutmOmNEg9llLTua8yYpGTgrj+KIg7mhIPS4fa98qcn6fxdalXxPbsf6btm7ar3RdM6U3c&#10;OKiT34bDZErFDfHmOdfGoZIWu9bieTm3bYbMFK+r5R4SDX/uURC3XAri+pFbzzESi5lSE0ZX6sHA&#10;EOe8sYvCpvTAWkHcvGzXu9+c266jZHPvaakZJ7JfGJT5/UOmav/rdvXKj09NmIyx71tiBi2Iq7vX&#10;55Y5aCbwdalXhPZ0sU2xgDT882Istp7S+MVJlbvXmWdBXOzv5tZnyLhHfjBD3UeWOG9fNwsqhotK&#10;jCuFZSqIO4bsthw4Jff1Uve9pZ9P59o0dKZ4HQOAwZW6aYpREDduxnwooCCuPwrijmZJBXFbGwWm&#10;zq66N6TFT8L5qrtlqm94jz74OqE3uOKAVraNA2VJA5DHUaqvNqUC1KuVOM/Hr7xPix+MgrjlUhDX&#10;jzLHfjgXVntbqQmj26m7v5Zr09AZpCBu/H7TZB6+jV0Q57x+MjtV91m57TpGmrr7htSMEwn73Pfk&#10;fv/A+c60+EmJ91CZtg6aIcc647hebplD5vYze49Kiy9u51T76Cm1p2/l7vvmWhC3zPvC4yhxbhjq&#10;pZES5+182n96dmFjUWHbKoibiey2HDjrWBAX9s/vTk0oYrtq/3u2XUNmQs8XAGA0JQviYlIz1oav&#10;TB0uCuJ6jIK4I2WofS+sy4tzyxsyQw1oLdH4A0nTGXgd+6H2uj/YLVVMP9VCxCUN9l9NQdxyKYjr&#10;R249R8h9JWeeibPjZto0eIYoiBu73zSle8Ow7qO+SBDHHNKiOYbPfOIrPzJc99+d27aDJ1wvUjOO&#10;7dzpy48P7f/l7O8fMFt1+2WpCZMSH/rl2jtkhiqIO3vqtY8M63N/bpmDZV7S0rAAAMokSURBVMZj&#10;Q3OkIO7wSt07DdFH6sPYYzQxQ/W1Spy3M7mv2WyfnZq0GPGcnlnXYaMg7liy23LgrGNBXOizvSQ1&#10;oYim7t6fa9eQWeozVAC4qdyFcaxM9WHrUEoWxPUxuHpYCuL6oyDuaJZVENe9Nre8IROW+fS0eG6g&#10;VIFS3L+nklz7hsq6F+yUuA7EorO0+MkpMUA+Rh9DQdxyKYjrx9jXnpT/nBZfRFPvfWmmTYNnkIK4&#10;zHKGzsG+S8nk2jdcpjl7zZw01e7o92ExYV/53XOblz41NeNYms3uC3O/e8jEArxzt+w9MTVhUkr0&#10;G+Mxnxbfq3Obl+vc8oZMU3f/JC2eESiIO7wS4+tDHdt9KHOuG+Z+o8S6HExYt7+dmrMocbw/t76D&#10;RkHcsWS35cBZx4K4nY29z01NKGK7bn8x165BE86xafEAsF6yF8aRsn4FcQWKm65EQdwsKYg7mvEf&#10;OA1YEFfgq26m+iBjaooWN69h1n2mkzg7WW67DJkpF9OUGCgbY3soiFsuBXH9yK3n0ImzRKXFF1Hq&#10;3rHvgrhS57d1Tew3pE3PMTWb3bNy23ac7P311IxjiQ/x8793uDR194/T4ienRGHFUEUzO1Xb5JY3&#10;cC6mxTMCBXGHV6KPFM6v031prN69I9fmQTPQc4YS5+2HpOru2drY/fTUnEWJ65Zd5yGjIO5Ystty&#10;4KxjQVzp8eYSx+RSn6ECwE2VKCC5knV7CFeyIG7MB2MK4vqjIO5oFlUQV3U/llveUGnq7uee/ezv&#10;/v1p8dxAyXP5OmaOA/R9igOIue0yaCb8xmCJwf4xHn4oiFsuBXH9KNHHC9vxB9LiiyjV3+i/IM6L&#10;BGNGQdzJnT174eHhnPOB3PYdPu3bUjOOrFi7N3afn5owObFPm23zgInXq7T4Xu3UeyUKgP5iWjwj&#10;UBB3eCVeGov35Wnxk7OkGfOKjH88NIstBA7bVkHcTGS35cBZx4K4ptp7SmpCEYWOSTPEAbCeSjxc&#10;uJJ1ewhX5Ib9Ska8AVEQ1x8FcUdT4nw21L63Xbc/n1vegPmXadHcRNFz+Rpm3QviYmFLbrsMmSlv&#10;8xIPioYa7L+agrjlUhDXjyL3rFX7XWnxRSynIM6LBGNmqffFYwvb8lsPbtsxEs51v3p+c/dPp2Yc&#10;yfZGt537nYOm6n6l2exOpSZMTnzol233gBmq3xjW5W/mljdkdja6P5sWzwgUxB1eHOPOrcugmXAR&#10;Qal9Jy2+VyXO21cSzt+/u3PCry6fsrBtFcSNJB6TMfG+Ko65HEwsYo3Z//eLj4uJfz/9uIK4kdLc&#10;0lapCUUUOiYVxAGwnopceFNKT0s7tlKdu1UUxM1SkQdICuKOlCH2vfh2f25ZQyZsu9ekxXMT8Xya&#10;24YyVHbvSJt+LZW4pk55m5ca7B96cFBB3HIpiOtHiT5e+OxelxZfxFIK4rxIMG7MENeP7Wr3c3Lb&#10;d5RU7RekZhxJU3ffkP19Q6Zq35QWP0nxoV+23QNmqIK4eL+eW96QOXvqtY9Mi2cEpe5z5lgQ56Wx&#10;a5XoKw9xj1zivP1Awn1basYixfH+7HoPmQUWxO0XsMWCtvZ5q2d9cZ8N+044L70rbuMi9609ZB0L&#10;4vq+7z2qQsekgjgA1tOqs5a7OI6S9XrIveogZ7fDCBmxsxNvArJtGDAK4nqMgrgjZYh9r0RhxFKP&#10;oSGUGHxd76x7Qdz4AyRTf2Eh1+ahoyCO4yrRL1YQ11Oq9lJafBFLKYgL1zEvEoyYORY2TNHOqfbR&#10;23X7ntw2HjpN3X5basaRhHP/D+R+37Bp/3Ja/CSVGIOL16u0+F6VuAdNi2YkCuIOr0T/eurjEiX6&#10;ykPcS5Y4b19J2IYvT81YpBJjS/E+IC1+duI5Oe7j8diP+2V8hlrknnSkrGNB3PmNix+RmlBEoWNS&#10;QRwA66nMTeR+1m2wNt4E5LbDGBmz2EVBXH8UxB1NiRvTIfa9OGV3blmDpur+Zlo8N1HyurmOWbfZ&#10;ZA8qMUAy9SKpIuf6gd8cVRC3XCWuGQri+knp+4ulFMSVKOJY76z3iwR9Cn2wb89v44FTdf/29jMX&#10;/lBqxqFsb1zc2K7be7O/b6hU3a+er7pbUhMmKbRxMQVx4fP9l7nlDZWwHr+UFs1IFMQdnoK4ay1l&#10;3KDEeftKmro9l5qxSCX2kbDMWRXExfNwPCfG+5cS958ls44FcWnxxZQ4Jpf6DBUAbqrwjcZafZ1H&#10;2YcB4924K4jrj4K4o1nKw9Jm49KtuWUNma2q+ytp8dxEfCswtw1lmKx7wU6RAZKBi79OqsS5fuj9&#10;UEHccimI68dS+nhHoSBOjhcFcX3Z2tj73Pw2Hj7Nxu5npmYcynbdfknu9wyZpm6/Jy1+skqMd8br&#10;VVp8r5q6+5Hc8gbMz6ZFMxIFcYdXYkxm6i/qLWWblHpOFa5pP3nUYvS5KTG2FJY5+YK4eO8T7/vW&#10;faxXQdz4Ch2TZogDYD2V6nDELPFhzY0U6eQ8EAVxc6Qg7miW8rA0fAZ/LresIdNUe1+cFs9NlD2X&#10;r1+mXpw1tCLntYlv8xLHoII4jktBXD8UxI0XBXHzzrrPrNun207vfnRTt/8xt52Hzla9+9LUjEMJ&#10;58i/l/s9Q2YOL1SFPuNyCuKq7p255Q2Yn0qLZiQK4g5vifeDJ1WimGeggrgi364Tzt2vSU1YrCJj&#10;mRMtiNufCa57ajxuStxnTjEK4sZX6JhUEAfAeio10B4z1EDRFJV60HklYz7cVhDXHwVxR1PiJnaI&#10;fW+n7s7nljVoqt3PSYvnJorcsK5xpl6cNbTcNhk6JQfCDmMpg/1XUxC3XAri+rGUPt5RLKUgrsQx&#10;sM5xXu9XOJ/+7dx2HjpN3b4lNeGmnnXr5Q8Jx9nP5H7PUGnq7teb022VmjBZ8aFfrv1DZqhxzvE/&#10;4/aH06IZiYK4wysxJjP1cYky/a3+X74vcd6OCee8r0lNWKwiY5kTK4iL59nwWb+oyLaYeBTEja/Q&#10;MakgDoD1FG9eshfHEbJeBXHdU3PbYKykZoyixE24grgeEzrjafGzs5SHpc1m++zcsoZMOEedT4vn&#10;JgycjJd16idcT267DJ206MlSENdfFE4Mr0S/WEFcP1EQ148S5+x1ztQf2M9NU+99Xm47D56q+6/N&#10;xqXHpGbcUFPtPSX7OwZMOCfP4joTH/rl2j9khrp/Cf2JUe9Bw3r8i7RoRqIg7vCK9Asnfn2N/f9c&#10;u4fMEPtOifN2TLjef2lqwmIVGcucSEHc/vl1944i22AmURA3vkLHpII4ANZTfBCWvTiOlHUZsF29&#10;fZJZ/1EycoGTgrj+KIg7mqU8LC3xuQ9d7LEkJfazdU18iJ42+1oq9VAkLX6yivQzFMRxTAri+rGU&#10;Pt5RKIiTI2fG93FTFYvSwnZ9b3Z7D5ydzfaZqRk3tFN1fyX380Mmjm+lxU9afOiXa/+QidertPhe&#10;hd/9voPLGjSh/5IWzUgUxB1eiX5hyWKRw1AQd7JsVd1npSYsVuwn5tZ90EygIC6OebgfuXkUxI2v&#10;0DGpIA6A9VTqhvtK5jKQdlLxBiC3/mNk7IICBXH9URB3NIspiNvY/dzcsoZMs9k9Ky2em8htPxko&#10;E/t6hRKy22XgzGCw3wxxPUVB3PAUxPVDQdx46bsgrshA/7pGAcsgtuv272S399Cp2penJtxQU3f/&#10;IPvzQ6Xq/ttc+g+hrQrijpmmbn8oLZqRKIg7vCL9wom/0F+iIG5JX5l6fmP301MTFqtIn7zgmN7q&#10;nBr2pxLnizlGQdz4Ch2TCuIAWF8lO4ZLLWQ6qMTDsAcy8s2Hgrj+KIg7mqU8LI2zAeSWNWSaaveL&#10;0+K5idz2k4HiRr3IeW3qBXElBo2GfvCrIG65FMT1Yyl9vKNYSkFciSLmtY0XCQaxU3Wfn93eA6ep&#10;u+9PTbiu5vGv/uBwnfn3uZ8fLu33pcVPXryXyK/DcInXq7T4XjV1+x9zyxsq4dz9zrRoRqIg7vCW&#10;eD94UmWeOyynIG7nSZf+TGrCYpU4bkr1TeP5tEyR6HyjIG58hY5JBXEArK+SxVpLfGCTs05Fhwri&#10;+qMg7miW8rB0e3PvabllDZl1ma2zDyXP5+uX/gdY56bIeW3ib7+XGDQaepsoiFsuBXH9WEof7ygU&#10;xMlRoz8/jNtOXfqYsG1/PrfNh0w4731g53T32NSMrJ3NS5+a+9lBU7V/NS1+8uJDv+w6DJh4vUqL&#10;79XY59JYgJcWzUgUxB1eib7F1O+bSmyTIWZRL3Hejrn9zN6jUhMWq8Q4Sljm6AVx8Vgtsq4zj4K4&#10;8RU6JhXEAbC+4oUwe4EcIUMNFk3JqiOeWffxMm5BgYK4/iiIO5qlPCzdrttPyy1r0FTt16bFcxMl&#10;9rN1jWKdMgMk0x/sX16RoIK45VIQ14+l9PGOYikFcSWOgfWNFwmGEvpjb8hv82GzU7VNakLWdrX7&#10;gtzPDZlm49Jj0uInr8RY51BjnOH3/lhueUOlqbv3p0UzEgVxh7eU4q8+LWXcIKzHXbllDZv23rT4&#10;RSuxj8TPMy1+FHGfNGZ7vCiIG1+hY1JBHADrKw6cZi+QI2XqN5UnVapTdyVDP8Q9SEFcfxTEHc1S&#10;HpaG3/nk3LIGTpcWz02MfsO6GhCM1+n1S8kBmanw9vu1cm0eOgriOC4Fcf1QEDde5l4QF/f/XJ9i&#10;HaLfNJxms/vC3P42fNqvT03ICn/nW6/9meHS1N1b0qJnIT70y63HkBmqIC6sy1tzyxsu7W89+9nP&#10;/v1p8YxAQdzhlSm2n3bR+ejjVCEDFcQt5rw9NSX2kbDM0QriFMOdLArixlfomFQQB8D6KnXT/UAK&#10;TJ88piKdmysJy07NGI2CuP4oiDuaxRTElSiMWPh5uE9jFygt9fzG4Xj7/Vq5Ng+dtOjBKIhbLgVx&#10;/VAQN176LojbL1DLL2uQ6NMygHhchPPQL2T3uQFzs/N5U7c/nPu5oRK2wYvTomchnA+WUxBXj10Q&#10;1/3e2bMXHp4WzwgUxB2egrhrFekr99xnjJZ03p6aON6fW/9BM1K/PJ4/S4ydLSkK4sZX6JhUEAfA&#10;eitx43QlS77xiA+Vc+s8Vko8EFMQ1x8FcUdTZABogH3vttO7H51b1pBp6nZWb/uXNPo5zoPdtTZ6&#10;IUHIlAviChUMD35dVBC3XAri+rGUPt5RLKUgLvZjcssZKkvc/5mGpu7+QW6fGzbtz9925tKHpSY8&#10;xNaTv/FPhL/zq9f+zDAJ5+Hfbja7T0yLn4X40C+3LkNmqPHNsP+9Pre8IbN1S/spafGMQEHc4RU5&#10;tuv2RWnxk5Rr89BJi+7Vks7bUxPHNXLrP2hGGM9MxXCjj5stLQrixlfomFQQB8B6K/N21YNZ6tem&#10;lurQPZACnRwFcf1REHc0y3lY+nu/r6m79+eWN1Sauv2PaeHcxNjnOA9211u8juf2iyEz5cH+WMCV&#10;a/OQCcfgu9LiB6MgbrkUxPVDQdx4GaAgbtTr2BjnbNZT2L++6OD+NkbOb7zq01MTHmJrs70t9/cH&#10;S9X987To2SjSjx6uIO4bcssbMs1G94Vp8YxAQdzhlRhrn/K485JeGlvSeXtq4meWW/9BM0JBXInz&#10;wUmzureNn8f1kvmZoaMgbnxFPusCz4oBYFLixTB7kRwrC50Bp1Qn9sGMP6W7grj+KIg7miU9LN2u&#10;2/8nt7whE9blCWnx3MDY10sPdtdbiYGhKV9TS1wXxyguUhC3XAri+qEgbrz0XRA39nVsXR5qMr7z&#10;G6/62HCP9ou5/W7gvDA14SG2N/a+MvN3B0z719OiZ6PEOOdQ56Bmo/vy3PKGTFN3r0iLZwQK4g4v&#10;jnXn1mXITLl/XeLbaYYap1rSeXtqijyjGvh5X7xvKXGfeLOs2hTHAcL+HF84jcdoHHuJ7T1M4Vnu&#10;dw4dBXHjK3RMKogDYL2V/2rP5d18lLhBvzpxm5bozCqI64+CuKMpcRM81L4XPod/nlvekGmq7ulp&#10;8dyAB7uMyWD/Q8XBxFybB80IA0YK4pZLQVw/ltTHO6ylFMSVuI6lRUPv4vk1t88NmfhVmWnxDxH6&#10;J+N+HfHGpcekRc9G7MPl1mXIDHXvFvrA/2duecOmfVNaPCNQEHd4RZ5hTHistNDY8SCFTks6b09N&#10;3Idz6z9oBi6IK3Gvfd2EtsT7xzjGctLncdnfP3AUxI2v0DGpIA4ASjxouDpzvAm/kdjpz63nWCn1&#10;MExBXH8UxB3Nkh6Wbtft380tb9BU3VenxXMDJR7slhyYoKwyb3tPd0C4RN9qjD6GgrjlUhDXjyX1&#10;8Q5rKQVx8TyTW86Q6Xsd4Ipwfv2LuX1u2LRvS4t/iKZufzj/9/tPU3ffnxY7K/GhX259hsxQ/ehm&#10;4/KtueUNmbCP/bu0eEagIO7wSmyrKd8jFykmGaioYknn7akJ23ZRBXGlJ6KIWd2jhvv9vsdVcssa&#10;OgrixlfomFQQBwCxk5q9UI6UJd2ATKFTXmpQQ0FcfxTEHc3qRjS3TgNmqH1vu9p7eW55g2bgN/eW&#10;osyD3e6pafGsmVIPRtLiJ6fEzCyxT5cWPxgFcculIK4fS+rjHdZSCuKKPLSu2xelxUOvzp2+/Phw&#10;Pvql3H43WKruV59WdX8sNWHl/MbFjwh/9svX/N2B0lR7L0mLnpX40C+3PkNmqHHNnVPto3PLGzol&#10;H5Cvm1L3fQriDp+pHg8l7pGH2m+WdN6emjjen1v/QTPgOHOZsaGrEu7zh3oJJ7u8gVPy/KYgbsQo&#10;iAOAcoPuV2cphU0lHn4dTKk34xXE9UdB3NEs6WFpU7fPzS1v0FTtO24/c+EPpSZwHSUGX5d6juNw&#10;SgySTLVQqsS2GKM/pSBuuRTE9UNB3HgZ4pw39ue3xGOA6Qj71z/K7XdD5uDLMWPOFtbU3f/aOt1+&#10;Slr0rMSHfrl1GjJDFlY0dfvu3DIHTdV+QVo8A1MQdzThXPyu3PoMmam+qFjiHnmol8aWdt6ekiL7&#10;yUAFcSVeVL6SuL/El2+GLCDLLXfoKIgbX6FjUkEcAJS6+b46sVNZqpCrL7FTnFu3MRMHBlJzRqcg&#10;rj8K4o5m7IdtMYMVxFV7p3PLGzrnqrZJTeAGxr5p9WB3vcXPP7dfDJkpzq5TYtBzrMFxBXHLVaQg&#10;ru7ekha/GEvq4x3Wkgrixj4Oxjp3s56aevdLc/vdkAn79F9Ki18Z8/wQlv0DabGzEx/65dZpyAx5&#10;/gnX93+cW+awaf9OWjwDK3U/MNeCuCLH9wTvkUs9yxmqeGZp5+0pGXscc5WBCuJKFVDFfWWMbxDI&#10;LXvoKIgbX6FjUkEcAERFLsQHM+Ov7VvdiE5gG5Z8gKMgrj8K4o5m/8Y0s04DZsh9r8T6xK9qTYsv&#10;rqn2nrK10d529uyFh6f/NRnxOpXdfgNlXQboyCsxODTFIswiLxyEPk1a/KAUxC1XkYK4qptt8cL1&#10;LK2PdxjLKogb/+HmEOsB0dlTr31k2MfuO7jPDZlwDnxNWvxK+H8XD/6dobJV7740LXZ2Spx7hrxv&#10;i59FbpnDpr337GMvPCI1oag4LhDa9MJm49Jj0v9alGIvqW/sfmVqwqwYL90Xi3OybR0wQ76Ev7Tz&#10;9pTE/Te3/oNmoGd8RdYlZKyi2Nyyh46CuPEVOiYVxAFAVGrg/WDmOoBdqgN3MCUfcCqI648BnqNZ&#10;2sPSOMNLbpmDpmrfmxZf3Hbdvim2afW5Vt0b4kDfVAbjS5zr4/kgLZ41U2aQe3qDwiVmyhtrsEhB&#10;3HKV6BeH6+fb0+IXY2l9vMNYVEFcievYBGdxYTnCefaNuf1uwHx/WvRKOCd+V+bv9J+quz+s66el&#10;xc5O7Mdl12vADNmH3q52b88tc+jsTGQW+fjC3IPtat8Wz/PnTl9+fPrj2StVEBe249ekJsxKqfun&#10;qT2vKHSPPNhEBks7b09J2LaLKIgr8c0Bq4w4gUd2+QNHQdz4Ch2TCuIAICr2RtqBDPm20VDiQH+J&#10;hzUHE2+GU5OKUBDXHwVxR7O0h6XhWHp5bplDZ6fe/YzUhGI+8xNf+ZHhXPafDratqdufj4MQ4d+/&#10;qHlS+3Hpr4+uxIPdeG5Ni5+MeI6Kx8Bci9jnolTfbKvunpqaUFzcBmX6WMN/HUakIG65SvSLw7Xy&#10;3Wnxi7G0Pt5hLKkgrsR1bIoPN1efadXdqd80f+FzfEFuvxsqTd393NWzZofz/E/m/l7/aX8wLXKW&#10;4vGWX6/hMuS5Z7va+/jQr/id3HIHTdV+S2pCUbnxkXBs/K+m6t66U3cv3dno/mz6q7NUcDz+YmrC&#10;rJS7R57Wi4pxDDfXziETi1HT4nu3tPP2lJTYV8Iyey8ii/tfdlkDZ8zxsdzyh048p6bFj05B3IhR&#10;EAcAD4qd1ewFc+xM8OH/9cQHimUe1F6b0jfnJR78KYjrMQrijpQh9734JnZumYNnAjdHD337+7q5&#10;LxYAx+Pk9jN7j0o/Oopyg6/TeYAat8FDjrlw7o/HQ8lBlCUrNFAy2huwN1OkCDVkrGNOQdxylegX&#10;b9ftLzaf9Oo/kpqwCEvr4x1GkfuAkKHOeyWuY1Mq7I7iS38PtC/1mxTHzdPO6Ut/pqm7X756fxs6&#10;zWZ3Ki473veE42mUc2IsMlqt8EzF+9rceg2ZoQsrwrnjvbnlDpm4TlO4xwvn0Hfm2veQxO1T7b18&#10;jn3cUmMMYZv9/dSE2SnRz45jUGnxxZWaKWvIvssSz9tTUaIvHpbZf0FcgVkRYx8+LX4UuTYMnZLX&#10;+XhPlGvT0EmLL6bQMakgDgCuiAPH2QtmiYSb29SsyZpSMdwUBqpKDEiUfmA1FAVxR1PiOBxy34tf&#10;D7pdt/fmljtw7iv91SOhDRcPtOnGWX2dT/fW7Y3d549VHFfiXDelG9cbFSjFAar41qbiuP7Ezz63&#10;rYfMlAaGw/qP/rLGmIOeCuKWq8i1ImTrdPspqQmLsLQ+3mEssCBu/JfuJlTYfcOH1uE8oThufsJn&#10;99ZrPssBc+VrK89X3S25Px8ic/86yiX2n8MyuoPLHCldakIRzcalx2TadOOsiuO6O+PLdunXTFqp&#10;griwz74zNWF2SvSV4jE+let1iSKSoe+Rl3jenoqwbRdREFdoPUYdi822YeAoiBvfOuzLADB5RS7I&#10;18uEL9SrB5i21UMoiOuPgrijWeLD0qbq/lFuuYOn4Nei3H7q0seE/fCns+06TKruv4V/fl/451c3&#10;m90npl/bu1KDr1MpMotFb7k2Hkz8e3FbpR/jmMq9/V3+syu27iP2LRTELVepgrimbp+bmrAIS+zj&#10;3UyR+4CQwQriFj7T580c+kFPOGd4qWAemo3uy7Of4UBp6u6r4nLDPvLnc3/ed8J591+vVnTG4vhY&#10;bt2GzNCFFTub7TNzyx064bz08ztV98mpGaML+/835Np1hPzUdrX3qu16745zpy7/0fRrJ6XU/UDM&#10;XK85pYoI47klNaGYuL+U6B8Pve5LPG9PRdi2iyiIK7Lfh/uYtPjBlboWKIgbX6FjUkEcAFyt1AD8&#10;9RIHhVPTJiN2FOObUbn2lsoUvhZGQVx/ihyHCuKOlKH3ve26/cu55Q6f9tfCefdcasaoms3+Hi6F&#10;feJ/hHX5l2G//pvhn5+WFtGLUoOvscAsNaGY484kqzjuZEoMlkxhcDisd5Gv8h+zT1Vq0FNB3PCa&#10;uvv+3LYfPFX3htSERVhiH+9mllYQV+6hdfkZ54/70Dr2m6Y4DsK++BWm4Vz7K7nPbqB882q5dfdV&#10;mT/rPWH/+7rVis5Y+HwWV1jRbL7io8J54T/mlj14Cj1EjbPD9Tn2Grbfu8O14Vt26u6zd061j06L&#10;mYRce8dIs9E9KzVhdsJ+WeQeeaj+0mGVKiAZujBoieftqShxrIRl9loQV+5F0THHhsp8c1fJc5qC&#10;uBGjIA4AHmo1YF3ionyDxAGQ0jecV8QHFCUezNwoccA8Na8oBXH9URB3NCWOyaH3vWN9NUhPaeru&#10;LakZo+pzsPtgVteR8Jn1VQRS6jpZuvi5j/N8vGYpjjuasL8VKQwr+TD+uEUEJ83Yg+JxPXPtGDoK&#10;4oZX6rgNue/sqdc+MjVjcHFZ4bh5cfrP3i2xj3czSyuIi0odD6X7G32st37TNIXPZsyvTX3rapkj&#10;FQvM/etSo7G21dUZow+5XbdvzC178FTd/fEre1MzRjPs9bC9N6zXG2KRz9nHXnhEWmQxq/Zk2zls&#10;xh77OXfL3hPDPWYvsxmXOM5X6bnQ5yhK3iMPPYvUUs/bUxC2rYK4Y2bM55Gl7gFLjg0piBsxCuIA&#10;4FqlOmA3S8kHs2lWuEN9TdzYmcpDTQVx/SlyDCqIO1LG2Pe26/ZtuWWPka1696WpGaMYdZ+v2vdu&#10;V3svP8nDnngjmf3dA6fkgN0QX3nmIe/hlHpTNO5vYw4AXq1Un2vsfoWCuOUK27k7uN1HzAtTMwa1&#10;Xe3efmUwd6iHZEvt491IqXvxIc/3pdap5HVsiGu3ftN0bG/sPj/3GQ2U98VljtI3CvdJqxWcuRL3&#10;amPcp8XZvHLLHifte4YuiLna6mXtsO9f244h0t4bj6++CrWO40p/avRU3f3xZczUjMGcPXvh4anw&#10;4b44zpX+94mkfSS/XgMmHuul7qXKjUMN/yL+Us/bU1Dk/NJzQVypMbExj/VSY2BFX4Tdvy5k2zVk&#10;0uKLKXRMKogDgJwiF+ZDJHQOR58tLg46l3gYc5iMcVN6WAri+lPkoVE45tPiZ6fE8TnGvhduvL8s&#10;t+wx0tTdb4Z94gWpKYNqNi7fGpb373LtGDQbe89PTTiyUoOvqxT4CrB43R38OAs356VnwJuyUv2y&#10;2O9KTRhNHJDLtWWMjP1wQ0Hccm1v7v2t3LYfI+EYevf5jVd9empK73aq7pPDueFvh2v3715Z5tZG&#10;+8z0x71aah/vRpZYEBf7TaXup0tcx/bXd7iZj2PiOIDiuHJuP7P3qNA3uz/32QyR/dk4h92nVqn2&#10;Xp5WcdbifUV2/QZMPMelxQ8mfs1nWNZPHVz2WAn74D+67fTuR6fmDKrMZ7g/G2MJYdk/mmvTKKna&#10;77jtzKUPS03pXfyK2vB5/qsrywvHyi884wm7H5r++ETK3SMPP2PaQSXvkccYp1nqeXsKihwnPRfE&#10;DfGC7mEy1hhlqXGhVQoWSimIGzEFP2cAmLRSA/GHTRwAjp3h1NzexY5o7JSNMuh4gkzpgaaCuP4o&#10;iDuaEg/Yxtj34ld3hHX7QG7546S9d/v07iek5gwivinc1N3355c/bOKDrNSMY4kDPLnfO0pGLIpb&#10;Ff+NfX4PN+pDPpifo5ID4GPubyXXM/YtUzNGoyBuucrfS7Vv6/urU+PMqvH8HH7/fQeXF/orL0l/&#10;rVdL7ePdyBIL4qK072SXPXTiPX1qxij2xyrybRkkoU/qpYLxhW0/2temhn3qOWPcFy6lf1DifBOv&#10;V2nxgwrLunhw2WMm3Lu/PjVlMFsb7W25ZQ+eggWhYfljfg3ztRlg3eN1Kewvb8ktr6+v4C3Z3x6z&#10;bxHXs0SfOGas9Vzyebu0sG1nXxBX6liP41OpCYMqVRgWE4+DUuOvpdY7Lb6YQsekgjgAuJ4iF+fj&#10;JFzQ+xgAXr3JHTq68WYvu5yJJQ60p6ZPgoK4/hS50VMQd6SMte+FZZX8yrU44P3+OCCdmtO7pt77&#10;ttxyR8jbUxOOLV53Mr93vIxQpLRfDFeq8G+4ovc5Wn0W2e00UkYYPFk9NCk00L+f8fc5BXHLVfZr&#10;za6kfc+5W/aemJp0bHF/Cb/rjeE8cN3ZkIa6L1lyH+96lloQV/o6NsYD3dRvKlL4t9T74inbqbq/&#10;kvss5ppw3/cjFx524YPS6s1aieNwrMKKVd9xxNkJcwnr+pr4YltqUq+ajUu3rl7Myyx36MRlp2aM&#10;Lnym5V62u5Kqe8NJX6ZYvfC4KuC98bh609PX06brbrlnFyOMyZS+Rx5t7HPB5+3SihwjPRfElZoh&#10;boxjPK5byWN8lZ4/r8OK55dsewZOWnwxhY5JBXEAcD3FH/YfI/FhTOzExQ5VfJgQ12E/Fx8Xb5Tj&#10;P/cf6oTOZpyFJN5whb8fb9aLdz6PkNjWuD7po5oEBXH9URB3NCWO3bH2vfggO7f8UVN198f17XPQ&#10;O/6u1fk3t7wR0tfnF4+b3O8fK/HaNVRhS7zGrK6pmeUOnSle46Yg9ldy22usxP1tiIKJ9CDjzpL9&#10;sFL73OqhZqY9Q0dB3PAmcx8VH5qHc0ec3S017aZWx+TqXikWrbfvyf7ea/O+9OO9WnIf73qWWhAX&#10;lepXXEm8jg1V/Fyy3xQzxufHQ53bvFyX7Lv0nbAui/i61Cj2K3PrOGTivpAWP7jrzbo1ZsL57p19&#10;n3di/zS+kJdb3tAJn98HUjOKKLHP5hK3fxwrj99WkJp2U6v7mWr3BfHliUOfE8P6ph8/sdLbLvYt&#10;hri3mso98lj9i6Wft0sK23b2BXFl762He3Fy//5hKn3JAi+IhvvufFuGTVp8MYWOSQVxAHAjpQet&#10;JZ+xpmw+CgVx/VEQdzQlbh7H3Pe26/ZNuTYUyFubjUuPSc06tv0B0/HPFw9JT18FW+qh9TXp+cZ2&#10;NdhUsNgv9j1SU7jK6tjJbK+x0+f5L+5r8SFCbjljplR/otRnqiBueJMoaL8271vd21V7L4/7fLqG&#10;vTD+ezjn39XU3feHP39n+PdjzTxz0q8iz1l6Hy9nyQVx8dyTW/boCft7n0XQpa9l+k3lhG3/vbnP&#10;ZI4ZclbwscV7o9w6DpkxCyumUnS/f40++QP0/VnF2hcft//RS6ruDak5Raz6Yrl2lUr4LOJ1LfQN&#10;Xx/bFj6fl8T+yepzit9iEF/UimM6xx4zaN+WVv3E9l/kyC1j5PQ4JrMqDl2ze+S4/XJtGDJjnrdL&#10;Ov5xeoL0XhBXbiws7idD3Cet7osKjrtmc5PzWGzz/thBPzPnlbr2pcUXU+iYVBAHADeS3kiaVuds&#10;zTPVAW8Fcf1REHc08eY0u04DZsx9L87qEj6fol+LclXui2/+HueBSSymCz/fhZ8v8hUoVxLfek5N&#10;6sVUrpGr4yDc4MYHJKlpRxKv91MpTirxZuJchM+4/NfphJxkf1u9BZu+or7E+fuahGO4z8KIo1AQ&#10;t1znnrT3p0rNclIsVfvn0+r3Zul9vJwlF8RF8V42t/wi6affVHx9pviy3LpYfetA5jOZW8J+/KND&#10;fQVmCfHYzq3nkInXq7T4UUzpXBqOg3eHf77wqIXxh/16zTES1qGXr/A8rrj8XLuWmnC8/FKf91+l&#10;iiqyWcg9cmzDmPfI63DeLiWOd+TWf9D0XBAX98XscsZKTwVgV+zfQ0xgLOx62S94Xn0D1+rYDP99&#10;9bW6r2On1Lk7Lb6YQsekgjgAuJn4YDp7IZXREzucU32IqSCuPwrijqbETeTY+158MzfXjqLZv4G7&#10;GPfXeDMfH6Re/SAl/ne6yX9JnHUm/P1pFPX1PDAzxWvk6phYDcQ++Nmk5q7EwaSY1ecTH+SFbVLi&#10;OMpmxueiMRQfCMwk7W8PfF19PCbivrV643X17+3z0n5251QG+K9ObFvavKNTELds4dpX/CvNxkxT&#10;7X5dWvXelDhflL6/KHIfEDJWQVyp895NM9N+U2xHbFtqKiNrqr3T21X733OfzZwS9qNXpFVahHg8&#10;59ZzyMRjMS1+FOer7pawnlN5ae5KVi/PhX++cLvavT32N68+P8V/jzPo7t8b7H3bZF4cCNtxiFlu&#10;jyJul3B9Kfri4PhpPy2t/onFfWsq1+WHJN0jr/oOM7tHHrs/vA7n7VLCtp19QVyUXc6IicfpSe+X&#10;VvcSU3o56Jjp69iJ55nc7x86afHFFDomFcQBwGEsobO2hJR8aHszCuL6U+RBmIK4I2XsfW+n6j45&#10;HP8/l2uLHCn37Wy0z0ybtTdxYCSzrElmkgPFV8dN+k3FwcXstpOjJ1z7ShYSKIhbtnC+vZDb/ktN&#10;WN/vSqvem3Xo4x209IK4aE7Xsan3m+I4TdqsFLJdt/8099nMKeE+81xanUWI9xO59Rwy8VyRFj+a&#10;cPy/NtcWOWKq7tvTJi2qxJhqyTT13pemVe9FqcKKJSaez8a+R16X83YJccwjt/6DZoCCuMn0yY84&#10;ZhmPpVUB7AQLX4+bvo4dBXEjxlg7ABzO/ttW83ngv8hMvOOiIK4/CuKOpsQNZYl9zwDfyTPUQ8P9&#10;t3zzy5SjJb4xmTYr1xH7ZEUGUBaZsl/PqyBu2cL57Hxu+y82Vfvv06r3Zl36eFdbh4K41XUs0wY5&#10;TnzNfGnb1e5X5z+b2eTHm8e/+oPT6ixCHDvLrOeg6evh8FHE8/ZSHq4XS9Xdf+705cenTVrU9mbb&#10;Ztu42Ox+c1r13rhH7iclXsZfl/N2CUWOiyFmiJvYCzVxfHl/nP6hsz/GTHn2xz7S17FT6jlHWnwx&#10;hY5JBXEAcFilHtrJqpP9rrHfzjoqBXH9URB3NCVuLkvse1tPftWfCMv+voNtkcOlqbvfbDZ3d9Lm&#10;7F28ucwtVw6foQoWlygOuOW2oRwhAwzSHpWCuGV7+i2v+OPbdfuLuc9gqdmqX/WktPq9WJc+3tXW&#10;oSAu2n9glG+LHDLh/nvqYwTr4PzG3pnwecz5qw4vplVZjBL3ZaUKK7Y3dr8y1x45XMLn9pq0KYvb&#10;qbvPzrVxqWnq9ofSqvfGPfLJU2pMZp3O22OL4/259R80A4y1lLpHkmvT17GjIG7EKIgDgKNxc1kg&#10;oZM0h4FuBXH9URB3NOv0sDTNNvO+g+2Rm6epu9enzTiYWLycW7bcPPE4VqRzNHGwOrct5eaJ+9sU&#10;+lYK4pYv9K/+r9xnsNTEh7lp1XuxTn28K9alIC5yHTtZ4thM2pQUtl21/yz3Gc0hO1XbpNVYjPjQ&#10;L7euQ6avh8NHdfbshUeE+9x/kGuT3CRV9/+Ga/6np01Z3PmNV33sdt3+WratC0xTt798+5m9R6XV&#10;702J438pKTkms07n7bGFbbuIgjgzTE8nfR07CuJGjII4ADg6b2SMl9jBnMtAt4K4/iiIO5p4nGTX&#10;acCU3PfCsfa1uTbJjdL+2vbmpaelTTgYM6keP0s9nw9pNSBYYiBlEZnGV8wpiFu+0Ed5Se4zWGyq&#10;vZenVe/FuvXxonUqiIvXsRKf8SLiocakbG10fy37OU08Td3+xK23Xv6QtBqLEY+P3PoOmXguS4sf&#10;3c7m3qeGz/LduXbJDVK1r0qbcDJCu95+TTsXnKHuSbyoeLzEr3lMm3B063beHlORMaOBZuMvsi5y&#10;Tfo6dhTEjRj3jgBwPPEimr24Sm/ZfzgwjQe2h6Egrj8K4o6mxIO0kvve2bMXHr5dt2/LtUuukxG/&#10;GlHR+NETB6znMBPqFJm59xiZ0ECQgrjlaza7TwzX7J/PfQ5LTFO335NWvRfr1seL1qkgLnIdO0bC&#10;fZt+07TEc33oz/529vOacEKbd9MqLEqJ8crShRXNRvesXLvkurlv51T76LT5JiOcS74809YFp/3L&#10;adV75UXFY2TEMbOcdTxvjyX2G3PrP2iGK4jzPHIC6evYURA3YiY0DgoAs6MTOlz2H/7MpxguUhDX&#10;HwVxR7OOD0v3p4pv35Nrmzw0Td29f+zB7nA83ZVri+TjK79OJvYXcttVMgl9lSkVESiIWw9hv7uU&#10;+xwWmp+Nhftp1U9sHft461YQF8UZSXJtknziPpI2HRMS9uN/kfu8ppxmc3cnNX9RSoxVTqGwYqve&#10;fWmubXJtSs6EdSPxK0TDvvSvc21eaL41rXrvFNwfPlN4QXFdz9tjiOP9ufUfNAMVxMVxjOzylpT4&#10;fK3EZ3aE9HXsKIgbMQriAOBkSnVclpz9Bz/zKoaLFMT1R0Hc0ewfM5l1GjBT2Peajd3PbOr2J3Pt&#10;k/00dfdzW1X3WWmTjarEOXGWcVPei7AdFWHeJFOciVBB3Ho4v7F3Jmz3/3zwc1hqzm1ertOqn9g6&#10;9vHWsSAuch07XMK17M1pkzEx4b7jb+Q+s8mmat/xtKr7w6n5ixLvL7LrPGCmUFjRPP7VH9zU7Tfl&#10;2idXJewfz372d//+tNkmJ7TvBdl2LzBhf/3htNqDiIWPueXKVam6e0r3AaN1PW+PIX7GufUfNAMV&#10;xEWxL5xd5mKye0ep+8HDpq9jR0HciDH2DgAnpyiuv+w/9JlfMVykIK4/CuKOZh0fll7RVHtP2a7b&#10;e3NtlHhO7Z6TNlURsQAn1y5JmdhsXXO3/IHB4ydeJ6ZYBKYgbn2E/v3F3GexyGy2fyGt9omtYx9v&#10;XQviIi8T3DixX6nfNF07VffJ4XO67+DnNuF0qemLEx/6ZdZ30PT1cPik4iytzqU3SNg2fc5kO4TP&#10;fOIrP3K7bn8w2/6FJVzXfnXo2fxjYU5u2bJ/3prKbP3rfN4eWhzvz63/oBmwIK7UGMoYiX39uI6x&#10;v5/786mkr2NHQdyIURAHAP2Y+psLc0js9M75AaWCuP4oiDuadXxYerWmbp8b2vSzB9so7denTVRM&#10;HMSI5/Z8+9Y7HuoOIw485rb3OmdKA/0HKYhbH021dzocn/8p93ksLU3dvSKt9omtYx9vnQviIoUc&#10;+cR+01Q+I64v3H/8y9znN8lUu7enZi9OfOiXXecBM6XCiu1q7+Obuv2HuXauc8J59F/HWXvTZpq0&#10;pt770tw6LDHxmw/Sag+mxDlh6tnvY0/nhfx1P28PKWzbRRXERfH3Z5c788T7wLSKk17Hvo4dBXEj&#10;RkEcAPQnPlwrckFfQqr5z5KjIK4/CuKOZh0flh7UbLbPDp/hT+faupaputc1n3Thj6TNU5yHuw+N&#10;Yrhhhf1fUdyVhGvblAsIFMStl1IDvgXy1rTKJ7aOfbx1L4iLXMcOZOLXMh4UPqu/mf0Mp5efesYT&#10;dj80NXtxwuew9oUVO6e7x4Y2vT7X1nVMuP/8D1t1dz5tnsmLs9g1dfvu3LosMC9Mqz2oEueFqWa/&#10;fz2tb6dx3h5O7Efm1n/QDFwQN/UZ1I6Tg+OkpcaKDpO+jh0FcSNGQRwA9C904Hxl1yETO5BN3b4o&#10;bbpZUxDXHwVxR7M/mJNZpwEzxX3v3C17T2zq7v259q5TwjZ4y9lTr31k2iyT4dq4H8Vw44iDHbnt&#10;v06J+9rUCwgUxK2X8xsXPyLsl38795ksKlX33ubxr/7gtNonso59PAVx+1zHUhTDzcq5zUufGs5b&#10;v5P9LCeUnbq7nJq8SCXOH309HO7T6utT6/ZNufauU8Jn84Gm2ntK2iyzEdsc2v5juXVaVKr2dWmV&#10;B1eq+GJKieeqKd4LOm8PJ/Ylc+s/aAYuiIvi87TssmeY6x2XcTvm/n7p9HXsKIgbMQriAGAYS+qU&#10;DpX4oHZqb2SdhIK4/iiIO5p4I5ZdpwEz1X0vfi1g2B7rWXhVdf8trPuF5pNePZmZ4Q5a9wHYORQo&#10;Lcla98VmMvOugrj1c+705cdv1+335D6XJeVcT19Jto59PAVxD1r3MYW4/ztfz0/o7/5A7vOcUrY2&#10;9p6RmrtI8aFfbr2HTDxe0+InJfaHwz75daHv8Wu5di8/7fc1m5fPps0xOzub7TPDevzsteu1nIT9&#10;80fT6o4ijsPn2rEWCffIUx2Pcd4eThzvz63/oBmhIC6Ky8kuf2a53mQZU50Jr69jR0HciFEQBwDD&#10;iYO3S+mY9pnYaYwd3aXNkKMgrj8K4o4mHlPZdRowU973bj9z6WPCOWYvfKb359q+zLTvbqq9L06b&#10;YNLitbHEPls84ebbzHDjS32x8QdbCuVKHyut/uQpiFtPO1X3yeG4/L9zn81iUrVfkFb3RNaxj6cg&#10;7qHW7Tr2QGZS2M21Qj/ka7Kf6UQSX1C57cylD0vNXaR435Fb9yETr1dp8ZMU9svnhvPKO3JtX2rC&#10;vv7a5kntx6VNMFtNtfvFYf/6QG4dF5H4YuPGpcek1R3F/phMfEk9056lZuLjMc7bwynSjx6pIC4q&#10;8Tyq19xkW8UX37M/VzB9HTsK4kaMgjgAGN7q7at1HMTOZcJvY51UiRsQBXE9JhyjafGzs44PSw+j&#10;qbrnbNftvbn2Lyvte+LXxabVnoU4EBk+n7WYyW//+FzObKhzFQfZcp/PkjLHfU1B3PpqNnd3mrp9&#10;d+7zWULCNW43reqJrGMfT0Fc3jpcx2LiPj+nwm6u1VSX4tcc/m7u851CQtu+KTV1seJDv9y6D5l4&#10;7KbFT1YsOgr3zm/LtX9Rqbr7w+fx4rTai7BVd38tfHb/v+z6LiBb1d5WWtVRlThXjJ14bprDPbLz&#10;9nDCtl10QVwaX51ngeshX4ApVTh2vfR17CiIGzEK4gBgPHFgN3tBXoPsd8yXXRCgIK4/CuKOZn+A&#10;J7NOA2Yu+97OqfbRcSAitw6zTxzorrvXnz312kem1Z2d1bG+5ILxQw7uMI6lzrITrwGxjznHfU1B&#10;3HrbrnZvD/vuv8h9RrNP1f6ztJonso59PAVx17eaIWHh/aalvjy3bsLn+YPXfL6Tyd7iX1QJ5wmF&#10;FTcQrzPhPvr9ufWYe+LYa7xWpFVdjGc/7Nm/P+xjXxFfBsyt9+xTtX81reroljpb3KoPXXV3zeUe&#10;2Xl7OEX6ziMWxEVxPy/xXOpECfv8UY7PcJ6azEvVfR07CuJGjII4ABjfqjBuyQPZV2c1qN09dR0K&#10;AkrceCiI6zHhmEyLn53VQE9unQbM3Pa9cOP89PAZf3duXWaXqv3vIa/bqS9/Rlq92VtcwXg4n8R1&#10;SqvHxCxqfwt9jzkXdymI4+xjLzwi9GNek/uc5pqm7t6ytdHellbxRNaxj6cg7uaW1m+K+3lcp3UY&#10;M1gXoX/ytbnPegL56fMbFz8iNXOx4kO/zLoPmr4eDo/l/Obun96u974+nHt+Prc+s0scj6x2X7D0&#10;8+i505cf31TdO7PbYIZZXf9CP3gKfZB4HS7R7xwkM7xHdt4eThyfy63/oBm5IO6KUgVWR84Ri+Gu&#10;KHGc5NLXsaMgbsQoiAOAclYD2QssjFvdQM/8Ae1xrAagMttjyCiI6zEK4o6Uue57q6+wnvHXpMQ3&#10;4pZ6bl0Vxsx9Nr9wHfBAdz5W/bDc5ziHhH1tCbM/KIjjivC5fNGsH3BW3b8Px+Wl0D/69LRKvVjH&#10;Pp6CuMOb9XUsJBzz79JvWqadje7PTvPrDXe/OTVx0eJDv/z6D5e5FlasvkZ1f3vdd3Cd5pDVTHfV&#10;7gvOnr3w8LRKixe/BSCs9zeE9f/Vg9tjRvnBpt79qliYmVZrMmb9rCKNx6RVmRXn7eEU2Z8LFcRF&#10;cayjxD3kobL6LE72DVL74/qZ3z1i+jp2FMSNGAVxAFDeqiMXLsqT7aweNvHhbOjIretDxrj+2e0y&#10;YOZalHQzCuKOpsS5Y+77XlPtPSUWl+XWbYK5L7Z1iV99cj2zG4QN538FNvM1l/1tda5f2L6mII6r&#10;pQecrw+f0WweSseCntWD6MdeeERajV6tYx9PQdzRzbHfFNusEG7Zwj75r7Off8HsVN1npeYtWtj2&#10;CiuOKJ6P4vVvNl+lWrXvjefRofofc7D6GvE5vexYdfevxnV6mkV4aO6Rx+W8PZwi+3HBgrgoXtNi&#10;G7JtK5D94/R4s8LlxOO91PrFdYnnx9SUE4n9jtwyhk5afDGFjkkFcQAwJbMrjgs3nbHz5sFi7Mwp&#10;iOuLgrijKXG+WMq+d+6WvSdu1bsvXT3QzqxnwayK4MJN9nPPnnrtI1Nz1066Jk5y1rj/f3vvA6/Z&#10;VdV3876gRYu2KipVFKooOMw9zx0GLCI6SMPcc++MkEpio6b+5UWKqa8fjRordbABZp5znkmMwSJN&#10;S1qjxJIq2lAoosUKEjUqvg0YFTWt2EaNf9CoUVPbd6/zrGdy73P3vff5c9Ze+5zz/X4+v08mM/c+&#10;e5199t5r7bXXOY+MGfxfv8h2vGms1eVijYOgIA5ibG+c3wixzXXhXv3U/L3zVlj7/3uYk28K+sbt&#10;UfW5V175pker2SYMMcajIG51co+bJM/B+jscwvp1LjYWvBT2Vff8/We95uPUvF4jcy3WB5YSf6XN&#10;d5rmq9zDHlz24uG68irQL6oPbBeT61lH93Jms7pMxny4b78a7TdHhXnxS8G27w1//qpysz6mJneK&#10;bM8penYewbptR+jbwRXEzZACNCneitqYQDLGLOepfK7662j7bWp2LW0+0COfF2vLWtq8G05zkoI4&#10;AACAXJFNpwStEtjlsPEUG2aJbDmoIAkDkAeyGfOQNt8bTp+4+BQpjtOnjB2S39WDzXo/8CK4g5gd&#10;8nr5w6bdYvpGE/xf/5kl/j0SNYw1gEfYKaqyHNV3hrnhdigd5uI94b/n5Y0eQ34TC3QLTz8mmvmy&#10;Ph1WA3SJ2P7dWtp0bxCfr2vpbWFd++D8OpdCTQxCEdxCSA5F3trb5K0jfZlIEq++I/jA684U9XE1&#10;rTfMYguPPiaugHWI+SxradPZIPmlFHN3dz4rVT9IO9KetBuzaVVNr0UeNhpfnuM9BQAAAOglEnhJ&#10;ANY8PSABnlFyW4O9+yRIluKM2WaTwA8AhsKpU+ceU25ceHazoR5Vd4Q19wNhXXw4tmauqA82B/zF&#10;5Ppyo75CivG0aViAff4w3scraZcPfHP4rzxp3hQl4QOHi/V4I94COJpy89UfH9bk5+8U9deHeSNf&#10;q3pX8M9/Oj+nVlX4zN8O8/DdoY3bwp+vD3/+GmnvzMYNn/aoR537v9UMgE6yz4+1nEeYxk7N5zZx&#10;k3yNHb4MAPpGuXHhiSE+uKpZ65r4vXogtiaupubhuLvDZ94c/v8ayUXwkNzqlE+vPn1ns3pR8Eev&#10;KEf1DwYf9f79fb6iiuqvwr36tTAO3h7+/Prw328L/vVLyo2Lz5av/1cTBoFVbCFxxXSOsUcGaJvZ&#10;vmDmy2JzcBnN5qt8Xg57gNn1TQvk6lsvrU+RNWpq+/5zUPl91h0AAACADJGAcxbsSeA23ZA2T4SH&#10;wE/eqCNvmZtK/07+7Ub5OfmdWeKaYA8A4GCaJLgUyhX1VWHTfN2u9bZZa2cqR/Utl/5tY/yS5uu/&#10;ivHZspg89+zJyeP146BlZr5w133Z5wf1//f4QLk/+EBYlunXfR4+3ubH3CzmkrEmv894A1gdmT/i&#10;V5t5GNbxZj2XuTiq69lcfEST65s1v6iuna75QRvVZfL7Qzu8BJgx82OX5k7Ej+n/74mbmp8Pc4i4&#10;CQCGjhStyZvAZK8f4o9rZJ3UeOPm2Xp6SSE+2R2LhLX0atmD9vFNYjkiuRzp72m/h/7XfE45mrxu&#10;933ak8uRe7rrXonfo1DxcC7tkZtYe+8++aA98vQ+TM8l2CMDpEfmbGTeHrofmOW09CM6BWsM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dJUXjW7821uj80/eGVWb&#10;26Px5Vuj+nlTnX+y/ggAAAAAAABAK8geVPafsu9kDwrQb2S+z+a8zHfmPAAAAAAMjrMnJ4+X4Hf7&#10;xPiZEgiXxeS58v8i+Tf9MQAAAABYk2kBXP28rY3xK8uifu/2qP4/h6ksqj/aLupby1H1DSQrAQAA&#10;AAAAYBlkHyn7yWZfKfvLyL5zt8I+9c3hZ2+Uwhn9CADoEI/M+eqdy8x5yVXpRwAAAAAAdIczRX18&#10;e2P8khD83twEwaPqnhDg3rc9qh6MBcAHKfz+AyE4vjv83u3bxeT66WdOnrtzrHqCNgUAAAAAEZpC&#10;uI3xK6cxWDzWWkSSqCRJCQAAAAAAAIch+0YpclmkIOZQhc+Q/ax+LABkSitzXnJW4TP0IwEAAAAA&#10;8kKf/rhagtbtUfWuZYveVtY0UL51a1R9Zblx4YlqDgAAAMDgkSdz1z6EmJO8XY43xgEAAAAAAMBu&#10;pHhN8vSxfeQ6kge8tAkAyAiZ881b3iLzdh1JLkubAAAAAADw49Spc48pN+orylH9tljg6qPq3nI0&#10;eV25ceHZaiYAAADAoLA6iJhJiuzkYQRtDgAAAAAAAAaMviFqrbeSHyYezALIC+s5L984xRsiAQAA&#10;AMAF+brSEOy+KgSmv7AvUM1K1Y+XRXXt9sb5DTUdAAAAoNfoE7rvjcdG7YqiOAAAAAAAgGHTfHNL&#10;y28mj0na2BlVm9osADhh8W0EURX1fRTFAQAAAEAydoqqzOttcAvroe1RdbteBgAAAEAvsfq6isM1&#10;vlybBwAAAAAAgAEhBWpJCmNmokAGwBV5M1zKOS8PfGrTAAAAAAA27Jy48bPCZvPGEHz+WSwo7Yaq&#10;e/VyAAAAAHpJ+mK4qXhKHwAAAAAAYFjIV5gmLYZTUSAD4EPyAtiZiuqdagIAAAAAQLuUo+rqEHT+&#10;1L4gtHOq/oNeEgAAAEDvkDe1xWMge3EgAQAAAAAAMCy2i/rW2P4wheRrWtUMAEiEFKbF5mMa8e0E&#10;AAAAANAi/Xgr3CMqR/VFvTQAAACAXqFflfreWAyUTiQnAQAAAAAAhoB8bWJ8X5hG8pYqNQUAEuD5&#10;EKaIOQ8AAAAArVEWk+eGIPOD80Fnp1WMX6aXBwAAANAr5On4aPyTUCQnAQAAAAAAhoHvm6KmKkfV&#10;N6g5AGBMDnOeN0MCAAAAwNrsbFYvCpvJe2IBZ6dV1M/XSwQAAADoFWVRvzka/yTW1uj8k9UkAAAA&#10;AAAA6CGy74vtB1OLh7IA0rAzqjZjczC1JPelJgEAAAAALM9OUZUhqLw7Fmx2WkX156efPvkUvUwA&#10;AACA3jD9utTqj6IxUGLxhD4AAAAAAEC/kX1fbD/oIR7KArAnpzkvOTA1CwAAAABgcbZG9fPKon53&#10;LMjsvIr6/9PLBAAAAOgV26Px5dH4x0NF9U41CwAAAAAAAHpILm8oF/FQFoA9OXxd6kx8bSoAAAAA&#10;LM3W8epztkfVj8cCzH6oukMvFQAAAKBXbG2MXxmPf9KLr6wBAAAAAADoN9tFfV9sP+iior5RzQIA&#10;I3L5VgKR5MDULAAAAACAo9k5Vj1he1TdGwsue6RaLxcAAACgV2wX9a2R2MdNfH0FAAAAAABAf4nt&#10;A70kb6tTswDAAMnxxOaem4r6VjUNAAAAAOBotovq9dHAsl/6Kr1cAAAAgF6R09fViLZG55+spgEA&#10;AAAAAECPkP1ebB/opqJ6p5oGAAbsjKrN6NxzEkWwAAAAALAw5ai6Omwa/yoWWPZJZTF5rl4yAAAA&#10;QK8oi/q9sfjHS5IsVdMAAAAAAACgR+RWHCNf36qmAYABW6P6edG55yWKYAEAAABgEXZO1E8qR9VP&#10;RIPKPqmoP/T846/+RL1sAAAAgF4hycBoDOQkCuIAANJz6thrH3f6+ORpO0VVbhfjl21tjF8pCuvy&#10;+eartZuv167uaHxGo/q26d/V5/XnrtkaVV+5PRpfLodespafetK5x+rHAwAAADTk9oY4eUBMTQMA&#10;A/IrgqUgDgAAAAAWoCyqa6MBZe9U3auXDAAAANA7+MpUAIDhUG5ceKIUrYX1tpb1Xw6Bw97+gfm1&#10;uBUV9cPNW0iL+rZyVH3D1kZ12YtGN/5tNQUAAAAGiMQC0bjBSxTHAJiS35yvb1XTAAAAYBXkCVg5&#10;xEmtnWPVE9QEAHO2Rjc+uRxVPx8NKHumcJ1v1MsGAAAA6B3bRX1jLAbykpoFAABrcurUucfI29rk&#10;YTYtfv7g/JrrpA82xXij6hukQE/NBQAAgIEQYpM/isQHPqI4BsCUDAviblTTAAAAYBXcXv/KkyyQ&#10;kBA0flN0HPZTr9TLBgAAAOgd+lV3sRgovYr6PjULAABWYOsZN/yd7WLyD7eL6nvKUXVPdK3NSUX9&#10;oe1R9UPlZv1y+cpWvQwAAADoMbLvi8YFHqI4BsCcnIpg5aEcNQsAAABWgYI46DvyFsRyVN8fHYc9&#10;VLlRX6GXDgAAANA75O1BsRjIQ/LGIDULAAAWRN4EJ/vW7aK+bXtUPRhbXzuih6ZvshtfLnkHvTwA&#10;AADoGVKEFokDnDS+XM0CACPCnL81Pv/SS3JgahYAAACsAgVx0Hd2NiZfEh2DPVW5WT9LLx0AAACg&#10;Qb7y4UxRH+/LgX0+T+tyGAEAsCjii+TrUMP6mctXobYm8UvyBlO5Rr1cAAAA6Amy74v5/9SSeINY&#10;A8CerVH1lbE5mFx8KwEAAMD6UBAHfSdsFG+JjsE+qqh/j00xAADA8Cg3LjyxLCbPLYv6qhD7XBd0&#10;czmq75Svn5Ok+SxW2Bqdf7L+SqfJ4WldDiMAABZD/FNYN+vgk351fi3tm4Jv+KXgf79150T9JL18&#10;AAAA6Diy74v5/dTiDeUAachlzsvbKdUkAAAAWBUK4qDPnD154VPDePv1feOvpyqL6qf10gEAAKAn&#10;PP/4qz9xa2P8jLKov3C7qF8W/P31QW8If3570PukMCsWF8TUl4I4uY7Y9SVVUd+q5gAAQISdY9UT&#10;wlp5W9DD0XW03/qgvFlCvh5WuwMAAAA6jOz/Iv4+qfjqRIB0MOcBAAB6AgVx0GfKjfqK6Pjz10Nl&#10;Ud8t80Ce7JoG19Xt8v+NRtW94WdW+BqZ6na9dAAAAOgA5VNu+htnNm74tDMb48+Tt7uFmOCbtovJ&#10;DSEeeJMUugf9tzYLCfpSECc0MVTkGlNIihD71JcAAG0iX8+9NRq/IuxPH4ytoYNSUX2Ar9cGAADo&#10;Pt5vjJL9r5oCAAlwf0scb4cDAABoBwrioM+Uo8nrouPPQ1L8NqquPlPUx9W8I5Gge2ujuqwsqmu3&#10;R9Ud4b8PRD9bFf79Ov1VAAAAyJidoiqnh+T1Q/P+3FJ9KuLyTE5ubYxfqWYAAIBy8uTrP6wsJl8d&#10;/NtPxtbOQauovme7mHymdhUAAAB0ENkHRv28seSBLDnHUzMAIBFeb4mTOS85LzUDAAAA1oGCOOgz&#10;+qa1+BhMpTDWTx+fPE1NWgv5upWmQG5U3xIvjuPJcwAAgC4gX6O234/bq29vNZOvj4hdp6mK+lYS&#10;kwAAe5GvRw371Duj6yZqVI6qe5Z5QA4AAADyw+NN5ZI/0OYBIDFyvhebl1aSYjjO+QAAAFqEgjjo&#10;K5KQj469hJKviZEiNjWpVZriODlMn75dRtvjq7sAAAC6AAVx7VGOqm+IXauFyqJ+L8VwAAB72Snq&#10;fxTW4p+JrZton36l3Kxfrl0HAAAAHUT2hREfbyLZ72qzAOCA5IBSznkKYAEAAFqGgjjoKyFIvSo6&#10;9hJJiuHUFFOkME6eGNkeVe/SvwIAAIDMoSCuXZIUxYX9C8VwAACPcNmJ8SeVo/rVYX384+i6ieIq&#10;qr8Kfmty+umTT9GuBAAAgA6hBTKmb4qTt0RRDAeQB6nmPMVwAAAABlAQB30ljLN637hLpaK+Vc0A&#10;AAAA2AcFce0j+xqLp3Y5iAAA2M/pExefEtbcu2PrJlpM0n/yZnvtUgAAAOgYZg9mFdU7ZX+rzQBA&#10;JljOeb79CQAAwAgK4qCvlEX9A9GxZ6zQ7q+dKerjagYAAADAPiiIs6NJUBb1fbHrX0bN07kb41eS&#10;lAQA2MtOUZVh3/vu2NqJllRRvSX4mmdo1wIAAEDHkP2i7Bujfn5ZFdU7ZT/Lm8kB8kXmvLwQIzqH&#10;l5XOef1oAAAAsICCOOgr8hWi0bFnrLKox2oCAAAAQBQK4uxpvlK+qG8MsdnCb42Tnw16s9wfDiEA&#10;APazs1m9KKyTvBmuRYX+/JHyeFVoFwMAAEBHkcIW2U/Kw1Uxnz+v5ueK6p2yb+WNcADdgzkPAADQ&#10;ASiIg74SgssHomPPWHzlCQAAABwFBXHpaQrkgqTv5Qn+JnEZNP27+nkUwAEAHM52Mf6HYd28J+Zf&#10;0Lqq7ig362Pa1QAAANBxmrdI6f5T9p2zPWizHw37TzmXYw8K0B+Y8wAAAJlCQRz0kReeGH9SOar/&#10;Ojr2LFXU71ETAAAAAA5EEmLRWMJYQy6IAwCA1SmLyXO3R9WDMd+C2lL1rlPHXvs47XIAAAAAAAAA&#10;AABYBwrioI9sbYyfGh131iqq71ETAAAAAA6EgjgAAOgKZVF/4faoujfmV1DLKurbXlDUf1e7HgAA&#10;AAAAAAAAAFaFgjjoI27jemPyEjUBAAAA4EAoiAMAgC6wc6x6QvAfH5z3J8hQRX2bdj8AAAAAAAAA&#10;AACsCgVx0Ee2jlefEx13xpKvkVETAAAAAA6EgjgAAMid8unVp2+Pqh+K+RNkq3KjfrneBgAAAAAA&#10;AAAAAFgFCuKgj+yMLn5BdNwZqzxeFWoCAAAAwIFQEAcAADlTfvZNH71d1N8b8yUogYrqfeXm+JTe&#10;DgAAAAAAAAAAAFgWCuKgj5Sb453ouDMWh8wAAACwCBTEAQBAzmyNxq+I+RGUUtW7Tp069xi9JQAA&#10;AAAAAAAAALAMFMRBHymL+qrouDMWyWoAAABYBAriAAAgV7Y36u3tUfVbMT+C0qosxt+htwUAAAAA&#10;AAAAAACWgYI46CNeh8zaPAAAAMChUBAHAAA58oKi/oSyqN8c8yEovcpRff92Ub1Ybw8AAAAAAAAA&#10;AAAsCgVx0Ee2R+PLo+POWNo8AAAAwKFQEAcAADmytTF+Zcx/IEcV9X2nnnTusXqLAAAAAAAAAAAA&#10;YBEoiIM+QkEcAAAA5AwFcQAAkBtNfqioH475j06pqO8L/71re1TdEXS75J/KUXVP8/cdvb6yqK7V&#10;2wQAAAAAAAAAAACLQEEc9BEK4gAAACBnKIgDAIDcKIv67pjvyFgf3C7qG8uN+opy48Kzg56ol3Io&#10;4gvLUXV1OZq8LlzzeyOfm53KovqjF41u/Nt6CQAAAAAAAAAAAHAUFMT1B/kKje0T42fKAauoLKrr&#10;mq87Keobg26V/zb/vzF+SVnUV22N6uedPj55mv56r6AgLj8keS8HDzLumvE5qr5BtGuM7hmnoubf&#10;m/Esv8MB/lCQdUnuuRxS6Vp27WxMNNI17vSJi0/RX4FdnCnq49M1fjrPpM/C+lTL/CpH9S2zftwu&#10;xi+Tn5OfP3Xq3GP01zvFqWOvfVxZTJ47GxNbo/Er5NrCmLm5WU/CdTfXusvvSdyjvw4rIGux9KH0&#10;pfja2TgT6TrerOWzcbZ3HZ/2P+v5FOmX3TFEKtH/sCrEcjBPMyY2qsum9zjo0n2fvK4ZC6P6fOOb&#10;m/VOfEbwA8eqJ+ivQ2aUxfir531GpvqFsLZMdkb1mRcU9d9U89dC4kn5zKDfiLSXkarvVJN7Bf4F&#10;dnP25OTxYa96tvEdYR83u+c6Bqa+RcaA5Aka31Nd1uViUcl/SFHv1FfW10yvdXK9XKv4093jfaeo&#10;SlmvZB+svw4ZIfdld15+Pj8h/5X/b9Tc7/HlixZy58hBc1XyTtP5Orl+Pg5kvYZ5ZP2enk/KWc7e&#10;HJOMpzCWDowBHhlXjK11Oew+6D3Ydx/kZ7gP0Da7x+IB47DRpXG4a01gDPaT3Wdd+2Pl6VnXpTEQ&#10;9gXyoJzUSuivQ0vsnpuzeTk3N9mvD4jZvkf2p9P7LPNv17o826sH6a/4Mx3AsUSbsSiIWxtN2sqC&#10;c1v47z3Rfl5AwWncP/0akfHL+lIgNw3e49drKW1+8IiDa4LWZuGr3xvG6H1hAfyjWJ8treaz6jeL&#10;c50GxjjTrnL66ZNP2d688IJwX68J9/S14b/vCPrgpXt9hLY2Ji/UjxoskjxtCttC8B/6UN7o8dB8&#10;Py2oh+T3m0RtmFe5bhokgJZgSr/+6t7IdSwkWY9kHREfKnGQfjzsYrbJkaBV1tvQX+9tbR2fKcSC&#10;4bPD5lU2SPXztOnB0PRtrF+Mhd+ERZA1YBbL6Vw1ieVYh7tD8/BVc+g5fkVz/5aI2farulffzHUV&#10;BXJ5IA9HhLn+gfj9ykXVHZIDUZNNkLVPk3ftxjwtSezq+pzBv8BupmvP+Gy4f3XY094ZxsID++7r&#10;omrWMNkn1tfkWmTU7N+bh7Vk3129K+jBfdexiKZf/XxX0Hk5hKBAzgdZY8K9bPITa+Xlp+Ne8mHn&#10;rf3cqjRxYFi75QC6mavNWUL8eo5UWKuDbp0ekrE3HQqzswLxz42ftsgxBWkcMH1Ik0P4fci6xX2A&#10;HJjlnXUs3tr6WNR9wWwMarOQOa3FynJGFvaas/tPgdziNDmR0GfTuVm9s9W5ybzsHLJfl6LU7eLi&#10;i8OY+PZwD28L4+Lnwl7gT6L3eL9+Qz/Kn2kQFDXSVmEiqQnJkQBsGojZyaqwTDbGYcDdGPpwjQOI&#10;w9VsaiUgdk4gzRbeVRSu4/z8daVQzJa2Fe7Ls7WLsmGW1J46yPY3UUdJ2mwcaU7Vxi0i9zw2FtqU&#10;ODVtzpRpAiTMzxYO3NY94JBAONYXbcoimSl2h+Dj6tAH7whrtSTCo/2znsJmQ4KbMK+93x43Dbgm&#10;1we77PyerFvB7w35rYMzn9v4f6OE2CKStoMNTXJcTcsaOZSen/eLKlyvS6wS+rh5W2JqyRjTbmsV&#10;8QWp1cdk7iOx3DQRGRs71pJYThIuVmPFk+m4ic+NtmRRJPPI4afEBCsnIheQFMhV38CBvh8hZv0n&#10;8Xvjr7A2vHtnNEkaF+xs1J9fjuofjNnjrRCjVWpmJ8C/2NJV/yJ2T/cdaxTAHanqXXLfvXOb4tv0&#10;QRi7/XvzuXJoOL5cm82erubmZT6EcXut8XqmXwfun/9t3rQib3yzjAOnhdHXdmWNFjtn+8KU0uY7&#10;g/RTMxc39GH52L1PKIkF+npucBiz+yBrisy1WN8kVYfyfTOY8+0h1zVbE1zyztOC7BtlTqhJveHS&#10;mmsoq6J9idUlZp/GspH71o7kZRDBD1CEFaO5x15zc/qQ3I1dX/dSzEFRqgckpa0wJ29vYTz8on6k&#10;PzLIIgbay7MgLkzsqE1tqsXra4ofmifO7IoBopKESlHf5rUQTSdcxK6BSxYg7SJXZIFvkoteAewh&#10;kuCmTwlv6ePYdbap0F8/oc21jnyNwk5R/6PQzhvbHCtnT37Xp2oTK6HFedHPblNtjUNNvMrTMYYH&#10;0hFJ8WIxPqtmJKF5U8D0a07TJs2mfu/WviYe5pkF6rLpyG0dv6TMN0TNAW/MbrRPMta021ql2ThH&#10;2jOV4z6mTaZrgLwF0ueBhsMksdz0icF+FB+mGKfSX9rc2njFHDoOz6dK8MAUjYnfs/te5CAZD2GP&#10;MvF6i/3lz3rNx4W5+8/WeguOiarf2tmcPEfNzBL8Szq65l9C/18V5vXKb9JaSdMitDp1fmj6YJcU&#10;lK/8FvcVVd0r88/7wbaj6FpuXvakwR/cqeMp3p6N3pHaD8pcsX4oMabGX4R2c48DU+US59WFIqJm&#10;7Fwqgs80xxQksUCfzg3myTkO260mJuvAuPY6P7fKoaVGrkN8frjf7oWx+xTWqi49THAYqc7S21w3&#10;peg+xK2WRXBRhbF4t9z33GNla3Kcm40tTdFq9/bqqXxF2I98qzbZOtsbFze2R5NvCffgJ2Ntr6Si&#10;/mH9eH+8HHqbm9JlSbHplmBTm1uLsABcFfoqh68ueUeqN0jNSOXEu6a2xtaqNPcl5+KJeXXUge4m&#10;XIP5E1xy0KPNtYY83RE++7zJIVJRP6zNrEyqJNa6T89M32QnX0/mPueS+IFp8szf7wX/++a+HJTN&#10;07l1PEg2RJKw1EvIBgriFpeMO+22VpE9Raw9UznuY9qga2uArMc5F8YuQopxKv2kza1MRjHHQ2GM&#10;3trXQ6rcEP8auQfOqu7N4c04QrlRXyF7j7idTgrzQ83Liia/iH9JSlf8i+b35Cs+o22kUJOX2Bi/&#10;RE0yo8kzyAGr87qR6npXpSu5eSnOcr+f0nZYW63jotkD+VnEgaO6zvXNwalyifPKuXBI171O5Zhm&#10;Eh/Xl9xfF3N9lxTW2Vzvg9f5uVUOLQXTokx5o1iGRXAxFfV9Epeo+Z1EY+349bWoNt4Sp3NKvio+&#10;2kYyFdUHZK+vZg2CWcF0J+Zm8GdqdidINgdHk9dpk60hubftUXV7+PzWH+QqNyf/Upvxx8uhex4k&#10;pdh0i9Z5okkGYFiU7o59rp+qB1NuvlItIF1TGwmdVehUEBvRdIPbrVdyz0jU7w+Vmzd9vDa5Flc+&#10;6spHh/Xi64IMn/yu7tXmViZhEusabXJpwr2/Kvx+2reDHqaiftiqKEk2VLn5vSaJlPjteJZIzCdr&#10;Yexau6SckhQUxC0uiSO021olxUHwPnW0IK6JrYPtnUyQi4LtXY3l0ozT9WKj4N+vNnmIYR3JQyEn&#10;xs9UE8GAMxv/4mPCvf+ZaP87KYzDf79z4sbPUhOzQPY2WaydRf2hYMu/3t6ot9W0LMC/+JG7f2m+&#10;Aim3/UfoM4tCG3kzvhzchDYSvxHuCBX1rTkWFqXKzcsY1CaXQt4aojZmcz8lTrMq4m0ORzOLA0N8&#10;cs/pExefoiZmAwVxjyAH67Luddb/71bGBVlH0Zzv9uc+ZPdiA6/zc6scmiVNsY34zhy+nndVZTgG&#10;F6HZj8Wup32tfM6VxUMGEUmBkTwUoGb2kk7PzTAn9TKyJpWvkL21Nrk2ZzbHnxHi/4shfvizWFst&#10;KZ9iYy+HLgkINSE5yTbdo+ofaJMLM91w198cJvn/iH1mHhp/d4oNaUIn3inJ5ka7KAlyH/pQQDFT&#10;uJb3di2oFZtj19K2wtr4DG1yZcri/Imwvr8+9vmtqgUfkiyJVVTfo00uzOljFz82+JDXhIDkL6Of&#10;6ammKK7+56dO3drKRqFJoIXAKHzuh/a1lYHCfXgw2PaqtgpGPehVklIl66LVYcAyUBC3uKySeeIP&#10;Yu2ZynEfswoyV/oWy+Uw/5ch0Th98Mzo4idrkwuzNbrxycHX3RT5vCwUfNdvyyv7r3j2xY9Qk6FF&#10;tjerL431u5dCjHlnrvM7xFLfFORVGPH7YR15/fbm5AVqThbgX/zJ2b8E2168Papc3wp3kIJvefPp&#10;0YXPVlPXZmezelGie7GaiuotwdefVnOzINiT5O2kq7z54/TmxVFY7+XrbqOf6aqien/ou6vV1LVp&#10;vtp3VP2raFs5qKjel9ubDpPlEueUU0FcH3NMl9ShYphmLPb4PuhluiOxYdRGY3WtIG76jS8dLoSb&#10;V0ZjcBGSjdMVzrmEraL+ovD7P7Xv8zJRWEffslVc2FJze0NTCCcPPXTcT4j9uT/AlmoOhn3Az2uT&#10;a1Fu1leEz/vx+c9vW+He/WNt0h8vhy6JAjUhOckK4orqWm1yIeSJveBob419Vm4Kk+6e08cnT1PT&#10;TaAgLi5Z/LWLTOn15lbUoaBWEvPRa2hZksTVJlei3Ki/IlXCO6xBP6jNrkzCJNZd2uRCiC+Qw8DI&#10;52SlYOMtUsStZq+ErDPhc94W+/wM9Y513vzqQe/XcZHzWk5B3OKiIC49Q4jlunJYkWycLvk2Nem/&#10;EGdm9lbyuKToJtevzuoyIab+vlh/eyisVT+2U9R/T03Lku1ickPMdiuFOPl35NBhZzT+AjUhC/Av&#10;+ZCrf5GCnfB7eb0pbZ+qe9vIa8rhTPi8zK9VVD0oexc1252EufnrtMmFkDEhYyP2WdlIHlJs4Su+&#10;mmK4ovpAtI3cVEyuV7PdSZhL3KNcDoLD+v4Nvc4xqeQ69ZKzRNbQIdyHHIrCKIg7HLEz1dlVaskc&#10;y70IZ0bCs/SlzrmELsXKYSxfpWZ3nj7Ozen15LOf2U3CgrjfeenJ13+YNrs08vbssJd4VVjffj/2&#10;+W0r2Lv0i8PMoCDOUtXt2uSRyCF71xanclTfv+qr5xchoRPvlCQQ0y4yY+osB7C5ba4xTwe6m+Cg&#10;0jxdU4xfpk0uTfj98/s+z1Dh3t2sTa9MuiRW9aA2eSTNV8qYftVsu1rnPjTxR+eeHKvetW4RYCq6&#10;2b+rSeIn8Vt66UmhIG5xWd2jZAfBu9WBgrgmjh7IGtCFBGWycbpELDf9qvLqgejn5KrQj13xw13g&#10;zMbkZFgnfi/a14kV4t//srNRf76ali1bGzc+NcV8DnPzt0Of3LS1Mf48bTob8C95kaN/kcKV6Gfk&#10;qQ9KgaeavhTy1UrykFjkM/OVFFIF/6+X4ErC3Pwd2uSRdCoXGu7l1kZ1mZq+NMHHXC25quhnZ6qt&#10;0fgVar4rQy2ImxXDx2zrq2Sd0svPBr0PnXihRlsK65VrcSIFcXGGtCZM8855PyzT7NEitrevxc+5&#10;JHfTuVg5KNzvThfFDWFuevuFGOnmYP1/Vn1ph0sd0pIP1plCQZydwib6p7XJQyk362eFn/2x2Gfk&#10;ruDQ7tw5ceGz9FJaJeUC0iVJcka7qHWGuLltFK5ZuyBLUjmpshiPtcmFufLKNz06/G7SYrhGRf1t&#10;asLKpExiia/VZg9k+nRu/R9jv5+rwnr0Z6sk5baKC18U4oD3xz4zexXVBb2MbOlUIr9FeSSLKIhb&#10;XFb3J9lB8G457mOOYhbLDW4NyDyWSzZOF+yHnVH9xcGmbrwRZE5SJHTlsXMfrpcCaxDWietifZxa&#10;wY4HrN8+3ybGeYqHZB7n+FZi/Eue5OZfws99W/T3M1ZZ1N975aOufLRewkLIHN3O+WsmD1V1Vw5v&#10;45SDrLh9Lauof1abPJStjckLQ9/k/Wa4/XpPWUxO6CUsTFg3vjGs5X8e+bzMVf1BsP3L9TLcGGJB&#10;nMQAYa3szVekL6WM9v5Dvg+exYkUxO1H+iR5UYWzpnugfF+skXKcLnLO9YKi/pvlqP6u2O/nr+o3&#10;23gTrwdDmpu5Fa0nnYMrPEwqdUhhX/T22OdZ6szG+U9TE/xJeZP2yDGYTFgQ9/tnT04er81GCYPw&#10;WPi5Tgeywf43XP6smz9OL6k1jBPNnZUEX9pFrTIkZxmTXHuuT3qkui+hnR/QJhcm/M53xD4rgb5K&#10;TViZpEmsYvwPtdkoLzwx/qQQkNwW/d3cVVQ/t33ihoUr/bc36u2wsfiF6Gd1Qw+F9fJr9XKyQw4W&#10;ppv0qO29l/gy7YokUBC3uCiIs0f8WvDLwzyoCJJ4KfUasCipxmlY/9+qTR5ImItngj2/FPv9rij4&#10;um/Xy4E1CLFnHm/52hi/RE3qDOVo8rrotayubAvhhEEfhAfhXxb1L9XXhnH8odjvd0DX6GUcyWUn&#10;L/yt0B83Rz6jS3rj84+/+hP1klxIVxBX/fHWM274O9psFH1r7k9Hfz9zhX68ZZkHBcqN+uXhd/4w&#10;9lldkKzH3kUiQyuIG/p5gUiuX2Ih7RIX5D5kE7t7ySkP0/R9zB5j5VoQJ2vRkPPOsmfTrsiKpOP0&#10;iHMuoRzVr47+bldU1D9bbo5P6eV0gkHOzYzy8ynnYDkaf5k2uxAvKOrjHvmcsA78ydmTr/9INcMf&#10;L4fuOVBTFcSJdjYnz9Fm97Fzon5S6Ifvj/1e52TwxhwK4uISp6Zd1BpsqqaSvpW+0G7JhoSJh5/S&#10;JhcizNFvDk7tLyOfY6/NelvNWJmUSaxwD79Dm93H9KtWqptiv9cVhbnzhiueffEj9JIORNb10Bfv&#10;jn1GlxTu171bxWRLLysLZm/tiNk7JKVexymIW1xWyTzZU8TaM1VGG+4ZxHJT5RrLJRynv37YV4pO&#10;/XA3D3z3qKg/VI7GL9XLghWQr1mL9m1yTX6o/OybPlrN6gz6dG0ba+6vhM95VVmcX/oNP6nAv0yF&#10;fzncv5Sb1ZXlqP6NyO91QmGP+ss7o/EX6OUcyJXH3vThoc+r2Gd0TWFP+xq9LBdC+2kK4oIO24c0&#10;D6qPqjtjv9cVSV/q5RxK+NmvCuv5/5j//e6p+tEzGze4vW1iSAVx4vfE/8XsGZxCLKTdkhzJO3Ef&#10;VA65mCYWjtliLKsc2jqk9N1ZK9ecYMxWA5XF+MBzLmF7Y/JPY7/XNYV19y1W347XNilrXnKTnJ17&#10;F60LSefgqP5WbfZIJGYOv/PG+c9IoXBvfk3NyAMvh+7pNFIuDuGGH/h90yGQ7ubbgA7QYde6ChL0&#10;xdoZumQDpF3UCnowxqZKJX0h66J2TxaIU4/Z2rqKauHNffj5a8Ia5vb0d1jHn6GmrEzaJFZ1hza7&#10;jzDmsvi6qnW1U1SlXlIUeWNq6IeufQXJgQrz8m69NHeG/taOeaVcxymIW1xWyTzZU8TaM1VmyS8Z&#10;78Rye5Vb8jjlOD3oDVOnjr32cX3yw+FaHjx94uJT9PJgScKY/Gfxfk2p6g9CTP9CNalzhD5cvSim&#10;qN4X/vvKM0V9XD8uS/Av+4V/2Y/8fTmq74/9TrdU3a6XdCDh587v/73uynM8Jz24O+RNpGHsvi36&#10;Ox2SrNPyoKVeUpRy48KzJXaK/X5HVeulJWcoBXGaZxr0m+HmJXk37Z5kyHgjFturRYuA28Lr/Dy/&#10;mJOHsPcos7ygjJeonSY65JxrVF0d/52u6uj9gTdhbt4at304knhF/KV2iQspfUW43tdqs4cib8kO&#10;P/+v538/oZZ6AY85Xg7d02Ek3XQf8Oa0MGC/JvrzHVZwdj/xgqL+BL3EtUnrxLsj2QRpF60NTxgd&#10;rJw2HakSEGEs/K/LTow/SZs9EHk7W1jb/mfsM1JpETuPImUSK9zDaPFUuXnxVJefpN+jovp+vawo&#10;oQ/+ZfT3uqzN6kv18lwhKbFf4ttSbIQoiFtcVn5V9hSx9kyVUeJL+pVY7iCNL9duciflOA17sn+g&#10;ze4h2NCLN9rs1fi79fJgScI4eWu8T9MpxMAX1ZxOsspb4sJ6/Us7o/oVZ49PnqYfky34l8OEf9lN&#10;mAffG/v5zqmofm/rePU5eln7CHP3i8PP/HH0dzuqcE/fqJeXnNB2urfMHPD1ZlvyNb+xn++gpD/1&#10;svaxXbzmM8O//5fY73VWRf3rpzcvjvQSkzKUgjjyTAcpbQxQ8vBrVHKmrV1kztAL4vQbSQZfcBOT&#10;nNnl8GYqIXExTvScS15gIX0S+52uqhzVf1Jujnf0ErOCublXkrvQrnEh8Rz8EW32UML4eFXs95Op&#10;OLh41gUK4oxV1D+szV5CXrMZ/v490Z/vuLaK+uv1MtdGgr5YG0NXWwu7zH0S3IdL+ki7y5WUgeRO&#10;Uf89bTZK84TgqPqh2O8mU1H93rlHnfu/1aSVSVoQF4JnqcjXphuuvPJNjw5//29jP99JFdUf72zU&#10;n6+Xt4cwhr9me1T97+jvdVgyF/QS3ZCkaMw2FBQ2hdpNZlAQt7goiGsfYrmjlUsSOeU4DWPiOm32&#10;EtujSVirqj+I/XyXFfzw75Sb41N6mbAg07f2xvs0lcI4fSCXw4N1CNdxc+z65hVi/vulWOGoN/jk&#10;Av7laOFfpoRxfXUY338Z+/mO6rxe2h52TtRPCtf/Y5Gf77iqv9gZ1Wf0MpMia2LcpvYV2nqrNnsJ&#10;/arUn4n9fBdVFvV/fuFTxx+ll7eH8G/j2O90X5Pv1EtMyhAK4sgzHSyJj1I8fCmkXCc7p4RfYet1&#10;fp5PrElx7GGSczvtKldSjtPYOZcQ9iXfE/v5riusxd+nl5gVcu4Rs3fICvMx+ZtcZ6T1FdUvaLMH&#10;EnzIGclDxX8/jSRfpubkgZdD9zxISvyGuPdrs5cIC+gk+rM9UFhwfvqyYxc+VS91LSToi7UxdMnG&#10;S7toZUhwL6aUm9zDkMA6Zp+JiurF2myU0CfXRn8voYIj/69qzlqkTmLNb2TlaztiP9dx7fvaiq3R&#10;DU8PQdpdkZ/thXaK+ov0UpMjY5i1/HBZr+EUxC0uq2ReyoPgS8qgII75v5ikjyTu1W5zI+U4DXHj&#10;nmJgeYN32H/eGfvZfqj6Hr1UWJAwHvy/xqQYv0zN6TTbJ8bPjF6fqmuFcEKzR1ryzXdDFP7lUdMi&#10;sVH1E7Gf7ayK6v2xr+MO9/v66M/3QOHa3qCXmRRZG2P2WCisxb9x5bFzH65NN4S/r+d/rusS/66X&#10;d4mtov6i8Pd/GPv5zquo37e1MX6qXmoyUucSZ0pVEMc+cwElyAdwdnO0UhU+eJ2f51AQl9JXd1oZ&#10;5AhTj9P58VmOJl8W/v6h+Z/rg8Ja/FcST+mlZgFz8zD5vM097Rysfnd+b7Ob08cufmyIk384/rvp&#10;tDUav0JNygMvh+7pJFIWxIXF8n+dPvGaS8mU6Ua07udGVLUzqr9ZL3ctKIiLSzZD2kUr0bzhq2ev&#10;rjVVwieODiLl/ZJgSpvdR3C0nxv+/d7Y76VU6I93qElrkTyJtTF+iTb9qFPHXvu48Hcf3PczHZes&#10;T3JtepkNYUP0utjP9kXBp9+pl5qU6WuxHQqBOibrBBkFcYuLgrj2IJZbTuKbvN9ElXScFvV7tNmG&#10;8P/fFv25nijc398vN8Z/Xy8XFiDE9P8q1pfJVFQfeEFR/101p9O89OTrPyzsj2JfQ/cu2VeVGxee&#10;qD/aCYgvl9PQ/EsY0/dosw1JHzZOq2v0EhuavHlRPxz5ud7otMPXOKceP7vX46aYuZ/3dE+u7NSp&#10;c4+ReRv5ud4orMPX6uUmo+8FcZJDibWP9sryfrDfX1wyH7XbzBhqQZyMcYl1Y7ahiA74evZUpB6n&#10;ob2v1ablIcy/G+KNfj0kM6+ielMb31jVBrzF9XDJupXCN8yTeg6WT68+XZveh9ToxH4nuTYml87D&#10;s8DLoUvSRk1ITupN9+7gZXtUvSv2M32SPAXdxhPQFMTFJQu6dtHS6IaKje2ycj74TrkJDvP3oja7&#10;Bwn4wth7Q+x3kquob1Oz1iJ5EmvXxij05XXRn+mBdoqq1Mv0izESS65TLzkZPT6AMpDdk0EUxC0u&#10;CuLag1hueUkspd3nQtJxWtQPywGotNsUt4yqB6M/1ycl+IrsPiH79Wg/plLP7pc89frItVUfkAT1&#10;bA52DfzL8hq2f+npWyBG9duazlUGkse9RS83Gcn3s8X4rDYtfvBt0Z/pumSO7npAUQqzoz/XI0lM&#10;k/otrH0uiBvCmGlNhjkB8n1LKMG+wiu37VkQJ9dMMdwq8nkzlZD8LH33OddAfIfnnJzB3FxQDnn7&#10;1L6i3Byf0qb3EGKIzwv//ivzP++hsqi/UM3KAy+H7jEgZ6QOKsUhSLtSJBCu+69iP9M3laPxlzWd&#10;vQYUxMW1TkEcG9vVlSLxcBAhwEz2lTVyCKLN7kGSh7Gfd9K+r+VchfQFcdVbpN2zJyePD/f0PdGf&#10;6YOK+lVNBwcksR79mf7plXrJSXCL3boqwzd9UhC3uCiIawdiudU125N5kHqc7mxOniPthnmXx1OB&#10;xgr7o9/u2pu4vNg5Vj0h1ocplUMiuU3k6xXDHO90IZyAf1ldQ/QvfX7AK/TpfbM3/21tTF4Y/u5/&#10;7/uZnimM4V8tP/umj5ZrTkXqNSe09+3Srvig8OfePiwQru0fyHV+4fHv+sTw/3fN/3svtavYMQW9&#10;LojjrWRLyeINNNOXGVDssKjWOSdbFK8crNeeSV+owVqwgmQ8WqwLi5B8nOo515mN8x8T/v+n9v17&#10;H1VUr2862wnm5nKSvYZ2XRJkzY7ZYaUwFq7SpvewParuiP28h84U9XE1Kw8oiLPX7Em77aK+Nfbv&#10;fZR8RV7T2WuQegHpilYN9GWus6FaXZ4BbdpAp7pLm91DWLPfFP/59Ar3opWvREidxAp2PyDtlhv1&#10;FbF/743Uv8vBdPB7vf5qmUtKHNPwtOjyskoeUxC3uKySeTL/Yu2ZymkfI36LWG49STys3ZmU1OO0&#10;HFVXS2FOaPcDsX/vo3a/oRYOZqeovyjWfwl11wufOv4oNQcyAf+yvobnX9I9tOeh2f3M6UDBWqnH&#10;cPo9bXWHtBvWupvj/94PSb9Or7O+KvbvfdTsmlOROpc4k3VBHLmN5WUx9uQAP9YWOljWc0P8Y6xd&#10;a3kVxJFzXlNu+cLUxTjTc64h+Q55K23T2U6E/deNMbvQwUp5np/aV4Q5eJ02fQl5eC382+/P/6yX&#10;Tj998ilqWh54OXQvxyCkduphE3q3Pondy68TiKqFt7FQEBeXJKq1ixam+TqLxInSXspp3UpZEBfG&#10;128/au778M9sVpeFa//z2M97aKsY/yM1bS08klhTX9D7r1x5SL6yYmBBenPNOrRM4WnRFWX0NQok&#10;jRcXBXHrQyzXggzfGHkYDveuHuD61MobhPtOOaq+PdJ3yRRimOvVFMgI/EsLwr/0SlKQ0OQLhvKA&#10;V5Bcsw6rJCTPzY+qe5rcaN+/Sl73KWkfrHWWXnMqelsQRyywtFY5ozmKQc3dtmQcgw2pIE7aJOfc&#10;htJ/darHWbrWPLxj/u/7LK83XlErsaISfK32jPQFcfVrtelLhL8/P/9zfqr+4Mpj5z5cTcsDCuJS&#10;qHpwazR+Rfzf+iv56hDt8pVgkY9rlc0WT3a0pxSvqJ8n9Wb47Mnv+lRtuiGsYTfFfs5Nm5MXqGlr&#10;4ZHEGowvKMZnh7aBTvVmGp4WXU0WiUqBgrjFZZXMc0ncO+xjmPvtSeJi7dZkpB6n5ai+M/x3UInJ&#10;EK/eq90Nh7Bd1LfF+y+Fqr/Y2ag/X02BTMC/tCf8S59U3RHWy0G9hSHc27fpsEqCR54y7An7+1W/&#10;j+ihrY3qssjf91jVgym/sryPBXHTYtF4u+hwtXlf3M5peyCZl9qNrTOUgji+jrE9SQ7ackzG8DhL&#10;H2LNg8SS2uXJYG6up1Rz0aEg7ke06YYzG+c/Lexf3xf7WQ+FufLLalo+UBCXTMN5O9wjuka7fCUo&#10;iItr2UN93ibUrpbt/zZIH/BUn6tNP0qeegj//5vxn3PSxsUNNW8tPJJYg5mLA/qKtl06r0PLlNw2&#10;QDKmxaagN8tTN1NV78zNTpHFBoiCuMVFQdzqEMu1K+nL1MlJh3E6xL3n/5Gva9cuhwNwjtHuUjMg&#10;E/Av7Qr/0h/JVyINb24kLiryKYgjH9NThRjw2Tq0zPHIJYosC+KyyWuITyvqG2V9kOuVc8vp2eX4&#10;cvn/Zt2QYmWPHMABklyYduPa5PCQQrNO6n0Qe2b3YXpOt+c+NLm/2Gd4SGzSbmwdr/Pz1AVxPCTT&#10;shK+mUrwOEsf6D7yHdrlyfCImQ9Tc+ajPkL8wryvbv4+jP9cxoelf9hNel9R/YI23bC9Mf5/4z/n&#10;o3D//7Oalg9eDl0CJjUhObktIH1VOap/ULt8JSiIi0sciXbRQnRlvHcpgErlRGekLiwJ7V2lTT8q&#10;BC/fFvsZL4V15a/LzZs+Xs1bC68kFuqrqv+kQ8uMbJKUoibxNb5cDlLVvCiNzZIoi31GYsmGTM1q&#10;jazuSeaiIG51iOUMlDg5mdNhQZ9VbtYv1y6HCGdPXvjUEK/8aazvkqioLqgpkAn4FwPhX1CX1dLb&#10;+BeBg3fUqjbG/1SHljl9LIiToq5YmynU+PjgO+WMUs1ZmBzyTZKzV3PWxtOny32QuHDV+5D67GJe&#10;MobVnNbxOj9PWRAnud0wl+6L2ZGbOnWGmPBBGbc6j4FJHprZOVE/SbvdnGweYAvrwyo+oqnxcPfT&#10;aV5wk34OVr9bPuWmvyFtnz157iPD//94/Ofc9MamY3LCbaFMfJC0m64k/bqv6kHt8pWgIC6uZRZw&#10;CbpyCxLFHtmkNE8UhXssa9B8QcU0uSBFBvkUUuyWXEPKgDb1hiRc37XadPK2j9Iy4/8ovJJYqKcq&#10;6od1aJnhmaScSZJcqyRlmnjTez0xiD0piFtcVsk8l6Rxwn1Mjm/vmcVycpB5WCw3jeWbWO7G3K5B&#10;lDaWo2Ahjarbtcshgrw9Jd5vaVRu1FeoKZAB+Bc74V9QVxXm06VckDXk5lGbKkf1nTq0zPHKJVoW&#10;xHnlaqbnA+v7TIkLvOIBaVfNWAuJd2Kfn0QhnpqPt1ZBxmj08xOorfsQw+v8XMa1mmBOjj65yT8H&#10;u2Z7Alkrdo9T+f/pvRlfPn0jVYYxccIHZab7o4gNqHXtFFWp3W6O99yUtVXm17o+opmrjuf8ljHU&#10;DI85uHOseoJX20cqxBZNx+SEl0NPeZA0T1c23VJtLIuETNaymDxXnPzZk5PHyzXIQJevMpSBPn2q&#10;rnpX7DO8NbN3FeQap0VTyyv03S0xe6wVs6VtLXOQ4OlkdqtxnM0mt37eqs4zu+K4hAu6bACiNphp&#10;/N1Nu5vjU/F/91T1i02ntIBXEmsZhbnzQBhrt4V1/mqZP2LzqWOvfdypJ517rPy5OdgsxmdlzWt+&#10;NvIZ3VJ1b/hv3VxTuDa5RrlX4ktOn7j4lCa42xi/JNeDn1kQakUYC+4FZetsgOR3069ne7XuBm6e&#10;6biM++uj5BG7yToRsyWFrOaHy3qQcB+Ty75FYrlpXx/9ZsiDmBUvxD7fRQmTk7n6rf0Kfri5R+Fe&#10;nRg/cxZ3yDU0cZP83UZ12XYxuT5cU35fx5VwbnaR7c3qS6P9lkhnNiYn1RTIgKzyYviXlcnevxT1&#10;wxLzbo3GrxD/ITno2ddb785ryr977xPaUBMvjarbp/Fv/TzZK3Rp/y7rQjOwEtCN3Pz+/IR8rays&#10;VbP8hORqJN8Zfq7bXycsczWsJ2FcXifXJXNztn+TOdsUIxADNjQxccwGY8m6oia0itf1iN9uMz/T&#10;rLFOfkTaVjNWpsl3Rj7bWm2v+42fb3xhvD1LqQmt43V+LmNCTTBF5qHXPZuX2CFjUvpczVsaOSvP&#10;KaZsY31YBK81ZHlVD0oRu9wnsVniqdneoCvxlZU/nsd9bobYqu3xK30XbctaRX2fmmCGh6+Y+Ylw&#10;ry7E/t1TYZ5/a9MxOeHl0FNuVObJetMdNqDNQn9i/Ew1d2HEcZSjyeuin+ukVA5/niYhGrHHWtp8&#10;Fkw3ghkEs2GurxPEziOflUNQK32rJpmT/HqL+oelXfnKgei/OyoEw29tOqUFZI7E2shCTcC53MZX&#10;ErOSqJUAL/qZuUr8XvBdy/qLxucV1c3Rz3SSpc9zi9dUsg61kayUz/Aco8vOK0tCP6Q/uE2wAUyN&#10;rJfRa7VUon1MLolJmf9tzp1cYjlRqr2KyzhdWNWDsh7NkpDLIHvWrK6tqD6gpkGEnVH9zdF+S6AQ&#10;w//mFc+++BFqCjiTk3+R3I2atTb4l3wk4yvo2mX3D3IIFnxSdt8ScJSacRf24rIn10s5EvlZeeA1&#10;/P4H5z/PS1Kop+aZk21uvslP1LcsO4el8DGM+evCZ3SqMG42V2cPQCxKk58YaAwoYyNqg7HsCuLS&#10;F1HImtlGfmkev3uz/l5ZikNin22pcB9MvmbUY0yJZF1SE1rFKx+bKn+ZjT8O8V+b64LHnIoq0YMy&#10;XvNuUYX15m7Z9y0TKwsSn4QY+2USr8Q+10PyII+aZ4rr3Gy5aH03ffMRMzx8hRSOStvhz9m9MCtV&#10;4ehSeDl02TSpCcnJtyCuul2SP2rmyjQLSiYFEakCt3koiPMf501SJQSeVo4zh6A21aKeej6Hvr2n&#10;aTfHN0+2uInwSpQcquZJ2/UOhTQRm1Wh2EGSJ4LW9XtD8Xmea56s521uGrw2PqKcgnHZXMZsNBUF&#10;ce0o0T7GO9YZQiwnNqg5priM06NU1A/LfqGN+xs+75qmsC7WTkKFuOJ+NQkihP75rli/pVBYT96i&#10;ZkAG4F/sNVj/Im+ZGtX1uvdW36J2/77Pz0xio+wvlj3c2430Vei322Kfn1zBDjXLnExz8++QN6Op&#10;iStx+vjkadND3+jn56O25momMWDQB9Ukc/pWEOfjM9srhp/H43ra8PlhTiYvBrfMYXpcj1Xs1feC&#10;uKaoP9J+Kk3bt1kTxMdJ4Wes3VSSfY+aY4pnrv0wSUzUxlievgyoflusDQedV7PMmI5dpyLAwv6b&#10;0VzqN4yLUz3mYBgj1zUPlEX+zVupfNhSUBDnrzBoH5CBe/Lk6z9MTVwbGWxZbMCL6sVqUlIoiGs2&#10;Hm4FIlNnbbe5neEd6EnArqaY4nAvH5KvqIz8fQ5qLeDMriCuqN5yenTxs9W8tSlH1Wui7WSisE5U&#10;5Wef+2g1dy1y8Xk7m9WL1KTW8UgmzWSRVPJKSFglyFZBNpgxG01FQVw7SlUQ55yYTFFA6rYXVUnM&#10;qqaY4jJOD9cvlqPJl6l5rRDG69eUo/oPI20lU7Dhz3gL2cFsj6o7Yv2WQuHejNUMyADvNQn/0h45&#10;+ZdwzZLb/Cdq2tqUmxd3wuf+ynw72aiof3Jrs7pMzV2LK69806O3i8kN0XYSSg4a1SRzZF8Ws8FP&#10;4+8uN2/6eDVvLcK9/MzwmT+6v408NC02rb5OzV2bLGLAUf0nJ0++tLVzlcPoW0Fc6lyT+Md1CzEP&#10;oykyjrRrqTAH1n7TmnxG7LOtFNozPdPwuA9y5qvNt0qfC+K8zlBnknFouR7M8Mypi4aw94kp3N/v&#10;LZ9RfbqauDbNeWVR/ZtYW2lV/Ss1yQy3uWlcNLab9H7Pdn/uUasg37oVruva2L95Sx4S0q7JBwri&#10;fCWTcKeoSjWtVcpi8tywgMkTX9G2UyiFs48x9II472A25X33v1b7r0IJ8zh5cWNYm+SrHqL/5qk2&#10;i1nyKoirfvTMxuSkmtYKp49d/NhwH98Qb89ZxeT68ik3/Q01tRVCEH1V+GzXr5uxXPtSbxJmkjjF&#10;IjnhtXZbJchWIaztFMS1gMtBcIJ9jHd8k7J41PsBhySJ5pwKFkbVPW28lTxGDvGjJEnVHJgj9M97&#10;5vsrlcrN+ivUDHDGe83Fv7RLLv4l3NffCfP85WpWa4T91dcG3/JnsTZdVdRvP7Mx/jw1sxXOjC5+&#10;cvjsN+5rK6HCffwZNcccWQtiNjipvuzkhb+lprXCzkb9+WGc/GykLVeF+fTftjcmL1EzWyPcz2+P&#10;tZdSbRU0HkXv3hDXs0IsIcy91otfJDcm+ZSmv4r6RlnDxM/L2WobOTPpl1i7ZkqQ07AYW3IfpK+s&#10;7kOMPhfEWdyjhRXmU4pztRmuMXOCXKz3vmefisn1alqrNF+hOqrujbaZSOWovlPNMcNjvMramqJA&#10;dYa0JXMjZouVLNccjzkoDzPllG/erZRjaWEoiHNUUf1x0JerWSaEz78+2nYiyaGImpKUoRfEeQaz&#10;HsUGsgGK2ZJECarmUwcGKtfCooNUbtRXaLesTS4FcWGdfGDnWPUENatV5HNDGw/Nt+mr6nY1r3Vc&#10;14IgScSoKa3jtA6Yruku15TwSaejcBmvCZIwqXHZ+CXYxzgnJs1fjz+P66Foklgum4KFn986UX2O&#10;mtU6Lz35+g8LbfxQrO1UKo9XhZoDc0jMGeuzFLIqwoTlkTUvdo+SCP/SOtn4l6K6Vk1qHdeYKKrq&#10;QavDlOYrbzwfbE64V8glN295qCkFTLE2XVWMX6bmtY4cpEbbTKRUhRVeucS+FMSl2Euvei4kxVay&#10;Dja+NcQsEkNYF1vNaNqN2GSmBDHKqmug3AdZT5qxmfg+xOhrQZz0ZTPmI21bS9qVflVTkjC9Xj8/&#10;Ze2j3Oo8IgpzdqJmmSDf0BPG0J/H2k6hEDv+lJpigse99JiTQur9gPgTbbp1nAri7g9+0vWlWHFV&#10;D2q35IXbQpkg+D2IfAri6lepSWZsjW54epjk90TbT6HNqlJTkjLkgjjfYHb9V4SvildAK32tJpiR&#10;fFNsoeCYm3tU1LcFR32LrMOh766TzfFMkphr1mc5pGkS+9WD858jb77UblmbXArigh/+WjXJhNDP&#10;r46166Ki+rlwD0+oaa0jMU0YZ78WbTuJqu9UU1rHax2wTMBM53m8XSt5+ql5wj2lIK4FPMZRin2M&#10;15xPcW0HIfMzapOx0sRy/gULIf76kxRv6So3qytDW38dsyGFrA8Ousr0Sep4n6WQmgEZgH9Jp6H4&#10;lzCm3nRm4/zHqEmts705eYH0ZbRtBwVbzIr/BJc9wiVVv6tmmCMHUnEb0imsDb8crvlz1aTW0fzs&#10;j8XadlFRff/Zk6//SDWvdbY3qy+NtptIO0X999QUU/pWEJfaj6TwjTL3Ym1fksRCct0ZFFvNSB2f&#10;pciNHXYfGr8errmJ0TK6DzG8zs+t97We30pgtZ4dxZFrg6HkzEvNMMFrnO5X9R92TtRPUrPMCGuI&#10;37ciFfX71AwTPOpXrMfnQSSfk4bF4LJmR9vsnKoHNUa6Ncyzm3U8XrP7HF/3cXX42duDH99fl1FU&#10;H9BuyQu3hdIxGeaxoOxX9a5Tp849Rk0yxfV6EzxtEmPIBXGewaysJ2pGcjyDPusnPMI86l5B3LQA&#10;7s3iHKWITQ7h9HIWRtbIcuPCs4Pjva6U17+2/CR2HgVx1R1qjhk5vSWuzTf8HUQYe24HCJabh+l4&#10;HV/e+PQQQzXJo4gNbUra0OZNcLlXjvHnPD7XT0FcKzIeR56baOuk62F4+mXzZLPHON2v82qOOZ7X&#10;6zmGc0a/ii/aZ+Yq6g+pGeCM757Zb266Hn713788dPr45GlqjhnNgXm8/bQyjgEF77fEqRnm5JGb&#10;r69Rc8yQQ6NIuw6ye7PhbqKHYomUys947VmsCkgkRxBrz1IpCp6asSg+sqhvlfVGxofEQbkVW81I&#10;kePbLet834xmfE3vQ9ZFb4fhFT9br2lusVWCWOowZE2I2mUs6zkn4yXWblpVD6Z6M7znvlbWNTXD&#10;hGbdjLVrJBmbnmtyyjlpOQ/zmIPLK/TJA+Vo8jqJM88U9XG9nKWY5lvGlze+XuMv/ae8cFs4HDvE&#10;e9Ndjuq/3ComW2qOOTubk+fE7EgiCuKSk9KB7FFY7NQEN7wCednQqQkmhL7tUEFcdW9woteePTl5&#10;vJrfGlIg12YhsXtBnBQNblx4oppjyrSgMGJDUlXvUnNMkSLKePv2siyIO4hHiuTkqY2Wk8/GsZpL&#10;PGa8aV0G8ZtRGy2V0fW3RZNcjV2rpfo4N4IkjlIT3JC1LGabtazXb5dxukshVv15KYhSc8wJbV4z&#10;b0M6jS9XM2AXZzZu+LR4fyXRf1czwBn8S9w+S/XdvwQlKbYOY+iqSNvJteohwbKEtu6abzuV1ARz&#10;vNajR1Tdq6aY0ryhNYevMiom16tJppRFdV20/QSyLh6ZQUHc+pLzSG0elFg/WatLRWme9LUgzmPu&#10;i1Kt1QcxLdyI22Yty8J01wIxVYgBzqk5SQj7g3fH7LCWZVGVx3203q8eReqHR6x8X6cK4uRcelTf&#10;KS8vsXhx16knnXus/jEvKIhzUGH/RqDdXHnlmx4dnMPdUVusRUFccjyCWQkCUjxpeBReSQnrBL/X&#10;BmUZhT54r/eGZlncC+JG1e1qijnlqPr2uA0JtTl5iZpjyqnRubCxre6N2mCtDAqDhaZITjYTUnC1&#10;ziGZ8fWk3vA0yqggrLk/MRstldH1t4XLQbDxPkbuU7RdQ0ksl8PBhFdy0jKhJbiM010Kcdp3qClJ&#10;KDfrZ/l9bSoFcTHCPTkW7y97hTj0HjUDnJE9W+weWQv/Yoevf6n+otwcn1JTTDm9eX4U+vKv4nYk&#10;UlG9Rc0xJ7TnlrdWE8yRB0tj7SdTUX+bmmJOGLvOX5ta/UGqrxPdGV38grgN9qIgbjU8YgPrPHoX&#10;kXgh1lemyiSHmTte5+eWa5rX2Wkuc9/tISHDl2q41XlcUvVbZTE5oeYkoRzVF+O22Mpyf5c6PpZr&#10;8S6OTr1Pt1pbu1IQF+75zale0pIdFMR5KH2SPjiHW+K2GIuCuKT4zed8NlAy5qI2GssycPA6uFhI&#10;Rf2BraL+thcU9SeouZ3BuyAuxdeHzvB8a5ooBFoPpHwyQIoNY3ZYy/uJmsOYjvflvnLVKuE6w8VX&#10;UxBHQVwbMtzHeMVyOR1KeMVysk6qCa3jMk4f0UPy9elqSjLCNX8gYou5uvaARiqC/39GrL9SKKwv&#10;71YzwBH8i1PsFdRj/3KXmpEEt4eeVNZ7o92UxeS5MRtSSE0wxzU3X9QPp4yNQpvn99mQUPIGCDUl&#10;CaG9+2N2WIuCuNXw8yM8xLIbr9y/xIdqAhyAVwxtuaZ5+eBc9up+D8rY7Yu8i3Gk/kBNScZOUZUx&#10;W8xlmFuXMRJt00i57NUXOadqS1bnd261GQsq9PGP7YzqL1Zzh4nbTTI8SDoK5033T1528sLfUlOS&#10;Edr2+doaCuKS4veEZT6bWJc3DgVZBvQSZMXazEDvsEzuW+OVxGpU1O9L+dVlkuyVJ/ijtiRQWYzH&#10;akoStjcn/zRmh7k69nTlNAEwLZKTDdD+BJzt2u4yBymIoyCuDRnuY7xi2JxiOa8+sHxa17NgIazt&#10;r1UzkhLWm++P2WMvDtdi7GxOnhPvL3uVRfVWNQMcwb/gXwx0jZqRBD+/0uhX5Kun1RRzPPfvaoI5&#10;fvnLZk6+Uc1IQpinXx6zI5XK0eTL1JQkhLH7H2J2WIuCuNUIa6vLw0hy+E0x1iPsz8clUlHf1+Xc&#10;fgr6WBAnOeBYm5aSOa/NZ0Hf+sC5GOehEFudVlOSsV1MPjNii7ms7qOc08hnx9q0Ux579ZQ+UOa+&#10;Ntsq3kWpB6qoHw5z5fpsv8Y0JRTEpdXWaPwKNSMpjtXSFMQlxGMTK07a8u1oy+L2hIdhktttU3yI&#10;wvXelNN9XwXngrjka6PXU7oieUOdmpGEMGeuitlhLasnTFIjPlSSrdZJMQriKIhrA5eDYMN9jMc+&#10;hVhuKss13LNgQd4yo2YkJbTt8jaUVIehXSOs/8+P9VcaVberGeCIl3/J6ZBV/Ev6Q4b++pdTx177&#10;ODUjCaFNv7dsFfVtakYyvPbv2rw5HmvSTCnf9if4vrG/evDUqXOPUVOSUI4mr4vbYisK4lbDJS+x&#10;Wx17sNQKT38usjzX6Dp9LIiT3GCsTVNlNte9XqphlXvzLMaRs0s1Izmh/Yfm7TGXUW499VqT0149&#10;qQ80yuk7F6VG1ewni/HL1ESgIC6tQtsvVDOSUp6oipg95qIgLikehVNWFdXr4LGJtOwHj/t6mEKw&#10;dPPpYxc/Vs3rLF5JLFG5Wb9czUhGGEc/FrPFWiHw+sMvPP5dn6hmJMHtK2ZI5C0FBXEUxLWBS+LY&#10;cB8j8US0TUPlGct5PORh1w8u47RR9buXnRh/kpqRlHI0eWncJmvxhrgY5eZ4J95fCVTU36tmgCP4&#10;lyn4l3ZUjqqfUROS4edX5Cvl6m9WM5IRxo3L/l2bN0eKL2Ltp1C5WT9LzUjC1uhGz4cx365mJKMs&#10;qmujthiLgrjV8Dwnu6Sivk/WhFwO5j3wiE/mFfzOe2Wcdf0B+LbpW0GcX9FGXvt0twcxe3dfg4rq&#10;BjUjObInidpkKCkk0+ZbJXVsLGu+Nu2O7JdjNlrI6rpzK4ijGC4CBXEJVdQPp36CcjdRm6xFQVxS&#10;PJ52zvHQySOxZhUICeKkY2066V+Um6/+eDWt03gWxG2fGD9TzUiGV3IlzMd71IRk9PHtQn2EgjgK&#10;4trA5SDYcB8j9yjapqEkbtLms8HjaV3LWM6rYCHoLjUhOV5PKKc6DO0aXvejUTG5Xs0AR/AvU/Av&#10;LcnhjWme69jWRnWZmpGM0Mcu+3dt3hy/IpzqQTUhKT752mb9uVlNSIZXTj5VDNi3gjiv+3WQmhx4&#10;Ud84tJg+i8LE3ZL4YoD3IUbfCuK8YuEcCy37tD/yjJPDun2VmpGclIVUl2SUW08e+zvVbsRIee1W&#10;e/OcCuIohjsACuLSKTi7n1ATXAib/j+N2WUqp0V1iAVxfsF5fk9veRXDWAX2EmTF2kuusG6n/qoF&#10;S7ySWCFQ//0XFPUnqBnJCD7I5WsrQpD5BjUhGVJ8HrPFXLwhbikoiKMgrg1cDoKN9jHEco/g97Su&#10;TV+4jNOgEHOM1YTk7GxOnhOzyV68IS6GZ4KcBwb8wb88Av6lHYU93rVqQjK8/Eq41v91ZnP8GWpG&#10;Mrz279q8OXIgHGvfWqHdt6oJSQkx2W/H7DFXUSc/DPN6K22qwh2XPEaQVUGcl19cWJITL+pbZc3o&#10;c3FWboWJ+yTxht4HiSvV7EHgF0fbjPdwH5PnIqVoSZvPij71hdc4Dfrr8nhVqBnJ2R5Vt0dsMpVV&#10;QVXqfV1OeRqZFzEbLWR1/zxzbvu0MX6JmgW7cVsojQ6SFsGvIG4yURNcCDb8/rxN5qIgLhkeT3eE&#10;+5vlwbpfkttmoxICAv83xBVh/dist9WkXuCVxCpH9U+pCUnx2OSJPL5eRgo35eAiZo+pKIhbCpc5&#10;SEEcBXFtyGgf47F5tkoEtIHYFrPZUnZJZ5+ChbDv/RI1ITlnNiYnYzbZi4K4GDuji18Q7y97laPq&#10;JjUDnMC/7AX/sr6k4EVNSIafX0n/xnPBa/+uzZvjWBDnkpsP7f5GzB5rWa09hxHG7vNjtlgr1bX2&#10;rSBOkDxBrM1c1RycN2vk+HKrgvPUZF+YGJHch+k56/hysV8vpXf0rSAuZeHJJWWaL/c4Q7baIzkW&#10;xP2CmuBCGM/J36hsdQ/T71HzyZ2l3tNqs63iOAf3KIyjN7/wqeOPUrNgNxTEpZPlxmURXDY3FMQl&#10;wyWZ5DiPj8JjvFvN8UwK4npX6OOVxAp9mfzrZQQv37dTVKWakJSYLdaSPtbmYQEoiKMgrg1cDoKN&#10;4h+PWE5iDG0+OzziH7kH2nyruIzTIM8DIr/DwvQHv11g60T1ObH+SqHS4W3BsBf8y1481uS++Rd5&#10;I7eakAy//btP3str/67Nm+N1fV5vTJB9WNQeY5160rnHqgnJkFgsZou1KIhbnTA+Xb6iuS1JEUGI&#10;O5rirC7vBbLI/6+jsM714T7M07eCOA9/5H0ufhAe99aqmMrL98ob2tQEF1z8l0Fu3WcsNsXlt+ag&#10;1MWAFkXceRTEVX+6VdRfpCbBPBTEJVQxPqsmuBAWFgrijKXNu9A4j4hNpsq4SKpPSW73DXFRvy+s&#10;m89Qc3qDVxIrBHg3qwlJ8fJ9XkmQmC3Wkj7W5mEBXOagwaZ1VcSHRm20VEbX3xYuB8FG+xiXddop&#10;Vl8EjzlitY67jNMgj4KFGRTE5YXE8rH+SqPqDjUDnPAoiMO/7FXf/Is2nxS3gjingz6XuDBImzfH&#10;6/rKjfoKNSEpsg+L2WMtbT4pXofyqWLAPhbEucQJxupiYZZHfGKt2X2QM2i9zM7hdX5uNXY9/FGu&#10;89DrzYwWxThevtd7zyftR+2ylEFu3e3+DVQWPimHgrgQz71OzYEYFMQlVFE/X01wwSPY8XKIg3xD&#10;nFR0R2yyVK5Pdwhh7HkUGpgUCHoXxJWj+lvVlF7hllAv6lepCUlxSzgXkxNqQlJSP1nSyGgN6CsU&#10;xFEQ1wZ9KojziOVyXrc8/JbcA22+VTzGafCDf37lsXMfriYkx69wga9MjVFu1sfi/ZVC1X9SM8CJ&#10;sNbz8Nwu8C/rqRzVf6jNJ8XLr4R79y/VhKR47d+1eXO8CnC2ismWmpAUl7xeUf8PbT4pfSsemaeP&#10;BXFd/LrOZSV+WNadnL/a02//lEZNnjbEpDmfJ8Xo05rmt37l+9XGHucHfSrGCfuCi2qCC7LnjNll&#10;KRkz2nxr9LEwPWdZrK9utVaP6Nd3NifPUXMghttNGmBB3JmNyUk1wYXgHCiIM5Y274LL/c34wEk2&#10;V3Gb7WSV5HZJnF1S9ZvlxoUnqim9wi+hXl2nJiTFz/fd8GlqQlI8NrSyCdPmYQFc5iAFcRTEtaE+&#10;FcRlHMu5xPNG99anYKH6HW3eBb8DHQriYkg8Fu+vBCrq96gZ4AT+ZS/4l3VV/ZY2nxQ/v1LXakJS&#10;KIizUvW5akJSPPJ6oc1f1uaT0qfikRhea5F1EVGI1zr9tanLSOKiVONlWTzWCjcV9Y0yn/TSs6VP&#10;a5rLtWSeh/SIpftUjFMW1Tk1wQVZR2J2WcqiIM4r7h+qeloQ9y/UFDgIt5tklAxaBLeigM3xZ6gJ&#10;LkjwEbPLVBTEJcPj/ua8afEYA7Jp1eZbxXMzXI6q71MzeodfQn3ydWpCUrx83+XPuvnj1ISkUBDX&#10;HvIE7TReHF8uBxfN4YVsOCVhGuI5WaN2q/FHEU3/rXqn/s6bPZIOYodeljvBFgriWsBnHFkdaoe5&#10;EmvPUDK3tfns8NinWiS2BI9xGtbqX9XmXfCLsyiIi3Fm9KpPjveXvcJYvEfNACfwL3vBv6yncC0u&#10;RTZefmVnVL9CTUgKBXE2Or15fqQmJKXZC0fsMdZd2nxSPNZYEQVx6+F13zwl8zK3t5V5PODvrhDL&#10;5HYfdtOnNU0+M9aWqYzyZ23hkZuVGEibbw2vcWpxLcvgcv8M9nXhOgZTlJ6D+lgQt7Ux+RI1BQ7C&#10;7SY5OkKvpMILivoT1AQXPJKgspBr80kZZEFcxB5r5fyacZe1zajQwClxpqr+HzWjd3glscrN+ivU&#10;hKR4+L6wQfizkydf+mFqQlJkcxKzyVQdL4iTNV02BM1YCXGarD0u/WipjArCZLxEbbRURtffFh4H&#10;wVb7GI/5Jr5Qm88ODz9tkdgSPMZpWMPv1uZd8IqzKIiLc+rYax8X768E6qHv6Rr4l73gX9ZUUf+s&#10;Np8UL7+yVdRfryYkhYI4G/m9wd4hr1fUb9fmk9Kn4pEYbmtRgoIhidlibQ9CGeXzuA950ac1zaPg&#10;Mvg/k29UagsZczG7LSUxnjbfGl7jtCzGX60muOBx/yz2dTJPYm0hG8l80a5vDa852Kio7is3burl&#10;t7y1ittNMjpIWoS+JxUOwiWYpiAuCVLEELPHWtp8lnisbVZJbpfEWVC4ngd2Tlz4LDWjdwztoNal&#10;IG5U36/NJydmj7UsNrSWiO+QgwjZdHmtM8mV0aG8x6Y9p+tvC5+DYKM3xMXaMlbOBQt9im/7NE4X&#10;xe+wMM1haBcJ/fPf5/srjao/UBPAifh9sRX+Zb+0+VYZkn/pcxFKjL7nrr2uT+a/mpAUl5z8qLpd&#10;m0+KxGJxe2xFQdz6eJ2n5CLJ6+fwpjKvguFcNM1P5vOQk9f5ucWa5jK2nM6HF8UlHjEo/PTyvd5z&#10;VcZX3C5DGeTWfeLE4coiV+FZEBfW9t5+y1urUBCXTtq8Gy6LKgVxSfDajGvzWeLRJ30riAvz94fV&#10;hF7iNW8GVRBnNCcWQdqO2WSqDJ9knEc2yDIWBlMAN6+MCsJkvERttFRG198WfToIjrZlLK9DwUXw&#10;Kliw6JMhFSzMGFqc1QU8ff+pJ517rJoBDsTuibXwL/uFf1kPL79CQZwNXgUfXmuThw8Obbq8ladP&#10;xSMx+r4WybiJtT8kyXyV+6xd4oKLf89NRX2r930QKIhbUxTE7ZfB+YFfMY57QVwv3hAn+fpYW8hG&#10;Fr7FtyBu/FI1Aw6Dgrh00ubdcFlUKYhLgstmPPNDda8ktzbfKl4BkWyS1IRe4pXEoiAuDRTEPYKs&#10;h4MugtutjHyXjJeojZbK3HevQl8OgvsUt7RJzGZrUbDQDkOLs7pAOar/fbzP7HV6NP4CNQMSg3+J&#10;E7PZWviX9fDyKxTE2UBBnL0oiLOh72tREzc45aFzk6zD2i3J8YrfcpT3+USf1jSX2CLTXPmMvhQJ&#10;UhCXThbnXS7nWAOWxX5A1uxYW+Yq6ofPnpw8Xs2Aw6AgLp20eTdcNjMUxCXBZR5nfqjutXHU5lvF&#10;q4hlq5hsqQm9hII4e1EQ50sTiAeb2FTtEgVxFMS1IYN9jIdP8lyjF8Vj/bJIjAypYGEGBXH5sT2q&#10;bor3mb3CXP7HagYkBv8SB/+yhpz8S9+LUOahIM5GFvNwESiIsxcFce3hdqiboxz3VF7nWznKsziR&#10;grg1lXlBnKytUbsNZeGfKYhLJ4u9bqwdZCft9lbxmoNhT/WragIchdtC6RhMUhCXUBTEJcFjHksy&#10;R5vPlpjd1rJIrrkVxG2Mn6Em9JKhHdR6+D7PwzCPQ65cNvmNT6AQLi4K4iiIa0MG+xgXn9SB8eCx&#10;jsm90OZboy/jdBmGFmd1ge3R5FvifWavclTdpGZAYvAvcfAva8jJv3j5FQribKAgzl4UxNkwlLXI&#10;aw3KUo77qhBT3Rq1aYhyug99WtM88pCylmjzWeJxjkxBXHt4jGmL865YO8hIRrkKrzkY1pN3qwlw&#10;FG4LpWMg2fekwkHIRI/ZZSoK4pLg8eSWJHO0+WzxSHL3qSDusmMXPlVN6CVDO6ilIC6BnAviZP0R&#10;G1yuvSvK6IBW7lXURkt14IB6WfpyEOyyJ+vAeBAbo7YbSu6FNt8afRmnyzC0OKsLlKPq6nifJVBR&#10;v13NgMS4zEX8S1T4l/WgIC6NtHlzKIizl8WB+yJ4nTVRENc+wVemz1lkKpnDXutHuA8Uxc3kEIP0&#10;aU3zmNPi77X5LKEgbl1RENcGsXaQkYz8iNccDOvJj6gJcBRuC6Vjgp6CuISiIC4JLvO4C0numN3G&#10;6lFB3INXPPviR6gJvYSCOHtREJeOpjDaw893TRn5LhkvURst1QHfvSx9OQj28Emea/SieKxrci+0&#10;+dboyzhdhqHFWV2gLCbPjfdZClUPqhmQGPxLHPzLGnLyL15+hYI4GyiIs5fFgfsi9Kl4JAZr0XAl&#10;8Q1Fcf6S9VS7JQl9WtM88pCyhmjzWSJra8xuS1n4Z7c6Dwri1kb8SqwdZCSjmhWvOViO6lvUBDgK&#10;t4XSMUFPQVxCURCXBJfNeAcO1aN2G0ubbhWXgrii6l3RxDxeSSwK4tIgbcdsMpVDQVyzafIorOqq&#10;MvJdLvetA757WfpyEOyRAOlCwYLHWk7BQjsMLc7qAlujG58c5tSfxfvNXiEWfYaaAgnBv8TBv6wh&#10;J//i5VcoiLOBgjh7URBnw9DWIsFrPcpSjnusbYriLinl+tanNc1jLkub2nyWeBTEyVzW5luDgrh0&#10;anuvS0FcWlm9tdJxDp5XE+AoKIhLJ23eDTkEjdllKgrikuCxGc89ye2VoNDmW8WpIO7ntPne4jVG&#10;KIhLg8chl2zCtPkkyIZJkkBRW1BcFMRRENeGDPYxXgkQbT5bYjZby+KgtC/jdBmGFmd1hRA33B3v&#10;twTarL5UzYCE4F/ixGy2Fv5lPYZWhNL33DUFcfZKWTCyGwribORZECdI+y55tgzl+RWQXmtnnkqz&#10;76Mgbk0lzpUvi8ucoiCuNTxy6xTEdV02Y9ax1uob1QQ4Cgri0kmbd0MOQWN2mYqCuCR4OE0K4vbL&#10;qk98EmfVW7X53kJBnL081wlpO2aTqRJu8pvx63EA1nVREEdBXBsy2sdE2zKW16HgInglhbT5VunT&#10;OF2UocVZXWF7VN0R77ck4slVJyL3wlw5+xchZrO1tOlWGZJ/GVoRCgVxNvJamyiIsxcFcfY0+zPe&#10;UtZIxrl2S3LkPsj8jtk1JEneV+ajdosZfVrT+lL81SZOfdL6+YFbnQcFca0QawfZyMpvONZafbma&#10;AEfheJMoiEuMHILG7DIVBXFJ6NOBYVu4rG1GhQZDSpylZGgHtRTEJVCigjhNQqb36X0QBXEUxLUh&#10;o31MtC1jeR0KLoKXn9bmW6VP43RRhhZndYVyVH9rvN8SqKjfc8WzL36EmgIJid4PY+XsX/qUPxmS&#10;f/HyKxTE2UBBnL0oiLNhaGtRDN4W55vvnOG1juYkWVu1O8zo05omczfWlqVyP2NyibcoiGsNj9y6&#10;xfqf2qfKvAx9d+sQpV3eOkOdg53C7SY5JugpiEsowwXmMIZWECfE7LFWzklul7WNgrhOQUGcvTwT&#10;RC7JuQQFcbLuNpuWWPvoaFEQR0FcGzLax3isW+ILtfnscPHTRnNkSAULM4YWZ3WF7WJyNt5vabQz&#10;qs+oKZAQ/MtePNYnq33RkPyLl1+hIM4GCuLs5ZXX61PxSIyhrUWH0cxjj/OmTCTXr13hytAL46zn&#10;Rp/WNI8z09zPmDxysxLjafOtMdRiHI/7Z7GvS71fz8V/9YmhzsFO4XaTHBP0FMQlFAVxyfBIcudc&#10;ECebhpjNpjJa14aUOEvJ0A5qKYhLoAQFceJXo22jxURBHAVxbahH/l72gtp8dnjsU+UeaPOt0qdx&#10;uihDi7O6wpmN858W+umh/f2WSEV1g5oCCcG/7MWnIA7/si4UxKWRNm8OBXH2Cm1SEGcABXH7GWph&#10;nGfOM8ZQ74N1nqtPa5rHmamXL1qUMH6S59kt1nOvceqdfwn3rxcFcanXbgri2meoc7BTuN0kxwQ9&#10;BXEJRUFcMkhy70UCy5jNpjIa70NKnKWEgjh7URDXLl6HBr2ScaJsGWS8RG20VEbX3xZ9Ogj2uJZU&#10;B0er0KeHG/o0TheFgrh8CWPjA/G+s1eIzx44dercY9QUSAT+ZS/4lzXl5F8oiEsjbd4cCuLs5ZXX&#10;61PxSAwK4g6mycV7+CVH5XhfpoVxw7oPlnvAPq1p4gNjbVkqt8LRecRXxuy2VfvjdajFOB65dYsx&#10;nTpOlH2GNg0tMdQ52CncbpJTAkWgIC6hKIhLhsdGJ+fNuEtyzagYZkiJs5RQEGcvCuLaQ8aryzUt&#10;KFmnmiSCPFkX+kHWYEneSJx5kFx8NQVxFMS1IaN9jMeYkLmqzWeHUyxnsnfp0zhdFAri8qUc1bfE&#10;+y6Ntjaqy9SU3hGurz5T1Mf1f7MB/7IX/MuacvIvFMSlkTZvjss8DKIgzp7pXj9uk6UoiMuLaXFc&#10;/7/hIPtiH1lrPWKF1DKMTfq0plEQt5+wTiU/Mxc/os23htc49c6/uOxzDcZ06nV6CGe/qRnqHOwU&#10;bjfJKYEiUBCXUBTEJcPD+edcSS5jL2azpaySE0NKnKVkaAe1FMQlUFiHtfnWkTkZbdNBTd/KRi1c&#10;ryRoVj1UcJmDFMRRENeGjPYxHut05rGcxxwxWcf7NE4XZWhxVpcoN+or4n2XSEV9m5rSKyQm0ut7&#10;WNYSr6KLGPiXvXj0B/5lfYZWhOIyToO0eXMoiLOXV16Pgjgbda0gbjfNOU3wgx7zIIW6cm+0SPHG&#10;oPRnhAkkc1MvtVX6tqZ55Mut7k0bxOy1lkV/UBCXTjYFcYmvwzlf2EcoiOsAFMSlkzbvhkuwS0Fc&#10;MjzGdc5FUy6JYSPnM6TEWUq8klheQYrPGkFBXBt4+bR9CnGEjKO2Nu4uc5CCOAri2pDRPqZJUMfa&#10;M1TO/l5si9lsKavDjD6N00UZWpzVJZo3A0jRVrT/Uqh68OzJyePVnN4Qru2u3ddZjur7y1F1tf6z&#10;Kx6xJP5lr/Av6+PlV7wKHSiIsxEFcfZQEGcjr7XIAolLmjXOw4dZyOn8ax2a/UDP7oP4Fb28Vulf&#10;QVx6f5RqfV4Wj/Xc6qyEgrh0sriHqeN+zzO7vkJBXAegIC6dtHk35BA0ZpepKIhLhss1O87jo/AY&#10;7xJEa/OtMqTEWUqGdlDr4fsoiGsHmY/R9hJJ1iBJvrZ9eOAyBymIoyCuDRnFPx6xXM5JEI9YzspH&#10;92mcLsrQ4qyuEebXf4z3XxqFtedmNaUX7IwmhxQ0V3dsF+Oz+qMu4F/2gn9ZU07+xcuvUBBnAwVx&#10;9vLK61EQZ6M+FcTNIz6yy4VZOcc8y9D9+2Cz5vVtTfO4v1bFiusifRyz11ISD2jzrUJBXDpZrPke&#10;+3WJZ7R5aAEK4joABXHppM274ZL0oyAuGdMne+J2WSnXDZ9HX4isEmtDSpylZGgHtRTEJZBBQZxf&#10;MD2VrAVWa5vLHKQgjoK4NmS0j/GKX7T57PBYx60SQn0ap4sytDira2yNxq+I9186lcXkuWpOpzl1&#10;6txjylF1T+waL8n5a1TxL3uReChmr6XwL+vj5VcoiLOBgjh7eeX1+lY8Ms/Q1iIP5F7KGiFj2CW3&#10;t4Ks/Lwnsq/q0n2wykH3bU3ziC+kTW0+K1xiEaPz8qEW48geO26XnSzWGpfizEwLVbvKUOdgp3C7&#10;SY4JegriEoqCuKT06eBwHfr0dIcwpMRZSrySWF5BCgVxCWRQECd+NNpWAllvjFzmYF4FcenvLQVx&#10;7chwHyP3KNqmoXKM5Vz2qIbzY0gFCzOGFmd1jeDjT8f7L6GK+j9+4fFXf6Ka1FnCdbwqen0RhT3W&#10;3dujydedOnbucfrrycC/TMG/tCAn/+LlVyiIs8HlEDqIgjh7vM6aKIjrL9LnsmbImI71TQ4aQmHB&#10;rFDRJfZYUBbrQN/WNJdzU+fcxEGEGD15XtZqrXCr83DOv4R72IuCOJcH2JxqN/rKUOdgp3C7SY5O&#10;kIK4hKIgLikeG5IcN3wuc9xwrA8pcZaSoR3UUhCXQDYFcel9t8jgWuZxmYOGB5LLIn0ctdFQYV78&#10;tjbfG1ySsYb7mDAuepOQW4cm0R6x1VKWsU/fxukiDC3O6iKhvz64v//SKsf1ZxmaB7Hk7W+Raztc&#10;1bvOFPVx/Zgk4F+m4F9akJN/GVoRCgVxNqIgzh4K4mw05IK4eZpzH4e45lA5nYF5kuN9sIg9+7am&#10;eb052sv/HkYYvw45d5t8BQVx6WR13pV6PHqe2/URCuI6AAVx6aTNu+Hi4J02A01AHrPHWNq8Gz4B&#10;QH6FUx5JYcvExJASZymhIM5eFMSth2eMliJRQUFcep8d2vyQNt8b+nYQ7LNW273ldlUkDonZaqqW&#10;1/Dd9G2cLgIFcfkT+sslL7JX1a9snag+R03qFOVmfSysGz8Zv66jFWLVB8pRNUlVGId/mYJ/aUFO&#10;/oWCuDTS5s2hIM5est5p80npW/HIPBTE5YWsJS75v3lllGtKjcwJL581L4t1r49rmozXWJuWym0N&#10;87uvNm/QdjtDoCCuNTyuxWo8DpGhzsFO4XaTHBP0fU8qHIRHoBPapCAuIR7X7VnwEsPrKRdLxzOk&#10;xFlKvJJYXkGKzyEYBXHr4BWv9DqRPPCCuHJU//XZk6//SDWhF/TtINgrhs0pCSKxnM+hhp1/HlLB&#10;woyhxVldpNy48MTgi1Z4u1nbqt516thrk3+F6DqcOnXuMbJfil/Pcgq++f5yVF2tH20G/gX/0pqc&#10;/IuXX6EgzgYK4uzlldfrY/HIboa2FnWB5izA+U1luZ2PeCBzo634eFXJWqvmtEYf1zSf+NHnnPgg&#10;POIQi/E5g4K4dLJa78XPx9qzlMwDbT4bZEzllENYFAriOgAFcemkzbsRnAMFccbS5t3oYzHYsrgE&#10;DiEIskyqDSlxlhKvJJbXfKEgLoFaLojzSCRZbs7ncZmDeRXEuSRsz56cPF5N6AV9Owj2iuVyOmDx&#10;iuMtEy59G6eLMLQ4q6uEPnvj/j5MrxB//MCZzfFnqFlZc+rYucdJzBe7jvVU3bFdjM9qM62Df8G/&#10;tCYn/+LlV7zGMAVxNrLM3R3GkPJ6FMTZKCd/GkPm1nTd8ovFvdZNUS4FcTI+ve+DTZy8oAxyfn1c&#10;04Z2RhDDI+cuc0Obbx0K4tLJaix77Ndzm5dNH2gdi8xR2S94xe7LQkFcB6AgLp20eTdmC0lSURCX&#10;nCHd5xgewax1kil8PgVxBgztoHZom11pO2aTqVre2Hqs5zJOtHlzXOagQXJsVWS8RG20VlG9WE3o&#10;BX08CO7jNS2DxJVRGw0lsZY2b8IQ7+nQ4qyuEsbJl8f70UFFfVv59OrT1bQskTfDBVvP77O9JYX4&#10;9YHw39rqa1TxLx4HJviXthhaEUrfc9cUxNnLK69HQZyNciyIa4rgQr/LWJvl4LzG3Qy3PEuQ1/qy&#10;6z6891Iu1PmsRsbBfP+kkEUeuo9rmoyZWJvWkr5UE1yR63c5NzDMVQy1GMdnf2d33uUxLrvwAJv4&#10;lNwfDBjqHOwUbjfJMSlGQVxCURCXHK+NnyQE1AQ3/DYots5YNrSxdi3lncBIwdAOaimIS6Cw/mrz&#10;a+OXZE2TRBakrZgNlvIck/N4+euwvn+HmtAL+ngQLHFFtF1j5RDLiQ0uCSDjYuAhFSzMGFqc1VWa&#10;r/4c1ffH+9JDeX99airfbfU1qvgX/EsrcvIvXn7F6/CFgjgbeRWsDCmv55ebpSAuFU0BVlijYuNa&#10;fK3XPJsR4rX0Z2BBqeMdaa/xFZHr9c59+RUcte/H+rqmecwTWTO0eVc8YizrtXGoxTgeuXXL9TVc&#10;T/pvk3HOHe5GYteojbskP5NTTDRjqHOwU7jdJMdJ1vekwkG4bAYoiEuO18bc617vxiVgCLLe8MYS&#10;DNaSwEKb7y1uc4WCuCS4JF5aLYhLXywmSpnA8ziU9RyT8wR7zN4wc5jKUf02NaEX9PEgWJJk0XaN&#10;lYPvl3U0Zpu1ZE+sJpjQx3F6FEOLs7qMV37kQIWx632QOo8U6QX/eWfUXlNV72rzbXH4l7h9lrI/&#10;zKQgzloUxNlAQZy9vNbevhaPzBjaWjRD5o70sYyro/Jt3rb2dU8p7LoPj7wN7gClzO/F8LoPba/z&#10;fV3T+jxPDkPGh8eZgbVP9hqnFMS1i1ddQw55NPFZy85NmVe5FMcNdQ52Creb5JigpyAuoSiIc8Hl&#10;Xgd5brS81jLZgKoJZkgbsbYtZR2k54BXEssrSKEgLoHCJkybXxuPYjGRNp8Er0MQbd6drdH4FTH7&#10;zFXUD+8cq56gZiRB1lurN/709SB4iLHcKsmPNpQilhtSwcKMocVZXabcrI8Fn3xPvD99FOz5+fDf&#10;a1741PFHqZlubG1WlwV73jpvYyqFdfGB0P6krcI4/Es64V/axcuvUBBng9dekII4e7zysxTE2dAU&#10;YIX1aJkx7DX2ZvjdI7sxKNfU+IVl4jjnlxd4nc9JX6kJrdDXNc3r/qSIjw/DK76SdtUEE4ZajBPW&#10;uV4VxInPjbVpLctrWhTxWTHbFpXEHp7FcUOdg53C7SY5Juj7nlQ4CJfEJwVxLngEAiLPDe+6DnNV&#10;WQezwjJJh7bknbxIgVeCxCtI8fB9nsG0x6GXrL3a/Np4HBCkvl8uB3hBbSfHVsWr6FEU7vW1aoYp&#10;zVfxhba2R9WDWxvVZfrXrdLXg+CBxnIu19zm2n0QfR2nhzG0OKvreOVIFtBd2yfGz1Qzk3LqSece&#10;G3zYdS4xZURtfY0q/iWh8C+t4uVXKIizgYI4e3mtuxTE2SjlWtQUwYX+lDG0ahzkmXfxKihoewzu&#10;ug9Hvg0uJvkdz/vgtxZQELcoIVZ1eVBG+lRNSIrMKa+9nfVcdKvzoCCudcI1uZxze+7XZb2L2bSy&#10;mj5MOzaHOgc7hdtNckzQUxCXUBTEueC1ORd5JAu9EmmiFBvLISXOUuI3TyiIS4HLBrfFQ6++HxD4&#10;bRJ8/FSMEAu/OGZfGlW/WG5cfLaaYsL2aHJ5GMe7vl6u+hb9p1bp60GwVxJfNLRYLkUytq/j9DCG&#10;Fmd1Hc/DgSNV1A+Xo8nrUsUoUswt62Bo+4P7bMlAEtOrqSuBf0mnNAeZFMRZy2vvQEGcjVL5knmG&#10;lNfz2uunWHOFPq9FMj9k7WllvDqdCc2I2mSstvaVMsYaH9DGWV6C4vyD8Jorba/zfV7TZHzE2raW&#10;7DtlfKgZSZBxIX4xZo+1Uvhjvzw7BXFto7mIaNvWShVL7abJT1juacMYSXFdQ52DncLtJjkm6Pue&#10;VDiIVoLoZUVBnBsu91uV0nFKgOB1eJMqudRKImJJpbo2T7w25hTEpcFlXWgx0eQVq7SVwDsKr+sT&#10;5bK+ia+M2ZdQ75BDfzWnNU6fuPgUif+CHt7bXnWH/kir9PkguOnHWPtJlM5XyVzwiuXS3UsK4tKJ&#10;ZNCquH2V96Iqqv8Z9Katov76EEc8Q81ujZ3NyXPCWnQuxAnvjrafgWRfWG7Wz1KTV2Yo/kXiWvyL&#10;gZz8i5dfoSDOBgri7OW17/U6a0qVi+7bWtQUwTX7sdXfBneQUp4P7MbvHq1e4LPrPqz0NriDJJ+V&#10;Ks83j9daoM23Rp/XtKYQJdJ2EhX1fWpGEvq+//Eap975l3Bfe1cQJ8j8iLWdQql9d9K5aVgcN9Q5&#10;2CncbpJjgr7vSYWDcFlEw2KmzSdFFoGoPcbS5rPAs5I81WZL2mh7s76c0jibISXOUjK0g1oP35di&#10;g3AQLmtDDwripF01wQz/tdvv9fy7KU9URcy2lCpH9b9tqy/kjXDbo+rfhHnwoXhb1c/rj7ZKnw+C&#10;veLZmYYQy6U65B5SwcKMocVZfUAORLz985K6S4r4zhT1cb2EpZCvRJWvY22KMjzm6Apqa80agn+R&#10;NQj/YiQn/+JX4EBBnAUUxNnLK68na3zMHmulOsDty1rUFGCFdcZybIoflv7SJpMhYyFmj7VWuVb5&#10;nWa9tzy3S1x4NEPGbNQeSxlca9/XNNd9UKKY0ivmEMk6mCL28Bqn3vkXOYuJ22UnuafavBle+4CZ&#10;Uq0/fnOz/XE71DnYKdxuklMCReh7UuEgTAPrg0RBnBs5HGhYJg7ls12vL8ynVIk0CuJs8EpieQUp&#10;Hr4vxQbhIFzWhxYL4rw2BNJvlmvb1DelX9PmJTaoSW7sHKueELMtuSQ+3Bi/RAoD1LSFaQoJiuq6&#10;8Dl37fvciCzGVt8Pgl3i912StUhNaR1JsHjGctbr3W76Pk5jDC3O6gsuB1ctqRzV94c1655mvk2f&#10;Mq7FRzX7xrCWaSxcy7+FOODu8OeHZr/bBYXru1NvUyv03b94Xh/+xQYvv2KZ1zqMvueuvfa7qebm&#10;PEPK61EQZ6O21qLpHqz9t8EdKAefoXFg3B4rhbhDm18IvQ+tvg3uMHmsB9JmzBZLSZ9q863R/zXN&#10;d/8n90zWVTWnVcTnh7np8rWwM0k8p+aYQkFcOsm6rc2b0YzdSNspZblf95ybVnt1CuI6AAVx6aTN&#10;uyGBecwuU1EQ54rXWN+jMNfbDGrFWXlsqOaVKpgVZGMQs8FS0sfafG8Z2kGtx3qQYoNwEMmSe7vV&#10;YkGclx8TWc3/XNbvmWRtlThYzTuQ5lDVaN7G7PLStJCgviX8+Rq5ZnnjjqyToubPG9VlTVFBUwBX&#10;3b7KHJPP0Etvjb4fBHsnJ0UyV9qO5WSPEGsrpVLGcn0fpzGGFmf1hZeefP2HhbHzb+J9i7wU1uFf&#10;LovJc/U2tQL+xU74Fxu8/EpbRSjL4pXP0+bNoSDOXqFNCuIM6Ppa5OEnZfxr8+bI/fHJBy7nG8N9&#10;cDinS5nH8HlLn4xvNaE1+r6mCS7jcU5tF980Y9D5umQtanOvcxhDLcYJ97iXBXGCrGex9lNK/Pci&#10;ZyfLMPXTfudDVvHxUOdgp3C7SY4J+r4nFQ7CJQAwCEIXwauQQJvPBk0Iuwe0jUJwso7zlCBW5q7L&#10;pnZeoU9TJtEk8IjaYSirwCAnvJJYXkGKh+9LtUGI4ZMAa/ErU72SR5fU7jht4s1c/NG8Qqwi80P6&#10;fBoXjy9vDmjC/by0/hrFrVKEts+eHivMy+v00ltD7k2sLVMl3sdkM3fCnFgnKSvzq/FFGVyP+IiU&#10;sdwQxuk8Q4uz+sT2qPrcMH7eH+9f5KKi+ka9Pa2Cf2lf+Bc7vPwKBXE2UBBnL6+83nRPHbfJUuv4&#10;kWXo+lrkVRAvc0D6Ts0wYXoO4uAXRUvmA73WeLkP1uvg9D74xGQWbzTq+5omeJ2lzkvGp9zDVceo&#10;/J70Wxh/7oVEIpnnapo5XuPUO/8ia2/cLjulOu9q1tJI+y4K/SxjTE1bCfUNN7qc2e2RzZgd6hzs&#10;FG43yTFB3/ekwkG4BKIUxLnjtdE9UDIONeEt608swJW/m65N48tlvnokjg6TxebqMDyuP7RJQZyZ&#10;fIIUD9+XaoMQwyW4XjIBdhh+43Mq6b82Eq75bHbWlFHcGvrlDdH2eqrgW35AL701hnAQnFss18zn&#10;XbFc7GAj91guZWJSGMI4nWdocVbf8CpUQDFVt7/wqeOP0lvTKviX9oV/scPLr7SxJ1oFj/27SJs3&#10;h4I4e3nl9aZrdNwmS6UqHun6WtTkaCKfn0wt5s12I+POMyZY9v543wersw0tRnJ8QKH9vWDf17QZ&#10;ucXU4sNknEo/HLQnkL+f7QvCuLs1p9yz2JIy5vAap975F/EpcbvsJPdWmzdHxnXMBjfp2b6MNzXx&#10;UKYx0/jyZj5nMD8t5+VQ52CncLtJjgn6vicVDqJZrCJ2mYqCuCxwuffLaupM78spcI0q2JgymBU8&#10;NiQSpGjzvcUrieUVpHj4vpQbhHlc1pIWE3veybGZZP2JJR6OQn6nGXNd8D+LyChuLTfql0fb66uK&#10;+pf00ltjKAfBnZhLHYnlLBMgBzGUcbqbocVZfcRl3KI9kvVqlThsGfAv7Qn/YouXX6EgzgYK4uzl&#10;ldfzOmuiIG5xPMbjbjXxTVjj2piPTe6s8H8Ic5V4zTsGk3HQVmFcMy+c74NVHNb3NW1GU8wYsSM7&#10;dWBPIJI1Trs2CUMtxpF1J26XnWT8afPmND4uYkMukr5ofEmIOcO9uHWq6p3Tv8twnrZ4djcPBXEd&#10;gIK4dNLm3ZBgIWaXqSiIywKv/uijPJKhHokKCWK0+d7ilcTyClI8fF/KDcI8LkF3y0F1VhuHZoM5&#10;vjyWXJK/m86nR97UkeWmZx0Zxa3lZv2saHt9VVE/fPr45Gl6+a0wlIPgziQnOyCrp+EPYyjjdDdD&#10;i7P6SLlx8dlh3f7peD8jcxXV7wV9ud4OM/Av7Qn/YouXX6EgzgYK4uzlldejIM5Gba5FXutLTDJO&#10;xZ5F75/MYRljzRoS/FEOuSeZ32reUkzzbPHPTC25D9KnHb8PJmte39e03bjElT2UzIfU8YZbnYdz&#10;/sVjHZX7q80nISef3XVZrqtDnYOdwu0mOSVQhL4nFQ4iOAcK4oylzWeJbApiNqPFZbWxOgrZWMfs&#10;sZTXtaaEgjh7pd4g7MYlGdNyQZz40Gg7OUhiio48ldeKzOLW//N/laPq56Nt9lVF9WK9+FZwSdg5&#10;7WOI5VqQ070b0jidQUFcPwjj6MXB1/+3eF8jW1XforfBHPxLC8K/mENBXBpp8+ZQEGcvr7xe34tH&#10;+rAWyTyItZGFmlxT83aZNzfxyfTP7805/yTrtXbtUnidXy2kDt4Hq33gkArisl4bOqX0OQkK4tJJ&#10;1kBtPhnN+huxBS0h4z0sBXEdgIK4dNLm3WgC2YhdpqIgLhskoB1M4YKBpO9InPULCuLs5bFBmOGy&#10;3rVcECcJz2g7KL0M49aw3n5vtM2eqizG36GX3gpyb2LtmMppH9MkJz3i+Z5I/ILsfbU7kzKkcTqD&#10;grj+sFPUXx/Wnofj/Y1MFGLKK69806P1FpiDf1lP+Jc0UBCXRtq8ORTE2csrr+d11kRB3HLg99uR&#10;xAAyJrRbl4L4qz3JfbBa3/u+ps3jda7aGzmdh7vVeTjnX2TfHLfLTrLeaPPJ8Muv9UNTX227pg51&#10;DnYKt5vkmKCnIC6hKIjLCgLa1eWVBBUoiLNhaAe1FMQlUMsFcU1yLNYOSi/DuHV7Y/ySaJs9VZib&#10;/04vvRWGdBAsyAY+ahM6UnLwqt2YnKGNU2FocVbfCXuDcby/Ufuqbi83LjxRuz4Z+JfVhX9JQ1+K&#10;UBaFgjgbURBnDwVxNmq9II4zgla07jyT+xr7XLScxGdql7bO0AriBBnXMZvQ4ZKzCK84g4K4dPI6&#10;7/LaG/RCLZ/ZxaAgrgNQEJdO2rwbFMTZS5vPGgLaFeQ0jmcMKXGWEgri7EVB3Pq4+G60X4Zx69mT&#10;k8e7jFc/fVAvvRWGdBA8Q+KSqF3oQHnHNUMcpxTE9YtTp849hn1kAoW4b+dY9QTt9uTgX5YX/iUd&#10;FMSlkTZvDgVx9vJanyiIs5HFWuQxLvumNsYdeb/1JPk0mZfana0zxII48ZUDy1O2JL9cBAVx6eR7&#10;3oXfXlrBx6aI/ymI6wAUxKWTNu+GS3BNQVyW4DgXl/SVV8Jshsf9Cm1SEGcmCuJS4LJxtymIS76x&#10;Sy6Pg7xlZRy3hvv8qmi7PdXW6MLT9dLXZkgHwbvpxLzJRDnEckMcpxTE9Q8pitseVXfE+x2tq3JU&#10;33/6+ORp2t1u4F8WF/4lLRTEpZE2bw4FcfbyyutREGcji7XI7/C2J2opB8hb4taUQS52N31f0w6C&#10;9WFJGY/Do/C7XxTEpUTi2HDNFFEvoVR7uaHOwU7hdpMcE/QUxCUUBXFZguNcUKGPLJ8wWpQhJc5S&#10;QkGcvSiIW59mvY611SsFn537G0mM49byRFVsj6p7o233UDuj+ov10tdmSAfBu5G1wSM+6JrEF8h+&#10;V7vNjSGOUwri+snpp08+pRzVt8T7Hq2qclT9l6DT2s2u4F8WE/4lPRTEpZE2bw4Fcfbyyut5nTVR&#10;ELcaMk5i7aEjVLT7xhlirxUVYhLrdb3va9phiA0x29CcnIvhBLc6D+f8i/R93C47eZ53CX65tu4p&#10;ZSw81DnYKdxukmOCnoK4hKIgLlv8FuhuSAKbHDYewpASZymhIM5enhsEaTtmk6mMNsBecUsKyfrW&#10;XOMo8ydiE8St5aj+59G2e6nJd+plr82QDoLnET/mstZ1RNO+ySMxMMRxOrQ4a0icGV385BDzvD7e&#10;/2hZlaPqrWUxea52bxbgXw4X/oWCuBRQEGcjCuLs6XvxSN/WIr+YvbuSOKDt8Ubh0fKS+yDrjXah&#10;GX1f047Co+CoSxL/7hVb7MbvrNd3T+QxPmXt0ebdwGcsoMQvuxnqHOwUbjfJMUFPQVxCURCXNTjO&#10;uHJKcAtDSpylxC/p4zO2KIhLIKOCONlYu/jwBJoldeUaXe7ZokoQt54p6uOhnfdH2++ZylH1Q3rZ&#10;azOkg+AYspfLeu44SfrE6wA7xhDH6dDirKHRfH1qUd8WvwdocVXv2jlWPUG7NSvwL3HhX4Kc/Evf&#10;ilCOgoI4G1EQZ4/XWVOq4pE+rkVe87GrkvVZu65V5Bwt1h46SGn2fX1f0xZB8t0xG4euXIrhBLc6&#10;D+f8i8fYlP2gNu8KZ/uHKHExnDDUOdgp3G6SY4KegriEoiAue2QNINH9iKZ9kZcToSDOBgri7OW5&#10;QXBZ14wK4gRJfkbb7LJCXLI7ceAVny2kRHFr1n3QosL8fEAveW2GdBB8EMRye5VjLDfEcUpBXP/R&#10;orhv2h5VvxW/F+gwlaPq+4Lff6p2Z5bgX/YK/6Jy8i8UxKWRNm8OBXH2oiDOhr6uRXKGE2sX7ZXM&#10;K8t1RD4/1i6ak2H+dZ6+r2mLMpR85cIK8XAuxXCC1zj13hvJWhC3y06yJ9Tm3aEobr/k/sh80C5K&#10;xlDnYKdwu0mOCfq+JxUOQg6eY3aZioK4TiDrAInuPBPcwpASZymhIM5enhsElzXNOCHjsRZYSe7P&#10;fHJHEgkuscoiShS3lhsXnhju8w9EbeiZTm9eHOllr8WQDoIPQ3xan9aIVZVrLDfEcUpB3HDYPjF+&#10;Zrb+O1OVo/oWKSjULswa/MtU+JddcvIvfS1COQgK4mxEQZw9XmdNFMStj4yZWNtoKpnHcv+1u8wg&#10;7jpc0j8p1/K+r2nLQFGcKsTCORXDCUMtxpGzmLhddvI874rhd+/zU+y8KRVDnYOdwu0mOSboKYhL&#10;KAriOsPQE92pNrWr4HFfQpsUxJnJJ0ihIC6BjAvipuu0w3UZSMajXtYesn0TXsK4VQrFtkfVf4ra&#10;0SdtVl+ql7wWQzoIPgpJyA05lpvudfJMBAxxnA4tzho6Z4LvCjHKG+L3BD2i6q6yGH+1dltnwL/g&#10;X/bIyb94+RUK4mygIM5eXnm9vheP9H0tGrS/P0zB96VaPwYfdx2mor4x9Tre9zVtWbzOXbORwxhc&#10;hKEW48j9iNtlJ8/zroNo7v/AH1Kcnpn5jcehzsFO4XaTHBP0FMQlFAVxncMjiHBXGKc5BrIzhpQ4&#10;SwkFcfby3CC4FI4ZF8QJfsF1izoikehysHeUEsetYSw9P6zDd0dt6YnKUf1qvdy1cBkvjvuYRRhm&#10;LJffE7q7GeI4pSBueJw69trHlcXkn4T78Iv778vQVf1FiE1v3t64uKHd1UnwL/kxJP9CQVwaafPm&#10;UBBnL6+8nlfOgoK4dpA54jFes1aIf1KvHc04G3hxw7zEb2j3JKXva9oqSJ8MbZ2QcwavmHAR/M4L&#10;KIjLidAfg/z6c1mPZA5oN7gw1DnYKdxukmOCnoK4hKIgrpNIcBe7vr5JghevzdQyDClxlhIK4uzl&#10;uUGQtmM2mSpBQZwgSZFo+x2QrGcy9/RSokii0SVmOUwOcWu5WV25Pap+M2pPDxTGwo/opa7FkA6C&#10;l6HL68Qy6kosN8RxOrQ4Cx6hLM6fCPfhu4MPezB+j4al4O/eHebjl2v3dB7xLy5xdmLhXw6Rk3/p&#10;exHKPBTE2YiCOHu8zpooiGsXyW/F7BiScogF5GwtZtuQNI07/fZ4fV/T1mEo64T4cO9im6MYajGO&#10;xxiUNUmbzxKvGNtNYQx4xfe7Geoc7BRuN8kxQU9BXEJRENdZmrWhz5uusAblHsjOGFLiLCUUxNnL&#10;c4MwTZjE7TJTooI4oYubG1nLFt2g+M3PA+QUt24X47MuYzmB2lofhnQQvCxaXEoslwFDHKcUxEFZ&#10;TJ4b4pV74vdpACrqh8tRfUsOydm2wb/kw5D8CwVxaaTNm0NBnL288npeZ00UxLWPng0M8i1l0zxM&#10;HvuKoby4ICZZO71jsr6vaevSjM+erhOyDki80oX9nNc49V4nw9ijIC6C+u9eF1Tn5KeFoc7BTuF2&#10;kxwT9BTEJRQFcZ2n6cseBbXiKL0SmqsypMRZSiiIs5fnBmEaFMftMlPCgjhBNzfdWJ9D3LdsAkGu&#10;z+U+xuQYt5YbF57octhprHJU3ylfr6eXuTIufeM4HlahU2vFApJ1oStJyRlDHKcUxIFQbr7648Pe&#10;62vDGvT2+P3qoYrq/fK14KdHFz9bu6G34F/8GZJ/oSAujbR5cyiIsxcFcTYMbS2SOSNjKWZTH5Vr&#10;LKD3Ifk64qYQX+ZyH/q+prWFl183U4h35d7r5WWP1zj1zr+EtYKCuEPoa8GqxCW5+emhzsFO4XaT&#10;HBP0FMQlFAVxvaEJajvsPLuY3J4xpMRZSiiIs5fnBkHajtlkqsQFcYImxbJNTq679ur1+Sf9nAtL&#10;zmyc/5it0fgVwY7/GbWvIwpj4Z5wDRfkrUF6aWsj9ybWlqmcx8Oq9CGWE1/WxVhuiOOUgjjYzZXH&#10;Xvu4cqP+iu1R9aPx+9Z9hXjl3WGduvbM5vgz9LIHA/7FjyH5Fwri0kibN6dZNyLtW8trng8pr9f3&#10;4pGhrUUzmrMWD5+TSOvmrlLR1+KGmXK8D31f09qk6auuv5WqWee6l1MYajGOnMXE7bKTrFPafGfw&#10;irvblPS7zE8Z63pZWTHUOdgp3G6SUwJFoCAuoSiI6x2dS3YHW7uwoT2MISXOUkJBnL08NwhNkByx&#10;yVQOBXEzstzYtLhJkb6NtpFKTvHMPNsnxs/cHlX3Rm3MWI0f2xi/5NSTzj1WL6U1XJLyjvuYNuha&#10;Ej3HpPiyDHGcUhAHByGHO7LXCPfrof33r3sK13J3uVFfcerUucfoJQ4W/Et6huRfKIhLI23eHK/9&#10;q9d8H1Jez+usiYK4NDT3t+sFL7vU1VhAxjv3IQ19X9MskHXSK45ZWSG+bSuH7YHXOKUgrls08XeX&#10;zvaDpL9lPZF1RS8jS4Y6BzuF201yTNBTEJdQFMT1lqaPM914iZOUNabrye0ZQ0qcpWRoB7UUxCWQ&#10;Y0HcjCw2NkbrbzNnU/udcC05JqF2iqqUdTr0x8NRuzOQ+q7z5caFZ6vZJsg9mm/bXI77mDbJOYne&#10;t1huiON0aHEWLI+8SW1rVH1tmO//LuiB+P3MT2Fd+s3g435gezT5uhBfP0MvB3aBf0nHkPyLl1+h&#10;IM6GZt8aad9aXvN+SHm9vhePDG0tOgjpB1mnXHJva0psbvIpYd/Q9VigmW+ZxlxHaRqT1TfK3M35&#10;PvR9TbOm8fce8eoCmo1Bucdqbmdxq/Nwzr/I/YvbZScZN9p8Z8n5bH8miZ27tGcf6hzsFDvHqidI&#10;QJ1acpCnJiRHBmbMJmtp827IU8sxuyzV5ldiLcPpExefErPHWtr84MjBgU4DWClcqL6yD4nt3Qxp&#10;7qbk1LHXPi527dYSv6smJMXD98nY1eaTE7PHWjltoKcJh3SFcbM1OEUfNGO5SbzaHCp0KSEixWbl&#10;qP7nwe5fmL+O1Apj7r+GvrtF3gS3vXF+Q000R2KQ2Hy0VB83mznFcl1KeCyK7H1jY8lSnvttYWhx&#10;FqzH2ZOTx28X45dtj6rbg1+7P7ZG+Kp5O2u9tVFdZvG20z6Df7FlSP7Fy69IflFNSIrH/l2kzZvT&#10;9+ubZ0h5PbezpkQxoPiRWPv2yvfNKFK4M81B5Vn0IpL8keSRZO3pWywwowv3QWyb3Qc1O3u85nzf&#10;xqlcTw7jc3fOt0993HffexAS68TsspTneZcFOezXRbv37F3yETOGOgcBAAaLOFBxWvKkVePEIs6t&#10;Dc0cZN83swAA62CZEGsK0pyf5pT1f3p9YeO2wjWKL2meOAo+q2tJud3I17TJIf3WaPyKxv9aFhM0&#10;b6Wr7g1t3Cn3P/zdNV3tN4jjEct5riMAkB+nj0+eNiuQC74mZYG/vKnuruDjbgl/vlbWw5wPoLsG&#10;/gUAAKD/NPFT8MFNjibxNxhIDDDL8Ui+QuKOoeYrcroPYgt5I9jNnvEZGUNtaTYOZ2sB+wKAg0m1&#10;X28kfmnqn3pXoAoAAANk+ip5fXtLCHJ3iskbgpP7z9ujyW+KgoP9w+1R9b9nkv+f/t3034Nz/MXt&#10;YvLDQTeIM5aENhsoAIDVmBXIyVr8yHoc1tlmvT1oLe7WOix+R+wTOy/5n6Dpn6e2D2GjVW5ceKJc&#10;8/bmpGru9ah+o/rf9+h9/a1H7rn8WXxy/V+bn5n+3Pfp73233PftYnxWChSk+E6bgIEgc8UiliPZ&#10;AQCLIr5H3tIkb6aSQrmd0eQ125v1mx7xWfUv63qzy7dVf7J3HdKfDb83i4Oaz9kYv0TeuCpvqdPm&#10;IBH4FwAAgGFw4PnATJfyUnH/v9f3y+80/v+H5XPk84gBFmPR+/BIzBW7D/Iz3Adol0tjU8ZR0O7x&#10;OBuT8+Nxz5gMP//IOKyab3FhHAKsx3pn+zNfMfUTzbwOn8XcHBqPetT/D8XO1OjPtBDkAAAAAElF&#10;TkSuQmCCUEsDBAoAAAAAAAAAIQCW9XZ7Nk0AADZNAAAUAAAAZHJzL21lZGlhL2ltYWdlMi5zdmc8&#10;c3ZnIHZpZXdCb3g9IjAgMCAxMzUwNC4zIDU5NTAuMjUiIHhtbG5zPSJodHRwOi8vd3d3LnczLm9y&#10;Zy8yMDAwL3N2ZyIgeG1sbnM6eGxpbms9Imh0dHA6Ly93d3cudzMub3JnLzE5OTkveGxpbmsiIGlk&#10;PSJhIiBvdmVyZmxvdz0iaGlkZGVuIj48ZGVmcz48L2RlZnM+PGc+PHBhdGggZD0iTTE0NC45OCA0&#10;NTI1LjZDMTQ0Ljk4IDQyOTAuMzIgMjY5Ljc3IDQxNjAuNzkgNDc2LjUzIDQxNjAuNzkgNjgzLjI5&#10;IDQxNjAuNzkgODA5LjI1IDQyOTAuMzIgODA5LjI1IDQ1MjUuNiA4MDkuMjUgNDc2MC44OCA2ODMu&#10;MjkgNDg4OS4yNCA0NzYuNTMgNDg4OS4yNCAyNjkuNzcgNDg4OS4yNCAxNDQuOTggNDc1OS43MSAx&#10;NDQuOTggNDUyNS42Wk0zMTIuNTUgNDUyNy45N0MzMTIuNTUgNDY2NS44MyAzNjYuMDEgNDc1MC4y&#10;IDQ3Ni41MiA0NzUwLjIgNTg3LjAzIDQ3NTAuMiA2NDEuNjkgNDY2NS44MyA2NDEuNjkgNDUyNy45&#10;NyA2NDEuNjkgNDM5MC4xMSA1ODcuMDMgNDMwNC41OSA0NzYuNTIgNDMwNC41OSAzNjYuMDEgNDMw&#10;NC41OSAzMTIuNTUgNDM4OC45NCAzMTIuNTUgNDUyNy45N1oiIGZpbGw9IiM0OTJGOEIiLz48cGF0&#10;aCBkPSJNODcwLjkyIDQ0NDguMzggODcwLjkyIDQzMjUuOTcgOTUxLjcyIDQzMjUuOTcgOTUxLjcy&#10;IDQyODUuNThDOTUxLjcyIDQxMjcuNTMgMTA1MS41NCA0MDcxLjY3IDExNzEuNTUgNDA3MS42NyAx&#10;MjI1LjAzIDQwNzEuNjcgMTI2Ni42MiA0MDc5Ljk5IDEzMDQuNjYgNDA5Ny44MUwxMjgyLjA3IDQy&#10;MjkuNzJDMTI1NC43NSA0MjE0LjI3IDEyMjYuMjQgNDIwNS45NSAxMTg4LjIgNDIwNS45NSAxMTQx&#10;Ljg2IDQyMDUuOTUgMTEwOS43NyA0MjIzLjc3IDExMDkuNzcgNDI5MC4zMkwxMTA5Ljc3IDQzMjUu&#10;OTYgMTI0OS45OCA0MzI1Ljk2IDEyNDkuOTggNDQ0OC4zNyAxMTA5Ljc3IDQ0NDguMzcgMTEwOS43&#10;NyA0ODc0Ljk2IDk1MS43MiA0ODc0Ljk2IDk1MS43MiA0NDQ4LjM3IDg3MC45MiA0NDQ4LjM3WiIg&#10;ZmlsbD0iIzQ5MkY4QiIvPjxwYXRoIGQ9Ik0xMzIxLjIxIDQ0NDguMzggMTMyMS4yMSA0MzI1Ljk3&#10;IDE0MDIuMDEgNDMyNS45NyAxNDAyLjAxIDQyODUuNThDMTQwMi4wMSA0MTI3LjUzIDE1MDEuODMg&#10;NDA3MS42NyAxNjIxLjg0IDQwNzEuNjcgMTY3NS4zMiA0MDcxLjY3IDE3MTYuOTEgNDA3OS45OSAx&#10;NzU0Ljk1IDQwOTcuODFMMTczMi4zNiA0MjI5LjcyQzE3MDUuMDQgNDIxNC4yNyAxNjc2LjUzIDQy&#10;MDUuOTUgMTYzOC40OSA0MjA1Ljk1IDE1OTIuMTUgNDIwNS45NSAxNTYwLjA2IDQyMjMuNzcgMTU2&#10;MC4wNiA0MjkwLjMyTDE1NjAuMDYgNDMyNS45NiAxNzAwLjI3IDQzMjUuOTYgMTcwMC4yNyA0NDQ4&#10;LjM3IDE1NjAuMDYgNDQ0OC4zNyAxNTYwLjA2IDQ4NzQuOTYgMTQwMi4wMSA0ODc0Ljk2IDE0MDIu&#10;MDEgNDQ0OC4zNyAxMzIxLjIxIDQ0NDguMzdaIiBmaWxsPSIjNDkyRjhCIi8+PHBhdGggZD0iTTE4&#10;ODkuMTUgNDA2NS43NUMxOTQ1LjAxIDQwNjUuNzUgMTk4Ny43NyA0MDk3LjgxIDE5ODcuNzcgNDE1&#10;OC40MiAxOTg3Ljc3IDQyMTkuMDMgMTk0NS4wMSA0MjQ4Ljc0IDE4ODkuMTUgNDI0OC43NCAxODMz&#10;LjI5IDQyNDguNzQgMTc5Mi45MSA0MjE2LjY1IDE3OTIuOTEgNDE1OC40MiAxNzkyLjkxIDQxMDAu&#10;MTkgMTgzNS42NyA0MDY1Ljc1IDE4ODkuMTUgNDA2NS43NVpNMTk2OC43OCA0MzI1Ljk3IDE5Njgu&#10;NzggNDg3NC45NyAxODA5LjUzIDQ4NzQuOTcgMTgwOS41MyA0MzI1Ljk3IDE5NjguNzggNDMyNS45&#10;N1oiIGZpbGw9IiM0OTJGOEIiLz48cGF0aCBkPSJNMjU3OS41MSA0NzI3LjYyQzI1NTkuMjkgNDgz&#10;OC4xNCAyNDY0LjI1IDQ4ODkuMjQgMjM0Ny43OCA0ODg5LjI0IDIxODguNTYgNDg4OS4yNCAyMDgy&#10;Ljc5IDQ3ODUuODUgMjA4Mi43OSA0NjAyLjg1IDIwODIuNzkgNDQxOS44NSAyMTg4LjU2IDQzMTIu&#10;ODkgMjM0OC45OCA0MzEyLjg5IDI0NzkuNjkgNDMxMi44OSAyNTYyLjg2IDQzODMuMDIgMjU3MS4x&#10;OCA0NDkzLjUxTDI0MzYuOSA0NTMwLjM1QzI0MjguNTggNDQ3Mi4xNCAyNDAxLjI2IDQ0MzcuNjgg&#10;MjM0Ny43OCA0NDM3LjY4IDIyNzYuNDggNDQzNy42OCAyMjM3LjI2IDQ1MDAuNjYgMjIzNy4yNiA0&#10;NjAwLjQ4IDIyMzcuMjYgNDcwMC4zIDIyNzguODUgNDc2Ni44MyAyMzUwLjE1IDQ3NjYuODMgMjM5&#10;Mi45NCA0NzY2LjgzIDI0MjUuMDMgNDc0NS40NCAyNDM5LjI3IDQ2ODIuNDZMMjU3OS41IDQ3Mjcu&#10;NjJaIiBmaWxsPSIjNDkyRjhCIi8+PHBhdGggZD0iTTMwMDYuMDIgNDY5MS45OCAzMTQxLjQ4IDQ3&#10;MzguMzJDMzExMi45NiA0ODUwLjA0IDMwMTQuMzUgNDg4OS4yNSAyOTA2LjIgNDg4OS4yNSAyNzQ5&#10;LjM1IDQ4ODkuMjUgMjY0MS4yMSA0Nzg1Ljg2IDI2NDEuMjEgNDYwOC44MSAyNjQxLjIxIDQ0MTku&#10;ODcgMjc0My40IDQzMTIuOSAyOTA4LjU4IDQzMTIuOSAzMDY0LjI2IDQzMTIuOSAzMTQwLjMxIDQ0&#10;MTUuMDkgMzE0MC4zMSA0NTU2LjUgMzE0MC4zMSA0NTgwLjI3IDMxMzcuOTQgNDYwNS4yMyAzMTMz&#10;LjE2IDQ2MjcuOEwyNzk0LjUyIDQ2MjcuOEMyNzk4LjA3IDQ3MTIuMTcgMjgzNy4yOCA0NzY2Ljgz&#10;IDI5MDkuNzggNDc2Ni44MyAyOTUyLjU0IDQ3NjYuODMgMjk4OC4yMSA0NzUwLjIxIDMwMDYuMDIg&#10;NDY5MS45OFpNMjk4OC4yIDQ1MzkuODhDMjk4OS4zNyA0NTMyLjczIDI5ODkuMzcgNDUyNy45OCAy&#10;OTg5LjM3IDQ1MjAuODYgMjk4OS4zNyA0NDY5Ljc4IDI5NTkuNjggNDQzMC41NCAyOTAyLjYyIDQ0&#10;MzAuNTQgMjg0NS41NiA0NDMwLjU0IDI4MDUuMiA0NDc1LjcgMjc5OS4yNSA0NTM5Ljg4TDI5ODgu&#10;MTkgNDUzOS44OFoiIGZpbGw9IiM0OTJGOEIiLz48cGF0aCBkPSJNMzQ4My41OSA0NTk5LjI4QzM0&#10;ODMuNTkgNDQxMi43MSAzNTg5LjM2IDQzMTIuODkgMzc0OS43OCA0MzEyLjg5IDM5MTAuMiA0MzEy&#10;Ljg5IDQwMTQuNzUgNDQxMi43MSA0MDE0Ljc1IDQ1OTkuMjggNDAxNC43NSA0Nzg1Ljg1IDM5MDku&#10;MDEgNDg4OS4yNCAzNzQ5Ljc4IDQ4ODkuMjQgMzU5MC41NSA0ODg5LjI0IDM0ODMuNTkgNDc4NC42&#10;NSAzNDgzLjU5IDQ1OTkuMjhaTTM2NDAuNDQgNDU5OS4yOEMzNjQwLjQ0IDQ3MTMuMzcgMzY3NC45&#10;IDQ3NjUuNjUgMzc0OS43OCA0NzY1LjY1IDM4MjQuNjYgNDc2NS42NSAzODU3LjkgNDcxMy4zNyAz&#10;ODU3LjkgNDU5OS4yOCAzODU3LjkgNDQ5MS4xNCAzODIyLjI2IDQ0NDAuMDYgMzc0OS43OCA0NDQw&#10;LjA2IDM2NzcuMyA0NDQwLjA2IDM2NDAuNDQgNDQ5MS4xNCAzNjQwLjQ0IDQ1OTkuMjhaIiBmaWxs&#10;PSIjNDkyRjhCIi8+PHBhdGggZD0iTTQwNjYuOTYgNDQ0OC4zOCA0MDY2Ljk2IDQzMjUuOTcgNDE0&#10;Ny43NiA0MzI1Ljk3IDQxNDcuNzYgNDI4NS41OEM0MTQ3Ljc2IDQxMjcuNTMgNDI0Ny41OCA0MDcx&#10;LjY3IDQzNjcuNTkgNDA3MS42NyA0NDIxLjA3IDQwNzEuNjcgNDQ2Mi42NiA0MDc5Ljk5IDQ1MDAu&#10;NyA0MDk3LjgxTDQ0NzguMTEgNDIyOS43MkM0NDUwLjc5IDQyMTQuMjcgNDQyMi4yOCA0MjA1Ljk1&#10;IDQzODQuMjQgNDIwNS45NSA0MzM3LjkgNDIwNS45NSA0MzA1LjgxIDQyMjMuNzcgNDMwNS44MSA0&#10;MjkwLjMyTDQzMDUuODEgNDMyNS45NiA0NDQ2LjAyIDQzMjUuOTYgNDQ0Ni4wMiA0NDQ4LjM3IDQz&#10;MDUuODEgNDQ0OC4zNyA0MzA1LjgxIDQ4NzQuOTYgNDE0Ny43NiA0ODc0Ljk2IDQxNDcuNzYgNDQ0&#10;OC4zNyA0MDY2Ljk2IDQ0NDguMzdaIiBmaWxsPSIjNDkyRjhCIi8+PHBhdGggZD0iTTUxMzYuMzIg&#10;NDg1My41OEM1MDg5Ljk4IDQ4NzcuMzUgNTAzMi45MyA0ODg5LjI0IDQ5NjcuNTcgNDg4OS4yNCA0&#10;ODU4LjI1IDQ4ODkuMjQgNDc4Ni45NSA0ODM4LjEzIDQ3ODYuOTUgNDcxMi4xN0w0Nzg2Ljk1IDQ0&#10;NDguMzggNDcwNy4zMiA0NDQ4LjM4IDQ3MDcuMzIgNDMyNS45NyA0Nzg4LjE1IDQzMjUuOTcgNDc4&#10;OC4xNSA0MjA5LjUzIDQ5NDcuMzcgNDE5MC41MSA0OTQ3LjM3IDQzMjUuOTcgNTExMC4xNyA0MzI1&#10;Ljk3IDUxMTAuMTcgNDQ0OC4zOCA0OTQ2LjE3IDQ0NDguMzggNDk0Ni4xNyA0Njc2LjUzQzQ5NDYu&#10;MTcgNDczNC43NCA0OTY4Ljc2IDQ3NTMuNzYgNTAxMi43MiA0NzUzLjc2IDUwNDcuMTggNDc1My43&#10;NiA1MDc2LjkgNDc0MS44OSA1MTA4Ljk2IDQ3MTkuM0w1MTM2LjMgNDg1My41OFoiIGZpbGw9IiM0&#10;OTJGOEIiLz48cGF0aCBkPSJNNTM4OC4xNiA0NDMwLjUzQzU0MTYuNjggNDM0OS43MyA1NDc0Ljkx&#10;IDQzMTIuODkgNTU1OS4yNiA0MzEyLjg5IDU2NDMuNjEgNDMxMi44OSA1NzIwLjg4IDQzNjIuOCA1&#10;NzIwLjg4IDQ0ODYuMzlMNTcyMC44OCA0ODc0Ljk3IDU1NjEuNjYgNDg3NC45NyA1NTYxLjY2IDQ1&#10;NDUuODJDNTU2MS42NiA0NDg1LjIxIDU1NDUuMDIgNDQ0NiA1NDg3Ljk4IDQ0NDYgNTQzNi44NyA0&#10;NDQ2IDUzODguMTYgNDQ3NC41MiA1Mzg4LjE2IDQ1NzEuOTZMNTM4OC4xNiA0ODc0Ljk2IDUyMjgu&#10;OTEgNDg3NC45NiA1MjI4LjkxIDQwODEuMTggNTM4OC4xNiA0MDgxLjE4IDUzODguMTYgNDQzMC41&#10;MloiIGZpbGw9IiM0OTJGOEIiLz48cGF0aCBkPSJNNjE5My43MyA0NjkxLjk4IDYzMjkuMTkgNDcz&#10;OC4zMkM2MzAwLjY3IDQ4NTAuMDQgNjIwMi4wNiA0ODg5LjI1IDYwOTMuOTEgNDg4OS4yNSA1OTM3&#10;LjA2IDQ4ODkuMjUgNTgyOC45MiA0Nzg1Ljg2IDU4MjguOTIgNDYwOC44MSA1ODI4LjkyIDQ0MTku&#10;ODcgNTkzMS4xMSA0MzEyLjkgNjA5Ni4yOSA0MzEyLjkgNjI1MS45NyA0MzEyLjkgNjMyOC4wMiA0&#10;NDE1LjA5IDYzMjguMDIgNDU1Ni41IDYzMjguMDIgNDU4MC4yNyA2MzI1LjY1IDQ2MDUuMjMgNjMy&#10;MC44NyA0NjI3LjhMNTk4Mi4yMyA0NjI3LjhDNTk4NS43OCA0NzEyLjE3IDYwMjQuOTkgNDc2Ni44&#10;MyA2MDk3LjQ5IDQ3NjYuODMgNjE0MC4yNSA0NzY2LjgzIDYxNzUuOTIgNDc1MC4yMSA2MTkzLjcz&#10;IDQ2OTEuOThaTTYxNzUuOTEgNDUzOS44OEM2MTc3LjA4IDQ1MzIuNzMgNjE3Ny4wOCA0NTI3Ljk4&#10;IDYxNzcuMDggNDUyMC44NiA2MTc3LjA4IDQ0NjkuNzggNjE0Ny4zOSA0NDMwLjU0IDYwOTAuMzMg&#10;NDQzMC41NCA2MDMzLjI3IDQ0MzAuNTQgNTk5Mi45MSA0NDc1LjcgNTk4Ni45NiA0NTM5Ljg4TDYx&#10;NzUuOSA0NTM5Ljg4WiIgZmlsbD0iIzQ5MkY4QiIvPjxwYXRoIGQ9Ik02OTMzLjkyIDQ1NTEuNzVD&#10;Njk2NC44MSA0NjUwLjM5IDY5NzQuMzMgNDczOC4zMiA2OTc0LjMzIDQ3MzguMzJMNjk3OS4wOCA0&#10;NzM4LjMyQzY5NzkuMDggNDczOC4zMiA2OTg3LjQgNDY0OS4yIDcwMTcuMDkgNDU1Mi45NUw3MTMx&#10;LjE4IDQxNzUuMDcgNzI5OS45IDQxNzUuMDcgNzA2OS4zNyA0ODc0Ljk3IDY4NzQuNTEgNDg3NC45&#10;NyA2NjQzLjk2IDQxNzUuMDcgNjgxNi4yOCA0MTc1LjA3IDY5MzMuOTIgNDU1MS43NVoiIGZpbGw9&#10;IiM0OTJGOEIiLz48cGF0aCBkPSJNNzQ2Ni4xOCA0MDY1Ljc1Qzc1MjIuMDQgNDA2NS43NSA3NTY0&#10;LjggNDA5Ny44MSA3NTY0LjggNDE1OC40MiA3NTY0LjggNDIxOS4wMyA3NTIyLjA0IDQyNDguNzQg&#10;NzQ2Ni4xOCA0MjQ4Ljc0IDc0MTAuMzIgNDI0OC43NCA3MzY5Ljk0IDQyMTYuNjUgNzM2OS45NCA0&#10;MTU4LjQyIDczNjkuOTQgNDEwMC4xOSA3NDEyLjcgNDA2NS43NSA3NDY2LjE4IDQwNjUuNzVaTTc1&#10;NDUuODEgNDMyNS45NyA3NTQ1LjgxIDQ4NzQuOTcgNzM4Ni41NiA0ODc0Ljk3IDczODYuNTYgNDMy&#10;NS45NyA3NTQ1LjgxIDQzMjUuOTdaIiBmaWxsPSIjNDkyRjhCIi8+PHBhdGggZD0iTTgxNTYuNTQg&#10;NDcyNy42MkM4MTM2LjMyIDQ4MzguMTQgODA0MS4yOCA0ODg5LjI0IDc5MjQuODEgNDg4OS4yNCA3&#10;NzY1LjU5IDQ4ODkuMjQgNzY1OS44MiA0Nzg1Ljg1IDc2NTkuODIgNDYwMi44NSA3NjU5LjgyIDQ0&#10;MTkuODUgNzc2NS41OSA0MzEyLjg5IDc5MjYuMDEgNDMxMi44OSA4MDU2LjcyIDQzMTIuODkgODEz&#10;OS44OSA0MzgzLjAyIDgxNDguMjEgNDQ5My41MUw4MDEzLjkzIDQ1MzAuMzVDODAwNS42MSA0NDcy&#10;LjE0IDc5NzguMjkgNDQzNy42OCA3OTI0LjgxIDQ0MzcuNjggNzg1My41MSA0NDM3LjY4IDc4MTQu&#10;MjkgNDUwMC42NiA3ODE0LjI5IDQ2MDAuNDggNzgxNC4yOSA0NzAwLjMgNzg1NS44OCA0NzY2Ljgz&#10;IDc5MjcuMTggNDc2Ni44MyA3OTY5Ljk3IDQ3NjYuODMgODAwMi4wNiA0NzQ1LjQ0IDgwMTYuMyA0&#10;NjgyLjQ2TDgxNTYuNTMgNDcyNy42MloiIGZpbGw9IiM0OTJGOEIiLz48cGF0aCBkPSJNODY2Ny40&#10;MiA0ODUzLjU4Qzg2MjEuMDggNDg3Ny4zNSA4NTY0LjAzIDQ4ODkuMjQgODQ5OC42NyA0ODg5LjI0&#10;IDgzODkuMzUgNDg4OS4yNCA4MzE4LjA1IDQ4MzguMTMgODMxOC4wNSA0NzEyLjE3TDgzMTguMDUg&#10;NDQ0OC4zOCA4MjM4LjQyIDQ0NDguMzggODIzOC40MiA0MzI1Ljk3IDgzMTkuMjUgNDMyNS45NyA4&#10;MzE5LjI1IDQyMDkuNTMgODQ3OC40NyA0MTkwLjUxIDg0NzguNDcgNDMyNS45NyA4NjQxLjI3IDQz&#10;MjUuOTcgODY0MS4yNyA0NDQ4LjM4IDg0NzcuMjcgNDQ0OC4zOCA4NDc3LjI3IDQ2NzYuNTNDODQ3&#10;Ny4yNyA0NzM0Ljc0IDg0OTkuODYgNDc1My43NiA4NTQzLjgyIDQ3NTMuNzYgODU3OC4yOCA0NzUz&#10;Ljc2IDg2MDggNDc0MS44OSA4NjQwLjA2IDQ3MTkuM0w4NjY3LjQgNDg1My41OFoiIGZpbGw9IiM0&#10;OTJGOEIiLz48cGF0aCBkPSJNODcxOC40NiA0NTk5LjI4Qzg3MTguNDYgNDQxMi43MSA4ODI0LjIz&#10;IDQzMTIuODkgODk4NC42NSA0MzEyLjg5IDkxNDUuMDcgNDMxMi44OSA5MjQ5LjY0IDQ0MTIuNzEg&#10;OTI0OS42NCA0NTk5LjI4IDkyNDkuNjQgNDc4NS44NSA5MTQzLjg3IDQ4ODkuMjQgODk4NC42NSA0&#10;ODg5LjI0IDg4MjUuNDMgNDg4OS4yNCA4NzE4LjQ2IDQ3ODQuNjUgODcxOC40NiA0NTk5LjI4Wk04&#10;ODc1LjMxIDQ1OTkuMjhDODg3NS4zMSA0NzEzLjM3IDg5MDkuNzcgNDc2NS42NSA4OTg0LjY1IDQ3&#10;NjUuNjUgOTA1OS41MyA0NzY1LjY1IDkwOTIuNzcgNDcxMy4zNyA5MDkyLjc3IDQ1OTkuMjggOTA5&#10;Mi43NyA0NDkxLjE0IDkwNTcuMTMgNDQ0MC4wNiA4OTg0LjY1IDQ0NDAuMDYgODkxMi4xNyA0NDQw&#10;LjA2IDg4NzUuMzEgNDQ5MS4xNCA4ODc1LjMxIDQ1OTkuMjhaIiBmaWxsPSIjNDkyRjhCIi8+PHBh&#10;dGggZD0iTTk3MjQuODYgNDQ4OS45N0M5NzA0LjY0IDQ0ODIuODUgOTY4OC4wMiA0NDgwLjQ1IDk2&#10;NjMuMDUgNDQ4MC40NSA5NjAwLjA3IDQ0ODAuNDUgOTUyMi44NCA0NTExLjM3IDk1MjIuODQgNDYy&#10;NC4yNkw5NTIyLjg0IDQ4NzQuOTggOTM2My41OSA0ODc0Ljk4IDkzNjMuNTkgNDMyNS45OCA5NTAx&#10;LjQ1IDQzMjUuOTggOTUyMC40NyA0NDc2LjkxQzk1NDQuMjQgNDM4MS44NCA5NTk3LjcgNDMwNS43&#10;OSA5NzQyLjY3IDQzMTQuMTFMOTcyNC44NSA0NDg5Ljk4WiIgZmlsbD0iIzQ5MkY4QiIvPjxwYXRo&#10;IGQ9Ik05OTExLjM1IDQwNjUuNzVDOTk2Ny4yMSA0MDY1Ljc1IDEwMDEwIDQwOTcuODEgMTAwMTAg&#10;NDE1OC40MiAxMDAxMCA0MjE5LjAzIDk5NjcuMjEgNDI0OC43NCA5OTExLjM1IDQyNDguNzQgOTg1&#10;NS40OSA0MjQ4Ljc0IDk4MTUuMTEgNDIxNi42NSA5ODE1LjExIDQxNTguNDIgOTgxNS4xMSA0MTAw&#10;LjE5IDk4NTcuODcgNDA2NS43NSA5OTExLjM1IDQwNjUuNzVaTTk5OTAuOTggNDMyNS45NyA5OTkw&#10;Ljk4IDQ4NzQuOTcgOTgzMS43MyA0ODc0Ljk3IDk4MzEuNzMgNDMyNS45NyA5OTkwLjk4IDQzMjUu&#10;OTdaIiBmaWxsPSIjNDkyRjhCIi8+PHBhdGggZD0iTTEwNTY2IDQ3MDguNkMxMDU2NiA0NzQ1LjQ0&#10;IDEwNTgxLjUgNDc1OC41MSAxMDYwNi41IDQ3NTguNTEgMTA2MTkuNSA0NzU4LjUxIDEwNjMwLjIg&#10;NDc1NC45NiAxMDY0MC45IDQ3NTAuMjFMMTA2NDAuOSA0ODY1LjQ3QzEwNjE4LjMgNDg3OS43MiAx&#10;MDU4OC42IDQ4ODUuNjYgMTA1NTAuNiA0ODg1LjY2IDEwNDgwLjUgNDg4NS42NiAxMDQzNy43IDQ4&#10;NTguMzIgMTA0MTkuOSA0Nzk4LjkxIDEwMzk0LjkgNDg2Ni42NCAxMDMzNS41IDQ4ODkuMjMgMTAy&#10;NjAuNyA0ODg5LjIzIDEwMTYzLjIgNDg4OS4yMyAxMDA5OSA0ODMyLjE3IDEwMDk5IDQ3MzguMyAx&#10;MDA5OSA0NjE1LjkxIDEwMTk3LjcgNDU0OS4zNiAxMDQwOS4yIDQ1NjEuMjZMMTA0MDkuMiA0NTA4&#10;Ljk4QzEwNDA5LjIgNDQ2MS40NCAxMDM4OSA0NDMyLjkzIDEwMzQ1IDQ0MzIuOTMgMTAzMDEuMSA0&#10;NDMyLjkzIDEwMjc4LjUgNDQ2Mi42MiAxMDI3Ni4xIDQ1MTMuNzNMMTAxMTguMSA0NDg0LjAxQzEw&#10;MTI2LjQgNDM2Ny41NSAxMDIyNSA0MzEyLjg5IDEwMzUxIDQzMTIuODkgMTA0ODcuNiA0MzEyLjg5&#10;IDEwNTY2IDQzNzIuMzIgMTA1NjYgNDQ5NC43MUwxMDU2NiA0NzA4LjU5Wk0xMDQwOS4yIDQ2NDYu&#10;ODJDMTAyOTcuNSA0NjQzLjI1IDEwMjU4LjMgNDY3Mi45NiAxMDI1OC4zIDQ3MjEuNjcgMTAyNTgu&#10;MyA0NzUzLjc2IDEwMjgwLjkgNDc3Ni4zNSAxMDMxOC45IDQ3NzYuMzUgMTAzNjAuNSA0Nzc2LjM1&#10;IDEwNDA5LjIgNDc1Ni4xMyAxMDQwOS4yIDQ3MDIuNjdMMTA0MDkuMiA0NjQ2LjgxWiIgZmlsbD0i&#10;IzQ5MkY4QiIvPjxwYXRoIGQ9Ik0xMDg5MC40IDQ0MzEuNzNDMTA5MjAuMSA0MzQ5LjczIDEwOTgx&#10;LjkgNDMxMi44OSAxMTA2Ni4yIDQzMTIuODkgMTExNTAuNiA0MzEyLjg5IDExMjI3LjggNDM2Mi44&#10;IDExMjI3LjggNDQ4Ni4zOUwxMTIyNy44IDQ4NzQuOTcgMTEwNjguNiA0ODc0Ljk3IDExMDY4LjYg&#10;NDU0NS44MkMxMTA2OC42IDQ0ODUuMjEgMTEwNTIgNDQ0NiAxMDk5NSA0NDQ2IDEwOTQzLjggNDQ0&#10;NiAxMDg5NS4xIDQ0NzQuNTIgMTA4OTUuMSA0NTczLjEzTDEwODk1LjEgNDg3NC45NiAxMDczNS45&#10;IDQ4NzQuOTYgMTA3MzUuOSA0MzI1Ljk2IDEwODcxLjQgNDMyNS45NiAxMDg5MC40IDQ0MzEuNzNa&#10;IiBmaWxsPSIjNDkyRjhCIi8+PHBhdGggZD0iTTM0OS4zNyA1MjM2LjA4IDM0OS4zNyA1OTM1Ljk4&#10;IDE4Ny43NyA1OTM1Ljk4IDE4Ny43NyA1MjM2LjA4IDM0OS4zNyA1MjM2LjA4WiIgZmlsbD0iIzQ5&#10;MkY4QiIvPjxwYXRoIGQ9Ik02NzAuMTkgNTQ5Mi43NUM2OTkuODggNTQxMC43NSA3NjEuNjkgNTM3&#10;My45MSA4NDYuMDMgNTM3My45MSA5MzAuMzcgNTM3My45MSAxMDA3LjY1IDU0MjMuODIgMTAwNy42&#10;NSA1NTQ3LjQxTDEwMDcuNjUgNTkzNS45OSA4NDguNDMgNTkzNS45OSA4NDguNDMgNTYwNi44NEM4&#10;NDguNDMgNTU0Ni4yMyA4MzEuNzkgNTUwNy4wMiA3NzQuNzUgNTUwNy4wMiA3MjMuNjQgNTUwNy4w&#10;MiA2NzQuOTMgNTUzNS41NCA2NzQuOTMgNTYzNC4xNUw2NzQuOTMgNTkzNS45OCA1MTUuNjggNTkz&#10;NS45OCA1MTUuNjggNTM4Ni45OCA2NTEuMTYgNTM4Ni45OCA2NzAuMTggNTQ5Mi43NVoiIGZpbGw9&#10;IiM0OTJGOEIiLz48cGF0aCBkPSJNMTA4OS41NSA1NTA5LjM5IDEwODkuNTUgNTM4Ni45OCAxMTcw&#10;LjM1IDUzODYuOTggMTE3MC4zNSA1MzQ2LjU5QzExNzAuMzUgNTE4OC41NCAxMjcwLjE3IDUxMzIu&#10;NjggMTM5MC4xOCA1MTMyLjY4IDE0NDMuNjYgNTEzMi42OCAxNDg1LjI1IDUxNDEgMTUyMy4yOSA1&#10;MTU4LjgyTDE1MDAuNyA1MjkwLjczQzE0NzMuMzggNTI3NS4yOCAxNDQ0Ljg3IDUyNjYuOTYgMTQw&#10;Ni44MyA1MjY2Ljk2IDEzNjAuNDkgNTI2Ni45NiAxMzI4LjQgNTI4NC43OCAxMzI4LjQgNTM1MS4z&#10;M0wxMzI4LjQgNTM4Ni45NyAxNDY4LjYxIDUzODYuOTcgMTQ2OC42MSA1NTA5LjM4IDEzMjguNCA1&#10;NTA5LjM4IDEzMjguNCA1OTM1Ljk3IDExNzAuMzUgNTkzNS45NyAxMTcwLjM1IDU1MDkuMzggMTA4&#10;OS41NSA1NTA5LjM4WiIgZmlsbD0iIzQ5MkY4QiIvPjxwYXRoIGQ9Ik0xNDk0LjcgNTY2MC4yOUMx&#10;NDk0LjcgNTQ3My43MiAxNjAwLjQ3IDUzNzMuOSAxNzYwLjg5IDUzNzMuOSAxOTIxLjMxIDUzNzMu&#10;OSAyMDI1Ljg4IDU0NzMuNzIgMjAyNS44OCA1NjYwLjI5IDIwMjUuODggNTg0Ni44NiAxOTIwLjEx&#10;IDU5NTAuMjUgMTc2MC44OSA1OTUwLjI1IDE2MDEuNjcgNTk1MC4yNSAxNDk0LjcgNTg0NS42NiAx&#10;NDk0LjcgNTY2MC4yOVpNMTY1MS41NSA1NjYwLjI5QzE2NTEuNTUgNTc3NC4zOCAxNjg2LjAxIDU4&#10;MjYuNjYgMTc2MC44OSA1ODI2LjY2IDE4MzUuNzcgNTgyNi42NiAxODY5LjAxIDU3NzQuMzggMTg2&#10;OS4wMSA1NjYwLjI5IDE4NjkuMDEgNTU1Mi4xNSAxODMzLjM3IDU1MDEuMDcgMTc2MC44OSA1NTAx&#10;LjA3IDE2ODguNDEgNTUwMS4wNyAxNjUxLjU1IDU1NTIuMTUgMTY1MS41NSA1NjYwLjI5WiIgZmls&#10;bD0iIzQ5MkY4QiIvPjxwYXRoIGQ9Ik0yNTAxLjExIDU1NTAuOThDMjQ4MC44OSA1NTQzLjg2IDI0&#10;NjQuMjcgNTU0MS40NiAyNDM5LjMgNTU0MS40NiAyMzc2LjMyIDU1NDEuNDYgMjI5OS4wOSA1NTcy&#10;LjM4IDIyOTkuMDkgNTY4NS4yN0wyMjk5LjA5IDU5MzUuOTkgMjEzOS44NCA1OTM1Ljk5IDIxMzku&#10;ODQgNTM4Ni45OSAyMjc3LjcgNTM4Ni45OSAyMjk2LjcyIDU1MzcuOTJDMjMyMC40OSA1NDQyLjg1&#10;IDIzNzMuOTUgNTM2Ni44IDI1MTguOTIgNTM3NS4xMkwyNTAxLjEgNTU1MC45OVoiIGZpbGw9IiM0&#10;OTJGOEIiLz48cGF0aCBkPSJNMzI1NC40MiA1MzczLjkxQzMzNDMuNTQgNTM3My45MSAzNDExLjI3&#10;IDU0MjMuODIgMzQxMS4yNyA1NTQ2LjIzTDM0MTEuMjcgNTkzNS45OCAzMjUyLjA1IDU5MzUuOTgg&#10;MzI1Mi4wNSA1NjA2LjgzQzMyNTIuMDUgNTU0Ni4yMiAzMjM1LjQxIDU1MDcuMDEgMzE3OS41NSA1&#10;NTA3LjAxIDMxMzAuODQgNTUwNy4wMSAzMDg5LjI1IDU1MzcuOSAzMDg5LjI1IDU2MzIuOTdMMzA4&#10;OS4yNSA1OTM1Ljk3IDI5MzAuMDMgNTkzNS45NyAyOTMwLjAzIDU2MDYuODJDMjkzMC4wMyA1NTQ2&#10;LjIxIDI5MTQuNTggNTUwNyAyODU3LjUzIDU1MDcgMjgwNy42MiA1NTA3IDI3NjcuMjMgNTUzNy44&#10;OSAyNzY3LjIzIDU2MzQuMTNMMjc2Ny4yMyA1OTM1Ljk2IDI2MDcuOTggNTkzNS45NiAyNjA3Ljk4&#10;IDUzODYuOTYgMjc0My40NiA1Mzg2Ljk2IDI3NjIuNDggNTQ5Mi43M0MyNzkyLjE3IDU0MDkuNTYg&#10;Mjg1MC40IDUzNzMuODkgMjkzMS4yIDUzNzMuODkgMzAwMS4zIDUzNzMuODkgMzA2MS45MSA1NDAy&#10;LjQxIDMwNzYuMTggNTQ5My45MyAzMTA1LjkgNTQxMS45MyAzMTcyLjQyIDUzNzMuODkgMzI1NC40&#10;MiA1MzczLjg5WiIgZmlsbD0iIzQ5MkY4QiIvPjxwYXRoIGQ9Ik0zOTgwLjM0IDU3NjkuNjFDMzk4&#10;MC4zNCA1ODA2LjQ1IDM5OTUuNzkgNTgxOS41MiA0MDIwLjc1IDU4MTkuNTIgNDAzMy44MiA1ODE5&#10;LjUyIDQwNDQuNTIgNTgxNS45NyA0MDU1LjIxIDU4MTEuMjJMNDA1NS4yMSA1OTI2LjQ4QzQwMzIu&#10;NjIgNTk0MC43MyA0MDAyLjkzIDU5NDYuNjcgMzk2NC44OSA1OTQ2LjY3IDM4OTQuNzkgNTk0Ni42&#10;NyAzODUyIDU5MTkuMzMgMzgzNC4xOCA1ODU5LjkyIDM4MDkuMjEgNTkyNy42NSAzNzQ5LjgxIDU5&#10;NTAuMjQgMzY3NC45NiA1OTUwLjI0IDM1NzcuNTIgNTk1MC4yNCAzNTEzLjM0IDU4OTMuMTggMzUx&#10;My4zNCA1Nzk5LjMxIDM1MTMuMzQgNTY3Ni45MiAzNjExLjk4IDU2MTAuMzcgMzgyMy40OSA1NjIy&#10;LjI3TDM4MjMuNDkgNTU2OS45OUMzODIzLjQ5IDU1MjIuNDUgMzgwMy4zIDU0OTMuOTQgMzc1OS4z&#10;NCA1NDkzLjk0IDM3MTUuMzggNTQ5My45NCAzNjkyLjc5IDU1MjMuNjMgMzY5MC40MSA1NTc0Ljc0&#10;TDM1MzIuMzYgNTU0NS4wMkMzNTQwLjY4IDU0MjguNTYgMzYzOS4zIDUzNzMuOSAzNzY1LjI2IDUz&#10;NzMuOSAzOTAxLjkyIDUzNzMuOSAzOTgwLjM0IDU0MzMuMzMgMzk4MC4zNCA1NTU1LjcyTDM5ODAu&#10;MzQgNTc2OS42Wk0zODIzLjQ5IDU3MDcuODNDMzcxMS44IDU3MDQuMjYgMzY3Mi41OSA1NzMzLjk3&#10;IDM2NzIuNTkgNTc4Mi42OCAzNjcyLjU5IDU4MTQuNzcgMzY5NS4xNiA1ODM3LjM2IDM3MzMuMTcg&#10;NTgzNy4zNiAzNzc0Ljc4IDU4MzcuMzYgMzgyMy40OSA1ODE3LjE0IDM4MjMuNDkgNTc2My42OEwz&#10;ODIzLjQ5IDU3MDcuODJaIiBmaWxsPSIjNDkyRjhCIi8+PHBhdGggZD0iTTQ1MTYuMTkgNTkxNC41&#10;OUM0NDY5Ljg1IDU5MzguMzYgNDQxMi44IDU5NTAuMjUgNDM0Ny40NCA1OTUwLjI1IDQyMzguMTIg&#10;NTk1MC4yNSA0MTY2LjgyIDU4OTkuMTQgNDE2Ni44MiA1NzczLjE4TDQxNjYuODIgNTUwOS4zOSA0&#10;MDg3LjE5IDU1MDkuMzkgNDA4Ny4xOSA1Mzg2Ljk4IDQxNjguMDIgNTM4Ni45OCA0MTY4LjAyIDUy&#10;NzAuNTQgNDMyNy4yNCA1MjUxLjUyIDQzMjcuMjQgNTM4Ni45OCA0NDkwLjA0IDUzODYuOTggNDQ5&#10;MC4wNCA1NTA5LjM5IDQzMjYuMDQgNTUwOS4zOSA0MzI2LjA0IDU3MzcuNTRDNDMyNi4wNCA1Nzk1&#10;Ljc1IDQzNDguNjMgNTgxNC43NyA0MzkyLjU5IDU4MTQuNzcgNDQyNy4wNSA1ODE0Ljc3IDQ0NTYu&#10;NzcgNTgwMi45IDQ0ODguODMgNTc4MC4zMUw0NTE2LjE3IDU5MTQuNTlaIiBmaWxsPSIjNDkyRjhC&#10;Ii8+PHBhdGggZD0iTTQ2ODguNDEgNTEyNi43NkM0NzQ0LjI3IDUxMjYuNzYgNDc4Ny4wMyA1MTU4&#10;LjgyIDQ3ODcuMDMgNTIxOS40MyA0Nzg3LjAzIDUyODAuMDQgNDc0NC4yNyA1MzA5Ljc1IDQ2ODgu&#10;NDEgNTMwOS43NSA0NjMyLjU1IDUzMDkuNzUgNDU5Mi4xNyA1Mjc3LjY2IDQ1OTIuMTcgNTIxOS40&#10;MyA0NTkyLjE3IDUxNjEuMiA0NjM0LjkzIDUxMjYuNzYgNDY4OC40MSA1MTI2Ljc2Wk00NzY4LjA0&#10;IDUzODYuOTggNDc2OC4wNCA1OTM1Ljk4IDQ2MDguNzkgNTkzNS45OCA0NjA4Ljc5IDUzODYuOTgg&#10;NDc2OC4wNCA1Mzg2Ljk4WiIgZmlsbD0iIzQ5MkY4QiIvPjxwYXRoIGQ9Ik00ODgyLjA1IDU2NjAu&#10;MjlDNDg4Mi4wNSA1NDczLjcyIDQ5ODcuODIgNTM3My45IDUxNDguMjQgNTM3My45IDUzMDguNjYg&#10;NTM3My45IDU0MTMuMjMgNTQ3My43MiA1NDEzLjIzIDU2NjAuMjkgNTQxMy4yMyA1ODQ2Ljg2IDUz&#10;MDcuNDYgNTk1MC4yNSA1MTQ4LjI0IDU5NTAuMjUgNDk4OS4wMiA1OTUwLjI1IDQ4ODIuMDUgNTg0&#10;NS42NiA0ODgyLjA1IDU2NjAuMjlaTTUwMzguOSA1NjYwLjI5QzUwMzguOSA1Nzc0LjM4IDUwNzMu&#10;MzYgNTgyNi42NiA1MTQ4LjI0IDU4MjYuNjYgNTIyMy4xMiA1ODI2LjY2IDUyNTYuMzYgNTc3NC4z&#10;OCA1MjU2LjM2IDU2NjAuMjkgNTI1Ni4zNiA1NTUyLjE1IDUyMjAuNzIgNTUwMS4wNyA1MTQ4LjI0&#10;IDU1MDEuMDcgNTA3NS43NiA1NTAxLjA3IDUwMzguOSA1NTUyLjE1IDUwMzguOSA1NjYwLjI5WiIg&#10;ZmlsbD0iIzQ5MkY4QiIvPjxwYXRoIGQ9Ik01NjgxLjcgNTQ5Mi43NUM1NzExLjM5IDU0MTAuNzUg&#10;NTc3My4yIDUzNzMuOTEgNTg1Ny41NCA1MzczLjkxIDU5NDEuODggNTM3My45MSA2MDE5LjE2IDU0&#10;MjMuODIgNjAxOS4xNiA1NTQ3LjQxTDYwMTkuMTYgNTkzNS45OSA1ODU5Ljk0IDU5MzUuOTkgNTg1&#10;OS45NCA1NjA2Ljg0QzU4NTkuOTQgNTU0Ni4yMyA1ODQzLjMgNTUwNy4wMiA1Nzg2LjI2IDU1MDcu&#10;MDIgNTczNS4xNSA1NTA3LjAyIDU2ODYuNDQgNTUzNS41NCA1Njg2LjQ0IDU2MzQuMTVMNTY4Ni40&#10;NCA1OTM1Ljk4IDU1MjcuMTkgNTkzNS45OCA1NTI3LjE5IDUzODYuOTggNTY2Mi42NyA1Mzg2Ljk4&#10;IDU2ODEuNjkgNTQ5Mi43NVoiIGZpbGw9IiM0OTJGOEIiLz48cGF0aCBkPSJNNzAyMC43NSA1Nzg5&#10;LjgzQzY5NTcuNzcgNTg5Ny45NyA2ODc1LjggNTk1MC4yNSA2NzIwLjEyIDU5NTAuMjUgNjUzMC4w&#10;MSA1OTUwLjI1IDYzOTkuMjcgNTgxOC4zNCA2Mzk5LjI3IDU1ODUuNDQgNjM5OS4yNyA1MzUyLjU0&#10;IDY1MjcuNiA1MjIxLjggNjc0MS41MSA1MjIxLjggNjg4NS4yOSA1MjIxLjggNjk3NS42MSA1Mjg3&#10;LjE1IDcwMjYuNyA1Mzk4Ljg3TDY4NzEuMDUgNTQ3NC45MkM2ODQ5LjY2IDU0MDUuOTkgNjgxMS42&#10;MiA1MzY0LjQgNjczNS41NyA1MzY0LjQgNjYyOS44MyA1MzY0LjQgNjU2NS42NSA1NDQ4Ljc3IDY1&#10;NjUuNjUgNTU4OC45OCA2NTY1LjY1IDU3MjkuMTkgNjYyMi42OCA1ODA3LjY0IDY3MzcuOTUgNTgw&#10;Ny42NCA2ODAyLjEzIDU4MDcuNjQgNjg1My4yMSA1Nzc1LjU1IDY4ODQuMTMgNTcwNy44Mkw3MDIw&#10;Ljc2IDU3ODkuODJaIiBmaWxsPSIjNDkyRjhCIi8+PHBhdGggZD0iTTcwODYuMDMgNTY2MC4yOUM3&#10;MDg2LjAzIDU0NzMuNzIgNzE5MS44IDUzNzMuOSA3MzUyLjIyIDUzNzMuOSA3NTEyLjY0IDUzNzMu&#10;OSA3NjE3LjIxIDU0NzMuNzIgNzYxNy4yMSA1NjYwLjI5IDc2MTcuMjEgNTg0Ni44NiA3NTExLjQ0&#10;IDU5NTAuMjUgNzM1Mi4yMiA1OTUwLjI1IDcxOTMgNTk1MC4yNSA3MDg2LjAzIDU4NDUuNjYgNzA4&#10;Ni4wMyA1NjYwLjI5Wk03MjQyLjg4IDU2NjAuMjlDNzI0Mi44OCA1Nzc0LjM4IDcyNzcuMzQgNTgy&#10;Ni42NiA3MzUyLjIyIDU4MjYuNjYgNzQyNy4xIDU4MjYuNjYgNzQ2MC4zNCA1Nzc0LjM4IDc0NjAu&#10;MzQgNTY2MC4yOSA3NDYwLjM0IDU1NTIuMTUgNzQyNC43IDU1MDEuMDcgNzM1Mi4yMiA1NTAxLjA3&#10;IDcyNzkuNzQgNTUwMS4wNyA3MjQyLjg4IDU1NTIuMTUgNzI0Mi44OCA1NjYwLjI5WiIgZmlsbD0i&#10;IzQ5MkY4QiIvPjxwYXRoIGQ9Ik04Mzc3LjYyIDUzNzMuOTFDODQ2Ni43NCA1MzczLjkxIDg1MzQu&#10;NDcgNTQyMy44MiA4NTM0LjQ3IDU1NDYuMjNMODUzNC40NyA1OTM1Ljk4IDgzNzUuMjUgNTkzNS45&#10;OCA4Mzc1LjI1IDU2MDYuODNDODM3NS4yNSA1NTQ2LjIyIDgzNTguNjEgNTUwNy4wMSA4MzAyLjc3&#10;IDU1MDcuMDEgODI1NC4wNCA1NTA3LjAxIDgyMTIuNDUgNTUzNy45IDgyMTIuNDUgNTYzMi45N0w4&#10;MjEyLjQ1IDU5MzUuOTcgODA1My4yMyA1OTM1Ljk3IDgwNTMuMjMgNTYwNi44MkM4MDUzLjIzIDU1&#10;NDYuMjEgODAzNy43OCA1NTA3IDc5ODAuNzMgNTUwNyA3OTMwLjgyIDU1MDcgNzg5MC40MyA1NTM3&#10;Ljg5IDc4OTAuNDMgNTYzNC4xM0w3ODkwLjQzIDU5MzUuOTYgNzczMS4xOCA1OTM1Ljk2IDc3MzEu&#10;MTggNTM4Ni45NiA3ODY2LjY2IDUzODYuOTYgNzg4NS42OCA1NDkyLjczQzc5MTUuMzcgNTQwOS41&#10;NiA3OTczLjYgNTM3My44OSA4MDU0LjQgNTM3My44OSA4MTI0LjUgNTM3My44OSA4MTg1LjExIDU0&#10;MDIuNDEgODE5OS4zOCA1NDkzLjkzIDgyMjkuMSA1NDExLjkzIDgyOTUuNjIgNTM3My44OSA4Mzc3&#10;LjYyIDUzNzMuODlaIiBmaWxsPSIjNDkyRjhCIi8+PHBhdGggZD0iTTkzMjQuNTcgNTM3My45MUM5&#10;NDEzLjY5IDUzNzMuOTEgOTQ4MS40MiA1NDIzLjgyIDk0ODEuNDIgNTU0Ni4yM0w5NDgxLjQyIDU5&#10;MzUuOTggOTMyMi4yIDU5MzUuOTggOTMyMi4yIDU2MDYuODNDOTMyMi4yIDU1NDYuMjIgOTMwNS41&#10;NiA1NTA3LjAxIDkyNDkuNyA1NTA3LjAxIDkyMDAuOTkgNTUwNy4wMSA5MTU5LjQgNTUzNy45IDkx&#10;NTkuNCA1NjMyLjk3TDkxNTkuNCA1OTM1Ljk3IDkwMDAuMTggNTkzNS45NyA5MDAwLjE4IDU2MDYu&#10;ODJDOTAwMC4xOCA1NTQ2LjIxIDg5ODQuNzMgNTUwNyA4OTI3LjY4IDU1MDcgODg3Ny43NyA1NTA3&#10;IDg4MzcuMzggNTUzNy44OSA4ODM3LjM4IDU2MzQuMTNMODgzNy4zOCA1OTM1Ljk2IDg2NzguMTMg&#10;NTkzNS45NiA4Njc4LjEzIDUzODYuOTYgODgxMy42MSA1Mzg2Ljk2IDg4MzIuNjMgNTQ5Mi43M0M4&#10;ODYyLjMyIDU0MDkuNTYgODkyMC41NSA1MzczLjg5IDkwMDEuMzUgNTM3My44OSA5MDcxLjQ1IDUz&#10;NzMuODkgOTEzMi4wNiA1NDAyLjQxIDkxNDYuMzMgNTQ5My45MyA5MTc2LjA1IDU0MTEuOTMgOTI0&#10;Mi41NyA1MzczLjg5IDkzMjQuNTcgNTM3My44OVoiIGZpbGw9IiM0OTJGOEIiLz48cGF0aCBkPSJN&#10;OTcwNC42OSA1MTI2Ljc2Qzk3NjAuNTUgNTEyNi43NiA5ODAzLjMxIDUxNTguODIgOTgwMy4zMSA1&#10;MjE5LjQzIDk4MDMuMzEgNTI4MC4wNCA5NzYwLjU1IDUzMDkuNzUgOTcwNC42OSA1MzA5Ljc1IDk2&#10;NDguODMgNTMwOS43NSA5NjA4LjQ1IDUyNzcuNjYgOTYwOC40NSA1MjE5LjQzIDk2MDguNDUgNTE2&#10;MS4yIDk2NTEuMjEgNTEyNi43NiA5NzA0LjY5IDUxMjYuNzZaTTk3ODQuMzIgNTM4Ni45OCA5Nzg0&#10;LjMyIDU5MzUuOTggOTYyNS4wNyA1OTM1Ljk4IDk2MjUuMDcgNTM4Ni45OCA5Nzg0LjMyIDUzODYu&#10;OThaIiBmaWxsPSIjNDkyRjhCIi8+PHBhdGggZD0iTTEwMDExLjIgNTc1Ni41NEMxMDAyMy4xIDU4&#10;MTUuOTcgMTAwNjUuOSA1ODM4LjU0IDEwMTE4LjIgNTgzOC41NCAxMDE2Mi4xIDU4MzguNTQgMTAx&#10;OTMgNTgyMy4wOSAxMDE5MyA1NzkxIDEwMTkzIDU3NTguOTEgMTAxNzEuNyA1NzQ1Ljg2IDEwMTIy&#10;LjkgNTczMy45N0wxMDA0Mi4xIDU3MTQuOTVDOTk0NS44NyA1NjkwLjAxIDk5MDEuOSA1NjM1LjM1&#10;IDk5MDEuOSA1NTUyLjE1IDk5MDEuOSA1NDEzLjEyIDEwMDEyLjQgNTM3My45MSAxMDEyNS4zIDUz&#10;NzMuOTEgMTAyNTYgNTM3My45MSAxMDMzNC40IDU0MjEuNDUgMTAzNDIuOCA1NTI4LjM5TDEwMTk0&#10;LjIgNTU0OS43OEMxMDE4OC4zIDU1MDUuODIgMTAxNjMuMyA1NDkxLjU1IDEwMTE4LjIgNTQ5MS41&#10;NSAxMDA4MS4zIDU0OTEuNTUgMTAwNTYuNCA1NTA4LjE5IDEwMDU2LjQgNTUzNi43MSAxMDA1Ni40&#10;IDU1NjUuMjMgMTAwNzMgNTU3OS41IDEwMTA5LjggNTU4Ni42MkwxMDE4Ny4xIDU2MDMuMjZDMTAy&#10;OTguOCA1NjI3LjAzIDEwMzUxLjEgNTY4Ni40MyAxMDM1MS4xIDU3ODAuMyAxMDM1MS4xIDU5MDIu&#10;NzEgMTAyNTAuMSA1OTUwLjI1IDEwMTE1LjggNTk1MC4yNSA5OTgxLjQ5IDU5NTAuMjUgOTkwMS45&#10;IDU5MTIuMjEgOTg4MC41IDU4MDguODJMMTAwMTEuMiA1NzU2LjU0WiIgZmlsbD0iIzQ5MkY4QiIv&#10;PjxwYXRoIGQ9Ik0xMDUzOS45IDU3NTYuNTRDMTA1NTEuOCA1ODE1Ljk3IDEwNTk0LjYgNTgzOC41&#10;NCAxMDY0Ni45IDU4MzguNTQgMTA2OTAuOCA1ODM4LjU0IDEwNzIxLjggNTgyMy4wOSAxMDcyMS44&#10;IDU3OTEgMTA3MjEuOCA1NzU4LjkxIDEwNzAwLjQgNTc0NS44NiAxMDY1MS42IDU3MzMuOTdMMTA1&#10;NzAuOCA1NzE0Ljk1QzEwNDc0LjYgNTY5MC4wMSAxMDQzMC42IDU2MzUuMzUgMTA0MzAuNiA1NTUy&#10;LjE1IDEwNDMwLjYgNTQxMy4xMiAxMDU0MS4xIDUzNzMuOTEgMTA2NTQgNTM3My45MSAxMDc4NC43&#10;IDUzNzMuOTEgMTA4NjMuMiA1NDIxLjQ1IDEwODcxLjUgNTUyOC4zOUwxMDcyMi45IDU1NDkuNzhD&#10;MTA3MTcgNTUwNS44MiAxMDY5MiA1NDkxLjU1IDEwNjQ2LjkgNTQ5MS41NSAxMDYxMCA1NDkxLjU1&#10;IDEwNTg1LjEgNTUwOC4xOSAxMDU4NS4xIDU1MzYuNzEgMTA1ODUuMSA1NTY1LjIzIDEwNjAxLjcg&#10;NTU3OS41IDEwNjM4LjUgNTU4Ni42MkwxMDcxNS44IDU2MDMuMjZDMTA4MjcuNSA1NjI3LjAzIDEw&#10;ODc5LjggNTY4Ni40MyAxMDg3OS44IDU3ODAuMyAxMDg3OS44IDU5MDIuNzEgMTA3NzguOCA1OTUw&#10;LjI1IDEwNjQ0LjUgNTk1MC4yNSAxMDUxMC4yIDU5NTAuMjUgMTA0MzAuNiA1OTEyLjIxIDEwNDA5&#10;LjIgNTgwOC44MkwxMDUzOS45IDU3NTYuNTRaIiBmaWxsPSIjNDkyRjhCIi8+PHBhdGggZD0iTTEx&#10;MDcxIDUxMjYuNzZDMTExMjYuOSA1MTI2Ljc2IDExMTY5LjYgNTE1OC44MiAxMTE2OS42IDUyMTku&#10;NDMgMTExNjkuNiA1MjgwLjA0IDExMTI2LjkgNTMwOS43NSAxMTA3MSA1MzA5Ljc1IDExMDE1LjIg&#10;NTMwOS43NSAxMDk3NC44IDUyNzcuNjYgMTA5NzQuOCA1MjE5LjQzIDEwOTc0LjggNTE2MS4yIDEx&#10;MDE3LjUgNTEyNi43NiAxMTA3MSA1MTI2Ljc2Wk0xMTE1MC42IDUzODYuOTggMTExNTAuNiA1OTM1&#10;Ljk4IDEwOTkxLjQgNTkzNS45OCAxMDk5MS40IDUzODYuOTggMTExNTAuNiA1Mzg2Ljk4WiIgZmls&#10;bD0iIzQ5MkY4QiIvPjxwYXRoIGQ9Ik0xMTI2NC43IDU2NjAuMjlDMTEyNjQuNyA1NDczLjcyIDEx&#10;MzcwLjQgNTM3My45IDExNTMwLjggNTM3My45IDExNjkxLjMgNTM3My45IDExNzk1LjggNTQ3My43&#10;MiAxMTc5NS44IDU2NjAuMjkgMTE3OTUuOCA1ODQ2Ljg2IDExNjkwLjEgNTk1MC4yNSAxMTUzMC44&#10;IDU5NTAuMjUgMTEzNzEuNiA1OTUwLjI1IDExMjY0LjcgNTg0NS42NiAxMTI2NC43IDU2NjAuMjla&#10;TTExNDIxLjUgNTY2MC4yOUMxMTQyMS41IDU3NzQuMzggMTE0NTYgNTgyNi42NiAxMTUzMC44IDU4&#10;MjYuNjYgMTE2MDUuNyA1ODI2LjY2IDExNjM5IDU3NzQuMzggMTE2MzkgNTY2MC4yOSAxMTYzOSA1&#10;NTUyLjE1IDExNjAzLjMgNTUwMS4wNyAxMTUzMC44IDU1MDEuMDcgMTE0NTguNCA1NTAxLjA3IDEx&#10;NDIxLjUgNTU1Mi4xNSAxMTQyMS41IDU2NjAuMjlaIiBmaWxsPSIjNDkyRjhCIi8+PHBhdGggZD0i&#10;TTEyMDY0LjMgNTQ5Mi43NUMxMjA5NCA1NDEwLjc1IDEyMTU1LjggNTM3My45MSAxMjI0MC4xIDUz&#10;NzMuOTEgMTIzMjQuNSA1MzczLjkxIDEyNDAxLjggNTQyMy44MiAxMjQwMS44IDU1NDcuNDFMMTI0&#10;MDEuOCA1OTM1Ljk5IDEyMjQyLjUgNTkzNS45OSAxMjI0Mi41IDU2MDYuODRDMTIyNDIuNSA1NTQ2&#10;LjIzIDEyMjI1LjkgNTUwNy4wMiAxMjE2OC44IDU1MDcuMDIgMTIxMTcuNyA1NTA3LjAyIDEyMDY5&#10;IDU1MzUuNTQgMTIwNjkgNTYzNC4xNUwxMjA2OSA1OTM1Ljk4IDExOTA5LjggNTkzNS45OCAxMTkw&#10;OS44IDUzODYuOTggMTIwNDUuMyA1Mzg2Ljk4IDEyMDY0LjMgNTQ5Mi43NVoiIGZpbGw9IiM0OTJG&#10;OEIiLz48cGF0aCBkPSJNMTI4NzQuNiA1NzUyLjk5IDEzMDEwLjEgNTc5OS4zM0MxMjk4MS41IDU5&#10;MTEuMDUgMTI4ODIuOSA1OTUwLjI2IDEyNzc0LjggNTk1MC4yNiAxMjYxNy45IDU5NTAuMjYgMTI1&#10;MDkuOCA1ODQ2Ljg3IDEyNTA5LjggNTY2OS44IDEyNTA5LjggNTQ4MC44OCAxMjYxMiA1MzczLjky&#10;IDEyNzc3LjIgNTM3My45MiAxMjkzMi44IDUzNzMuOTIgMTMwMDguOSA1NDc2LjExIDEzMDA4Ljkg&#10;NTYxNy41MiAxMzAwOC45IDU2NDEuMjkgMTMwMDYuNSA1NjY2LjI1IDEzMDAxLjggNTY4OC44Mkwx&#10;MjY2My4xIDU2ODguODJDMTI2NjYuNyA1NzczLjE5IDEyNzA1LjkgNTgyNy44NSAxMjc3OC40IDU4&#10;MjcuODUgMTI4MjEuMSA1ODI3Ljg1IDEyODU2LjggNTgxMS4yMyAxMjg3NC42IDU3NTNaTTEyODU2&#10;LjggNTYwMC44OUMxMjg1OCA1NTkzLjc3IDEyODU4IDU1ODguOTkgMTI4NTggNTU4MS44NyAxMjg1&#10;OCA1NTMwLjc5IDEyODI4LjMgNTQ5MS41NSAxMjc3MS4yIDU0OTEuNTUgMTI3MTQuMiA1NDkxLjU1&#10;IDEyNjczLjggNTUzNi43MSAxMjY2Ny44IDU2MDAuODlMMTI4NTYuOCA1NjAwLjg5WiIgZmlsbD0i&#10;IzQ5MkY4QiIvPjxwYXRoIGQ9Ik0xMzQ4Ni41IDU1NTAuOThDMTM0NjYuMyA1NTQzLjg2IDEzNDQ5&#10;LjcgNTU0MS40NiAxMzQyNC43IDU1NDEuNDYgMTMzNjEuNyA1NTQxLjQ2IDEzMjg0LjUgNTU3Mi4z&#10;OCAxMzI4NC41IDU2ODUuMjdMMTMyODQuNSA1OTM1Ljk5IDEzMTI1LjIgNTkzNS45OSAxMzEyNS4y&#10;IDUzODYuOTkgMTMyNjMuMSA1Mzg2Ljk5IDEzMjgyLjEgNTUzNy45MkMxMzMwNS45IDU0NDIuODUg&#10;MTMzNTkuNCA1MzY2LjggMTM1MDQuMyA1Mzc1LjEyTDEzNDg2LjUgNTU1MC45OVoiIGZpbGw9IiM0&#10;OTJGOEIiLz48L2c+PGc+PHBhdGggZD0iTTE3MTUuOTEgMEM3NjguMjMgMCAwIDc2OC4yNCAwIDE3&#10;MTUuOSAwIDI2NjMuNTYgNzY4LjIzIDM0MzEuOCAxNzE1LjkxIDM0MzEuOCAyNjYzLjU5IDM0MzEu&#10;OCAzNDMxLjgxIDI2NjMuNTYgMzQzMS44MSAxNzE1LjkgMzQzMS44MSA3NjguMjQgMjY2My41NSAw&#10;IDE3MTUuOTEgMFpNMTcxNS45MSAyMzIzLjIyQzEzODAuNSAyMzIzLjIyIDExMDguNTkgMjA1MS4z&#10;MSAxMTA4LjU5IDE3MTUuOSAxMTA4LjU5IDEzODAuNDkgMTM4MC41IDExMDguNTcgMTcxNS45MSAx&#10;MTA4LjU3IDIwNTEuMzIgMTEwOC41NyAyMzIzLjIzIDEzODAuNDggMjMyMy4yMyAxNzE1LjkgMjMy&#10;My4yMyAyMDUxLjMyIDIwNTEuMzIgMjMyMy4yMiAxNzE1LjkxIDIzMjMuMjJaIiBmaWxsPSIjNDky&#10;RjhCIi8+PHBhdGggZD0iTTQ4MzkuNiAxNDEyLjQ5IDQxMzMuMzMgMCAzMTIzLjY4IDAgNDgzOS42&#10;IDM0MzEuOCA2NTU1LjQ5IDAgNTU0NS44MiAwIDQ4MzkuNiAxNDEyLjQ5WiIgZmlsbD0iIzQ5MkY4&#10;QiIvPjxwYXRoIGQ9Ik05NDIxLjU4IDIxMjguMjdDOTIwOC45NCAxODk4LjggOTIwOC45NCAxNTMy&#10;Ljk0IDk0MjEuNjMgMTMwMy40OSA5NjU3LjExIDEwNDkuNDEgMTAwNTQuMiAxMDQzLjc0IDEwMjk2&#10;LjkgMTI4Ni40NkwxMTA4MC44IDUwMi41OEMxMDM4Mi4yLTE5Ni4wMSA5MjMxLjA4LTE2Ni4zIDg1&#10;NzAuOTggNTkxLjY3IDgwMTMuOTkgMTIzMS4yNyA4MDE0LjAzIDIyMDAuNyA4NTcxLjA4IDI4NDAu&#10;MjQgOTIzMS4yMSAzNTk4LjExIDEwMzgyLjIgMzYyNy43OCAxMTA4MC44IDI5MjkuMjNMMTAyOTYu&#10;OSAyMTQ1LjM0QzEwMDU0LjIgMjM4OC4wNyA5NjU3LjA4IDIzODIuMzggOTQyMS41OCAyMTI4LjI2&#10;WiIgZmlsbD0iIzQ5MkY4QiIvPjxyZWN0IHg9IjY4MjguNzYiIHk9IjAiIHdpZHRoPSI5MjYuODIi&#10;IGhlaWdodD0iMzQzMS44IiBmaWxsPSIjNDkyRjhCIi8+PC9nPjwvc3ZnPlBLAwQUAAYACAAAACEA&#10;xWMx1N0AAAAGAQAADwAAAGRycy9kb3ducmV2LnhtbEyPQWvCQBCF70L/wzKF3nQ3im1JsxGR1pMU&#10;qoXS25gdk2B2NmTXJP77rr20lwfDG977XrYabSN66nztWEMyUyCIC2dqLjV8Ht6mzyB8QDbYOCYN&#10;V/Kwyu8mGabGDfxB/T6UIoawT1FDFUKbSumLiiz6mWuJo3dyncUQz66UpsMhhttGzpV6lBZrjg0V&#10;trSpqDjvL1bDdsBhvUhe+935tLl+H5bvX7uEtH64H9cvIAKN4e8ZbvgRHfLIdHQXNl40GuKQ8Ks3&#10;70mpuOOoYa6SBcg8k//x8x8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RqhK8RgQAACMMAAAOAAAAAAAAAAAAAAAAAEMCAABkcnMvZTJvRG9j&#10;LnhtbFBLAQItAAoAAAAAAAAAIQC0CNd5QMoBAEDKAQAUAAAAAAAAAAAAAAAAALUGAABkcnMvbWVk&#10;aWEvaW1hZ2UxLnBuZ1BLAQItAAoAAAAAAAAAIQCW9XZ7Nk0AADZNAAAUAAAAAAAAAAAAAAAAACfR&#10;AQBkcnMvbWVkaWEvaW1hZ2UyLnN2Z1BLAQItABQABgAIAAAAIQDFYzHU3QAAAAYBAAAPAAAAAAAA&#10;AAAAAAAAAI8eAgBkcnMvZG93bnJldi54bWxQSwECLQAUAAYACAAAACEAIlYO7scAAAClAQAAGQAA&#10;AAAAAAAAAAAAAACZHwIAZHJzL19yZWxzL2Uyb0RvYy54bWwucmVsc1BLBQYAAAAABwAHAL4BAACX&#10;IAIAAAA=&#10;">
              <v:line id="Straight Connector 3" o:spid="_x0000_s1027" style="position:absolute;visibility:visible;mso-wrap-style:square" from="0,542" to="10800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1gPwgAAANoAAAAPAAAAZHJzL2Rvd25yZXYueG1sRI/dagIx&#10;FITvhb5DOAVvRJNaLLoapYq129758wCHzelm6eZk2URd394IhV4OM/MNs1h1rhYXakPlWcPLSIEg&#10;LrypuNRwOn4MpyBCRDZYeyYNNwqwWj71FpgZf+U9XQ6xFAnCIUMNNsYmkzIUlhyGkW+Ik/fjW4cx&#10;ybaUpsVrgrtajpV6kw4rTgsWG9pYKn4PZ6eBd4N88o1KTVT5ab+2cT3LT53W/efufQ4iUhf/w3/t&#10;3Gh4hceVdAPk8g4AAP//AwBQSwECLQAUAAYACAAAACEA2+H2y+4AAACFAQAAEwAAAAAAAAAAAAAA&#10;AAAAAAAAW0NvbnRlbnRfVHlwZXNdLnhtbFBLAQItABQABgAIAAAAIQBa9CxbvwAAABUBAAALAAAA&#10;AAAAAAAAAAAAAB8BAABfcmVscy8ucmVsc1BLAQItABQABgAIAAAAIQAC41gPwgAAANoAAAAPAAAA&#10;AAAAAAAAAAAAAAcCAABkcnMvZG93bnJldi54bWxQSwUGAAAAAAMAAwC3AAAA9gIAAAAA&#10;" strokecolor="#430098 [3215]" strokeweight="1pt">
                <v:stroke joinstyle="miter"/>
              </v:line>
              <v:group id="Logo" o:spid="_x0000_s1028" style="position:absolute;top:3621;width:8813;height:9684" coordorigin=",753" coordsize="8813,9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9" type="#_x0000_t75" style="position:absolute;top:753;width:8813;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fFxQAAANoAAAAPAAAAZHJzL2Rvd25yZXYueG1sRI9PawIx&#10;FMTvQr9DeAVvmq3SVlajVEXxJNY/4PF187q7bfKybOK67advhILHYWZ+w0xmrTWiodqXjhU89RMQ&#10;xJnTJecKjodVbwTCB2SNxjEp+CEPs+lDZ4Kpdld+p2YfchEh7FNUUIRQpVL6rCCLvu8q4uh9utpi&#10;iLLOpa7xGuHWyEGSvEiLJceFAitaFJR97y9WwfCcn16bw8dArjfLy25rzNf8d6VU97F9G4MI1IZ7&#10;+L+90Qqe4XYl3gA5/QMAAP//AwBQSwECLQAUAAYACAAAACEA2+H2y+4AAACFAQAAEwAAAAAAAAAA&#10;AAAAAAAAAAAAW0NvbnRlbnRfVHlwZXNdLnhtbFBLAQItABQABgAIAAAAIQBa9CxbvwAAABUBAAAL&#10;AAAAAAAAAAAAAAAAAB8BAABfcmVscy8ucmVsc1BLAQItABQABgAIAAAAIQDTG5fFxQAAANoAAAAP&#10;AAAAAAAAAAAAAAAAAAcCAABkcnMvZG93bnJldi54bWxQSwUGAAAAAAMAAwC3AAAA+QIAAAAA&#10;">
                  <v:imagedata r:id="rId3" o:title=""/>
                </v:shape>
                <v:rect id="Anchor" o:spid="_x0000_s1030" style="position:absolute;top:865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group>
              <w10:wrap anchorx="margin" anchory="page"/>
              <w10:anchorlock/>
            </v:group>
          </w:pict>
        </mc:Fallback>
      </mc:AlternateContent>
    </w:r>
  </w:p>
  <w:p w14:paraId="5CC49A74" w14:textId="77777777" w:rsidR="00F63D65" w:rsidRDefault="00F63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AB74" w14:textId="77777777" w:rsidR="00EA3594" w:rsidRDefault="00EA3594">
    <w:pPr>
      <w:pStyle w:val="Footer"/>
    </w:pPr>
    <w:r w:rsidRPr="00EA3594">
      <w:rPr>
        <w:noProof/>
      </w:rPr>
      <w:drawing>
        <wp:anchor distT="0" distB="0" distL="114300" distR="114300" simplePos="0" relativeHeight="251673600" behindDoc="1" locked="1" layoutInCell="1" allowOverlap="1" wp14:anchorId="2F09A3D8" wp14:editId="1FDF67E4">
          <wp:simplePos x="0" y="0"/>
          <wp:positionH relativeFrom="margin">
            <wp:align>left</wp:align>
          </wp:positionH>
          <wp:positionV relativeFrom="page">
            <wp:posOffset>7687994</wp:posOffset>
          </wp:positionV>
          <wp:extent cx="6033600" cy="2034000"/>
          <wp:effectExtent l="0" t="0" r="5715" b="4445"/>
          <wp:wrapNone/>
          <wp:docPr id="21" name="Graphic 8">
            <a:extLst xmlns:a="http://schemas.openxmlformats.org/drawingml/2006/main">
              <a:ext uri="{FF2B5EF4-FFF2-40B4-BE49-F238E27FC236}">
                <a16:creationId xmlns:a16="http://schemas.microsoft.com/office/drawing/2014/main" id="{BAB51E53-AB0F-28A8-222E-475450465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BAB51E53-AB0F-28A8-222E-475450465BAA}"/>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33600" cy="203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CD1D3" w14:textId="77777777" w:rsidR="00F9309A" w:rsidRDefault="00F9309A" w:rsidP="00C37A29">
      <w:pPr>
        <w:spacing w:after="0"/>
      </w:pPr>
      <w:r>
        <w:separator/>
      </w:r>
    </w:p>
    <w:p w14:paraId="0B9A620C" w14:textId="77777777" w:rsidR="00F9309A" w:rsidRDefault="00F9309A" w:rsidP="001453E3">
      <w:pPr>
        <w:pStyle w:val="NoSpacing"/>
      </w:pPr>
    </w:p>
  </w:footnote>
  <w:footnote w:type="continuationSeparator" w:id="0">
    <w:p w14:paraId="4D573BD5" w14:textId="77777777" w:rsidR="00F9309A" w:rsidRDefault="00F9309A" w:rsidP="00C37A29">
      <w:pPr>
        <w:spacing w:after="0"/>
      </w:pPr>
      <w:r>
        <w:continuationSeparator/>
      </w:r>
    </w:p>
    <w:p w14:paraId="269F3DBC" w14:textId="77777777" w:rsidR="00F9309A" w:rsidRDefault="00F9309A"/>
  </w:footnote>
  <w:footnote w:id="1">
    <w:p w14:paraId="5EE0E731" w14:textId="77777777" w:rsidR="00160737" w:rsidRDefault="00160737" w:rsidP="00160737">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2">
    <w:p w14:paraId="5761A9D1"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49A(1)(a).</w:t>
      </w:r>
    </w:p>
  </w:footnote>
  <w:footnote w:id="3">
    <w:p w14:paraId="58BC8A9F"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49A(1)(b).</w:t>
      </w:r>
    </w:p>
  </w:footnote>
  <w:footnote w:id="4">
    <w:p w14:paraId="541EE27B"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49A(1)(c).</w:t>
      </w:r>
    </w:p>
  </w:footnote>
  <w:footnote w:id="5">
    <w:p w14:paraId="3FE37807"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49A(2).</w:t>
      </w:r>
    </w:p>
  </w:footnote>
  <w:footnote w:id="6">
    <w:p w14:paraId="14807B3D"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49A(4).</w:t>
      </w:r>
    </w:p>
  </w:footnote>
  <w:footnote w:id="7">
    <w:p w14:paraId="20048CB5"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49A(5).</w:t>
      </w:r>
    </w:p>
  </w:footnote>
  <w:footnote w:id="8">
    <w:p w14:paraId="6996C269"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Luck v Independent Broad-based Anti-corruption Commissioner</w:t>
      </w:r>
      <w:r w:rsidRPr="00402812">
        <w:rPr>
          <w:rFonts w:cstheme="minorHAnsi"/>
          <w:szCs w:val="16"/>
        </w:rPr>
        <w:t xml:space="preserve"> (Review and Regulation) [2013] VCAT 1805; </w:t>
      </w:r>
      <w:r w:rsidRPr="00402812">
        <w:rPr>
          <w:rFonts w:cstheme="minorHAnsi"/>
          <w:i/>
          <w:iCs/>
          <w:szCs w:val="16"/>
        </w:rPr>
        <w:t>Risson v Independent Broad-based Anti-corruption Commission</w:t>
      </w:r>
      <w:r w:rsidRPr="00402812">
        <w:rPr>
          <w:rFonts w:cstheme="minorHAnsi"/>
          <w:szCs w:val="16"/>
        </w:rPr>
        <w:t xml:space="preserve"> (Review and Regulation) [2014] VCAT 742; </w:t>
      </w:r>
      <w:r w:rsidRPr="00402812">
        <w:rPr>
          <w:rFonts w:cstheme="minorHAnsi"/>
          <w:i/>
          <w:iCs/>
          <w:szCs w:val="16"/>
        </w:rPr>
        <w:t>Marke v Victoria Police FOI Division</w:t>
      </w:r>
      <w:r w:rsidRPr="00402812">
        <w:rPr>
          <w:rFonts w:cstheme="minorHAnsi"/>
          <w:szCs w:val="16"/>
        </w:rPr>
        <w:t xml:space="preserve"> (Review and Regulation) [2018] VCAT 1320.</w:t>
      </w:r>
    </w:p>
  </w:footnote>
  <w:footnote w:id="9">
    <w:p w14:paraId="57AD1AFF" w14:textId="2177FC4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50(1)(e).</w:t>
      </w:r>
    </w:p>
  </w:footnote>
  <w:footnote w:id="10">
    <w:p w14:paraId="26F19536"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Encyclopaedic Australian Legal Dictionary, ‘merits review.’</w:t>
      </w:r>
    </w:p>
  </w:footnote>
  <w:footnote w:id="11">
    <w:p w14:paraId="1CF5F3AA" w14:textId="60975308" w:rsidR="00ED4C55" w:rsidRPr="00402812" w:rsidRDefault="00ED4C55" w:rsidP="00ED4C55">
      <w:pPr>
        <w:pStyle w:val="FootnoteText"/>
        <w:rPr>
          <w:rFonts w:cstheme="minorHAnsi"/>
          <w:b/>
          <w:bCs/>
          <w:szCs w:val="16"/>
        </w:rPr>
      </w:pPr>
      <w:r w:rsidRPr="00402812">
        <w:rPr>
          <w:rStyle w:val="FootnoteReference"/>
          <w:rFonts w:cstheme="minorHAnsi"/>
          <w:szCs w:val="16"/>
        </w:rPr>
        <w:footnoteRef/>
      </w:r>
      <w:r w:rsidRPr="00402812">
        <w:rPr>
          <w:rFonts w:cstheme="minorHAnsi"/>
          <w:szCs w:val="16"/>
        </w:rPr>
        <w:t xml:space="preserve"> Administrative Review Council, ‘Commonwealth of Australia Administrative Review Council What decisions should be subject to merit review?’, </w:t>
      </w:r>
      <w:r w:rsidRPr="00402812">
        <w:rPr>
          <w:rFonts w:cstheme="minorHAnsi"/>
          <w:i/>
          <w:iCs/>
          <w:szCs w:val="16"/>
        </w:rPr>
        <w:t xml:space="preserve">Australian Government Attorney-General’s Department </w:t>
      </w:r>
      <w:r w:rsidRPr="00402812">
        <w:rPr>
          <w:rFonts w:cstheme="minorHAnsi"/>
          <w:szCs w:val="16"/>
        </w:rPr>
        <w:t>(publication, 1999) [1.1]</w:t>
      </w:r>
      <w:r w:rsidRPr="00402812">
        <w:rPr>
          <w:rFonts w:cstheme="minorHAnsi"/>
          <w:b/>
          <w:bCs/>
          <w:szCs w:val="16"/>
        </w:rPr>
        <w:t xml:space="preserve"> </w:t>
      </w:r>
      <w:r w:rsidRPr="00402812">
        <w:rPr>
          <w:rFonts w:cstheme="minorHAnsi"/>
          <w:szCs w:val="16"/>
        </w:rPr>
        <w:t>(‘</w:t>
      </w:r>
      <w:r w:rsidRPr="00402812">
        <w:rPr>
          <w:rFonts w:cstheme="minorHAnsi"/>
          <w:i/>
          <w:iCs/>
          <w:szCs w:val="16"/>
        </w:rPr>
        <w:t>Administrative Review Council</w:t>
      </w:r>
      <w:r w:rsidRPr="00402812">
        <w:rPr>
          <w:rFonts w:cstheme="minorHAnsi"/>
          <w:szCs w:val="16"/>
        </w:rPr>
        <w:t>’).</w:t>
      </w:r>
    </w:p>
  </w:footnote>
  <w:footnote w:id="12">
    <w:p w14:paraId="22917955"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 xml:space="preserve">Drake v Minister for Immigration and Ethnic Affairs </w:t>
      </w:r>
      <w:r w:rsidRPr="00402812">
        <w:rPr>
          <w:rFonts w:cstheme="minorHAnsi"/>
          <w:szCs w:val="16"/>
        </w:rPr>
        <w:t>(1979) 24 ALR 577.</w:t>
      </w:r>
    </w:p>
  </w:footnote>
  <w:footnote w:id="13">
    <w:p w14:paraId="41E86AAD"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8" w:history="1">
        <w:r w:rsidRPr="00402812">
          <w:rPr>
            <w:rStyle w:val="Hyperlink"/>
            <w:rFonts w:cstheme="minorHAnsi"/>
            <w:i/>
            <w:iCs/>
            <w:szCs w:val="16"/>
          </w:rPr>
          <w:t>Freedom of Information Act</w:t>
        </w:r>
        <w:r w:rsidRPr="00402812">
          <w:rPr>
            <w:rStyle w:val="Hyperlink"/>
            <w:rFonts w:cstheme="minorHAnsi"/>
            <w:szCs w:val="16"/>
          </w:rPr>
          <w:t xml:space="preserve"> </w:t>
        </w:r>
        <w:r w:rsidRPr="00402812">
          <w:rPr>
            <w:rStyle w:val="Hyperlink"/>
            <w:rFonts w:cstheme="minorHAnsi"/>
            <w:i/>
            <w:iCs/>
            <w:szCs w:val="16"/>
          </w:rPr>
          <w:t>1982</w:t>
        </w:r>
        <w:r w:rsidRPr="00402812">
          <w:rPr>
            <w:rStyle w:val="Hyperlink"/>
            <w:rFonts w:cstheme="minorHAnsi"/>
            <w:szCs w:val="16"/>
          </w:rPr>
          <w:t xml:space="preserve"> (Vic)</w:t>
        </w:r>
      </w:hyperlink>
      <w:r w:rsidRPr="00402812">
        <w:rPr>
          <w:rFonts w:cstheme="minorHAnsi"/>
          <w:szCs w:val="16"/>
        </w:rPr>
        <w:t>, section 49L.</w:t>
      </w:r>
    </w:p>
  </w:footnote>
  <w:footnote w:id="14">
    <w:p w14:paraId="0C513C8D"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9" w:history="1">
        <w:r w:rsidRPr="00402812">
          <w:rPr>
            <w:rStyle w:val="Hyperlink"/>
            <w:rFonts w:cstheme="minorHAnsi"/>
            <w:i/>
            <w:iCs/>
            <w:szCs w:val="16"/>
          </w:rPr>
          <w:t>Freedom of Information Act</w:t>
        </w:r>
        <w:r w:rsidRPr="00402812">
          <w:rPr>
            <w:rStyle w:val="Hyperlink"/>
            <w:rFonts w:cstheme="minorHAnsi"/>
            <w:szCs w:val="16"/>
          </w:rPr>
          <w:t xml:space="preserve"> </w:t>
        </w:r>
        <w:r w:rsidRPr="00402812">
          <w:rPr>
            <w:rStyle w:val="Hyperlink"/>
            <w:rFonts w:cstheme="minorHAnsi"/>
            <w:i/>
            <w:iCs/>
            <w:szCs w:val="16"/>
          </w:rPr>
          <w:t>1982</w:t>
        </w:r>
        <w:r w:rsidRPr="00402812">
          <w:rPr>
            <w:rStyle w:val="Hyperlink"/>
            <w:rFonts w:cstheme="minorHAnsi"/>
            <w:szCs w:val="16"/>
          </w:rPr>
          <w:t xml:space="preserve"> (Vic)</w:t>
        </w:r>
      </w:hyperlink>
      <w:r w:rsidRPr="00402812">
        <w:rPr>
          <w:rFonts w:cstheme="minorHAnsi"/>
          <w:szCs w:val="16"/>
        </w:rPr>
        <w:t>, section 49P(2).</w:t>
      </w:r>
    </w:p>
  </w:footnote>
  <w:footnote w:id="15">
    <w:p w14:paraId="238CAE90" w14:textId="501AADF4"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See </w:t>
      </w:r>
      <w:hyperlink r:id="rId10" w:history="1">
        <w:r w:rsidR="00265A82" w:rsidRPr="00402812">
          <w:rPr>
            <w:rStyle w:val="Hyperlink"/>
            <w:rFonts w:cstheme="minorHAnsi"/>
            <w:i/>
            <w:iCs/>
            <w:szCs w:val="16"/>
          </w:rPr>
          <w:t>Freedom of Information Act</w:t>
        </w:r>
        <w:r w:rsidR="00265A82" w:rsidRPr="00402812">
          <w:rPr>
            <w:rStyle w:val="Hyperlink"/>
            <w:rFonts w:cstheme="minorHAnsi"/>
            <w:szCs w:val="16"/>
          </w:rPr>
          <w:t xml:space="preserve"> </w:t>
        </w:r>
        <w:r w:rsidR="00265A82" w:rsidRPr="00402812">
          <w:rPr>
            <w:rStyle w:val="Hyperlink"/>
            <w:rFonts w:cstheme="minorHAnsi"/>
            <w:i/>
            <w:iCs/>
            <w:szCs w:val="16"/>
          </w:rPr>
          <w:t>1982</w:t>
        </w:r>
        <w:r w:rsidR="00265A82" w:rsidRPr="00402812">
          <w:rPr>
            <w:rStyle w:val="Hyperlink"/>
            <w:rFonts w:cstheme="minorHAnsi"/>
            <w:szCs w:val="16"/>
          </w:rPr>
          <w:t xml:space="preserve"> (Vic)</w:t>
        </w:r>
      </w:hyperlink>
      <w:r w:rsidR="00265A82" w:rsidRPr="00402812">
        <w:rPr>
          <w:rFonts w:cstheme="minorHAnsi"/>
          <w:szCs w:val="16"/>
        </w:rPr>
        <w:t xml:space="preserve">, </w:t>
      </w:r>
      <w:r w:rsidRPr="00402812">
        <w:rPr>
          <w:rFonts w:cstheme="minorHAnsi"/>
          <w:szCs w:val="16"/>
        </w:rPr>
        <w:t xml:space="preserve">section 50 for reviews by VCAT. </w:t>
      </w:r>
    </w:p>
  </w:footnote>
  <w:footnote w:id="16">
    <w:p w14:paraId="67118CC6"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49B(1).</w:t>
      </w:r>
    </w:p>
  </w:footnote>
  <w:footnote w:id="17">
    <w:p w14:paraId="27526631" w14:textId="4A9423EC"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w:t>
      </w:r>
      <w:r w:rsidR="00265A82">
        <w:rPr>
          <w:rFonts w:cstheme="minorHAnsi"/>
          <w:szCs w:val="16"/>
        </w:rPr>
        <w:t>s</w:t>
      </w:r>
      <w:r w:rsidRPr="00402812">
        <w:rPr>
          <w:rFonts w:cstheme="minorHAnsi"/>
          <w:szCs w:val="16"/>
        </w:rPr>
        <w:t xml:space="preserve"> 49C(a) and </w:t>
      </w:r>
      <w:r w:rsidR="00265A82">
        <w:rPr>
          <w:rFonts w:cstheme="minorHAnsi"/>
          <w:szCs w:val="16"/>
        </w:rPr>
        <w:t>49C</w:t>
      </w:r>
      <w:r w:rsidRPr="00402812">
        <w:rPr>
          <w:rFonts w:cstheme="minorHAnsi"/>
          <w:szCs w:val="16"/>
        </w:rPr>
        <w:t>(b).</w:t>
      </w:r>
    </w:p>
  </w:footnote>
  <w:footnote w:id="18">
    <w:p w14:paraId="31B4B5C4" w14:textId="77777777" w:rsidR="00570FFC" w:rsidRDefault="00570FFC" w:rsidP="00570FFC">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9">
    <w:p w14:paraId="1F272C9C" w14:textId="1B5782E6"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w:t>
      </w:r>
      <w:r w:rsidRPr="00402812">
        <w:rPr>
          <w:rFonts w:cstheme="minorHAnsi"/>
          <w:szCs w:val="16"/>
        </w:rPr>
        <w:t xml:space="preserve"> section 49B(3).</w:t>
      </w:r>
    </w:p>
  </w:footnote>
  <w:footnote w:id="20">
    <w:p w14:paraId="3CE72919" w14:textId="77777777" w:rsidR="00ED4C55" w:rsidRPr="00402812" w:rsidRDefault="00ED4C55" w:rsidP="00ED4C55">
      <w:pPr>
        <w:pStyle w:val="FootnoteText"/>
        <w:rPr>
          <w:rFonts w:cstheme="minorHAnsi"/>
          <w:b/>
          <w:bCs/>
          <w:szCs w:val="16"/>
        </w:rPr>
      </w:pPr>
      <w:r w:rsidRPr="00402812">
        <w:rPr>
          <w:rStyle w:val="FootnoteReference"/>
          <w:rFonts w:cstheme="minorHAnsi"/>
          <w:szCs w:val="16"/>
        </w:rPr>
        <w:footnoteRef/>
      </w:r>
      <w:r w:rsidRPr="00402812">
        <w:rPr>
          <w:rFonts w:cstheme="minorHAnsi"/>
          <w:szCs w:val="16"/>
        </w:rPr>
        <w:t xml:space="preserve"> </w:t>
      </w:r>
      <w:hyperlink r:id="rId14" w:history="1">
        <w:r w:rsidRPr="00402812">
          <w:rPr>
            <w:rStyle w:val="Hyperlink"/>
            <w:rFonts w:cstheme="minorHAnsi"/>
            <w:i/>
            <w:iCs/>
            <w:szCs w:val="16"/>
          </w:rPr>
          <w:t>Smeaton</w:t>
        </w:r>
      </w:hyperlink>
      <w:r w:rsidRPr="00402812">
        <w:rPr>
          <w:rFonts w:cstheme="minorHAnsi"/>
          <w:szCs w:val="16"/>
          <w:u w:color="430098"/>
        </w:rPr>
        <w:t xml:space="preserve"> (Review and Regulation)</w:t>
      </w:r>
      <w:r w:rsidRPr="00402812">
        <w:rPr>
          <w:rFonts w:cstheme="minorHAnsi"/>
          <w:szCs w:val="16"/>
        </w:rPr>
        <w:t xml:space="preserve"> [2015] VCAT 2022.</w:t>
      </w:r>
    </w:p>
  </w:footnote>
  <w:footnote w:id="21">
    <w:p w14:paraId="0B20886A"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49B(1).</w:t>
      </w:r>
    </w:p>
  </w:footnote>
  <w:footnote w:id="22">
    <w:p w14:paraId="7A1E064C" w14:textId="224247C0"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w:t>
      </w:r>
      <w:r w:rsidR="00265A82">
        <w:rPr>
          <w:rFonts w:cstheme="minorHAnsi"/>
          <w:szCs w:val="16"/>
        </w:rPr>
        <w:t>s</w:t>
      </w:r>
      <w:r w:rsidRPr="00402812">
        <w:rPr>
          <w:rFonts w:cstheme="minorHAnsi"/>
          <w:szCs w:val="16"/>
        </w:rPr>
        <w:t xml:space="preserve"> 49C(a) and </w:t>
      </w:r>
      <w:r w:rsidR="00265A82">
        <w:rPr>
          <w:rFonts w:cstheme="minorHAnsi"/>
          <w:szCs w:val="16"/>
        </w:rPr>
        <w:t>49C</w:t>
      </w:r>
      <w:r w:rsidRPr="00402812">
        <w:rPr>
          <w:rFonts w:cstheme="minorHAnsi"/>
          <w:szCs w:val="16"/>
        </w:rPr>
        <w:t>(b).</w:t>
      </w:r>
    </w:p>
  </w:footnote>
  <w:footnote w:id="23">
    <w:p w14:paraId="6F650510" w14:textId="77777777" w:rsidR="00445E44" w:rsidRDefault="00445E44" w:rsidP="00445E44">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24">
    <w:p w14:paraId="6CE48FDC" w14:textId="77777777" w:rsidR="00ED4C55" w:rsidRPr="00402812" w:rsidRDefault="00ED4C55" w:rsidP="00ED4C55">
      <w:pPr>
        <w:pStyle w:val="FootnoteText"/>
      </w:pPr>
      <w:r w:rsidRPr="00402812">
        <w:rPr>
          <w:rStyle w:val="FootnoteReference"/>
        </w:rPr>
        <w:footnoteRef/>
      </w:r>
      <w:r w:rsidRPr="00402812">
        <w:t xml:space="preserve"> </w:t>
      </w:r>
      <w:hyperlink r:id="rId1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49B(1).</w:t>
      </w:r>
    </w:p>
  </w:footnote>
  <w:footnote w:id="25">
    <w:p w14:paraId="176FEDAD" w14:textId="7873AFF2" w:rsidR="00ED4C55" w:rsidRPr="00402812" w:rsidRDefault="00ED4C55" w:rsidP="00ED4C55">
      <w:pPr>
        <w:pStyle w:val="FootnoteText"/>
      </w:pPr>
      <w:r w:rsidRPr="00402812">
        <w:rPr>
          <w:rStyle w:val="FootnoteReference"/>
        </w:rPr>
        <w:footnoteRef/>
      </w:r>
      <w:r w:rsidRPr="00402812">
        <w:t xml:space="preserve"> </w:t>
      </w:r>
      <w:hyperlink r:id="rId1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w:t>
      </w:r>
      <w:r w:rsidRPr="00402812">
        <w:rPr>
          <w:rFonts w:cstheme="minorHAnsi"/>
          <w:i/>
          <w:iCs/>
          <w:szCs w:val="16"/>
        </w:rPr>
        <w:t xml:space="preserve"> </w:t>
      </w:r>
      <w:r w:rsidRPr="00402812">
        <w:rPr>
          <w:rFonts w:cstheme="minorHAnsi"/>
          <w:szCs w:val="16"/>
        </w:rPr>
        <w:t>section 49D(1).</w:t>
      </w:r>
    </w:p>
  </w:footnote>
  <w:footnote w:id="26">
    <w:p w14:paraId="3BFDB7FA"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49P.</w:t>
      </w:r>
    </w:p>
  </w:footnote>
  <w:footnote w:id="27">
    <w:p w14:paraId="4EA910BC" w14:textId="77777777" w:rsidR="003717AD" w:rsidRDefault="003717AD" w:rsidP="003717AD">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28">
    <w:p w14:paraId="0F87B928" w14:textId="60196CF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w:t>
      </w:r>
      <w:r w:rsidRPr="00402812">
        <w:rPr>
          <w:rFonts w:cstheme="minorHAnsi"/>
          <w:i/>
          <w:iCs/>
          <w:szCs w:val="16"/>
        </w:rPr>
        <w:t xml:space="preserve"> </w:t>
      </w:r>
      <w:r w:rsidRPr="00402812">
        <w:rPr>
          <w:rFonts w:cstheme="minorHAnsi"/>
          <w:szCs w:val="16"/>
        </w:rPr>
        <w:t>section 49D(1).</w:t>
      </w:r>
    </w:p>
  </w:footnote>
  <w:footnote w:id="29">
    <w:p w14:paraId="64D6E402" w14:textId="5289AD8E"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w:t>
      </w:r>
      <w:r w:rsidRPr="00402812">
        <w:rPr>
          <w:rFonts w:cstheme="minorHAnsi"/>
          <w:i/>
          <w:iCs/>
          <w:szCs w:val="16"/>
        </w:rPr>
        <w:t xml:space="preserve"> </w:t>
      </w:r>
      <w:r w:rsidRPr="00402812">
        <w:rPr>
          <w:rFonts w:cstheme="minorHAnsi"/>
          <w:szCs w:val="16"/>
        </w:rPr>
        <w:t>section 49D(2).</w:t>
      </w:r>
    </w:p>
  </w:footnote>
  <w:footnote w:id="30">
    <w:p w14:paraId="22F60E93" w14:textId="37667C1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w:t>
      </w:r>
      <w:r w:rsidRPr="00402812">
        <w:rPr>
          <w:rFonts w:cstheme="minorHAnsi"/>
          <w:szCs w:val="16"/>
        </w:rPr>
        <w:t xml:space="preserve"> section 49D(3).</w:t>
      </w:r>
    </w:p>
  </w:footnote>
  <w:footnote w:id="31">
    <w:p w14:paraId="48E6B8E2" w14:textId="77777777" w:rsidR="00930637" w:rsidRDefault="00930637" w:rsidP="00930637">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32">
    <w:p w14:paraId="5499DBD1" w14:textId="536BAC0D"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49G(1)(a).</w:t>
      </w:r>
    </w:p>
  </w:footnote>
  <w:footnote w:id="33">
    <w:p w14:paraId="2D92C688" w14:textId="3EFAC83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49G(1)(b).</w:t>
      </w:r>
    </w:p>
  </w:footnote>
  <w:footnote w:id="34">
    <w:p w14:paraId="72D70E91" w14:textId="683024F3"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 xml:space="preserve">, </w:t>
      </w:r>
      <w:r w:rsidRPr="00402812">
        <w:rPr>
          <w:rFonts w:cstheme="minorHAnsi"/>
          <w:szCs w:val="16"/>
        </w:rPr>
        <w:t>section 49G(1)(c).</w:t>
      </w:r>
    </w:p>
  </w:footnote>
  <w:footnote w:id="35">
    <w:p w14:paraId="3F56D599" w14:textId="258AAE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 xml:space="preserve">, </w:t>
      </w:r>
      <w:r w:rsidRPr="00402812">
        <w:rPr>
          <w:rFonts w:cstheme="minorHAnsi"/>
          <w:szCs w:val="16"/>
        </w:rPr>
        <w:t>section 49G(1)(d).</w:t>
      </w:r>
    </w:p>
  </w:footnote>
  <w:footnote w:id="36">
    <w:p w14:paraId="014D3144" w14:textId="031B90DF"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49G(1)(e).</w:t>
      </w:r>
    </w:p>
  </w:footnote>
  <w:footnote w:id="37">
    <w:p w14:paraId="0967B9A6" w14:textId="71804EE2"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 xml:space="preserve">, </w:t>
      </w:r>
      <w:r w:rsidRPr="00402812">
        <w:rPr>
          <w:rFonts w:cstheme="minorHAnsi"/>
          <w:szCs w:val="16"/>
        </w:rPr>
        <w:t>section 49G(2).</w:t>
      </w:r>
    </w:p>
  </w:footnote>
  <w:footnote w:id="38">
    <w:p w14:paraId="6B49D4C5" w14:textId="42A9DC49"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2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 xml:space="preserve">, </w:t>
      </w:r>
      <w:r w:rsidRPr="00402812">
        <w:rPr>
          <w:rFonts w:cstheme="minorHAnsi"/>
          <w:szCs w:val="16"/>
        </w:rPr>
        <w:t>section</w:t>
      </w:r>
      <w:r w:rsidR="00265A82">
        <w:rPr>
          <w:rFonts w:cstheme="minorHAnsi"/>
          <w:szCs w:val="16"/>
        </w:rPr>
        <w:t>s</w:t>
      </w:r>
      <w:r w:rsidRPr="00402812">
        <w:rPr>
          <w:rFonts w:cstheme="minorHAnsi"/>
          <w:szCs w:val="16"/>
        </w:rPr>
        <w:t xml:space="preserve"> 49G(3) and </w:t>
      </w:r>
      <w:r w:rsidR="00265A82">
        <w:rPr>
          <w:rFonts w:cstheme="minorHAnsi"/>
          <w:szCs w:val="16"/>
        </w:rPr>
        <w:t>49G</w:t>
      </w:r>
      <w:r w:rsidRPr="00402812">
        <w:rPr>
          <w:rFonts w:cstheme="minorHAnsi"/>
          <w:szCs w:val="16"/>
        </w:rPr>
        <w:t>(4).</w:t>
      </w:r>
    </w:p>
  </w:footnote>
  <w:footnote w:id="39">
    <w:p w14:paraId="0A746924" w14:textId="7452BB5B"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3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214382">
        <w:rPr>
          <w:rStyle w:val="Hyperlink"/>
          <w:rFonts w:cstheme="minorHAnsi"/>
          <w:szCs w:val="16"/>
          <w:u w:val="none"/>
        </w:rPr>
        <w:t xml:space="preserve">, </w:t>
      </w:r>
      <w:r w:rsidRPr="00214382">
        <w:rPr>
          <w:rStyle w:val="Hyperlink"/>
          <w:rFonts w:cstheme="minorHAnsi"/>
          <w:color w:val="000000" w:themeColor="text1"/>
          <w:szCs w:val="16"/>
          <w:u w:val="none"/>
        </w:rPr>
        <w:t>section</w:t>
      </w:r>
      <w:r w:rsidR="00265A82" w:rsidRPr="00214382">
        <w:rPr>
          <w:rStyle w:val="Hyperlink"/>
          <w:rFonts w:cstheme="minorHAnsi"/>
          <w:color w:val="000000" w:themeColor="text1"/>
          <w:szCs w:val="16"/>
          <w:u w:val="none"/>
        </w:rPr>
        <w:t>s</w:t>
      </w:r>
      <w:r w:rsidRPr="00214382">
        <w:rPr>
          <w:rStyle w:val="Hyperlink"/>
          <w:rFonts w:cstheme="minorHAnsi"/>
          <w:color w:val="000000" w:themeColor="text1"/>
          <w:szCs w:val="16"/>
          <w:u w:val="none"/>
        </w:rPr>
        <w:t xml:space="preserve"> 49G(1)</w:t>
      </w:r>
      <w:r w:rsidR="00265A82" w:rsidRPr="00214382">
        <w:rPr>
          <w:rStyle w:val="Hyperlink"/>
          <w:rFonts w:cstheme="minorHAnsi"/>
          <w:color w:val="000000" w:themeColor="text1"/>
          <w:szCs w:val="16"/>
          <w:u w:val="none"/>
        </w:rPr>
        <w:t xml:space="preserve"> and</w:t>
      </w:r>
      <w:r w:rsidRPr="00214382">
        <w:rPr>
          <w:rStyle w:val="Hyperlink"/>
          <w:rFonts w:cstheme="minorHAnsi"/>
          <w:color w:val="000000" w:themeColor="text1"/>
          <w:szCs w:val="16"/>
          <w:u w:val="none"/>
        </w:rPr>
        <w:t xml:space="preserve"> </w:t>
      </w:r>
      <w:r w:rsidRPr="00214382">
        <w:rPr>
          <w:rFonts w:cstheme="minorHAnsi"/>
          <w:szCs w:val="16"/>
        </w:rPr>
        <w:t>5</w:t>
      </w:r>
      <w:r w:rsidRPr="00402812">
        <w:rPr>
          <w:rFonts w:cstheme="minorHAnsi"/>
          <w:szCs w:val="16"/>
        </w:rPr>
        <w:t>0(1)(d).</w:t>
      </w:r>
    </w:p>
  </w:footnote>
  <w:footnote w:id="40">
    <w:p w14:paraId="2EF24499" w14:textId="2341DC9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31" w:history="1">
        <w:r w:rsidRPr="00402812">
          <w:rPr>
            <w:rStyle w:val="Hyperlink"/>
            <w:rFonts w:cstheme="minorHAnsi"/>
            <w:i/>
            <w:iCs/>
            <w:szCs w:val="16"/>
          </w:rPr>
          <w:t xml:space="preserve">Victorian Civil and Administrative Tribunal Act 1998 </w:t>
        </w:r>
        <w:r w:rsidRPr="00402812">
          <w:rPr>
            <w:rStyle w:val="Hyperlink"/>
            <w:rFonts w:cstheme="minorHAnsi"/>
            <w:szCs w:val="16"/>
          </w:rPr>
          <w:t>(Vic)</w:t>
        </w:r>
      </w:hyperlink>
      <w:r w:rsidRPr="00402812">
        <w:rPr>
          <w:rFonts w:cstheme="minorHAnsi"/>
          <w:szCs w:val="16"/>
        </w:rPr>
        <w:t>, section 75(1)(a).</w:t>
      </w:r>
    </w:p>
  </w:footnote>
  <w:footnote w:id="41">
    <w:p w14:paraId="1F3E761A"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Rein v Australian Health Practitioner Regulation Agency</w:t>
      </w:r>
      <w:r w:rsidRPr="00402812">
        <w:rPr>
          <w:rFonts w:cstheme="minorHAnsi"/>
          <w:szCs w:val="16"/>
        </w:rPr>
        <w:t xml:space="preserve"> (Human Rights) [2016] VCAT 1065.</w:t>
      </w:r>
    </w:p>
  </w:footnote>
  <w:footnote w:id="42">
    <w:p w14:paraId="3A459917" w14:textId="0838DF80" w:rsidR="00ED4C55" w:rsidRPr="00402812" w:rsidRDefault="00ED4C55" w:rsidP="00ED4C55">
      <w:pPr>
        <w:pStyle w:val="FootnoteText"/>
      </w:pPr>
      <w:r w:rsidRPr="00402812">
        <w:rPr>
          <w:rStyle w:val="FootnoteReference"/>
        </w:rPr>
        <w:footnoteRef/>
      </w:r>
      <w:r w:rsidRPr="00402812">
        <w:t xml:space="preserve"> </w:t>
      </w:r>
      <w:hyperlink r:id="rId3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49G(1)(c).</w:t>
      </w:r>
    </w:p>
  </w:footnote>
  <w:footnote w:id="43">
    <w:p w14:paraId="1B0ED270" w14:textId="44F95F48" w:rsidR="00ED4C55" w:rsidRPr="00402812" w:rsidRDefault="00ED4C55" w:rsidP="00ED4C55">
      <w:pPr>
        <w:pStyle w:val="FootnoteText"/>
      </w:pPr>
      <w:r w:rsidRPr="00402812">
        <w:rPr>
          <w:rStyle w:val="FootnoteReference"/>
        </w:rPr>
        <w:footnoteRef/>
      </w:r>
      <w:r w:rsidRPr="00402812">
        <w:t xml:space="preserve"> </w:t>
      </w:r>
      <w:hyperlink r:id="rId3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49G(1)(d).</w:t>
      </w:r>
    </w:p>
  </w:footnote>
  <w:footnote w:id="44">
    <w:p w14:paraId="22ABC651" w14:textId="7CBF9066" w:rsidR="00ED4C55" w:rsidRPr="00402812" w:rsidRDefault="00ED4C55" w:rsidP="00ED4C55">
      <w:pPr>
        <w:pStyle w:val="FootnoteText"/>
      </w:pPr>
      <w:r w:rsidRPr="00402812">
        <w:rPr>
          <w:rStyle w:val="FootnoteReference"/>
        </w:rPr>
        <w:footnoteRef/>
      </w:r>
      <w:r w:rsidRPr="00402812">
        <w:t xml:space="preserve"> </w:t>
      </w:r>
      <w:hyperlink r:id="rId3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49G(1)(e).</w:t>
      </w:r>
    </w:p>
  </w:footnote>
  <w:footnote w:id="45">
    <w:p w14:paraId="530012FC" w14:textId="43E68141" w:rsidR="0050135D" w:rsidRDefault="0050135D">
      <w:pPr>
        <w:pStyle w:val="FootnoteText"/>
      </w:pPr>
      <w:r>
        <w:rPr>
          <w:rStyle w:val="FootnoteReference"/>
        </w:rPr>
        <w:footnoteRef/>
      </w:r>
      <w:r>
        <w:t xml:space="preserve"> </w:t>
      </w:r>
      <w:hyperlink r:id="rId3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49G(</w:t>
      </w:r>
      <w:r>
        <w:rPr>
          <w:rFonts w:cstheme="minorHAnsi"/>
          <w:szCs w:val="16"/>
        </w:rPr>
        <w:t>2).</w:t>
      </w:r>
    </w:p>
  </w:footnote>
  <w:footnote w:id="46">
    <w:p w14:paraId="109790BC" w14:textId="278C6CFA" w:rsidR="00262D2F" w:rsidRDefault="00262D2F">
      <w:pPr>
        <w:pStyle w:val="FootnoteText"/>
      </w:pPr>
      <w:r>
        <w:rPr>
          <w:rStyle w:val="FootnoteReference"/>
        </w:rPr>
        <w:footnoteRef/>
      </w:r>
      <w:r>
        <w:t xml:space="preserve"> Dismissing a review under section 49G(2) is treated as an informal resolution outcome for the purposes of section 49N(2). </w:t>
      </w:r>
    </w:p>
  </w:footnote>
  <w:footnote w:id="47">
    <w:p w14:paraId="3A5652BC" w14:textId="77777777" w:rsidR="00B15DE2" w:rsidRDefault="00B15DE2" w:rsidP="00B15DE2">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48">
    <w:p w14:paraId="67E2F9A1" w14:textId="53A7F27E" w:rsidR="00ED4C55" w:rsidRPr="00402812" w:rsidRDefault="00ED4C55" w:rsidP="00ED4C55">
      <w:pPr>
        <w:pStyle w:val="FootnoteText"/>
      </w:pPr>
      <w:r w:rsidRPr="00402812">
        <w:rPr>
          <w:rStyle w:val="FootnoteReference"/>
        </w:rPr>
        <w:footnoteRef/>
      </w:r>
      <w:r w:rsidRPr="00402812">
        <w:t xml:space="preserve"> </w:t>
      </w:r>
      <w:hyperlink r:id="rId3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49H(3).</w:t>
      </w:r>
    </w:p>
  </w:footnote>
  <w:footnote w:id="49">
    <w:p w14:paraId="67D466B7" w14:textId="0D9846C1" w:rsidR="00265A82" w:rsidRPr="00402812" w:rsidRDefault="00265A82" w:rsidP="00265A82">
      <w:pPr>
        <w:pStyle w:val="FootnoteText"/>
      </w:pPr>
      <w:r w:rsidRPr="00402812">
        <w:rPr>
          <w:rStyle w:val="FootnoteReference"/>
        </w:rPr>
        <w:footnoteRef/>
      </w:r>
      <w:r w:rsidRPr="00402812">
        <w:t xml:space="preserve"> </w:t>
      </w:r>
      <w:hyperlink r:id="rId3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w:t>
      </w:r>
      <w:r w:rsidR="007D0D0E">
        <w:rPr>
          <w:rFonts w:cstheme="minorHAnsi"/>
          <w:szCs w:val="16"/>
        </w:rPr>
        <w:t>H(4)</w:t>
      </w:r>
      <w:r w:rsidRPr="00402812">
        <w:rPr>
          <w:rFonts w:cstheme="minorHAnsi"/>
          <w:szCs w:val="16"/>
        </w:rPr>
        <w:t>.</w:t>
      </w:r>
    </w:p>
  </w:footnote>
  <w:footnote w:id="50">
    <w:p w14:paraId="62CDABB9" w14:textId="29EE14D2" w:rsidR="00ED4C55" w:rsidRPr="00402812" w:rsidRDefault="00ED4C55" w:rsidP="00ED4C55">
      <w:pPr>
        <w:pStyle w:val="FootnoteText"/>
      </w:pPr>
      <w:r w:rsidRPr="00402812">
        <w:rPr>
          <w:rStyle w:val="FootnoteReference"/>
        </w:rPr>
        <w:footnoteRef/>
      </w:r>
      <w:r w:rsidRPr="00402812">
        <w:t xml:space="preserve"> </w:t>
      </w:r>
      <w:hyperlink r:id="rId3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49H(4).</w:t>
      </w:r>
    </w:p>
  </w:footnote>
  <w:footnote w:id="51">
    <w:p w14:paraId="0741C7B4" w14:textId="77777777" w:rsidR="00ED4C55" w:rsidRPr="00402812" w:rsidRDefault="00ED4C55" w:rsidP="00ED4C55">
      <w:pPr>
        <w:pStyle w:val="FootnoteText"/>
      </w:pPr>
      <w:r w:rsidRPr="00402812">
        <w:rPr>
          <w:rStyle w:val="FootnoteReference"/>
        </w:rPr>
        <w:footnoteRef/>
      </w:r>
      <w:r w:rsidRPr="00402812">
        <w:t xml:space="preserve"> OVIC may make preliminary inquiries under section 49K. </w:t>
      </w:r>
    </w:p>
  </w:footnote>
  <w:footnote w:id="52">
    <w:p w14:paraId="019702A9" w14:textId="48B68083" w:rsidR="00ED4C55" w:rsidRPr="00402812" w:rsidRDefault="00ED4C55" w:rsidP="00ED4C55">
      <w:pPr>
        <w:pStyle w:val="FootnoteText"/>
      </w:pPr>
      <w:r w:rsidRPr="00402812">
        <w:rPr>
          <w:rStyle w:val="FootnoteReference"/>
        </w:rPr>
        <w:footnoteRef/>
      </w:r>
      <w:r w:rsidRPr="00402812">
        <w:t xml:space="preserve"> </w:t>
      </w:r>
      <w:hyperlink r:id="rId3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49H(2).</w:t>
      </w:r>
    </w:p>
  </w:footnote>
  <w:footnote w:id="53">
    <w:p w14:paraId="194DBEB3" w14:textId="03F25AAC" w:rsidR="00ED4C55" w:rsidRPr="00402812" w:rsidRDefault="00ED4C55" w:rsidP="00ED4C55">
      <w:pPr>
        <w:pStyle w:val="FootnoteText"/>
      </w:pPr>
      <w:r w:rsidRPr="00402812">
        <w:rPr>
          <w:rStyle w:val="FootnoteReference"/>
        </w:rPr>
        <w:footnoteRef/>
      </w:r>
      <w:r w:rsidRPr="00402812">
        <w:t xml:space="preserve"> </w:t>
      </w:r>
      <w:hyperlink r:id="rId4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w:t>
      </w:r>
    </w:p>
  </w:footnote>
  <w:footnote w:id="54">
    <w:p w14:paraId="5699A06F" w14:textId="6B326E73" w:rsidR="00ED4C55" w:rsidRPr="00402812" w:rsidRDefault="00ED4C55" w:rsidP="00ED4C55">
      <w:pPr>
        <w:pStyle w:val="FootnoteText"/>
      </w:pPr>
      <w:r w:rsidRPr="00402812">
        <w:rPr>
          <w:rStyle w:val="FootnoteReference"/>
        </w:rPr>
        <w:footnoteRef/>
      </w:r>
      <w:r w:rsidRPr="00402812">
        <w:t xml:space="preserve"> </w:t>
      </w:r>
      <w:hyperlink r:id="rId4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49P.</w:t>
      </w:r>
    </w:p>
  </w:footnote>
  <w:footnote w:id="55">
    <w:p w14:paraId="5EACABA2" w14:textId="357C1D9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‘Exempt matter’ is defined in </w:t>
      </w:r>
      <w:r w:rsidR="00265A82">
        <w:rPr>
          <w:rFonts w:cstheme="minorHAnsi"/>
          <w:szCs w:val="16"/>
        </w:rPr>
        <w:t xml:space="preserve">section 5(1) of </w:t>
      </w:r>
      <w:r w:rsidRPr="00402812">
        <w:rPr>
          <w:rFonts w:cstheme="minorHAnsi"/>
          <w:szCs w:val="16"/>
        </w:rPr>
        <w:t>the Act to be matter the inclusion of which in a document causes the document to be an exempt document.</w:t>
      </w:r>
    </w:p>
  </w:footnote>
  <w:footnote w:id="56">
    <w:p w14:paraId="21415E43" w14:textId="77777777" w:rsidR="00ED4C55" w:rsidRPr="00402812" w:rsidRDefault="00ED4C55" w:rsidP="00ED4C55">
      <w:pPr>
        <w:pStyle w:val="FootnoteText"/>
      </w:pPr>
      <w:r w:rsidRPr="00402812">
        <w:rPr>
          <w:rStyle w:val="FootnoteReference"/>
        </w:rPr>
        <w:footnoteRef/>
      </w:r>
      <w:r w:rsidRPr="00402812">
        <w:t xml:space="preserve"> </w:t>
      </w:r>
      <w:hyperlink r:id="rId42" w:history="1">
        <w:r w:rsidRPr="00402812">
          <w:rPr>
            <w:rStyle w:val="Hyperlink"/>
          </w:rPr>
          <w:t>Professional Standard 10.4</w:t>
        </w:r>
      </w:hyperlink>
      <w:r w:rsidRPr="00402812">
        <w:t> requires agencies to markup documents clearly and legibly to indicate exempt matter and the applicable exemption or exemptions.</w:t>
      </w:r>
    </w:p>
  </w:footnote>
  <w:footnote w:id="57">
    <w:p w14:paraId="63CA0635" w14:textId="77777777" w:rsidR="00ED4C55" w:rsidRPr="00402812" w:rsidRDefault="00ED4C55" w:rsidP="00ED4C55">
      <w:pPr>
        <w:pStyle w:val="FootnoteText"/>
      </w:pPr>
      <w:r w:rsidRPr="00402812">
        <w:rPr>
          <w:rStyle w:val="FootnoteReference"/>
        </w:rPr>
        <w:footnoteRef/>
      </w:r>
      <w:r w:rsidRPr="00402812">
        <w:t xml:space="preserve"> </w:t>
      </w:r>
      <w:hyperlink r:id="rId4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Style w:val="Hyperlink"/>
          <w:rFonts w:cstheme="minorHAnsi"/>
          <w:szCs w:val="16"/>
        </w:rPr>
        <w:t xml:space="preserve">, </w:t>
      </w:r>
      <w:r w:rsidRPr="00402812">
        <w:rPr>
          <w:rFonts w:cstheme="minorHAnsi"/>
          <w:szCs w:val="16"/>
        </w:rPr>
        <w:t>section 49KB.</w:t>
      </w:r>
    </w:p>
  </w:footnote>
  <w:footnote w:id="58">
    <w:p w14:paraId="5A05431E" w14:textId="7F20CEA3" w:rsidR="00350372" w:rsidRDefault="00350372">
      <w:pPr>
        <w:pStyle w:val="FootnoteText"/>
      </w:pPr>
      <w:r>
        <w:rPr>
          <w:rStyle w:val="FootnoteReference"/>
        </w:rPr>
        <w:footnoteRef/>
      </w:r>
      <w:r>
        <w:t xml:space="preserve"> Under Part VIB.</w:t>
      </w:r>
    </w:p>
  </w:footnote>
  <w:footnote w:id="59">
    <w:p w14:paraId="585CFF3C" w14:textId="77777777" w:rsidR="00ED4C55" w:rsidRPr="00402812" w:rsidRDefault="00ED4C55" w:rsidP="00ED4C55">
      <w:pPr>
        <w:pStyle w:val="FootnoteText"/>
      </w:pPr>
      <w:r w:rsidRPr="00402812">
        <w:rPr>
          <w:rStyle w:val="FootnoteReference"/>
        </w:rPr>
        <w:footnoteRef/>
      </w:r>
      <w:r w:rsidRPr="00402812">
        <w:t xml:space="preserve"> </w:t>
      </w:r>
      <w:hyperlink r:id="rId44" w:history="1">
        <w:r w:rsidRPr="00402812">
          <w:rPr>
            <w:rStyle w:val="Hyperlink"/>
            <w:i/>
            <w:iCs/>
          </w:rPr>
          <w:t>Freedom of Information Act 1982</w:t>
        </w:r>
        <w:r w:rsidRPr="00402812">
          <w:rPr>
            <w:rStyle w:val="Hyperlink"/>
          </w:rPr>
          <w:t xml:space="preserve"> (Vic)</w:t>
        </w:r>
      </w:hyperlink>
      <w:r w:rsidRPr="00402812">
        <w:t>, section 49K.</w:t>
      </w:r>
    </w:p>
  </w:footnote>
  <w:footnote w:id="60">
    <w:p w14:paraId="02B894CA" w14:textId="77777777" w:rsidR="00ED4C55" w:rsidRPr="00402812" w:rsidRDefault="00ED4C55" w:rsidP="00ED4C55">
      <w:pPr>
        <w:pStyle w:val="FootnoteText"/>
      </w:pPr>
      <w:r w:rsidRPr="00402812">
        <w:rPr>
          <w:rStyle w:val="FootnoteReference"/>
        </w:rPr>
        <w:footnoteRef/>
      </w:r>
      <w:r w:rsidRPr="00402812">
        <w:t xml:space="preserve"> </w:t>
      </w:r>
      <w:hyperlink r:id="rId45" w:history="1">
        <w:r w:rsidRPr="00402812">
          <w:rPr>
            <w:rStyle w:val="Hyperlink"/>
            <w:i/>
            <w:iCs/>
          </w:rPr>
          <w:t>Freedom of Information Act 1982</w:t>
        </w:r>
        <w:r w:rsidRPr="00402812">
          <w:rPr>
            <w:rStyle w:val="Hyperlink"/>
          </w:rPr>
          <w:t xml:space="preserve"> (Vic)</w:t>
        </w:r>
      </w:hyperlink>
      <w:r w:rsidRPr="00402812">
        <w:t>, section 49O.</w:t>
      </w:r>
    </w:p>
  </w:footnote>
  <w:footnote w:id="61">
    <w:p w14:paraId="4704F1A5" w14:textId="74E42882" w:rsidR="00C457E0" w:rsidRDefault="00C457E0" w:rsidP="00C457E0">
      <w:pPr>
        <w:pStyle w:val="FootnoteText"/>
      </w:pPr>
      <w:r>
        <w:rPr>
          <w:rStyle w:val="FootnoteReference"/>
        </w:rPr>
        <w:footnoteRef/>
      </w:r>
      <w:r>
        <w:t xml:space="preserve">  </w:t>
      </w:r>
      <w:hyperlink r:id="rId46" w:history="1">
        <w:r w:rsidR="00922FDB" w:rsidRPr="00402812">
          <w:rPr>
            <w:rStyle w:val="Hyperlink"/>
            <w:rFonts w:cstheme="minorHAnsi"/>
            <w:i/>
            <w:iCs/>
            <w:szCs w:val="16"/>
          </w:rPr>
          <w:t xml:space="preserve">Freedom of Information Act </w:t>
        </w:r>
        <w:r w:rsidR="00922FDB" w:rsidRPr="00402812">
          <w:rPr>
            <w:rStyle w:val="Hyperlink"/>
            <w:rFonts w:cstheme="minorHAnsi"/>
            <w:szCs w:val="16"/>
          </w:rPr>
          <w:t>1982 (Vic)</w:t>
        </w:r>
      </w:hyperlink>
      <w:r w:rsidR="00922FDB">
        <w:rPr>
          <w:rFonts w:cstheme="minorHAnsi"/>
          <w:szCs w:val="16"/>
        </w:rPr>
        <w:t>,</w:t>
      </w:r>
      <w:r w:rsidR="00922FDB" w:rsidRPr="00402812">
        <w:rPr>
          <w:rFonts w:cstheme="minorHAnsi"/>
          <w:szCs w:val="16"/>
        </w:rPr>
        <w:t xml:space="preserve"> </w:t>
      </w:r>
      <w:r>
        <w:t xml:space="preserve"> section 49N.</w:t>
      </w:r>
    </w:p>
  </w:footnote>
  <w:footnote w:id="62">
    <w:p w14:paraId="7E30C3C0" w14:textId="2A82E68A" w:rsidR="00ED4C55" w:rsidRPr="00402812" w:rsidRDefault="00ED4C55" w:rsidP="007D0D0E">
      <w:pPr>
        <w:pStyle w:val="FootnoteText"/>
        <w:ind w:right="-200"/>
      </w:pPr>
      <w:r w:rsidRPr="00402812">
        <w:rPr>
          <w:rStyle w:val="FootnoteReference"/>
        </w:rPr>
        <w:footnoteRef/>
      </w:r>
      <w:r w:rsidRPr="00402812">
        <w:t xml:space="preserve"> See </w:t>
      </w:r>
      <w:hyperlink r:id="rId47" w:history="1">
        <w:r w:rsidR="00265A82" w:rsidRPr="00402812">
          <w:rPr>
            <w:rStyle w:val="Hyperlink"/>
            <w:i/>
            <w:iCs/>
          </w:rPr>
          <w:t>Freedom of Information Act 1982</w:t>
        </w:r>
        <w:r w:rsidR="00265A82" w:rsidRPr="00402812">
          <w:rPr>
            <w:rStyle w:val="Hyperlink"/>
          </w:rPr>
          <w:t xml:space="preserve"> (Vic)</w:t>
        </w:r>
      </w:hyperlink>
      <w:r w:rsidR="00265A82">
        <w:rPr>
          <w:rStyle w:val="Hyperlink"/>
        </w:rPr>
        <w:t xml:space="preserve">, </w:t>
      </w:r>
      <w:r w:rsidRPr="00402812">
        <w:t>section 14 for more information about documents that are excluded from the operation of the Act.</w:t>
      </w:r>
    </w:p>
  </w:footnote>
  <w:footnote w:id="63">
    <w:p w14:paraId="2FD289B3" w14:textId="38C83832" w:rsidR="00ED4C55" w:rsidRPr="00402812" w:rsidRDefault="00ED4C55" w:rsidP="00ED4C55">
      <w:pPr>
        <w:pStyle w:val="FootnoteText"/>
      </w:pPr>
      <w:r w:rsidRPr="00402812">
        <w:rPr>
          <w:rStyle w:val="FootnoteReference"/>
        </w:rPr>
        <w:footnoteRef/>
      </w:r>
      <w:r w:rsidRPr="00402812">
        <w:t xml:space="preserve"> See </w:t>
      </w:r>
      <w:hyperlink r:id="rId48" w:history="1">
        <w:r w:rsidR="00265A82" w:rsidRPr="00402812">
          <w:rPr>
            <w:rStyle w:val="Hyperlink"/>
            <w:i/>
            <w:iCs/>
          </w:rPr>
          <w:t>Freedom of Information Act 1982</w:t>
        </w:r>
        <w:r w:rsidR="00265A82" w:rsidRPr="00402812">
          <w:rPr>
            <w:rStyle w:val="Hyperlink"/>
          </w:rPr>
          <w:t xml:space="preserve"> (Vic)</w:t>
        </w:r>
      </w:hyperlink>
      <w:r w:rsidR="00265A82">
        <w:rPr>
          <w:rStyle w:val="Hyperlink"/>
        </w:rPr>
        <w:t xml:space="preserve">, </w:t>
      </w:r>
      <w:r w:rsidRPr="00402812">
        <w:t xml:space="preserve">section 16 for more information. </w:t>
      </w:r>
    </w:p>
  </w:footnote>
  <w:footnote w:id="64">
    <w:p w14:paraId="0CDD36FB" w14:textId="77777777" w:rsidR="00ED4C55" w:rsidRPr="00402812" w:rsidRDefault="00ED4C55" w:rsidP="00ED4C55">
      <w:pPr>
        <w:pStyle w:val="FootnoteText"/>
      </w:pPr>
      <w:r w:rsidRPr="00402812">
        <w:rPr>
          <w:rStyle w:val="FootnoteReference"/>
        </w:rPr>
        <w:footnoteRef/>
      </w:r>
      <w:r w:rsidRPr="00402812">
        <w:t xml:space="preserve"> </w:t>
      </w:r>
      <w:hyperlink r:id="rId49" w:history="1">
        <w:r w:rsidRPr="00402812">
          <w:rPr>
            <w:rStyle w:val="Hyperlink"/>
            <w:i/>
            <w:iCs/>
          </w:rPr>
          <w:t>Freedom of Information Act 1982</w:t>
        </w:r>
        <w:r w:rsidRPr="00402812">
          <w:rPr>
            <w:rStyle w:val="Hyperlink"/>
          </w:rPr>
          <w:t xml:space="preserve"> (Vic)</w:t>
        </w:r>
      </w:hyperlink>
      <w:r w:rsidRPr="00402812">
        <w:t>, sections 49M and 49MA.</w:t>
      </w:r>
    </w:p>
  </w:footnote>
  <w:footnote w:id="65">
    <w:p w14:paraId="21EB28F7" w14:textId="77777777" w:rsidR="002B3FAD" w:rsidRPr="00402812" w:rsidRDefault="002B3FAD" w:rsidP="002B3FAD">
      <w:pPr>
        <w:pStyle w:val="FootnoteText"/>
      </w:pPr>
      <w:r w:rsidRPr="00402812">
        <w:rPr>
          <w:rStyle w:val="FootnoteReference"/>
        </w:rPr>
        <w:footnoteRef/>
      </w:r>
      <w:r w:rsidRPr="00402812">
        <w:t xml:space="preserve"> </w:t>
      </w:r>
      <w:hyperlink r:id="rId50" w:history="1">
        <w:r w:rsidRPr="00402812">
          <w:rPr>
            <w:rStyle w:val="Hyperlink"/>
            <w:i/>
            <w:iCs/>
          </w:rPr>
          <w:t>Freedom of Information Act 1982</w:t>
        </w:r>
        <w:r w:rsidRPr="00402812">
          <w:rPr>
            <w:rStyle w:val="Hyperlink"/>
          </w:rPr>
          <w:t xml:space="preserve"> (Vic)</w:t>
        </w:r>
      </w:hyperlink>
      <w:r w:rsidRPr="00402812">
        <w:t>, sections 49L and 49MA.</w:t>
      </w:r>
    </w:p>
  </w:footnote>
  <w:footnote w:id="66">
    <w:p w14:paraId="0BF0F6A2" w14:textId="7500A981" w:rsidR="00922FDB" w:rsidRDefault="00922FDB">
      <w:pPr>
        <w:pStyle w:val="FootnoteText"/>
      </w:pPr>
      <w:r>
        <w:rPr>
          <w:rStyle w:val="FootnoteReference"/>
        </w:rPr>
        <w:footnoteRef/>
      </w:r>
      <w:r>
        <w:t xml:space="preserve"> </w:t>
      </w:r>
      <w:hyperlink r:id="rId51" w:history="1">
        <w:r w:rsidRPr="00402812">
          <w:rPr>
            <w:rStyle w:val="Hyperlink"/>
            <w:i/>
            <w:iCs/>
          </w:rPr>
          <w:t>Freedom of Information Act 1982</w:t>
        </w:r>
        <w:r w:rsidRPr="00402812">
          <w:rPr>
            <w:rStyle w:val="Hyperlink"/>
          </w:rPr>
          <w:t xml:space="preserve"> (Vic)</w:t>
        </w:r>
      </w:hyperlink>
      <w:r w:rsidRPr="00402812">
        <w:t>,</w:t>
      </w:r>
      <w:r>
        <w:t xml:space="preserve"> section 49N.</w:t>
      </w:r>
    </w:p>
  </w:footnote>
  <w:footnote w:id="67">
    <w:p w14:paraId="66E32915" w14:textId="4DAA1323" w:rsidR="00922FDB" w:rsidRDefault="00922FDB">
      <w:pPr>
        <w:pStyle w:val="FootnoteText"/>
      </w:pPr>
      <w:r>
        <w:rPr>
          <w:rStyle w:val="FootnoteReference"/>
        </w:rPr>
        <w:footnoteRef/>
      </w:r>
      <w:r>
        <w:t xml:space="preserve"> </w:t>
      </w:r>
      <w:hyperlink r:id="rId52" w:history="1">
        <w:r w:rsidRPr="00402812">
          <w:rPr>
            <w:rStyle w:val="Hyperlink"/>
            <w:i/>
            <w:iCs/>
          </w:rPr>
          <w:t>Freedom of Information Act 1982</w:t>
        </w:r>
        <w:r w:rsidRPr="00402812">
          <w:rPr>
            <w:rStyle w:val="Hyperlink"/>
          </w:rPr>
          <w:t xml:space="preserve"> (Vic)</w:t>
        </w:r>
      </w:hyperlink>
      <w:r w:rsidRPr="00402812">
        <w:t>, sections 49M and 49MA</w:t>
      </w:r>
      <w:r>
        <w:t>.</w:t>
      </w:r>
    </w:p>
  </w:footnote>
  <w:footnote w:id="68">
    <w:p w14:paraId="418C1CBC" w14:textId="78BA04BA" w:rsidR="00934C60" w:rsidRDefault="00934C60">
      <w:pPr>
        <w:pStyle w:val="FootnoteText"/>
      </w:pPr>
      <w:r>
        <w:rPr>
          <w:rStyle w:val="FootnoteReference"/>
        </w:rPr>
        <w:footnoteRef/>
      </w:r>
      <w:r>
        <w:t xml:space="preserve"> </w:t>
      </w:r>
      <w:hyperlink r:id="rId53" w:history="1">
        <w:r w:rsidR="00922FDB" w:rsidRPr="00402812">
          <w:rPr>
            <w:rStyle w:val="Hyperlink"/>
            <w:rFonts w:cstheme="minorHAnsi"/>
            <w:i/>
            <w:iCs/>
            <w:szCs w:val="16"/>
          </w:rPr>
          <w:t xml:space="preserve">Freedom of Information Act </w:t>
        </w:r>
        <w:r w:rsidR="00922FDB" w:rsidRPr="00402812">
          <w:rPr>
            <w:rStyle w:val="Hyperlink"/>
            <w:rFonts w:cstheme="minorHAnsi"/>
            <w:szCs w:val="16"/>
          </w:rPr>
          <w:t>1982 (Vic)</w:t>
        </w:r>
      </w:hyperlink>
      <w:r w:rsidR="00922FDB">
        <w:rPr>
          <w:rFonts w:cstheme="minorHAnsi"/>
          <w:szCs w:val="16"/>
        </w:rPr>
        <w:t>,</w:t>
      </w:r>
      <w:r w:rsidR="00922FDB" w:rsidRPr="00402812">
        <w:rPr>
          <w:rFonts w:cstheme="minorHAnsi"/>
          <w:szCs w:val="16"/>
        </w:rPr>
        <w:t xml:space="preserve"> </w:t>
      </w:r>
      <w:r w:rsidR="007A5B43">
        <w:t xml:space="preserve">section 49N(2). </w:t>
      </w:r>
    </w:p>
  </w:footnote>
  <w:footnote w:id="69">
    <w:p w14:paraId="2AAC461E" w14:textId="562026F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54" w:history="1">
        <w:r w:rsidRPr="00402812">
          <w:rPr>
            <w:rStyle w:val="Hyperlink"/>
            <w:rFonts w:cstheme="minorHAnsi"/>
            <w:i/>
            <w:iCs/>
            <w:szCs w:val="16"/>
          </w:rPr>
          <w:t xml:space="preserve">Freedom of Information Act </w:t>
        </w:r>
        <w:r w:rsidRPr="00402812">
          <w:rPr>
            <w:rStyle w:val="Hyperlink"/>
            <w:rFonts w:cstheme="minorHAnsi"/>
            <w:szCs w:val="16"/>
          </w:rPr>
          <w:t>1982 (Vic)</w:t>
        </w:r>
      </w:hyperlink>
      <w:r w:rsidR="00265A82">
        <w:rPr>
          <w:rFonts w:cstheme="minorHAnsi"/>
          <w:szCs w:val="16"/>
        </w:rPr>
        <w:t>,</w:t>
      </w:r>
      <w:r w:rsidRPr="00402812">
        <w:rPr>
          <w:rFonts w:cstheme="minorHAnsi"/>
          <w:szCs w:val="16"/>
        </w:rPr>
        <w:t xml:space="preserve"> </w:t>
      </w:r>
      <w:r w:rsidR="00265A82">
        <w:rPr>
          <w:rFonts w:cstheme="minorHAnsi"/>
          <w:szCs w:val="16"/>
        </w:rPr>
        <w:t>s</w:t>
      </w:r>
      <w:r w:rsidRPr="00402812">
        <w:rPr>
          <w:rFonts w:cstheme="minorHAnsi"/>
          <w:szCs w:val="16"/>
        </w:rPr>
        <w:t>ection 49H(2)</w:t>
      </w:r>
      <w:r w:rsidR="00265A82">
        <w:rPr>
          <w:rFonts w:cstheme="minorHAnsi"/>
          <w:szCs w:val="16"/>
        </w:rPr>
        <w:t>.</w:t>
      </w:r>
    </w:p>
  </w:footnote>
  <w:footnote w:id="70">
    <w:p w14:paraId="39B73EBE" w14:textId="77777777" w:rsidR="00D735CF" w:rsidRPr="00402812" w:rsidRDefault="00D735CF" w:rsidP="00D735CF">
      <w:pPr>
        <w:pStyle w:val="FootnoteText"/>
      </w:pPr>
      <w:r w:rsidRPr="00402812">
        <w:rPr>
          <w:rStyle w:val="FootnoteReference"/>
        </w:rPr>
        <w:footnoteRef/>
      </w:r>
      <w:r w:rsidRPr="00402812">
        <w:t xml:space="preserve"> OVIC can disclose the nature of an exempt document to an applicant, however OVIC cannot disclose the exempt matter itself: section</w:t>
      </w:r>
      <w:r>
        <w:t>s</w:t>
      </w:r>
      <w:r w:rsidRPr="00402812">
        <w:t xml:space="preserve"> 63E(2) and </w:t>
      </w:r>
      <w:r>
        <w:t>63E</w:t>
      </w:r>
      <w:r w:rsidRPr="00402812">
        <w:t>(3).</w:t>
      </w:r>
    </w:p>
  </w:footnote>
  <w:footnote w:id="71">
    <w:p w14:paraId="6C15ADBF" w14:textId="77777777" w:rsidR="00ED4C55" w:rsidRPr="00402812" w:rsidRDefault="00ED4C55" w:rsidP="00ED4C55">
      <w:pPr>
        <w:pStyle w:val="FootnoteText"/>
      </w:pPr>
      <w:r w:rsidRPr="00402812">
        <w:rPr>
          <w:rStyle w:val="FootnoteReference"/>
        </w:rPr>
        <w:footnoteRef/>
      </w:r>
      <w:r w:rsidRPr="00402812">
        <w:t xml:space="preserve"> While section 49OA(1) says OVIC cannot ask an agency or Minister to search for or otherwise identify documents relevant to the request, OVIC may give the agency or Minister a notice under section 49KA(2)(a) to process or identify a reasonable sample of relevant documents (section 49OA(2)).</w:t>
      </w:r>
    </w:p>
  </w:footnote>
  <w:footnote w:id="72">
    <w:p w14:paraId="16B76F73" w14:textId="619BE632" w:rsidR="00ED4C55" w:rsidRPr="00402812" w:rsidRDefault="00ED4C55" w:rsidP="00ED4C55">
      <w:pPr>
        <w:pStyle w:val="FootnoteText"/>
      </w:pPr>
      <w:r w:rsidRPr="00402812">
        <w:rPr>
          <w:rStyle w:val="FootnoteReference"/>
        </w:rPr>
        <w:footnoteRef/>
      </w:r>
      <w:r w:rsidRPr="00402812">
        <w:t xml:space="preserve"> Under </w:t>
      </w:r>
      <w:hyperlink r:id="rId55" w:history="1">
        <w:r w:rsidR="00265A82" w:rsidRPr="00402812">
          <w:rPr>
            <w:rStyle w:val="Hyperlink"/>
            <w:i/>
            <w:iCs/>
          </w:rPr>
          <w:t>Freedom of Information Act 1982</w:t>
        </w:r>
        <w:r w:rsidR="00265A82" w:rsidRPr="00402812">
          <w:rPr>
            <w:rStyle w:val="Hyperlink"/>
          </w:rPr>
          <w:t xml:space="preserve"> (Vic)</w:t>
        </w:r>
      </w:hyperlink>
      <w:r w:rsidR="00265A82">
        <w:rPr>
          <w:rStyle w:val="Hyperlink"/>
        </w:rPr>
        <w:t xml:space="preserve">, </w:t>
      </w:r>
      <w:r w:rsidRPr="00402812">
        <w:t>section 49KA(2)(a).</w:t>
      </w:r>
    </w:p>
  </w:footnote>
  <w:footnote w:id="73">
    <w:p w14:paraId="163B5A62"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41904">
        <w:rPr>
          <w:rFonts w:cstheme="minorHAnsi"/>
          <w:i/>
          <w:iCs/>
          <w:szCs w:val="16"/>
        </w:rPr>
        <w:t>Encyclopaedic Australian Legal Dictionary</w:t>
      </w:r>
      <w:r>
        <w:rPr>
          <w:rFonts w:cstheme="minorHAnsi"/>
          <w:szCs w:val="16"/>
        </w:rPr>
        <w:t xml:space="preserve"> (online at 27 July 2023) ‘natural justice’ (def 1)</w:t>
      </w:r>
      <w:r w:rsidRPr="00402812">
        <w:rPr>
          <w:rFonts w:cstheme="minorHAnsi"/>
          <w:szCs w:val="16"/>
        </w:rPr>
        <w:t>.</w:t>
      </w:r>
    </w:p>
  </w:footnote>
  <w:footnote w:id="74">
    <w:p w14:paraId="7E071FA4"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41904">
        <w:rPr>
          <w:rFonts w:cstheme="minorHAnsi"/>
          <w:i/>
          <w:iCs/>
          <w:szCs w:val="16"/>
        </w:rPr>
        <w:t>Encyclopaedic Australian Legal Dictionary</w:t>
      </w:r>
      <w:r>
        <w:rPr>
          <w:rFonts w:cstheme="minorHAnsi"/>
          <w:szCs w:val="16"/>
        </w:rPr>
        <w:t xml:space="preserve"> (online at 27 July 2023) ‘natural justice’ (def 1)</w:t>
      </w:r>
      <w:r w:rsidRPr="00402812">
        <w:rPr>
          <w:rFonts w:cstheme="minorHAnsi"/>
          <w:szCs w:val="16"/>
        </w:rPr>
        <w:t xml:space="preserve">; </w:t>
      </w:r>
      <w:hyperlink r:id="rId56" w:history="1">
        <w:r w:rsidRPr="00402812">
          <w:rPr>
            <w:rStyle w:val="Hyperlink"/>
            <w:rFonts w:cstheme="minorHAnsi"/>
            <w:i/>
            <w:iCs/>
            <w:szCs w:val="16"/>
          </w:rPr>
          <w:t>Kioa v West</w:t>
        </w:r>
      </w:hyperlink>
      <w:r w:rsidRPr="00402812">
        <w:rPr>
          <w:rFonts w:cstheme="minorHAnsi"/>
          <w:szCs w:val="16"/>
        </w:rPr>
        <w:t xml:space="preserve"> (1985) 159 CLR 550.</w:t>
      </w:r>
    </w:p>
  </w:footnote>
  <w:footnote w:id="75">
    <w:p w14:paraId="7255BFB3" w14:textId="77777777" w:rsidR="00ED4C55" w:rsidRPr="00402812" w:rsidRDefault="00ED4C55" w:rsidP="005E56E6">
      <w:pPr>
        <w:pStyle w:val="FootnoteText"/>
        <w:ind w:right="-341"/>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41904">
        <w:rPr>
          <w:rFonts w:cstheme="minorHAnsi"/>
          <w:i/>
          <w:iCs/>
          <w:szCs w:val="16"/>
        </w:rPr>
        <w:t>Encyclopaedic Australian Legal Dictionary</w:t>
      </w:r>
      <w:r>
        <w:rPr>
          <w:rFonts w:cstheme="minorHAnsi"/>
          <w:szCs w:val="16"/>
        </w:rPr>
        <w:t xml:space="preserve"> (online at 27 July 2023) ‘natural justice’ (def 1)</w:t>
      </w:r>
      <w:r w:rsidRPr="00402812">
        <w:rPr>
          <w:rFonts w:cstheme="minorHAnsi"/>
          <w:szCs w:val="16"/>
        </w:rPr>
        <w:t xml:space="preserve">; </w:t>
      </w:r>
      <w:r w:rsidRPr="00402812">
        <w:rPr>
          <w:rFonts w:cstheme="minorHAnsi"/>
          <w:i/>
          <w:iCs/>
          <w:szCs w:val="16"/>
        </w:rPr>
        <w:t>Ebner v Official Trustee in Bankruptcy</w:t>
      </w:r>
      <w:r w:rsidRPr="00402812">
        <w:rPr>
          <w:rFonts w:cstheme="minorHAnsi"/>
          <w:szCs w:val="16"/>
        </w:rPr>
        <w:t xml:space="preserve"> (2000) 214 CLR 1.</w:t>
      </w:r>
    </w:p>
  </w:footnote>
  <w:footnote w:id="76">
    <w:p w14:paraId="5EA8303C"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Pr>
          <w:rFonts w:cstheme="minorHAnsi"/>
          <w:szCs w:val="16"/>
        </w:rPr>
        <w:t xml:space="preserve">Lexis Nexis, </w:t>
      </w:r>
      <w:r w:rsidRPr="00402812">
        <w:rPr>
          <w:rFonts w:cstheme="minorHAnsi"/>
          <w:szCs w:val="16"/>
        </w:rPr>
        <w:t>Halsbury’s Laws of Australia</w:t>
      </w:r>
      <w:r>
        <w:rPr>
          <w:rFonts w:cstheme="minorHAnsi"/>
          <w:szCs w:val="16"/>
        </w:rPr>
        <w:t xml:space="preserve"> (online at 27 July 2023) 10 Administrative Law, V Judicial Review, (3) Grounds of Review, ‘Natural Justice or Procedural Fairness’ [10-12630].</w:t>
      </w:r>
    </w:p>
  </w:footnote>
  <w:footnote w:id="77">
    <w:p w14:paraId="3349EDD1" w14:textId="77777777" w:rsidR="0048290D" w:rsidRDefault="0048290D" w:rsidP="0048290D">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78">
    <w:p w14:paraId="754F5186" w14:textId="77777777" w:rsidR="00ED4C55" w:rsidRPr="00402812" w:rsidRDefault="00ED4C55" w:rsidP="00ED4C55">
      <w:pPr>
        <w:pStyle w:val="FootnoteText"/>
      </w:pPr>
      <w:r w:rsidRPr="00402812">
        <w:rPr>
          <w:rStyle w:val="FootnoteReference"/>
        </w:rPr>
        <w:footnoteRef/>
      </w:r>
      <w:r w:rsidRPr="00402812">
        <w:t xml:space="preserve"> </w:t>
      </w:r>
      <w:hyperlink r:id="rId57" w:history="1">
        <w:r w:rsidRPr="00402812">
          <w:rPr>
            <w:rStyle w:val="Hyperlink"/>
            <w:i/>
            <w:iCs/>
          </w:rPr>
          <w:t>Freedom of Information Act 1982</w:t>
        </w:r>
        <w:r w:rsidRPr="00402812">
          <w:rPr>
            <w:rStyle w:val="Hyperlink"/>
          </w:rPr>
          <w:t xml:space="preserve"> (Vic)</w:t>
        </w:r>
      </w:hyperlink>
      <w:r w:rsidRPr="00402812">
        <w:t xml:space="preserve">, section 49I. </w:t>
      </w:r>
    </w:p>
  </w:footnote>
  <w:footnote w:id="79">
    <w:p w14:paraId="7EF778D0" w14:textId="77777777" w:rsidR="00ED4C55" w:rsidRPr="00402812" w:rsidRDefault="00ED4C55" w:rsidP="00ED4C55">
      <w:pPr>
        <w:pStyle w:val="FootnoteText"/>
      </w:pPr>
      <w:r w:rsidRPr="00402812">
        <w:rPr>
          <w:rStyle w:val="FootnoteReference"/>
        </w:rPr>
        <w:footnoteRef/>
      </w:r>
      <w:r w:rsidRPr="00402812">
        <w:t xml:space="preserve"> </w:t>
      </w:r>
      <w:hyperlink r:id="rId58" w:anchor="10-working-with-the-information-commissioner" w:history="1">
        <w:r w:rsidRPr="00402812">
          <w:rPr>
            <w:rStyle w:val="Hyperlink"/>
          </w:rPr>
          <w:t>Professional Standard 10.3</w:t>
        </w:r>
      </w:hyperlink>
      <w:r w:rsidRPr="00402812">
        <w:t xml:space="preserve"> (the Professional Standards apply to agencies only, not to Ministers).</w:t>
      </w:r>
    </w:p>
  </w:footnote>
  <w:footnote w:id="80">
    <w:p w14:paraId="7D7BF784" w14:textId="50C22821" w:rsidR="00960FEF" w:rsidRDefault="00960FEF">
      <w:pPr>
        <w:pStyle w:val="FootnoteText"/>
      </w:pPr>
      <w:r>
        <w:rPr>
          <w:rStyle w:val="FootnoteReference"/>
        </w:rPr>
        <w:footnoteRef/>
      </w:r>
      <w:r>
        <w:t xml:space="preserve"> U</w:t>
      </w:r>
      <w:r w:rsidRPr="00E97111">
        <w:t>nder </w:t>
      </w:r>
      <w:hyperlink r:id="rId59" w:anchor="10-working-with-the-information-commissioner" w:history="1">
        <w:r w:rsidRPr="00E97111">
          <w:rPr>
            <w:rStyle w:val="Hyperlink"/>
          </w:rPr>
          <w:t>Professional Standard 10.1</w:t>
        </w:r>
      </w:hyperlink>
      <w:r w:rsidRPr="00E97111">
        <w:t xml:space="preserve"> agencies must assist the Commissioner </w:t>
      </w:r>
      <w:r>
        <w:t>to try</w:t>
      </w:r>
      <w:r w:rsidRPr="00E97111">
        <w:t xml:space="preserve"> to informally resolve a review. </w:t>
      </w:r>
      <w:r>
        <w:t>This can include an agency’s own suggestions for how it considers the matter may be resolved.</w:t>
      </w:r>
    </w:p>
  </w:footnote>
  <w:footnote w:id="81">
    <w:p w14:paraId="76E2BC6B" w14:textId="1E32D597" w:rsidR="00ED4C55" w:rsidRPr="00402812" w:rsidRDefault="00ED4C55" w:rsidP="00ED4C55">
      <w:pPr>
        <w:pStyle w:val="FootnoteText"/>
      </w:pPr>
      <w:r w:rsidRPr="00402812">
        <w:rPr>
          <w:rStyle w:val="FootnoteReference"/>
        </w:rPr>
        <w:footnoteRef/>
      </w:r>
      <w:r w:rsidRPr="00402812">
        <w:t xml:space="preserve"> Under </w:t>
      </w:r>
      <w:hyperlink r:id="rId60" w:anchor="10-working-with-the-information-commissioner" w:history="1">
        <w:r w:rsidRPr="00402812">
          <w:rPr>
            <w:rStyle w:val="Hyperlink"/>
          </w:rPr>
          <w:t>Professional Standard 10.2</w:t>
        </w:r>
      </w:hyperlink>
      <w:r w:rsidRPr="00402812">
        <w:t>, agencies must give consideration to a preliminary view from OVIC during a review.</w:t>
      </w:r>
    </w:p>
  </w:footnote>
  <w:footnote w:id="82">
    <w:p w14:paraId="7363549F" w14:textId="5615145F" w:rsidR="00ED4C55" w:rsidRPr="00402812" w:rsidRDefault="00ED4C55" w:rsidP="00ED4C55">
      <w:pPr>
        <w:pStyle w:val="FootnoteText"/>
      </w:pPr>
      <w:r w:rsidRPr="00402812">
        <w:rPr>
          <w:rStyle w:val="FootnoteReference"/>
        </w:rPr>
        <w:footnoteRef/>
      </w:r>
      <w:r w:rsidR="009D02A9">
        <w:t xml:space="preserve"> Under</w:t>
      </w:r>
      <w:r w:rsidRPr="00402812">
        <w:t xml:space="preserve"> </w:t>
      </w:r>
      <w:hyperlink r:id="rId61" w:anchor="10-working-with-the-information-commissioner" w:history="1">
        <w:r w:rsidRPr="00402812">
          <w:rPr>
            <w:rStyle w:val="Hyperlink"/>
          </w:rPr>
          <w:t>Professional Standard 10.3</w:t>
        </w:r>
      </w:hyperlink>
      <w:r w:rsidR="009D02A9">
        <w:t xml:space="preserve">, agencies </w:t>
      </w:r>
      <w:r w:rsidR="009D02A9" w:rsidRPr="00E97111">
        <w:t>must respond to requests for documents within requested or agreed timeframes.</w:t>
      </w:r>
    </w:p>
  </w:footnote>
  <w:footnote w:id="83">
    <w:p w14:paraId="559A77FC" w14:textId="77777777" w:rsidR="007B3029" w:rsidRDefault="007B3029" w:rsidP="007B3029">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84">
    <w:p w14:paraId="44B24C6D" w14:textId="40A5BE20"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6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xml:space="preserve">, section 49J(3). </w:t>
      </w:r>
    </w:p>
  </w:footnote>
  <w:footnote w:id="85">
    <w:p w14:paraId="072AC466" w14:textId="0D432466"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63" w:history="1">
        <w:r w:rsidRPr="00402812">
          <w:rPr>
            <w:rStyle w:val="Hyperlink"/>
            <w:rFonts w:cstheme="minorHAnsi"/>
            <w:i/>
            <w:iCs/>
            <w:szCs w:val="16"/>
          </w:rPr>
          <w:t xml:space="preserve">Freedom of Information Act </w:t>
        </w:r>
        <w:r w:rsidRPr="00402812">
          <w:rPr>
            <w:rStyle w:val="Hyperlink"/>
            <w:rFonts w:cstheme="minorHAnsi"/>
            <w:szCs w:val="16"/>
          </w:rPr>
          <w:t>1982 (Vic)</w:t>
        </w:r>
      </w:hyperlink>
      <w:r w:rsidRPr="00402812">
        <w:rPr>
          <w:rStyle w:val="Hyperlink"/>
          <w:rFonts w:cstheme="minorHAnsi"/>
          <w:szCs w:val="16"/>
        </w:rPr>
        <w:t xml:space="preserve">, </w:t>
      </w:r>
      <w:r w:rsidRPr="00402812">
        <w:rPr>
          <w:rFonts w:cstheme="minorHAnsi"/>
          <w:szCs w:val="16"/>
        </w:rPr>
        <w:t>section 49J(4)</w:t>
      </w:r>
      <w:r w:rsidR="00226030">
        <w:rPr>
          <w:rFonts w:cstheme="minorHAnsi"/>
          <w:szCs w:val="16"/>
        </w:rPr>
        <w:t>.</w:t>
      </w:r>
    </w:p>
  </w:footnote>
  <w:footnote w:id="86">
    <w:p w14:paraId="0EBD2585" w14:textId="5D062AD1" w:rsidR="00ED4C55" w:rsidRPr="00402812" w:rsidRDefault="00ED4C55" w:rsidP="00ED4C55">
      <w:pPr>
        <w:pStyle w:val="FootnoteText"/>
      </w:pPr>
      <w:r w:rsidRPr="00402812">
        <w:rPr>
          <w:rStyle w:val="FootnoteReference"/>
        </w:rPr>
        <w:footnoteRef/>
      </w:r>
      <w:r w:rsidRPr="00402812">
        <w:t xml:space="preserve"> </w:t>
      </w:r>
      <w:hyperlink r:id="rId6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49J(1).</w:t>
      </w:r>
    </w:p>
  </w:footnote>
  <w:footnote w:id="87">
    <w:p w14:paraId="09551618"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McKechnie v Victorian Civil and Administrative Tribunal</w:t>
      </w:r>
      <w:r w:rsidRPr="00402812">
        <w:rPr>
          <w:rFonts w:cstheme="minorHAnsi"/>
          <w:szCs w:val="16"/>
        </w:rPr>
        <w:t xml:space="preserve"> (2020) 62 VR 54.</w:t>
      </w:r>
    </w:p>
  </w:footnote>
  <w:footnote w:id="88">
    <w:p w14:paraId="203D41BB" w14:textId="25C7D8D0"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While VCAT technically reviews OVIC’s ‘deemed refusal’ because OVIC did not make a decision with the required time, practically, VCAT reviews the original decision of the agency or Minister: </w:t>
      </w:r>
      <w:r w:rsidRPr="00402812">
        <w:rPr>
          <w:rFonts w:cstheme="minorHAnsi"/>
          <w:i/>
          <w:iCs/>
          <w:szCs w:val="16"/>
        </w:rPr>
        <w:t>Marke v Victoria Police FOI Division</w:t>
      </w:r>
      <w:r w:rsidRPr="00402812">
        <w:rPr>
          <w:rFonts w:cstheme="minorHAnsi"/>
          <w:szCs w:val="16"/>
        </w:rPr>
        <w:t xml:space="preserve"> (Review and Regulation) [2018] VCA</w:t>
      </w:r>
      <w:r w:rsidR="00265A82">
        <w:rPr>
          <w:rFonts w:cstheme="minorHAnsi"/>
          <w:szCs w:val="16"/>
        </w:rPr>
        <w:t>T</w:t>
      </w:r>
      <w:r w:rsidRPr="00402812">
        <w:rPr>
          <w:rFonts w:cstheme="minorHAnsi"/>
          <w:szCs w:val="16"/>
        </w:rPr>
        <w:t xml:space="preserve"> 1320.</w:t>
      </w:r>
    </w:p>
  </w:footnote>
  <w:footnote w:id="89">
    <w:p w14:paraId="51F56F83" w14:textId="18B9856A" w:rsidR="00265A82" w:rsidRDefault="00265A82">
      <w:pPr>
        <w:pStyle w:val="FootnoteText"/>
      </w:pPr>
      <w:r>
        <w:rPr>
          <w:rStyle w:val="FootnoteReference"/>
        </w:rPr>
        <w:footnoteRef/>
      </w:r>
      <w:r>
        <w:t xml:space="preserve"> </w:t>
      </w:r>
      <w:hyperlink r:id="rId65" w:history="1">
        <w:r w:rsidRPr="00402812">
          <w:rPr>
            <w:rStyle w:val="Hyperlink"/>
            <w:i/>
            <w:iCs/>
          </w:rPr>
          <w:t>Freedom of Information Act 1982</w:t>
        </w:r>
        <w:r w:rsidRPr="00402812">
          <w:rPr>
            <w:rStyle w:val="Hyperlink"/>
          </w:rPr>
          <w:t xml:space="preserve"> (Vic)</w:t>
        </w:r>
      </w:hyperlink>
      <w:r w:rsidRPr="00402812">
        <w:t xml:space="preserve">, section </w:t>
      </w:r>
      <w:r>
        <w:t>49G</w:t>
      </w:r>
      <w:r w:rsidRPr="00402812">
        <w:t>(1)(</w:t>
      </w:r>
      <w:r>
        <w:t>d</w:t>
      </w:r>
      <w:r w:rsidRPr="00402812">
        <w:t>).</w:t>
      </w:r>
    </w:p>
  </w:footnote>
  <w:footnote w:id="90">
    <w:p w14:paraId="0DF3FA7D" w14:textId="77777777" w:rsidR="00ED4C55" w:rsidRPr="00402812" w:rsidRDefault="00ED4C55" w:rsidP="00ED4C55">
      <w:pPr>
        <w:pStyle w:val="FootnoteText"/>
      </w:pPr>
      <w:r w:rsidRPr="00402812">
        <w:rPr>
          <w:rStyle w:val="FootnoteReference"/>
        </w:rPr>
        <w:footnoteRef/>
      </w:r>
      <w:r w:rsidRPr="00402812">
        <w:t xml:space="preserve"> </w:t>
      </w:r>
      <w:hyperlink r:id="rId66" w:history="1">
        <w:r w:rsidRPr="00402812">
          <w:rPr>
            <w:rStyle w:val="Hyperlink"/>
            <w:i/>
            <w:iCs/>
          </w:rPr>
          <w:t>Freedom of Information Act 1982</w:t>
        </w:r>
        <w:r w:rsidRPr="00402812">
          <w:rPr>
            <w:rStyle w:val="Hyperlink"/>
          </w:rPr>
          <w:t xml:space="preserve"> (Vic)</w:t>
        </w:r>
      </w:hyperlink>
      <w:r w:rsidRPr="00402812">
        <w:t>, section 50(1)(b).</w:t>
      </w:r>
    </w:p>
  </w:footnote>
  <w:footnote w:id="91">
    <w:p w14:paraId="1B612E2D" w14:textId="77777777" w:rsidR="00D5633F" w:rsidRDefault="00D5633F" w:rsidP="00D5633F">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92">
    <w:p w14:paraId="63DD57AA" w14:textId="77777777" w:rsidR="00ED4C55" w:rsidRPr="00402812" w:rsidRDefault="00ED4C55" w:rsidP="00ED4C55">
      <w:pPr>
        <w:pStyle w:val="FootnoteText"/>
      </w:pPr>
      <w:r w:rsidRPr="00402812">
        <w:rPr>
          <w:rStyle w:val="FootnoteReference"/>
        </w:rPr>
        <w:footnoteRef/>
      </w:r>
      <w:r w:rsidRPr="00402812">
        <w:t xml:space="preserve"> </w:t>
      </w:r>
      <w:hyperlink r:id="rId67" w:history="1">
        <w:r w:rsidRPr="00402812">
          <w:rPr>
            <w:rStyle w:val="Hyperlink"/>
            <w:i/>
            <w:iCs/>
          </w:rPr>
          <w:t>Freedom of Information Act 1982</w:t>
        </w:r>
        <w:r w:rsidRPr="00402812">
          <w:rPr>
            <w:rStyle w:val="Hyperlink"/>
          </w:rPr>
          <w:t xml:space="preserve"> (Vic)</w:t>
        </w:r>
      </w:hyperlink>
      <w:r w:rsidRPr="00402812">
        <w:t>, section 49K.</w:t>
      </w:r>
    </w:p>
  </w:footnote>
  <w:footnote w:id="93">
    <w:p w14:paraId="3DAEBAFF" w14:textId="77777777" w:rsidR="00C82B3C" w:rsidRDefault="00C82B3C" w:rsidP="00C82B3C">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94">
    <w:p w14:paraId="3D78EED2" w14:textId="2E390DCF" w:rsidR="00ED4C55" w:rsidRPr="00402812" w:rsidRDefault="00ED4C55" w:rsidP="00ED4C55">
      <w:pPr>
        <w:pStyle w:val="FootnoteText"/>
      </w:pPr>
      <w:r w:rsidRPr="00402812">
        <w:rPr>
          <w:rStyle w:val="FootnoteReference"/>
        </w:rPr>
        <w:footnoteRef/>
      </w:r>
      <w:r w:rsidRPr="00402812">
        <w:t xml:space="preserve"> </w:t>
      </w:r>
      <w:hyperlink r:id="rId6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sections </w:t>
      </w:r>
      <w:r w:rsidRPr="00402812">
        <w:rPr>
          <w:rFonts w:cstheme="minorHAnsi"/>
          <w:szCs w:val="16"/>
        </w:rPr>
        <w:t>49KA(1) and 49KA(2)(b).</w:t>
      </w:r>
    </w:p>
  </w:footnote>
  <w:footnote w:id="95">
    <w:p w14:paraId="636ED4DD" w14:textId="77B67866" w:rsidR="00ED4C55" w:rsidRPr="00402812" w:rsidRDefault="00ED4C55" w:rsidP="00ED4C55">
      <w:pPr>
        <w:pStyle w:val="FootnoteText"/>
      </w:pPr>
      <w:r w:rsidRPr="00402812">
        <w:rPr>
          <w:rStyle w:val="FootnoteReference"/>
        </w:rPr>
        <w:footnoteRef/>
      </w:r>
      <w:r w:rsidRPr="00402812">
        <w:t xml:space="preserve"> </w:t>
      </w:r>
      <w:hyperlink r:id="rId6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49KA(2)(a).</w:t>
      </w:r>
    </w:p>
  </w:footnote>
  <w:footnote w:id="96">
    <w:p w14:paraId="2DE915AD" w14:textId="77777777" w:rsidR="00ED4C55" w:rsidRPr="00402812" w:rsidRDefault="00ED4C55" w:rsidP="00ED4C55">
      <w:pPr>
        <w:pStyle w:val="FootnoteText"/>
      </w:pPr>
      <w:r w:rsidRPr="00402812">
        <w:rPr>
          <w:rStyle w:val="FootnoteReference"/>
        </w:rPr>
        <w:footnoteRef/>
      </w:r>
      <w:r w:rsidRPr="00402812">
        <w:t xml:space="preserve"> </w:t>
      </w:r>
      <w:hyperlink r:id="rId70" w:history="1">
        <w:r w:rsidRPr="00402812">
          <w:rPr>
            <w:rStyle w:val="Hyperlink"/>
            <w:i/>
            <w:iCs/>
          </w:rPr>
          <w:t>George v Rockett</w:t>
        </w:r>
        <w:r w:rsidRPr="00402812">
          <w:rPr>
            <w:rStyle w:val="Hyperlink"/>
          </w:rPr>
          <w:t xml:space="preserve"> [1990] 170 CLR 104</w:t>
        </w:r>
      </w:hyperlink>
      <w:r w:rsidRPr="00402812">
        <w:t xml:space="preserve">; </w:t>
      </w:r>
      <w:hyperlink r:id="rId71" w:history="1">
        <w:r w:rsidRPr="00402812">
          <w:rPr>
            <w:rStyle w:val="Hyperlink"/>
            <w:i/>
            <w:iCs/>
          </w:rPr>
          <w:t>Liversidge v Anderson</w:t>
        </w:r>
        <w:r w:rsidRPr="00402812">
          <w:rPr>
            <w:rStyle w:val="Hyperlink"/>
          </w:rPr>
          <w:t xml:space="preserve"> [1941] UKHL 1</w:t>
        </w:r>
      </w:hyperlink>
      <w:r w:rsidRPr="00402812">
        <w:rPr>
          <w:rStyle w:val="Hyperlink"/>
        </w:rPr>
        <w:t>.</w:t>
      </w:r>
    </w:p>
  </w:footnote>
  <w:footnote w:id="97">
    <w:p w14:paraId="61F15D32" w14:textId="088A11E8" w:rsidR="00ED4C55" w:rsidRPr="00402812" w:rsidRDefault="00ED4C55" w:rsidP="00ED4C55">
      <w:pPr>
        <w:pStyle w:val="FootnoteText"/>
      </w:pPr>
      <w:r w:rsidRPr="00402812">
        <w:rPr>
          <w:rStyle w:val="FootnoteReference"/>
        </w:rPr>
        <w:footnoteRef/>
      </w:r>
      <w:r w:rsidRPr="00402812">
        <w:t xml:space="preserve"> </w:t>
      </w:r>
      <w:hyperlink r:id="rId7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49KA(3).</w:t>
      </w:r>
    </w:p>
  </w:footnote>
  <w:footnote w:id="98">
    <w:p w14:paraId="03912EB8" w14:textId="6B85318B" w:rsidR="00ED4C55" w:rsidRPr="00402812" w:rsidRDefault="00ED4C55" w:rsidP="00ED4C55">
      <w:pPr>
        <w:pStyle w:val="FootnoteText"/>
      </w:pPr>
      <w:r w:rsidRPr="00402812">
        <w:rPr>
          <w:rStyle w:val="FootnoteReference"/>
        </w:rPr>
        <w:footnoteRef/>
      </w:r>
      <w:r w:rsidRPr="00402812">
        <w:t xml:space="preserve"> </w:t>
      </w:r>
      <w:hyperlink r:id="rId7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49KA(4).</w:t>
      </w:r>
    </w:p>
  </w:footnote>
  <w:footnote w:id="99">
    <w:p w14:paraId="73B9FD5E" w14:textId="4A55B630" w:rsidR="00ED4C55" w:rsidRPr="00402812" w:rsidRDefault="00ED4C55" w:rsidP="00ED4C55">
      <w:pPr>
        <w:pStyle w:val="FootnoteText"/>
      </w:pPr>
      <w:r w:rsidRPr="00402812">
        <w:rPr>
          <w:rStyle w:val="FootnoteReference"/>
        </w:rPr>
        <w:footnoteRef/>
      </w:r>
      <w:r w:rsidRPr="00402812">
        <w:t xml:space="preserve"> </w:t>
      </w:r>
      <w:hyperlink r:id="rId7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49KA(5).</w:t>
      </w:r>
    </w:p>
  </w:footnote>
  <w:footnote w:id="100">
    <w:p w14:paraId="4139E5A7" w14:textId="5B1F0984" w:rsidR="00ED4C55" w:rsidRPr="00402812" w:rsidRDefault="00ED4C55" w:rsidP="00ED4C55">
      <w:pPr>
        <w:pStyle w:val="FootnoteText"/>
      </w:pPr>
      <w:r w:rsidRPr="00402812">
        <w:rPr>
          <w:rStyle w:val="FootnoteReference"/>
        </w:rPr>
        <w:footnoteRef/>
      </w:r>
      <w:r w:rsidRPr="00402812">
        <w:t xml:space="preserve"> </w:t>
      </w:r>
      <w:hyperlink r:id="rId7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49KA(7).</w:t>
      </w:r>
    </w:p>
  </w:footnote>
  <w:footnote w:id="101">
    <w:p w14:paraId="652BFDB9" w14:textId="73828593"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7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49KA(8).</w:t>
      </w:r>
    </w:p>
  </w:footnote>
  <w:footnote w:id="102">
    <w:p w14:paraId="63B19C0A" w14:textId="284C0C6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7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w:t>
      </w:r>
      <w:r>
        <w:rPr>
          <w:rFonts w:cstheme="minorHAnsi"/>
          <w:szCs w:val="16"/>
        </w:rPr>
        <w:t>M</w:t>
      </w:r>
      <w:r w:rsidRPr="00402812">
        <w:rPr>
          <w:rFonts w:cstheme="minorHAnsi"/>
          <w:szCs w:val="16"/>
        </w:rPr>
        <w:t>.</w:t>
      </w:r>
    </w:p>
  </w:footnote>
  <w:footnote w:id="103">
    <w:p w14:paraId="2FBC12CF" w14:textId="65A84D55" w:rsidR="00ED4C55" w:rsidRPr="00402812" w:rsidRDefault="00ED4C55" w:rsidP="00ED4C55">
      <w:pPr>
        <w:pStyle w:val="FootnoteText"/>
      </w:pPr>
      <w:r w:rsidRPr="00402812">
        <w:rPr>
          <w:rStyle w:val="FootnoteReference"/>
        </w:rPr>
        <w:footnoteRef/>
      </w:r>
      <w:r w:rsidRPr="00402812">
        <w:t xml:space="preserve"> </w:t>
      </w:r>
      <w:hyperlink r:id="rId7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t xml:space="preserve">, section </w:t>
      </w:r>
      <w:r w:rsidRPr="00402812">
        <w:rPr>
          <w:rFonts w:cstheme="minorHAnsi"/>
          <w:szCs w:val="16"/>
        </w:rPr>
        <w:t>49KA(6).</w:t>
      </w:r>
    </w:p>
  </w:footnote>
  <w:footnote w:id="104">
    <w:p w14:paraId="5D2A6D9B" w14:textId="04958A59" w:rsidR="00ED4C55" w:rsidRPr="00402812" w:rsidRDefault="00ED4C55" w:rsidP="00ED4C55">
      <w:pPr>
        <w:pStyle w:val="FootnoteText"/>
      </w:pPr>
      <w:r w:rsidRPr="00402812">
        <w:rPr>
          <w:rStyle w:val="FootnoteReference"/>
        </w:rPr>
        <w:footnoteRef/>
      </w:r>
      <w:r w:rsidRPr="00402812">
        <w:t xml:space="preserve"> </w:t>
      </w:r>
      <w:hyperlink r:id="rId7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49KB.</w:t>
      </w:r>
    </w:p>
  </w:footnote>
  <w:footnote w:id="105">
    <w:p w14:paraId="472AA265" w14:textId="77777777" w:rsidR="008224AD" w:rsidRDefault="008224AD" w:rsidP="008224AD">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06">
    <w:p w14:paraId="3FBBCE6B" w14:textId="47D5292A"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8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w:t>
      </w:r>
      <w:r>
        <w:rPr>
          <w:rFonts w:cstheme="minorHAnsi"/>
          <w:szCs w:val="16"/>
        </w:rPr>
        <w:t>L</w:t>
      </w:r>
      <w:r w:rsidRPr="00402812">
        <w:rPr>
          <w:rFonts w:cstheme="minorHAnsi"/>
          <w:szCs w:val="16"/>
        </w:rPr>
        <w:t>.</w:t>
      </w:r>
    </w:p>
  </w:footnote>
  <w:footnote w:id="107">
    <w:p w14:paraId="22EAA30F" w14:textId="04BCBE09" w:rsidR="00ED4C55" w:rsidRPr="00402812" w:rsidRDefault="00ED4C55" w:rsidP="00ED4C55">
      <w:pPr>
        <w:pStyle w:val="FootnoteText"/>
      </w:pPr>
      <w:r w:rsidRPr="00402812">
        <w:rPr>
          <w:rStyle w:val="FootnoteReference"/>
        </w:rPr>
        <w:footnoteRef/>
      </w:r>
      <w:r w:rsidRPr="00402812">
        <w:t xml:space="preserve"> </w:t>
      </w:r>
      <w:hyperlink r:id="rId8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49K.</w:t>
      </w:r>
    </w:p>
  </w:footnote>
  <w:footnote w:id="108">
    <w:p w14:paraId="1E7E352B" w14:textId="7614BA49" w:rsidR="00ED4C55" w:rsidRPr="00402812" w:rsidRDefault="00ED4C55" w:rsidP="00ED4C55">
      <w:pPr>
        <w:pStyle w:val="FootnoteText"/>
      </w:pPr>
      <w:r w:rsidRPr="00402812">
        <w:rPr>
          <w:rStyle w:val="FootnoteReference"/>
        </w:rPr>
        <w:footnoteRef/>
      </w:r>
      <w:r w:rsidRPr="00402812">
        <w:t xml:space="preserve"> </w:t>
      </w:r>
      <w:hyperlink r:id="rId8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49KA(2)(a).</w:t>
      </w:r>
    </w:p>
  </w:footnote>
  <w:footnote w:id="109">
    <w:p w14:paraId="6ACA675E" w14:textId="66654382" w:rsidR="00ED4C55" w:rsidRPr="00402812" w:rsidRDefault="00ED4C55" w:rsidP="00ED4C55">
      <w:pPr>
        <w:pStyle w:val="FootnoteText"/>
      </w:pPr>
      <w:r w:rsidRPr="00402812">
        <w:rPr>
          <w:rStyle w:val="FootnoteReference"/>
        </w:rPr>
        <w:footnoteRef/>
      </w:r>
      <w:r w:rsidRPr="00402812">
        <w:t xml:space="preserve"> </w:t>
      </w:r>
      <w:hyperlink r:id="rId8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49KA(2)(b).</w:t>
      </w:r>
    </w:p>
  </w:footnote>
  <w:footnote w:id="110">
    <w:p w14:paraId="71EC7C8D" w14:textId="68BF4621" w:rsidR="00ED4C55" w:rsidRPr="00402812" w:rsidRDefault="00ED4C55" w:rsidP="00ED4C55">
      <w:pPr>
        <w:pStyle w:val="FootnoteText"/>
      </w:pPr>
      <w:r w:rsidRPr="00402812">
        <w:rPr>
          <w:rStyle w:val="FootnoteReference"/>
        </w:rPr>
        <w:footnoteRef/>
      </w:r>
      <w:r w:rsidRPr="00402812">
        <w:t xml:space="preserve"> </w:t>
      </w:r>
      <w:hyperlink r:id="rId8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61U.</w:t>
      </w:r>
    </w:p>
  </w:footnote>
  <w:footnote w:id="111">
    <w:p w14:paraId="187333B9" w14:textId="4124EDDC" w:rsidR="00ED4C55" w:rsidRPr="00402812" w:rsidRDefault="00ED4C55" w:rsidP="00ED4C55">
      <w:pPr>
        <w:pStyle w:val="FootnoteText"/>
      </w:pPr>
      <w:r w:rsidRPr="00402812">
        <w:rPr>
          <w:rStyle w:val="FootnoteReference"/>
        </w:rPr>
        <w:footnoteRef/>
      </w:r>
      <w:r w:rsidRPr="00402812">
        <w:t xml:space="preserve"> </w:t>
      </w:r>
      <w:hyperlink r:id="rId8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49L(1).</w:t>
      </w:r>
    </w:p>
  </w:footnote>
  <w:footnote w:id="112">
    <w:p w14:paraId="1693F57C" w14:textId="77777777" w:rsidR="00ED4C55" w:rsidRPr="00402812" w:rsidRDefault="00ED4C55" w:rsidP="00ED4C55">
      <w:pPr>
        <w:pStyle w:val="FootnoteText"/>
      </w:pPr>
      <w:r w:rsidRPr="00402812">
        <w:rPr>
          <w:rStyle w:val="FootnoteReference"/>
        </w:rPr>
        <w:footnoteRef/>
      </w:r>
      <w:r w:rsidRPr="00402812">
        <w:t xml:space="preserve"> </w:t>
      </w:r>
      <w:hyperlink r:id="rId8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49L(1A).</w:t>
      </w:r>
    </w:p>
  </w:footnote>
  <w:footnote w:id="113">
    <w:p w14:paraId="453D4F24"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87" w:history="1">
        <w:r w:rsidRPr="00402812">
          <w:rPr>
            <w:rStyle w:val="Hyperlink"/>
            <w:rFonts w:cstheme="minorHAnsi"/>
            <w:i/>
            <w:iCs/>
            <w:szCs w:val="16"/>
          </w:rPr>
          <w:t>Department of Agriculture and Rural Affairs v Binnie</w:t>
        </w:r>
      </w:hyperlink>
      <w:r w:rsidRPr="00402812">
        <w:rPr>
          <w:rFonts w:cstheme="minorHAnsi"/>
          <w:szCs w:val="16"/>
        </w:rPr>
        <w:t xml:space="preserve"> [1989] VR 836 at 842.</w:t>
      </w:r>
    </w:p>
  </w:footnote>
  <w:footnote w:id="114">
    <w:p w14:paraId="5C1201A7" w14:textId="4386A664" w:rsidR="00ED4C55" w:rsidRPr="00402812" w:rsidRDefault="00ED4C55" w:rsidP="00ED4C55">
      <w:pPr>
        <w:pStyle w:val="FootnoteText"/>
      </w:pPr>
      <w:r w:rsidRPr="00402812">
        <w:rPr>
          <w:rStyle w:val="FootnoteReference"/>
        </w:rPr>
        <w:footnoteRef/>
      </w:r>
      <w:r w:rsidRPr="00402812">
        <w:t xml:space="preserve"> </w:t>
      </w:r>
      <w:hyperlink r:id="rId8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49L(2).</w:t>
      </w:r>
    </w:p>
  </w:footnote>
  <w:footnote w:id="115">
    <w:p w14:paraId="39D63AE3" w14:textId="62CFA6DA" w:rsidR="00ED4C55" w:rsidRPr="00402812" w:rsidRDefault="00ED4C55" w:rsidP="00ED4C55">
      <w:pPr>
        <w:pStyle w:val="FootnoteText"/>
      </w:pPr>
      <w:r w:rsidRPr="00402812">
        <w:rPr>
          <w:rStyle w:val="FootnoteReference"/>
        </w:rPr>
        <w:footnoteRef/>
      </w:r>
      <w:r w:rsidRPr="00402812">
        <w:t xml:space="preserve"> </w:t>
      </w:r>
      <w:hyperlink r:id="rId8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49L(2).</w:t>
      </w:r>
    </w:p>
  </w:footnote>
  <w:footnote w:id="116">
    <w:p w14:paraId="6A9DDA6C" w14:textId="6457609A"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9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49L(3).</w:t>
      </w:r>
    </w:p>
  </w:footnote>
  <w:footnote w:id="117">
    <w:p w14:paraId="44D157C5" w14:textId="21BDBDFB" w:rsidR="00ED4C55" w:rsidRPr="00402812" w:rsidRDefault="00ED4C55" w:rsidP="00ED4C55">
      <w:pPr>
        <w:pStyle w:val="FootnoteText"/>
      </w:pPr>
      <w:r w:rsidRPr="00402812">
        <w:rPr>
          <w:rStyle w:val="FootnoteReference"/>
        </w:rPr>
        <w:footnoteRef/>
      </w:r>
      <w:r w:rsidRPr="00402812">
        <w:t xml:space="preserve"> </w:t>
      </w:r>
      <w:hyperlink r:id="rId9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49L(4).</w:t>
      </w:r>
    </w:p>
  </w:footnote>
  <w:footnote w:id="118">
    <w:p w14:paraId="2E21080B" w14:textId="25910AB1" w:rsidR="00ED4C55" w:rsidRPr="00402812" w:rsidRDefault="00ED4C55" w:rsidP="00ED4C55">
      <w:pPr>
        <w:pStyle w:val="FootnoteText"/>
      </w:pPr>
      <w:r w:rsidRPr="00402812">
        <w:rPr>
          <w:rStyle w:val="FootnoteReference"/>
        </w:rPr>
        <w:footnoteRef/>
      </w:r>
      <w:r w:rsidRPr="00402812">
        <w:t xml:space="preserve"> </w:t>
      </w:r>
      <w:hyperlink r:id="rId9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49L(5)(a).</w:t>
      </w:r>
    </w:p>
  </w:footnote>
  <w:footnote w:id="119">
    <w:p w14:paraId="443E61EA" w14:textId="04C4210E" w:rsidR="00ED4C55" w:rsidRPr="00402812" w:rsidRDefault="00ED4C55" w:rsidP="00ED4C55">
      <w:pPr>
        <w:pStyle w:val="FootnoteText"/>
      </w:pPr>
      <w:r w:rsidRPr="00402812">
        <w:rPr>
          <w:rStyle w:val="FootnoteReference"/>
        </w:rPr>
        <w:footnoteRef/>
      </w:r>
      <w:r w:rsidRPr="00402812">
        <w:t xml:space="preserve"> </w:t>
      </w:r>
      <w:hyperlink r:id="rId9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49L(5)(b) and 49L(6).</w:t>
      </w:r>
    </w:p>
  </w:footnote>
  <w:footnote w:id="120">
    <w:p w14:paraId="283F38A2" w14:textId="5F6F235E" w:rsidR="00ED4C55" w:rsidRPr="00402812" w:rsidRDefault="00ED4C55" w:rsidP="00ED4C55">
      <w:pPr>
        <w:pStyle w:val="FootnoteText"/>
      </w:pPr>
      <w:r w:rsidRPr="00402812">
        <w:rPr>
          <w:rStyle w:val="FootnoteReference"/>
        </w:rPr>
        <w:footnoteRef/>
      </w:r>
      <w:r w:rsidRPr="00402812">
        <w:t xml:space="preserve"> </w:t>
      </w:r>
      <w:hyperlink r:id="rId9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49L(5)(b) and 49L(7).</w:t>
      </w:r>
    </w:p>
  </w:footnote>
  <w:footnote w:id="121">
    <w:p w14:paraId="1C6C648A" w14:textId="4D3DEBBD" w:rsidR="00ED4C55" w:rsidRPr="00402812" w:rsidRDefault="00ED4C55" w:rsidP="00ED4C55">
      <w:pPr>
        <w:pStyle w:val="FootnoteText"/>
      </w:pPr>
      <w:r w:rsidRPr="00402812">
        <w:rPr>
          <w:rStyle w:val="FootnoteReference"/>
        </w:rPr>
        <w:footnoteRef/>
      </w:r>
      <w:r w:rsidRPr="00402812">
        <w:t xml:space="preserve"> </w:t>
      </w:r>
      <w:hyperlink r:id="rId9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49L(6).</w:t>
      </w:r>
    </w:p>
  </w:footnote>
  <w:footnote w:id="122">
    <w:p w14:paraId="0559B2C4"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9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49L(7).</w:t>
      </w:r>
    </w:p>
  </w:footnote>
  <w:footnote w:id="123">
    <w:p w14:paraId="5D2BB842" w14:textId="58110BBD"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97" w:history="1">
        <w:r w:rsidRPr="00402812">
          <w:rPr>
            <w:rStyle w:val="Hyperlink"/>
            <w:rFonts w:cstheme="minorHAnsi"/>
            <w:i/>
            <w:iCs/>
            <w:szCs w:val="16"/>
          </w:rPr>
          <w:t xml:space="preserve">Freedom of Information Act </w:t>
        </w:r>
        <w:r w:rsidRPr="00402812">
          <w:rPr>
            <w:rStyle w:val="Hyperlink"/>
            <w:rFonts w:cstheme="minorHAnsi"/>
            <w:szCs w:val="16"/>
          </w:rPr>
          <w:t>1982 (Vic)</w:t>
        </w:r>
      </w:hyperlink>
      <w:r w:rsidR="00E2709E">
        <w:rPr>
          <w:rFonts w:cstheme="minorHAnsi"/>
          <w:szCs w:val="16"/>
        </w:rPr>
        <w:t>, s</w:t>
      </w:r>
      <w:r w:rsidRPr="00402812">
        <w:rPr>
          <w:rFonts w:cstheme="minorHAnsi"/>
          <w:szCs w:val="16"/>
        </w:rPr>
        <w:t>ection 49M(1)</w:t>
      </w:r>
      <w:r w:rsidR="00E2709E">
        <w:rPr>
          <w:rFonts w:cstheme="minorHAnsi"/>
          <w:szCs w:val="16"/>
        </w:rPr>
        <w:t>.</w:t>
      </w:r>
    </w:p>
  </w:footnote>
  <w:footnote w:id="124">
    <w:p w14:paraId="362AB6E6" w14:textId="77777777" w:rsidR="003F08FE" w:rsidRDefault="003F08FE" w:rsidP="003F08FE">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25">
    <w:p w14:paraId="71489883" w14:textId="4F944267" w:rsidR="00ED4C55" w:rsidRDefault="00ED4C55" w:rsidP="00ED4C55">
      <w:pPr>
        <w:pStyle w:val="FootnoteText"/>
      </w:pPr>
      <w:r>
        <w:rPr>
          <w:rStyle w:val="FootnoteReference"/>
        </w:rPr>
        <w:footnoteRef/>
      </w:r>
      <w:r>
        <w:t xml:space="preserve"> </w:t>
      </w:r>
      <w:hyperlink r:id="rId98" w:history="1">
        <w:r w:rsidRPr="00991755">
          <w:rPr>
            <w:rStyle w:val="Hyperlink"/>
            <w:i/>
            <w:iCs/>
          </w:rPr>
          <w:t>Freedom of Information Act 1982</w:t>
        </w:r>
        <w:r w:rsidRPr="00991755">
          <w:rPr>
            <w:rStyle w:val="Hyperlink"/>
          </w:rPr>
          <w:t xml:space="preserve"> (Vic)</w:t>
        </w:r>
      </w:hyperlink>
      <w:r>
        <w:t>, section 49M(9).</w:t>
      </w:r>
    </w:p>
  </w:footnote>
  <w:footnote w:id="126">
    <w:p w14:paraId="090FBFF2" w14:textId="07115BA4"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9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49MA(8).</w:t>
      </w:r>
    </w:p>
  </w:footnote>
  <w:footnote w:id="127">
    <w:p w14:paraId="3C435F09" w14:textId="091DF25D"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0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49M(1).</w:t>
      </w:r>
    </w:p>
  </w:footnote>
  <w:footnote w:id="128">
    <w:p w14:paraId="7FA1B7FA" w14:textId="21FB18C0" w:rsidR="00ED4C55" w:rsidRPr="00402812" w:rsidRDefault="00ED4C55" w:rsidP="00ED4C55">
      <w:pPr>
        <w:pStyle w:val="FootnoteText"/>
      </w:pPr>
      <w:r w:rsidRPr="00402812">
        <w:rPr>
          <w:rStyle w:val="FootnoteReference"/>
        </w:rPr>
        <w:footnoteRef/>
      </w:r>
      <w:r w:rsidRPr="00402812">
        <w:t xml:space="preserve"> </w:t>
      </w:r>
      <w:hyperlink r:id="rId10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49M(3).</w:t>
      </w:r>
    </w:p>
  </w:footnote>
  <w:footnote w:id="129">
    <w:p w14:paraId="7A1BFE9B" w14:textId="27BF7861" w:rsidR="00ED4C55" w:rsidRPr="00402812" w:rsidRDefault="00ED4C55" w:rsidP="00ED4C55">
      <w:pPr>
        <w:pStyle w:val="FootnoteText"/>
      </w:pPr>
      <w:r w:rsidRPr="00402812">
        <w:rPr>
          <w:rStyle w:val="FootnoteReference"/>
        </w:rPr>
        <w:footnoteRef/>
      </w:r>
      <w:r w:rsidRPr="00402812">
        <w:t xml:space="preserve"> </w:t>
      </w:r>
      <w:hyperlink r:id="rId10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49M(2).</w:t>
      </w:r>
    </w:p>
  </w:footnote>
  <w:footnote w:id="130">
    <w:p w14:paraId="1F038C34" w14:textId="1BFF3834"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0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49M(2).</w:t>
      </w:r>
    </w:p>
  </w:footnote>
  <w:footnote w:id="131">
    <w:p w14:paraId="66265F29" w14:textId="4FC5428B" w:rsidR="00ED4C55" w:rsidRPr="00402812" w:rsidRDefault="00ED4C55" w:rsidP="00ED4C55">
      <w:pPr>
        <w:pStyle w:val="FootnoteText"/>
      </w:pPr>
      <w:r w:rsidRPr="00402812">
        <w:rPr>
          <w:rStyle w:val="FootnoteReference"/>
        </w:rPr>
        <w:footnoteRef/>
      </w:r>
      <w:r w:rsidRPr="00402812">
        <w:t xml:space="preserve"> </w:t>
      </w:r>
      <w:hyperlink r:id="rId10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49M(4).</w:t>
      </w:r>
    </w:p>
  </w:footnote>
  <w:footnote w:id="132">
    <w:p w14:paraId="691D918B" w14:textId="21C8DAEE" w:rsidR="00ED4C55" w:rsidRPr="00402812" w:rsidRDefault="00ED4C55" w:rsidP="00ED4C55">
      <w:pPr>
        <w:pStyle w:val="FootnoteText"/>
      </w:pPr>
      <w:r w:rsidRPr="00402812">
        <w:rPr>
          <w:rStyle w:val="FootnoteReference"/>
        </w:rPr>
        <w:footnoteRef/>
      </w:r>
      <w:r w:rsidRPr="00402812">
        <w:t xml:space="preserve"> </w:t>
      </w:r>
      <w:hyperlink r:id="rId10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49M(5)(a).</w:t>
      </w:r>
    </w:p>
  </w:footnote>
  <w:footnote w:id="133">
    <w:p w14:paraId="2E655FAF" w14:textId="11920386" w:rsidR="00ED4C55" w:rsidRPr="00402812" w:rsidRDefault="00ED4C55" w:rsidP="00ED4C55">
      <w:pPr>
        <w:pStyle w:val="FootnoteText"/>
      </w:pPr>
      <w:r w:rsidRPr="00402812">
        <w:rPr>
          <w:rStyle w:val="FootnoteReference"/>
        </w:rPr>
        <w:footnoteRef/>
      </w:r>
      <w:r w:rsidRPr="00402812">
        <w:t xml:space="preserve"> </w:t>
      </w:r>
      <w:hyperlink r:id="rId10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49M(5)(b) and 49M(6).</w:t>
      </w:r>
    </w:p>
  </w:footnote>
  <w:footnote w:id="134">
    <w:p w14:paraId="02147C6B" w14:textId="57DF5FB6" w:rsidR="00ED4C55" w:rsidRPr="00402812" w:rsidRDefault="00ED4C55" w:rsidP="00ED4C55">
      <w:pPr>
        <w:pStyle w:val="FootnoteText"/>
      </w:pPr>
      <w:r w:rsidRPr="00402812">
        <w:rPr>
          <w:rStyle w:val="FootnoteReference"/>
        </w:rPr>
        <w:footnoteRef/>
      </w:r>
      <w:r w:rsidRPr="00402812">
        <w:t xml:space="preserve"> </w:t>
      </w:r>
      <w:hyperlink r:id="rId10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49M(5)(b) and 49M(7).</w:t>
      </w:r>
    </w:p>
  </w:footnote>
  <w:footnote w:id="135">
    <w:p w14:paraId="66F5BF0E" w14:textId="5BD85D40"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08"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49M(7).</w:t>
      </w:r>
    </w:p>
  </w:footnote>
  <w:footnote w:id="136">
    <w:p w14:paraId="203FD2E7" w14:textId="77777777" w:rsidR="00703160" w:rsidRDefault="00703160" w:rsidP="00703160">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37">
    <w:p w14:paraId="7CAF600A" w14:textId="37FB90FC" w:rsidR="00ED4C55" w:rsidRPr="00402812" w:rsidRDefault="00ED4C55" w:rsidP="00ED4C55">
      <w:pPr>
        <w:pStyle w:val="FootnoteText"/>
      </w:pPr>
      <w:r w:rsidRPr="00402812">
        <w:rPr>
          <w:rStyle w:val="FootnoteReference"/>
        </w:rPr>
        <w:footnoteRef/>
      </w:r>
      <w:r w:rsidRPr="00402812">
        <w:t xml:space="preserve"> </w:t>
      </w:r>
      <w:hyperlink r:id="rId10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49MA(1).</w:t>
      </w:r>
    </w:p>
  </w:footnote>
  <w:footnote w:id="138">
    <w:p w14:paraId="6F045C50" w14:textId="45A65077" w:rsidR="00ED4C55" w:rsidRPr="00402812" w:rsidRDefault="00ED4C55" w:rsidP="00ED4C55">
      <w:pPr>
        <w:pStyle w:val="FootnoteText"/>
      </w:pPr>
      <w:r w:rsidRPr="00402812">
        <w:rPr>
          <w:rStyle w:val="FootnoteReference"/>
        </w:rPr>
        <w:footnoteRef/>
      </w:r>
      <w:r w:rsidRPr="00402812">
        <w:t xml:space="preserve"> </w:t>
      </w:r>
      <w:hyperlink r:id="rId11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49MA(1).</w:t>
      </w:r>
    </w:p>
  </w:footnote>
  <w:footnote w:id="139">
    <w:p w14:paraId="15564C7F" w14:textId="3768819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50(3G)(a).</w:t>
      </w:r>
    </w:p>
  </w:footnote>
  <w:footnote w:id="140">
    <w:p w14:paraId="2AC1591D" w14:textId="28F8293E"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49MA(2).</w:t>
      </w:r>
    </w:p>
  </w:footnote>
  <w:footnote w:id="141">
    <w:p w14:paraId="5684711F" w14:textId="2D8266D6"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49MA(2).</w:t>
      </w:r>
    </w:p>
  </w:footnote>
  <w:footnote w:id="142">
    <w:p w14:paraId="31F485F5" w14:textId="2AE9E7DC"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w:t>
      </w:r>
      <w:r w:rsidR="00265A82">
        <w:rPr>
          <w:rFonts w:cstheme="minorHAnsi"/>
          <w:szCs w:val="16"/>
        </w:rPr>
        <w:t>s</w:t>
      </w:r>
      <w:r w:rsidRPr="00402812">
        <w:rPr>
          <w:rFonts w:cstheme="minorHAnsi"/>
          <w:szCs w:val="16"/>
        </w:rPr>
        <w:t xml:space="preserve"> 49MA(4)</w:t>
      </w:r>
      <w:r w:rsidR="00265A82">
        <w:rPr>
          <w:rFonts w:cstheme="minorHAnsi"/>
          <w:szCs w:val="16"/>
        </w:rPr>
        <w:t xml:space="preserve"> and </w:t>
      </w:r>
      <w:r w:rsidRPr="00402812">
        <w:rPr>
          <w:rFonts w:cstheme="minorHAnsi"/>
          <w:szCs w:val="16"/>
        </w:rPr>
        <w:t>50(1)(e).</w:t>
      </w:r>
    </w:p>
  </w:footnote>
  <w:footnote w:id="143">
    <w:p w14:paraId="0CC3DDBA" w14:textId="406F0146"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49MA(3).</w:t>
      </w:r>
    </w:p>
  </w:footnote>
  <w:footnote w:id="144">
    <w:p w14:paraId="511DD441" w14:textId="77777777" w:rsidR="00ED4C55" w:rsidRPr="00402812" w:rsidRDefault="00ED4C55" w:rsidP="00ED4C55">
      <w:pPr>
        <w:pStyle w:val="FootnoteText"/>
      </w:pPr>
      <w:r w:rsidRPr="00402812">
        <w:rPr>
          <w:rStyle w:val="FootnoteReference"/>
        </w:rPr>
        <w:footnoteRef/>
      </w:r>
      <w:r w:rsidRPr="00402812">
        <w:t xml:space="preserve"> This refers to the notice required under section</w:t>
      </w:r>
      <w:r>
        <w:t>s</w:t>
      </w:r>
      <w:r w:rsidRPr="00402812">
        <w:t xml:space="preserve"> 49M(4)</w:t>
      </w:r>
      <w:r>
        <w:t xml:space="preserve"> and 49L(4)</w:t>
      </w:r>
      <w:r w:rsidRPr="00402812">
        <w:t>, which requires an agency or Minister to notify the Information Commissioner within three business days after the 28 days (or longer as agreed) that a fresh decision has or has not been made.</w:t>
      </w:r>
    </w:p>
  </w:footnote>
  <w:footnote w:id="145">
    <w:p w14:paraId="0064977C" w14:textId="724598F5"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49MA(</w:t>
      </w:r>
      <w:r>
        <w:rPr>
          <w:rFonts w:cstheme="minorHAnsi"/>
          <w:szCs w:val="16"/>
        </w:rPr>
        <w:t>2</w:t>
      </w:r>
      <w:r w:rsidRPr="00402812">
        <w:rPr>
          <w:rFonts w:cstheme="minorHAnsi"/>
          <w:szCs w:val="16"/>
        </w:rPr>
        <w:t>).</w:t>
      </w:r>
    </w:p>
  </w:footnote>
  <w:footnote w:id="146">
    <w:p w14:paraId="2E1429AB" w14:textId="4E8FEF20" w:rsidR="00ED4C55" w:rsidRDefault="00ED4C55" w:rsidP="00ED4C55">
      <w:pPr>
        <w:pStyle w:val="FootnoteText"/>
      </w:pPr>
      <w:r>
        <w:rPr>
          <w:rStyle w:val="FootnoteReference"/>
        </w:rPr>
        <w:footnoteRef/>
      </w:r>
      <w:r>
        <w:t xml:space="preserve"> </w:t>
      </w:r>
      <w:hyperlink r:id="rId11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0B520C">
        <w:rPr>
          <w:rStyle w:val="Hyperlink"/>
          <w:rFonts w:cstheme="minorHAnsi"/>
          <w:color w:val="000000" w:themeColor="text1"/>
          <w:szCs w:val="16"/>
          <w:u w:val="none"/>
        </w:rPr>
        <w:t>, section 49MA(5).</w:t>
      </w:r>
    </w:p>
  </w:footnote>
  <w:footnote w:id="147">
    <w:p w14:paraId="568F52BF" w14:textId="09C0AE8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See </w:t>
      </w:r>
      <w:hyperlink r:id="rId118" w:history="1">
        <w:r w:rsidRPr="00402812">
          <w:rPr>
            <w:rStyle w:val="Hyperlink"/>
            <w:rFonts w:cstheme="minorHAnsi"/>
            <w:i/>
            <w:iCs/>
            <w:szCs w:val="16"/>
          </w:rPr>
          <w:t>Freedom of Information (Access Charges) Regulations 20</w:t>
        </w:r>
        <w:r w:rsidR="00983620">
          <w:rPr>
            <w:rStyle w:val="Hyperlink"/>
            <w:rFonts w:cstheme="minorHAnsi"/>
            <w:i/>
            <w:iCs/>
            <w:szCs w:val="16"/>
          </w:rPr>
          <w:t>25</w:t>
        </w:r>
      </w:hyperlink>
      <w:r w:rsidRPr="00402812">
        <w:rPr>
          <w:rFonts w:cstheme="minorHAnsi"/>
          <w:szCs w:val="16"/>
        </w:rPr>
        <w:t xml:space="preserve"> (Vic)</w:t>
      </w:r>
      <w:r w:rsidR="00EC5F90">
        <w:rPr>
          <w:rFonts w:cstheme="minorHAnsi"/>
          <w:szCs w:val="16"/>
        </w:rPr>
        <w:t>,</w:t>
      </w:r>
      <w:r w:rsidRPr="00402812">
        <w:rPr>
          <w:rFonts w:cstheme="minorHAnsi"/>
          <w:szCs w:val="16"/>
        </w:rPr>
        <w:t xml:space="preserve"> regulation 6, Note.</w:t>
      </w:r>
    </w:p>
  </w:footnote>
  <w:footnote w:id="148">
    <w:p w14:paraId="53665881"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Sunbury Progress Association v Hume City Council</w:t>
      </w:r>
      <w:r w:rsidRPr="00402812">
        <w:rPr>
          <w:rFonts w:cstheme="minorHAnsi"/>
          <w:szCs w:val="16"/>
        </w:rPr>
        <w:t xml:space="preserve"> [2004] VCAT 2344.</w:t>
      </w:r>
    </w:p>
  </w:footnote>
  <w:footnote w:id="149">
    <w:p w14:paraId="185E3504" w14:textId="647601E3"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1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xml:space="preserve">, section 22(3) and </w:t>
      </w:r>
      <w:hyperlink r:id="rId120" w:anchor="4-charges-for-access" w:history="1">
        <w:r w:rsidRPr="00402812">
          <w:rPr>
            <w:rStyle w:val="Hyperlink"/>
            <w:rFonts w:cstheme="minorHAnsi"/>
            <w:szCs w:val="16"/>
          </w:rPr>
          <w:t>Professional Standard 4.2</w:t>
        </w:r>
      </w:hyperlink>
      <w:r w:rsidRPr="00402812">
        <w:rPr>
          <w:rFonts w:cstheme="minorHAnsi"/>
          <w:szCs w:val="16"/>
        </w:rPr>
        <w:t>.</w:t>
      </w:r>
    </w:p>
  </w:footnote>
  <w:footnote w:id="150">
    <w:p w14:paraId="4EE22FD3" w14:textId="363A9064" w:rsidR="001A0D88" w:rsidRDefault="001A0D88" w:rsidP="001A0D88">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w:t>
      </w:r>
      <w:r w:rsidR="00E53DB2">
        <w:t>.</w:t>
      </w:r>
      <w:r>
        <w:t xml:space="preserve"> </w:t>
      </w:r>
      <w:r w:rsidR="00E53DB2">
        <w:t>B</w:t>
      </w:r>
      <w:r>
        <w:t>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51">
    <w:p w14:paraId="2394B093" w14:textId="77777777" w:rsidR="002D2927" w:rsidRPr="00402812" w:rsidRDefault="002D2927" w:rsidP="002D2927">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21"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49H.</w:t>
      </w:r>
    </w:p>
  </w:footnote>
  <w:footnote w:id="152">
    <w:p w14:paraId="25F52C93" w14:textId="012288E4" w:rsidR="002D2927" w:rsidRDefault="002D2927" w:rsidP="002D2927">
      <w:pPr>
        <w:pStyle w:val="FootnoteText"/>
      </w:pPr>
      <w:r>
        <w:rPr>
          <w:rStyle w:val="FootnoteReference"/>
        </w:rPr>
        <w:footnoteRef/>
      </w:r>
      <w:r>
        <w:t xml:space="preserve">  </w:t>
      </w:r>
      <w:r w:rsidRPr="00E73110">
        <w:rPr>
          <w:i/>
          <w:iCs/>
        </w:rPr>
        <w:t>Freedom of Information Act 1982</w:t>
      </w:r>
      <w:r>
        <w:t xml:space="preserve"> (Vic), section 49N. This is a new requirement, introduced </w:t>
      </w:r>
      <w:r w:rsidR="0059575C">
        <w:t xml:space="preserve">on 11 September 2024 by the </w:t>
      </w:r>
      <w:r w:rsidR="0059575C" w:rsidRPr="00CE5BB2">
        <w:rPr>
          <w:i/>
          <w:iCs/>
        </w:rPr>
        <w:t>Justice Legislation Amendment (Integrity, Defamation and Other Matters) Act 2024</w:t>
      </w:r>
      <w:r w:rsidR="0059575C">
        <w:t xml:space="preserve"> (Vic), which replaced the wording of section 49N, to introduce informal resolution of reviews. The </w:t>
      </w:r>
      <w:r w:rsidR="007C1070">
        <w:t>previous</w:t>
      </w:r>
      <w:r w:rsidR="0059575C">
        <w:t xml:space="preserve"> version of section 49N was more formal, providing for the Information Commissioner to facilitate negotiated agreements.</w:t>
      </w:r>
    </w:p>
  </w:footnote>
  <w:footnote w:id="153">
    <w:p w14:paraId="55C1ADD9" w14:textId="4F7EEB29" w:rsidR="0059575C" w:rsidRDefault="0059575C" w:rsidP="0059575C">
      <w:pPr>
        <w:pStyle w:val="FootnoteText"/>
      </w:pPr>
      <w:r>
        <w:rPr>
          <w:rStyle w:val="FootnoteReference"/>
        </w:rPr>
        <w:footnoteRef/>
      </w:r>
      <w:r>
        <w:t xml:space="preserve"> </w:t>
      </w:r>
      <w:r w:rsidRPr="00E73110">
        <w:rPr>
          <w:i/>
          <w:iCs/>
        </w:rPr>
        <w:t>Freedom of Information Act 1982</w:t>
      </w:r>
      <w:r>
        <w:t xml:space="preserve"> (Vic), section 49N(2).</w:t>
      </w:r>
      <w:r w:rsidR="00985D0B">
        <w:t xml:space="preserve"> Dismissing a review with the applicant’s agreement in writing under section 49G(2) is also treated as an informal resolution outcome under section 49N(2).</w:t>
      </w:r>
      <w:r>
        <w:t xml:space="preserve"> </w:t>
      </w:r>
    </w:p>
  </w:footnote>
  <w:footnote w:id="154">
    <w:p w14:paraId="3025C741" w14:textId="77777777" w:rsidR="007D2E90" w:rsidRPr="00402812" w:rsidRDefault="007D2E90" w:rsidP="007D2E90">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22"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50(3G)(b).</w:t>
      </w:r>
    </w:p>
  </w:footnote>
  <w:footnote w:id="155">
    <w:p w14:paraId="2541F549" w14:textId="77777777" w:rsidR="00943228" w:rsidRDefault="00943228" w:rsidP="00943228">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56">
    <w:p w14:paraId="6C766D53" w14:textId="765F717F" w:rsidR="00ED4C55" w:rsidRPr="00402812" w:rsidRDefault="00ED4C55" w:rsidP="00ED4C55">
      <w:pPr>
        <w:pStyle w:val="FootnoteText"/>
      </w:pPr>
      <w:r w:rsidRPr="00402812">
        <w:rPr>
          <w:rStyle w:val="FootnoteReference"/>
        </w:rPr>
        <w:footnoteRef/>
      </w:r>
      <w:r w:rsidRPr="00402812">
        <w:t xml:space="preserve"> </w:t>
      </w:r>
      <w:hyperlink r:id="rId123"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49O(1) and 49O(2).</w:t>
      </w:r>
    </w:p>
  </w:footnote>
  <w:footnote w:id="157">
    <w:p w14:paraId="164CEA7D" w14:textId="77777777" w:rsidR="00ED4C55" w:rsidRPr="00402812" w:rsidRDefault="00ED4C55" w:rsidP="00ED4C55">
      <w:pPr>
        <w:pStyle w:val="FootnoteText"/>
      </w:pPr>
      <w:r w:rsidRPr="00402812">
        <w:rPr>
          <w:rStyle w:val="FootnoteReference"/>
        </w:rPr>
        <w:footnoteRef/>
      </w:r>
      <w:r w:rsidRPr="00402812">
        <w:t xml:space="preserve"> </w:t>
      </w:r>
      <w:hyperlink r:id="rId124"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49O(1).</w:t>
      </w:r>
    </w:p>
  </w:footnote>
  <w:footnote w:id="158">
    <w:p w14:paraId="1FCC6F17" w14:textId="77777777" w:rsidR="00ED4C55" w:rsidRPr="00402812" w:rsidRDefault="00ED4C55" w:rsidP="00ED4C55">
      <w:pPr>
        <w:pStyle w:val="FootnoteText"/>
      </w:pPr>
      <w:r w:rsidRPr="00402812">
        <w:rPr>
          <w:rStyle w:val="FootnoteReference"/>
        </w:rPr>
        <w:footnoteRef/>
      </w:r>
      <w:r w:rsidRPr="00402812">
        <w:t xml:space="preserve"> </w:t>
      </w:r>
      <w:hyperlink r:id="rId125"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49O(4).</w:t>
      </w:r>
    </w:p>
  </w:footnote>
  <w:footnote w:id="159">
    <w:p w14:paraId="00CE893F" w14:textId="77777777" w:rsidR="00ED4C55" w:rsidRPr="00402812" w:rsidRDefault="00ED4C55" w:rsidP="00ED4C55">
      <w:pPr>
        <w:pStyle w:val="FootnoteText"/>
      </w:pPr>
      <w:r w:rsidRPr="00402812">
        <w:rPr>
          <w:rStyle w:val="FootnoteReference"/>
        </w:rPr>
        <w:footnoteRef/>
      </w:r>
      <w:r w:rsidRPr="00402812">
        <w:t xml:space="preserve"> </w:t>
      </w:r>
      <w:hyperlink r:id="rId126"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49O(3).</w:t>
      </w:r>
    </w:p>
  </w:footnote>
  <w:footnote w:id="160">
    <w:p w14:paraId="46BD3088" w14:textId="77777777" w:rsidR="00081688" w:rsidRDefault="00081688" w:rsidP="00081688">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61">
    <w:p w14:paraId="0E73D8BB" w14:textId="2772B6E1" w:rsidR="00ED4C55" w:rsidRPr="00402812" w:rsidRDefault="00ED4C55" w:rsidP="00ED4C55">
      <w:pPr>
        <w:pStyle w:val="FootnoteText"/>
      </w:pPr>
      <w:r w:rsidRPr="00402812">
        <w:rPr>
          <w:rStyle w:val="FootnoteReference"/>
        </w:rPr>
        <w:footnoteRef/>
      </w:r>
      <w:r w:rsidRPr="00402812">
        <w:t xml:space="preserve"> </w:t>
      </w:r>
      <w:hyperlink r:id="rId127"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sections 49OA(2) and 49KA(2)(a).</w:t>
      </w:r>
    </w:p>
  </w:footnote>
  <w:footnote w:id="162">
    <w:p w14:paraId="3C9C5AE3" w14:textId="77777777" w:rsidR="00081688" w:rsidRDefault="00081688" w:rsidP="00081688">
      <w:pPr>
        <w:pStyle w:val="FootnoteText"/>
      </w:pPr>
      <w:r>
        <w:rPr>
          <w:rStyle w:val="FootnoteReference"/>
        </w:rPr>
        <w:footnoteRef/>
      </w:r>
      <w:r>
        <w:t xml:space="preserve"> </w:t>
      </w:r>
      <w:r w:rsidRPr="00EE7A9B">
        <w:t xml:space="preserve">Section 6I sets out the functions of the </w:t>
      </w:r>
      <w:r>
        <w:t>Information Commissioner</w:t>
      </w:r>
      <w:r w:rsidRPr="00EE7A9B">
        <w:t xml:space="preserve"> and the </w:t>
      </w:r>
      <w:r>
        <w:t>Public Access Deputy Commissioner; both</w:t>
      </w:r>
      <w:r w:rsidRPr="00EE7A9B">
        <w:t xml:space="preserve"> </w:t>
      </w:r>
      <w:r>
        <w:t xml:space="preserve">are </w:t>
      </w:r>
      <w:r w:rsidRPr="00EE7A9B">
        <w:t xml:space="preserve">responsible for </w:t>
      </w:r>
      <w:r>
        <w:t>handling FOI reviews. In this section, the FOI Guidelines</w:t>
      </w:r>
      <w:r w:rsidRPr="00EE7A9B">
        <w:t xml:space="preserve"> collectively refer to the Information Commissioner, the Public Access Deputy Commissioner</w:t>
      </w:r>
      <w:r>
        <w:t>,</w:t>
      </w:r>
      <w:r w:rsidRPr="00EE7A9B">
        <w:t xml:space="preserve"> and </w:t>
      </w:r>
      <w:r>
        <w:t xml:space="preserve">OVIC </w:t>
      </w:r>
      <w:r w:rsidRPr="00EE7A9B">
        <w:t xml:space="preserve">staff as </w:t>
      </w:r>
      <w:r>
        <w:t>‘OVIC’</w:t>
      </w:r>
      <w:r w:rsidRPr="00EE7A9B">
        <w:t xml:space="preserve"> unless otherwise stated.</w:t>
      </w:r>
    </w:p>
  </w:footnote>
  <w:footnote w:id="163">
    <w:p w14:paraId="793999F0" w14:textId="13C1E8FD" w:rsidR="000852D7" w:rsidRPr="000852D7" w:rsidRDefault="000852D7" w:rsidP="000852D7">
      <w:pPr>
        <w:pStyle w:val="FootnoteText"/>
      </w:pPr>
      <w:r w:rsidRPr="000852D7">
        <w:rPr>
          <w:rStyle w:val="FootnoteReference"/>
        </w:rPr>
        <w:footnoteRef/>
      </w:r>
      <w:r w:rsidRPr="000852D7">
        <w:t xml:space="preserve"> </w:t>
      </w:r>
      <w:hyperlink r:id="rId128" w:history="1">
        <w:r w:rsidRPr="000852D7">
          <w:rPr>
            <w:rStyle w:val="Hyperlink"/>
            <w:rFonts w:cstheme="minorHAnsi"/>
            <w:i/>
            <w:iCs/>
            <w:szCs w:val="16"/>
          </w:rPr>
          <w:t>Freedom of Information Act 1982</w:t>
        </w:r>
        <w:r w:rsidRPr="000852D7">
          <w:rPr>
            <w:rStyle w:val="Hyperlink"/>
            <w:rFonts w:cstheme="minorHAnsi"/>
            <w:szCs w:val="16"/>
          </w:rPr>
          <w:t xml:space="preserve"> (Vic)</w:t>
        </w:r>
      </w:hyperlink>
      <w:r w:rsidRPr="000852D7">
        <w:rPr>
          <w:rFonts w:cstheme="minorHAnsi"/>
          <w:szCs w:val="16"/>
        </w:rPr>
        <w:t>, section 49P(2).</w:t>
      </w:r>
    </w:p>
  </w:footnote>
  <w:footnote w:id="164">
    <w:p w14:paraId="0E73A7AC" w14:textId="75936C90" w:rsidR="00ED4C55" w:rsidRDefault="00ED4C55" w:rsidP="00ED4C55">
      <w:pPr>
        <w:pStyle w:val="FootnoteText"/>
      </w:pPr>
      <w:r>
        <w:rPr>
          <w:rStyle w:val="FootnoteReference"/>
        </w:rPr>
        <w:footnoteRef/>
      </w:r>
      <w:r>
        <w:t xml:space="preserve"> </w:t>
      </w:r>
      <w:hyperlink r:id="rId129"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w:t>
      </w:r>
      <w:r>
        <w:rPr>
          <w:rFonts w:cstheme="minorHAnsi"/>
          <w:szCs w:val="16"/>
        </w:rPr>
        <w:t>J(3)</w:t>
      </w:r>
      <w:r w:rsidRPr="00402812">
        <w:rPr>
          <w:rFonts w:cstheme="minorHAnsi"/>
          <w:szCs w:val="16"/>
        </w:rPr>
        <w:t>.</w:t>
      </w:r>
    </w:p>
  </w:footnote>
  <w:footnote w:id="165">
    <w:p w14:paraId="05F4218E" w14:textId="1E83A3E4" w:rsidR="00ED4C55" w:rsidRDefault="00ED4C55" w:rsidP="00ED4C55">
      <w:pPr>
        <w:pStyle w:val="FootnoteText"/>
      </w:pPr>
      <w:r>
        <w:rPr>
          <w:rStyle w:val="FootnoteReference"/>
        </w:rPr>
        <w:footnoteRef/>
      </w:r>
      <w:r>
        <w:t xml:space="preserve"> </w:t>
      </w:r>
      <w:hyperlink r:id="rId130" w:history="1">
        <w:r w:rsidRPr="00402812">
          <w:rPr>
            <w:rStyle w:val="Hyperlink"/>
            <w:rFonts w:cstheme="minorHAnsi"/>
            <w:i/>
            <w:iCs/>
            <w:szCs w:val="16"/>
          </w:rPr>
          <w:t>Freedom of Information Act 1982</w:t>
        </w:r>
        <w:r w:rsidRPr="00402812">
          <w:rPr>
            <w:rStyle w:val="Hyperlink"/>
            <w:rFonts w:cstheme="minorHAnsi"/>
            <w:szCs w:val="16"/>
          </w:rPr>
          <w:t xml:space="preserve"> (Vic)</w:t>
        </w:r>
      </w:hyperlink>
      <w:r w:rsidRPr="00402812">
        <w:rPr>
          <w:rFonts w:cstheme="minorHAnsi"/>
          <w:szCs w:val="16"/>
        </w:rPr>
        <w:t>, section 49</w:t>
      </w:r>
      <w:r>
        <w:rPr>
          <w:rFonts w:cstheme="minorHAnsi"/>
          <w:szCs w:val="16"/>
        </w:rPr>
        <w:t>J</w:t>
      </w:r>
      <w:r w:rsidRPr="00402812">
        <w:rPr>
          <w:rFonts w:cstheme="minorHAnsi"/>
          <w:szCs w:val="16"/>
        </w:rPr>
        <w:t>.</w:t>
      </w:r>
    </w:p>
  </w:footnote>
  <w:footnote w:id="166">
    <w:p w14:paraId="01B7F8ED" w14:textId="457258A9"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31"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49P(3)</w:t>
      </w:r>
      <w:r>
        <w:rPr>
          <w:rFonts w:cstheme="minorHAnsi"/>
          <w:szCs w:val="16"/>
        </w:rPr>
        <w:t>.</w:t>
      </w:r>
    </w:p>
  </w:footnote>
  <w:footnote w:id="167">
    <w:p w14:paraId="09D55E00" w14:textId="726A6A78"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32"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49P(3)</w:t>
      </w:r>
      <w:r>
        <w:rPr>
          <w:rFonts w:cstheme="minorHAnsi"/>
          <w:szCs w:val="16"/>
        </w:rPr>
        <w:t>.</w:t>
      </w:r>
    </w:p>
  </w:footnote>
  <w:footnote w:id="168">
    <w:p w14:paraId="59A33C9B" w14:textId="1A724769" w:rsidR="0008098A" w:rsidRDefault="0008098A" w:rsidP="0008098A">
      <w:pPr>
        <w:pStyle w:val="FootnoteText"/>
      </w:pPr>
      <w:r w:rsidRPr="000852D7">
        <w:rPr>
          <w:rStyle w:val="FootnoteReference"/>
        </w:rPr>
        <w:footnoteRef/>
      </w:r>
      <w:r w:rsidRPr="000852D7">
        <w:t xml:space="preserve"> </w:t>
      </w:r>
      <w:hyperlink r:id="rId133" w:history="1">
        <w:r w:rsidRPr="000852D7">
          <w:rPr>
            <w:rStyle w:val="Hyperlink"/>
            <w:rFonts w:cstheme="minorHAnsi"/>
            <w:i/>
            <w:iCs/>
            <w:szCs w:val="16"/>
          </w:rPr>
          <w:t>Freedom of Information Act 1982</w:t>
        </w:r>
        <w:r w:rsidRPr="000852D7">
          <w:rPr>
            <w:rStyle w:val="Hyperlink"/>
            <w:rFonts w:cstheme="minorHAnsi"/>
            <w:szCs w:val="16"/>
          </w:rPr>
          <w:t xml:space="preserve"> (Vic)</w:t>
        </w:r>
      </w:hyperlink>
      <w:r w:rsidRPr="000852D7">
        <w:rPr>
          <w:rFonts w:cstheme="minorHAnsi"/>
          <w:szCs w:val="16"/>
        </w:rPr>
        <w:t>, section 49</w:t>
      </w:r>
      <w:r w:rsidRPr="009D3EF0">
        <w:rPr>
          <w:rFonts w:cstheme="minorHAnsi"/>
          <w:szCs w:val="16"/>
        </w:rPr>
        <w:t>H</w:t>
      </w:r>
      <w:r w:rsidRPr="000852D7">
        <w:rPr>
          <w:rFonts w:cstheme="minorHAnsi"/>
          <w:szCs w:val="16"/>
        </w:rPr>
        <w:t>(</w:t>
      </w:r>
      <w:r w:rsidRPr="009D3EF0">
        <w:rPr>
          <w:rFonts w:cstheme="minorHAnsi"/>
          <w:szCs w:val="16"/>
        </w:rPr>
        <w:t>1</w:t>
      </w:r>
      <w:r w:rsidRPr="000852D7">
        <w:rPr>
          <w:rFonts w:cstheme="minorHAnsi"/>
          <w:szCs w:val="16"/>
        </w:rPr>
        <w:t>).</w:t>
      </w:r>
    </w:p>
  </w:footnote>
  <w:footnote w:id="169">
    <w:p w14:paraId="5983E32E" w14:textId="0C3C61CE" w:rsidR="00ED4C55" w:rsidRDefault="00ED4C55" w:rsidP="00ED4C55">
      <w:pPr>
        <w:pStyle w:val="FootnoteText"/>
      </w:pPr>
      <w:r>
        <w:rPr>
          <w:rStyle w:val="FootnoteReference"/>
        </w:rPr>
        <w:footnoteRef/>
      </w:r>
      <w:r>
        <w:t xml:space="preserve"> </w:t>
      </w:r>
      <w:hyperlink r:id="rId134"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49P(3</w:t>
      </w:r>
      <w:r>
        <w:rPr>
          <w:rFonts w:cstheme="minorHAnsi"/>
          <w:szCs w:val="16"/>
        </w:rPr>
        <w:t>A</w:t>
      </w:r>
      <w:r w:rsidRPr="00402812">
        <w:rPr>
          <w:rFonts w:cstheme="minorHAnsi"/>
          <w:szCs w:val="16"/>
        </w:rPr>
        <w:t>)</w:t>
      </w:r>
      <w:r>
        <w:rPr>
          <w:rFonts w:cstheme="minorHAnsi"/>
          <w:szCs w:val="16"/>
        </w:rPr>
        <w:t>.</w:t>
      </w:r>
    </w:p>
  </w:footnote>
  <w:footnote w:id="170">
    <w:p w14:paraId="33AF453D" w14:textId="4BF47841" w:rsidR="00ED4C55" w:rsidRDefault="00ED4C55" w:rsidP="00ED4C55">
      <w:pPr>
        <w:pStyle w:val="FootnoteText"/>
      </w:pPr>
      <w:r>
        <w:rPr>
          <w:rStyle w:val="FootnoteReference"/>
        </w:rPr>
        <w:footnoteRef/>
      </w:r>
      <w:r>
        <w:t xml:space="preserve"> </w:t>
      </w:r>
      <w:hyperlink r:id="rId135"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49P(3</w:t>
      </w:r>
      <w:r>
        <w:rPr>
          <w:rFonts w:cstheme="minorHAnsi"/>
          <w:szCs w:val="16"/>
        </w:rPr>
        <w:t>B</w:t>
      </w:r>
      <w:r w:rsidRPr="00402812">
        <w:rPr>
          <w:rFonts w:cstheme="minorHAnsi"/>
          <w:szCs w:val="16"/>
        </w:rPr>
        <w:t>)</w:t>
      </w:r>
      <w:r>
        <w:rPr>
          <w:rFonts w:cstheme="minorHAnsi"/>
          <w:szCs w:val="16"/>
        </w:rPr>
        <w:t>.</w:t>
      </w:r>
    </w:p>
  </w:footnote>
  <w:footnote w:id="171">
    <w:p w14:paraId="66000CD3" w14:textId="5C2F3CFB" w:rsidR="00ED4C55" w:rsidRDefault="00ED4C55" w:rsidP="00ED4C55">
      <w:pPr>
        <w:pStyle w:val="FootnoteText"/>
      </w:pPr>
      <w:r>
        <w:rPr>
          <w:rStyle w:val="FootnoteReference"/>
        </w:rPr>
        <w:footnoteRef/>
      </w:r>
      <w:r>
        <w:t xml:space="preserve"> </w:t>
      </w:r>
      <w:hyperlink r:id="rId136"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5</w:t>
      </w:r>
      <w:r w:rsidRPr="00402812">
        <w:rPr>
          <w:rFonts w:cstheme="minorHAnsi"/>
          <w:szCs w:val="16"/>
        </w:rPr>
        <w:t>)</w:t>
      </w:r>
      <w:r>
        <w:rPr>
          <w:rFonts w:cstheme="minorHAnsi"/>
          <w:szCs w:val="16"/>
        </w:rPr>
        <w:t>.</w:t>
      </w:r>
    </w:p>
  </w:footnote>
  <w:footnote w:id="172">
    <w:p w14:paraId="2AF8E86D" w14:textId="614A2F7F"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37"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 xml:space="preserve">section </w:t>
      </w:r>
      <w:r>
        <w:rPr>
          <w:rFonts w:cstheme="minorHAnsi"/>
          <w:szCs w:val="16"/>
        </w:rPr>
        <w:t>52</w:t>
      </w:r>
      <w:r w:rsidRPr="00402812">
        <w:rPr>
          <w:rFonts w:cstheme="minorHAnsi"/>
          <w:szCs w:val="16"/>
        </w:rPr>
        <w:t>(</w:t>
      </w:r>
      <w:r>
        <w:rPr>
          <w:rFonts w:cstheme="minorHAnsi"/>
          <w:szCs w:val="16"/>
        </w:rPr>
        <w:t>5</w:t>
      </w:r>
      <w:r w:rsidRPr="00402812">
        <w:rPr>
          <w:rFonts w:cstheme="minorHAnsi"/>
          <w:szCs w:val="16"/>
        </w:rPr>
        <w:t>)</w:t>
      </w:r>
      <w:r>
        <w:rPr>
          <w:rFonts w:cstheme="minorHAnsi"/>
          <w:szCs w:val="16"/>
        </w:rPr>
        <w:t>.</w:t>
      </w:r>
    </w:p>
  </w:footnote>
  <w:footnote w:id="173">
    <w:p w14:paraId="29F9550C" w14:textId="75AD5F4E"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38"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 xml:space="preserve">section </w:t>
      </w:r>
      <w:r>
        <w:rPr>
          <w:rFonts w:cstheme="minorHAnsi"/>
          <w:szCs w:val="16"/>
        </w:rPr>
        <w:t>52</w:t>
      </w:r>
      <w:r w:rsidRPr="00402812">
        <w:rPr>
          <w:rFonts w:cstheme="minorHAnsi"/>
          <w:szCs w:val="16"/>
        </w:rPr>
        <w:t>(</w:t>
      </w:r>
      <w:r>
        <w:rPr>
          <w:rFonts w:cstheme="minorHAnsi"/>
          <w:szCs w:val="16"/>
        </w:rPr>
        <w:t>9</w:t>
      </w:r>
      <w:r w:rsidRPr="00402812">
        <w:rPr>
          <w:rFonts w:cstheme="minorHAnsi"/>
          <w:szCs w:val="16"/>
        </w:rPr>
        <w:t>)</w:t>
      </w:r>
      <w:r>
        <w:rPr>
          <w:rFonts w:cstheme="minorHAnsi"/>
          <w:szCs w:val="16"/>
        </w:rPr>
        <w:t>.</w:t>
      </w:r>
    </w:p>
  </w:footnote>
  <w:footnote w:id="174">
    <w:p w14:paraId="5D4070B8" w14:textId="68D403FB" w:rsidR="00ED4C55" w:rsidRDefault="00ED4C55" w:rsidP="00ED4C55">
      <w:pPr>
        <w:pStyle w:val="FootnoteText"/>
      </w:pPr>
      <w:r>
        <w:rPr>
          <w:rStyle w:val="FootnoteReference"/>
        </w:rPr>
        <w:footnoteRef/>
      </w:r>
      <w:r>
        <w:t xml:space="preserve"> </w:t>
      </w:r>
      <w:hyperlink r:id="rId139"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 xml:space="preserve">section </w:t>
      </w:r>
      <w:r>
        <w:rPr>
          <w:rFonts w:cstheme="minorHAnsi"/>
          <w:szCs w:val="16"/>
        </w:rPr>
        <w:t>52</w:t>
      </w:r>
      <w:r w:rsidRPr="00402812">
        <w:rPr>
          <w:rFonts w:cstheme="minorHAnsi"/>
          <w:szCs w:val="16"/>
        </w:rPr>
        <w:t>(</w:t>
      </w:r>
      <w:r>
        <w:rPr>
          <w:rFonts w:cstheme="minorHAnsi"/>
          <w:szCs w:val="16"/>
        </w:rPr>
        <w:t>3</w:t>
      </w:r>
      <w:r w:rsidRPr="00402812">
        <w:rPr>
          <w:rFonts w:cstheme="minorHAnsi"/>
          <w:szCs w:val="16"/>
        </w:rPr>
        <w:t>)</w:t>
      </w:r>
      <w:r>
        <w:rPr>
          <w:rFonts w:cstheme="minorHAnsi"/>
          <w:szCs w:val="16"/>
        </w:rPr>
        <w:t>.</w:t>
      </w:r>
    </w:p>
  </w:footnote>
  <w:footnote w:id="175">
    <w:p w14:paraId="0C312800" w14:textId="77777777" w:rsidR="00ED4C55" w:rsidRDefault="00ED4C55" w:rsidP="00ED4C55">
      <w:pPr>
        <w:pStyle w:val="FootnoteText"/>
      </w:pPr>
      <w:r>
        <w:rPr>
          <w:rStyle w:val="FootnoteReference"/>
        </w:rPr>
        <w:footnoteRef/>
      </w:r>
      <w:r>
        <w:t xml:space="preserve"> </w:t>
      </w:r>
      <w:hyperlink r:id="rId140"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4</w:t>
      </w:r>
      <w:r w:rsidRPr="00402812">
        <w:rPr>
          <w:rFonts w:cstheme="minorHAnsi"/>
          <w:szCs w:val="16"/>
        </w:rPr>
        <w:t>)</w:t>
      </w:r>
      <w:r>
        <w:rPr>
          <w:rFonts w:cstheme="minorHAnsi"/>
          <w:szCs w:val="16"/>
        </w:rPr>
        <w:t>.</w:t>
      </w:r>
    </w:p>
  </w:footnote>
  <w:footnote w:id="176">
    <w:p w14:paraId="54D843B8"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41904">
        <w:rPr>
          <w:rFonts w:cstheme="minorHAnsi"/>
          <w:i/>
          <w:iCs/>
          <w:szCs w:val="16"/>
        </w:rPr>
        <w:t>Encyclopaedic Australian Legal Dictionary</w:t>
      </w:r>
      <w:r>
        <w:rPr>
          <w:rFonts w:cstheme="minorHAnsi"/>
          <w:szCs w:val="16"/>
        </w:rPr>
        <w:t xml:space="preserve"> (online at 27 July 2023) ‘</w:t>
      </w:r>
      <w:r w:rsidRPr="00402812">
        <w:rPr>
          <w:rFonts w:cstheme="minorHAnsi"/>
          <w:szCs w:val="16"/>
        </w:rPr>
        <w:t>judicial review’.</w:t>
      </w:r>
    </w:p>
  </w:footnote>
  <w:footnote w:id="177">
    <w:p w14:paraId="07AABAC5"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41" w:history="1">
        <w:r w:rsidRPr="00402812">
          <w:rPr>
            <w:rStyle w:val="Hyperlink"/>
            <w:rFonts w:cstheme="minorHAnsi"/>
            <w:i/>
            <w:iCs/>
            <w:szCs w:val="16"/>
          </w:rPr>
          <w:t>Garde-Wilson v Legal Services Board</w:t>
        </w:r>
        <w:r w:rsidRPr="00402812">
          <w:rPr>
            <w:rStyle w:val="Hyperlink"/>
            <w:rFonts w:cstheme="minorHAnsi"/>
            <w:szCs w:val="16"/>
          </w:rPr>
          <w:t xml:space="preserve"> [2007] VSC 225</w:t>
        </w:r>
      </w:hyperlink>
      <w:r>
        <w:rPr>
          <w:rStyle w:val="Hyperlink"/>
          <w:rFonts w:cstheme="minorHAnsi"/>
          <w:szCs w:val="16"/>
        </w:rPr>
        <w:t>.</w:t>
      </w:r>
    </w:p>
  </w:footnote>
  <w:footnote w:id="178">
    <w:p w14:paraId="3BCBD1A3"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42" w:history="1">
        <w:r w:rsidRPr="00402812">
          <w:rPr>
            <w:rStyle w:val="Hyperlink"/>
            <w:rFonts w:cstheme="minorHAnsi"/>
            <w:i/>
            <w:iCs/>
            <w:szCs w:val="16"/>
          </w:rPr>
          <w:t>Garde-Wilson v Legal Services Board</w:t>
        </w:r>
        <w:r w:rsidRPr="00402812">
          <w:rPr>
            <w:rStyle w:val="Hyperlink"/>
            <w:rFonts w:cstheme="minorHAnsi"/>
            <w:szCs w:val="16"/>
          </w:rPr>
          <w:t xml:space="preserve"> [2007] VSC 225</w:t>
        </w:r>
      </w:hyperlink>
      <w:r>
        <w:rPr>
          <w:rStyle w:val="Hyperlink"/>
          <w:rFonts w:cstheme="minorHAnsi"/>
          <w:szCs w:val="16"/>
        </w:rPr>
        <w:t>.</w:t>
      </w:r>
    </w:p>
  </w:footnote>
  <w:footnote w:id="179">
    <w:p w14:paraId="15362B4A" w14:textId="5A84DCD5" w:rsidR="00ED4C55" w:rsidRDefault="00ED4C55" w:rsidP="00ED4C55">
      <w:pPr>
        <w:pStyle w:val="FootnoteText"/>
      </w:pPr>
      <w:r>
        <w:rPr>
          <w:rStyle w:val="FootnoteReference"/>
        </w:rPr>
        <w:footnoteRef/>
      </w:r>
      <w:r>
        <w:t xml:space="preserve"> </w:t>
      </w:r>
      <w:hyperlink r:id="rId143"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Q(1</w:t>
      </w:r>
      <w:r w:rsidRPr="00402812">
        <w:rPr>
          <w:rFonts w:cstheme="minorHAnsi"/>
          <w:szCs w:val="16"/>
        </w:rPr>
        <w:t>)</w:t>
      </w:r>
      <w:r>
        <w:rPr>
          <w:rFonts w:cstheme="minorHAnsi"/>
          <w:szCs w:val="16"/>
        </w:rPr>
        <w:t>.</w:t>
      </w:r>
    </w:p>
  </w:footnote>
  <w:footnote w:id="180">
    <w:p w14:paraId="5A277DE3" w14:textId="33C81536" w:rsidR="00ED4C55" w:rsidRDefault="00ED4C55" w:rsidP="00ED4C55">
      <w:pPr>
        <w:pStyle w:val="FootnoteText"/>
      </w:pPr>
      <w:r>
        <w:rPr>
          <w:rStyle w:val="FootnoteReference"/>
        </w:rPr>
        <w:footnoteRef/>
      </w:r>
      <w:r>
        <w:t xml:space="preserve"> </w:t>
      </w:r>
      <w:hyperlink r:id="rId144"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Q(1</w:t>
      </w:r>
      <w:r w:rsidRPr="00402812">
        <w:rPr>
          <w:rFonts w:cstheme="minorHAnsi"/>
          <w:szCs w:val="16"/>
        </w:rPr>
        <w:t>)</w:t>
      </w:r>
      <w:r>
        <w:rPr>
          <w:rFonts w:cstheme="minorHAnsi"/>
          <w:szCs w:val="16"/>
        </w:rPr>
        <w:t>.</w:t>
      </w:r>
    </w:p>
  </w:footnote>
  <w:footnote w:id="181">
    <w:p w14:paraId="38155CA9" w14:textId="3F667DD4" w:rsidR="00ED4C55" w:rsidRDefault="00ED4C55" w:rsidP="00ED4C55">
      <w:pPr>
        <w:pStyle w:val="FootnoteText"/>
      </w:pPr>
      <w:r>
        <w:rPr>
          <w:rStyle w:val="FootnoteReference"/>
        </w:rPr>
        <w:footnoteRef/>
      </w:r>
      <w:r>
        <w:t xml:space="preserve"> </w:t>
      </w:r>
      <w:hyperlink r:id="rId145"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Q(4</w:t>
      </w:r>
      <w:r w:rsidRPr="00402812">
        <w:rPr>
          <w:rFonts w:cstheme="minorHAnsi"/>
          <w:szCs w:val="16"/>
        </w:rPr>
        <w:t>)</w:t>
      </w:r>
      <w:r>
        <w:rPr>
          <w:rFonts w:cstheme="minorHAnsi"/>
          <w:szCs w:val="16"/>
        </w:rPr>
        <w:t>.</w:t>
      </w:r>
    </w:p>
  </w:footnote>
  <w:footnote w:id="182">
    <w:p w14:paraId="5077CAD9" w14:textId="5B0C30B8" w:rsidR="001D56F0" w:rsidRDefault="001D56F0">
      <w:pPr>
        <w:pStyle w:val="FootnoteText"/>
      </w:pPr>
      <w:r>
        <w:rPr>
          <w:rStyle w:val="FootnoteReference"/>
        </w:rPr>
        <w:footnoteRef/>
      </w:r>
      <w:r>
        <w:t xml:space="preserve"> See </w:t>
      </w:r>
      <w:hyperlink r:id="rId146"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section 49N.</w:t>
      </w:r>
    </w:p>
  </w:footnote>
  <w:footnote w:id="183">
    <w:p w14:paraId="26908827" w14:textId="78484AD2" w:rsidR="00ED4C55" w:rsidRDefault="00ED4C55" w:rsidP="00ED4C55">
      <w:pPr>
        <w:pStyle w:val="FootnoteText"/>
      </w:pPr>
      <w:r>
        <w:rPr>
          <w:rStyle w:val="FootnoteReference"/>
        </w:rPr>
        <w:footnoteRef/>
      </w:r>
      <w:r>
        <w:t xml:space="preserve"> </w:t>
      </w:r>
      <w:hyperlink r:id="rId147"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Q(5</w:t>
      </w:r>
      <w:r w:rsidRPr="00402812">
        <w:rPr>
          <w:rFonts w:cstheme="minorHAnsi"/>
          <w:szCs w:val="16"/>
        </w:rPr>
        <w:t>)</w:t>
      </w:r>
      <w:r>
        <w:rPr>
          <w:rFonts w:cstheme="minorHAnsi"/>
          <w:szCs w:val="16"/>
        </w:rPr>
        <w:t>(b).</w:t>
      </w:r>
    </w:p>
  </w:footnote>
  <w:footnote w:id="184">
    <w:p w14:paraId="11C401F5" w14:textId="5880C560" w:rsidR="00ED4C55" w:rsidRDefault="00ED4C55" w:rsidP="00ED4C55">
      <w:pPr>
        <w:pStyle w:val="FootnoteText"/>
      </w:pPr>
      <w:r>
        <w:rPr>
          <w:rStyle w:val="FootnoteReference"/>
        </w:rPr>
        <w:footnoteRef/>
      </w:r>
      <w:r>
        <w:t xml:space="preserve"> </w:t>
      </w:r>
      <w:hyperlink r:id="rId148"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 49P</w:t>
      </w:r>
      <w:r>
        <w:rPr>
          <w:rFonts w:cstheme="minorHAnsi"/>
          <w:szCs w:val="16"/>
        </w:rPr>
        <w:t>Q(6).</w:t>
      </w:r>
    </w:p>
  </w:footnote>
  <w:footnote w:id="185">
    <w:p w14:paraId="278BD9EA" w14:textId="086059B7" w:rsidR="00ED4C55" w:rsidRDefault="00ED4C55" w:rsidP="00ED4C55">
      <w:pPr>
        <w:pStyle w:val="FootnoteText"/>
      </w:pPr>
      <w:r>
        <w:rPr>
          <w:rStyle w:val="FootnoteReference"/>
        </w:rPr>
        <w:footnoteRef/>
      </w:r>
      <w:r>
        <w:t xml:space="preserve"> </w:t>
      </w:r>
      <w:hyperlink r:id="rId149" w:history="1">
        <w:r w:rsidRPr="00402812">
          <w:rPr>
            <w:rStyle w:val="Hyperlink"/>
            <w:rFonts w:cstheme="minorHAnsi"/>
            <w:i/>
            <w:iCs/>
            <w:szCs w:val="16"/>
          </w:rPr>
          <w:t xml:space="preserve">Freedom of Information Act </w:t>
        </w:r>
        <w:r w:rsidRPr="004B1838">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w:t>
      </w:r>
      <w:r w:rsidRPr="00402812">
        <w:rPr>
          <w:rFonts w:cstheme="minorHAnsi"/>
          <w:szCs w:val="16"/>
        </w:rPr>
        <w:t>section</w:t>
      </w:r>
      <w:r w:rsidR="00265A82">
        <w:rPr>
          <w:rFonts w:cstheme="minorHAnsi"/>
          <w:szCs w:val="16"/>
        </w:rPr>
        <w:t>s</w:t>
      </w:r>
      <w:r w:rsidRPr="00402812">
        <w:rPr>
          <w:rFonts w:cstheme="minorHAnsi"/>
          <w:szCs w:val="16"/>
        </w:rPr>
        <w:t xml:space="preserve"> 49P</w:t>
      </w:r>
      <w:r>
        <w:rPr>
          <w:rFonts w:cstheme="minorHAnsi"/>
          <w:szCs w:val="16"/>
        </w:rPr>
        <w:t>Q(5</w:t>
      </w:r>
      <w:r w:rsidRPr="00402812">
        <w:rPr>
          <w:rFonts w:cstheme="minorHAnsi"/>
          <w:szCs w:val="16"/>
        </w:rPr>
        <w:t>)</w:t>
      </w:r>
      <w:r>
        <w:rPr>
          <w:rFonts w:cstheme="minorHAnsi"/>
          <w:szCs w:val="16"/>
        </w:rPr>
        <w:t>(a)</w:t>
      </w:r>
      <w:r w:rsidR="00265A82">
        <w:rPr>
          <w:rFonts w:cstheme="minorHAnsi"/>
          <w:szCs w:val="16"/>
        </w:rPr>
        <w:t xml:space="preserve"> and</w:t>
      </w:r>
      <w:r>
        <w:rPr>
          <w:rFonts w:cstheme="minorHAnsi"/>
          <w:szCs w:val="16"/>
        </w:rPr>
        <w:t xml:space="preserve"> 27(1)(da); </w:t>
      </w:r>
      <w:hyperlink r:id="rId150" w:history="1">
        <w:r w:rsidRPr="00143997">
          <w:rPr>
            <w:rStyle w:val="Hyperlink"/>
            <w:rFonts w:cstheme="minorHAnsi"/>
            <w:i/>
            <w:iCs/>
            <w:szCs w:val="16"/>
          </w:rPr>
          <w:t>Health Records Act 2001</w:t>
        </w:r>
        <w:r w:rsidRPr="00143997">
          <w:rPr>
            <w:rStyle w:val="Hyperlink"/>
            <w:rFonts w:cstheme="minorHAnsi"/>
            <w:szCs w:val="16"/>
          </w:rPr>
          <w:t xml:space="preserve"> (Vic)</w:t>
        </w:r>
      </w:hyperlink>
      <w:r>
        <w:rPr>
          <w:rFonts w:cstheme="minorHAnsi"/>
          <w:szCs w:val="16"/>
        </w:rPr>
        <w:t>, section 36.</w:t>
      </w:r>
    </w:p>
  </w:footnote>
  <w:footnote w:id="186">
    <w:p w14:paraId="3B33AB8B" w14:textId="77777777" w:rsidR="00ED4C55" w:rsidRPr="00402812" w:rsidRDefault="00ED4C55" w:rsidP="00ED4C55">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hyperlink r:id="rId151" w:history="1">
        <w:r w:rsidRPr="00402812">
          <w:rPr>
            <w:rStyle w:val="Hyperlink"/>
            <w:rFonts w:cstheme="minorHAnsi"/>
            <w:i/>
            <w:iCs/>
            <w:szCs w:val="16"/>
          </w:rPr>
          <w:t xml:space="preserve">Freedom of Information Act </w:t>
        </w:r>
        <w:r w:rsidRPr="005413E1">
          <w:rPr>
            <w:rStyle w:val="Hyperlink"/>
            <w:rFonts w:cstheme="minorHAnsi"/>
            <w:i/>
            <w:iCs/>
            <w:szCs w:val="16"/>
          </w:rPr>
          <w:t>1982</w:t>
        </w:r>
        <w:r w:rsidRPr="00402812">
          <w:rPr>
            <w:rStyle w:val="Hyperlink"/>
            <w:rFonts w:cstheme="minorHAnsi"/>
            <w:szCs w:val="16"/>
          </w:rPr>
          <w:t xml:space="preserve"> (Vic)</w:t>
        </w:r>
      </w:hyperlink>
      <w:r>
        <w:rPr>
          <w:rFonts w:cstheme="minorHAnsi"/>
          <w:szCs w:val="16"/>
        </w:rPr>
        <w:t xml:space="preserve">, section </w:t>
      </w:r>
      <w:r w:rsidRPr="00402812">
        <w:rPr>
          <w:rFonts w:cstheme="minorHAnsi"/>
          <w:szCs w:val="16"/>
        </w:rPr>
        <w:t>50(3C).</w:t>
      </w:r>
    </w:p>
  </w:footnote>
  <w:footnote w:id="187">
    <w:p w14:paraId="1E2C59E0" w14:textId="2265E838" w:rsidR="007B63C1" w:rsidRPr="008D13C0" w:rsidRDefault="007B63C1" w:rsidP="007B63C1">
      <w:pPr>
        <w:pStyle w:val="FootnoteText"/>
        <w:rPr>
          <w:rFonts w:cstheme="minorHAnsi"/>
          <w:szCs w:val="16"/>
        </w:rPr>
      </w:pPr>
      <w:r w:rsidRPr="008D13C0">
        <w:rPr>
          <w:rStyle w:val="FootnoteReference"/>
          <w:rFonts w:cstheme="minorHAnsi"/>
          <w:szCs w:val="16"/>
        </w:rPr>
        <w:footnoteRef/>
      </w:r>
      <w:r w:rsidRPr="008D13C0">
        <w:rPr>
          <w:rFonts w:cstheme="minorHAnsi"/>
          <w:szCs w:val="16"/>
        </w:rPr>
        <w:t xml:space="preserve"> The FOI Guidelines refers to ‘OVIC’ to mean the Information Commissioner</w:t>
      </w:r>
      <w:r>
        <w:rPr>
          <w:rFonts w:cstheme="minorHAnsi"/>
          <w:szCs w:val="16"/>
        </w:rPr>
        <w:t xml:space="preserve"> and the Public Access Deputy Commissioner</w:t>
      </w:r>
      <w:r w:rsidRPr="008D13C0">
        <w:rPr>
          <w:rFonts w:cstheme="minorHAnsi"/>
          <w:szCs w:val="16"/>
        </w:rPr>
        <w:t xml:space="preserve"> and OVIC staff who assist </w:t>
      </w:r>
      <w:r>
        <w:rPr>
          <w:rFonts w:cstheme="minorHAnsi"/>
          <w:szCs w:val="16"/>
        </w:rPr>
        <w:t>in the</w:t>
      </w:r>
      <w:r w:rsidRPr="008D13C0">
        <w:rPr>
          <w:rFonts w:cstheme="minorHAnsi"/>
          <w:szCs w:val="16"/>
        </w:rPr>
        <w:t xml:space="preserve"> conduct</w:t>
      </w:r>
      <w:r>
        <w:rPr>
          <w:rFonts w:cstheme="minorHAnsi"/>
          <w:szCs w:val="16"/>
        </w:rPr>
        <w:t xml:space="preserve"> of</w:t>
      </w:r>
      <w:r w:rsidRPr="008D13C0">
        <w:rPr>
          <w:rFonts w:cstheme="minorHAnsi"/>
          <w:szCs w:val="16"/>
        </w:rPr>
        <w:t xml:space="preserve"> </w:t>
      </w:r>
      <w:r w:rsidR="00064F8C">
        <w:rPr>
          <w:rFonts w:cstheme="minorHAnsi"/>
          <w:szCs w:val="16"/>
        </w:rPr>
        <w:t>reviews</w:t>
      </w:r>
      <w:r w:rsidRPr="008D13C0">
        <w:rPr>
          <w:rFonts w:cstheme="minorHAnsi"/>
          <w:szCs w:val="16"/>
        </w:rPr>
        <w:t xml:space="preserve"> under the Act. </w:t>
      </w:r>
    </w:p>
  </w:footnote>
  <w:footnote w:id="188">
    <w:p w14:paraId="2680B20E" w14:textId="77777777" w:rsidR="007B63C1" w:rsidRPr="00402812" w:rsidRDefault="007B63C1" w:rsidP="007B63C1">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Encyclopaedic Australian Legal Dictionary, ‘merits review.’</w:t>
      </w:r>
    </w:p>
  </w:footnote>
  <w:footnote w:id="189">
    <w:p w14:paraId="323B8819"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52" w:history="1">
        <w:r w:rsidRPr="00F56F10">
          <w:rPr>
            <w:rStyle w:val="Hyperlink"/>
            <w:rFonts w:cstheme="minorHAnsi"/>
            <w:i/>
            <w:iCs/>
            <w:szCs w:val="16"/>
          </w:rPr>
          <w:t>BFK v Victims of Crime Assistance Tribunal </w:t>
        </w:r>
      </w:hyperlink>
      <w:r w:rsidRPr="00F56F10">
        <w:rPr>
          <w:rFonts w:cstheme="minorHAnsi"/>
          <w:szCs w:val="16"/>
        </w:rPr>
        <w:t>[2017] VSC 736 [21].</w:t>
      </w:r>
    </w:p>
  </w:footnote>
  <w:footnote w:id="190">
    <w:p w14:paraId="30E0E5B9" w14:textId="77777777" w:rsidR="007B63C1" w:rsidRPr="00402812" w:rsidRDefault="007B63C1" w:rsidP="007B63C1">
      <w:pPr>
        <w:pStyle w:val="FootnoteText"/>
        <w:rPr>
          <w:rFonts w:cstheme="minorHAnsi"/>
          <w:szCs w:val="16"/>
        </w:rPr>
      </w:pPr>
      <w:r w:rsidRPr="00402812">
        <w:rPr>
          <w:rStyle w:val="FootnoteReference"/>
          <w:rFonts w:cstheme="minorHAnsi"/>
          <w:szCs w:val="16"/>
        </w:rPr>
        <w:footnoteRef/>
      </w:r>
      <w:r w:rsidRPr="00402812">
        <w:rPr>
          <w:rFonts w:cstheme="minorHAnsi"/>
          <w:szCs w:val="16"/>
        </w:rPr>
        <w:t xml:space="preserve"> </w:t>
      </w:r>
      <w:r w:rsidRPr="00402812">
        <w:rPr>
          <w:rFonts w:cstheme="minorHAnsi"/>
          <w:i/>
          <w:iCs/>
          <w:szCs w:val="16"/>
        </w:rPr>
        <w:t xml:space="preserve">Drake v Minister for Immigration and Ethnic Affairs </w:t>
      </w:r>
      <w:r w:rsidRPr="00402812">
        <w:rPr>
          <w:rFonts w:cstheme="minorHAnsi"/>
          <w:szCs w:val="16"/>
        </w:rPr>
        <w:t>(1979) 24 ALR 577.</w:t>
      </w:r>
    </w:p>
  </w:footnote>
  <w:footnote w:id="191">
    <w:p w14:paraId="3ED9BE5A" w14:textId="77777777" w:rsidR="007B63C1" w:rsidRPr="00F56F10" w:rsidRDefault="007B63C1" w:rsidP="007B63C1">
      <w:pPr>
        <w:pStyle w:val="FootnoteText"/>
        <w:rPr>
          <w:rFonts w:cstheme="minorHAnsi"/>
          <w:b/>
          <w:bCs/>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Shi v Migration Agents Registration Authority (</w:t>
      </w:r>
      <w:r w:rsidRPr="00F56F10">
        <w:rPr>
          <w:rFonts w:cstheme="minorHAnsi"/>
          <w:szCs w:val="16"/>
        </w:rPr>
        <w:t>2008) 235 CLR 286 [147] per Kiefel J (with whom Crennan J agreed).</w:t>
      </w:r>
    </w:p>
  </w:footnote>
  <w:footnote w:id="192">
    <w:p w14:paraId="42685BD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Osland v Department of Justice</w:t>
      </w:r>
      <w:r w:rsidRPr="00F56F10">
        <w:rPr>
          <w:rFonts w:cstheme="minorHAnsi"/>
          <w:szCs w:val="16"/>
        </w:rPr>
        <w:t xml:space="preserve"> (2008) 234 CLR 275; Towie v Medical Practitioners Board (Vic) [2004] VCAT 2545 [20].</w:t>
      </w:r>
    </w:p>
  </w:footnote>
  <w:footnote w:id="193">
    <w:p w14:paraId="3898E69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Roy Morgan Research Centre Pty Ltd v State Revenue</w:t>
      </w:r>
      <w:r w:rsidRPr="00F56F10">
        <w:rPr>
          <w:rFonts w:cstheme="minorHAnsi"/>
          <w:szCs w:val="16"/>
        </w:rPr>
        <w:t xml:space="preserve"> Office (unreported, VCAT, Coghlan DP, 17 June 1999).</w:t>
      </w:r>
    </w:p>
  </w:footnote>
  <w:footnote w:id="194">
    <w:p w14:paraId="5CD3A06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Roy Morgan Research Centre Pty Ltd v State Revenue</w:t>
      </w:r>
      <w:r w:rsidRPr="00F56F10">
        <w:rPr>
          <w:rFonts w:cstheme="minorHAnsi"/>
          <w:szCs w:val="16"/>
        </w:rPr>
        <w:t xml:space="preserve"> Office</w:t>
      </w:r>
      <w:r>
        <w:rPr>
          <w:rFonts w:cstheme="minorHAnsi"/>
          <w:szCs w:val="16"/>
        </w:rPr>
        <w:t xml:space="preserve"> </w:t>
      </w:r>
      <w:r w:rsidRPr="00F56F10">
        <w:rPr>
          <w:rFonts w:cstheme="minorHAnsi"/>
          <w:szCs w:val="16"/>
        </w:rPr>
        <w:t>(unreported, VCAT, Coghlan DP, 17 June 1999).</w:t>
      </w:r>
    </w:p>
  </w:footnote>
  <w:footnote w:id="195">
    <w:p w14:paraId="3DBE4074" w14:textId="77777777" w:rsidR="007B63C1" w:rsidRDefault="007B63C1" w:rsidP="007B63C1">
      <w:pPr>
        <w:pStyle w:val="FootnoteText"/>
      </w:pPr>
      <w:r>
        <w:rPr>
          <w:rStyle w:val="FootnoteReference"/>
        </w:rPr>
        <w:footnoteRef/>
      </w:r>
      <w:r>
        <w:t xml:space="preserve"> </w:t>
      </w:r>
      <w:hyperlink r:id="rId153" w:history="1">
        <w:r w:rsidRPr="000F0ABD">
          <w:rPr>
            <w:rStyle w:val="Hyperlink"/>
            <w:i/>
            <w:iCs/>
          </w:rPr>
          <w:t>Freedom of Information Act 1982</w:t>
        </w:r>
        <w:r w:rsidRPr="000F0ABD">
          <w:rPr>
            <w:rStyle w:val="Hyperlink"/>
          </w:rPr>
          <w:t xml:space="preserve"> (Vic)</w:t>
        </w:r>
      </w:hyperlink>
      <w:r>
        <w:t>, section 50(4).</w:t>
      </w:r>
    </w:p>
  </w:footnote>
  <w:footnote w:id="196">
    <w:p w14:paraId="46BB6739" w14:textId="77777777" w:rsidR="007B63C1" w:rsidRPr="00F56F10" w:rsidRDefault="007B63C1" w:rsidP="007B63C1">
      <w:pPr>
        <w:pStyle w:val="FootnoteText"/>
        <w:rPr>
          <w:rFonts w:cstheme="minorHAnsi"/>
          <w:szCs w:val="16"/>
          <w:lang w:val="en-US"/>
        </w:rPr>
      </w:pPr>
      <w:r w:rsidRPr="00F56F10">
        <w:rPr>
          <w:rStyle w:val="FootnoteReference"/>
          <w:rFonts w:cstheme="minorHAnsi"/>
          <w:szCs w:val="16"/>
        </w:rPr>
        <w:footnoteRef/>
      </w:r>
      <w:r w:rsidRPr="00F56F10">
        <w:rPr>
          <w:rFonts w:cstheme="minorHAnsi"/>
          <w:szCs w:val="16"/>
        </w:rPr>
        <w:t xml:space="preserve"> </w:t>
      </w:r>
      <w:hyperlink r:id="rId154"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lang w:val="en-US"/>
        </w:rPr>
        <w:t>50(1)(a)</w:t>
      </w:r>
      <w:r>
        <w:rPr>
          <w:rFonts w:cstheme="minorHAnsi"/>
          <w:szCs w:val="16"/>
          <w:lang w:val="en-US"/>
        </w:rPr>
        <w:t xml:space="preserve"> and 50(1)(b)</w:t>
      </w:r>
      <w:r w:rsidRPr="00F56F10">
        <w:rPr>
          <w:rFonts w:cstheme="minorHAnsi"/>
          <w:szCs w:val="16"/>
          <w:lang w:val="en-US"/>
        </w:rPr>
        <w:t>.</w:t>
      </w:r>
    </w:p>
  </w:footnote>
  <w:footnote w:id="197">
    <w:p w14:paraId="1E73E1AE"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55"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lang w:eastAsia="en-GB"/>
        </w:rPr>
        <w:t>50(1)(d).</w:t>
      </w:r>
    </w:p>
  </w:footnote>
  <w:footnote w:id="198">
    <w:p w14:paraId="5EA5A03C" w14:textId="77777777" w:rsidR="007B63C1" w:rsidRDefault="007B63C1" w:rsidP="007B63C1">
      <w:pPr>
        <w:pStyle w:val="FootnoteText"/>
      </w:pPr>
      <w:r>
        <w:rPr>
          <w:rStyle w:val="FootnoteReference"/>
        </w:rPr>
        <w:footnoteRef/>
      </w:r>
      <w:r>
        <w:t xml:space="preserve"> </w:t>
      </w:r>
      <w:hyperlink r:id="rId156" w:history="1">
        <w:r w:rsidRPr="000F0ABD">
          <w:rPr>
            <w:rStyle w:val="Hyperlink"/>
            <w:i/>
            <w:iCs/>
          </w:rPr>
          <w:t>Freedom of Information Act 1982</w:t>
        </w:r>
        <w:r w:rsidRPr="000F0ABD">
          <w:rPr>
            <w:rStyle w:val="Hyperlink"/>
          </w:rPr>
          <w:t xml:space="preserve"> (Vic)</w:t>
        </w:r>
      </w:hyperlink>
      <w:r>
        <w:t xml:space="preserve">, section </w:t>
      </w:r>
      <w:r>
        <w:rPr>
          <w:rFonts w:cstheme="minorHAnsi"/>
          <w:szCs w:val="16"/>
        </w:rPr>
        <w:t>49J</w:t>
      </w:r>
      <w:r w:rsidRPr="00F56F10">
        <w:rPr>
          <w:rFonts w:cstheme="minorHAnsi"/>
          <w:szCs w:val="16"/>
        </w:rPr>
        <w:t>.</w:t>
      </w:r>
      <w:r>
        <w:rPr>
          <w:rFonts w:cstheme="minorHAnsi"/>
          <w:szCs w:val="16"/>
        </w:rPr>
        <w:t xml:space="preserve"> </w:t>
      </w:r>
      <w:r>
        <w:t>See section 49J(3) for information on timeframes and OVIC’s review.</w:t>
      </w:r>
    </w:p>
  </w:footnote>
  <w:footnote w:id="199">
    <w:p w14:paraId="1300F757" w14:textId="77777777" w:rsidR="007B63C1" w:rsidRDefault="007B63C1" w:rsidP="007B63C1">
      <w:pPr>
        <w:pStyle w:val="FootnoteText"/>
      </w:pPr>
      <w:r>
        <w:rPr>
          <w:rStyle w:val="FootnoteReference"/>
        </w:rPr>
        <w:footnoteRef/>
      </w:r>
      <w:r>
        <w:t xml:space="preserve"> See section 52 for more information about how long an applicant has to apply for review at VCAT.</w:t>
      </w:r>
    </w:p>
  </w:footnote>
  <w:footnote w:id="200">
    <w:p w14:paraId="271D7A68"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57"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50(1)(ea)</w:t>
      </w:r>
      <w:r>
        <w:rPr>
          <w:rFonts w:cstheme="minorHAnsi"/>
          <w:szCs w:val="16"/>
        </w:rPr>
        <w:t xml:space="preserve"> and 53</w:t>
      </w:r>
      <w:r w:rsidRPr="00F56F10">
        <w:rPr>
          <w:rFonts w:cstheme="minorHAnsi"/>
          <w:szCs w:val="16"/>
        </w:rPr>
        <w:t>.</w:t>
      </w:r>
    </w:p>
  </w:footnote>
  <w:footnote w:id="201">
    <w:p w14:paraId="30EDAB4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58"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50(1)</w:t>
      </w:r>
      <w:r>
        <w:rPr>
          <w:rFonts w:cstheme="minorHAnsi"/>
          <w:szCs w:val="16"/>
        </w:rPr>
        <w:t>(e)</w:t>
      </w:r>
      <w:r w:rsidRPr="00F56F10">
        <w:rPr>
          <w:rFonts w:cstheme="minorHAnsi"/>
          <w:szCs w:val="16"/>
        </w:rPr>
        <w:t>.</w:t>
      </w:r>
    </w:p>
  </w:footnote>
  <w:footnote w:id="202">
    <w:p w14:paraId="28D128F9" w14:textId="77777777" w:rsidR="007B63C1" w:rsidRDefault="007B63C1" w:rsidP="007B63C1">
      <w:pPr>
        <w:pStyle w:val="FootnoteText"/>
      </w:pPr>
      <w:r>
        <w:rPr>
          <w:rStyle w:val="FootnoteReference"/>
        </w:rPr>
        <w:footnoteRef/>
      </w:r>
      <w:r>
        <w:t xml:space="preserve"> </w:t>
      </w:r>
      <w:hyperlink r:id="rId159" w:history="1">
        <w:r w:rsidRPr="000F0ABD">
          <w:rPr>
            <w:rStyle w:val="Hyperlink"/>
            <w:i/>
            <w:iCs/>
          </w:rPr>
          <w:t>Freedom of Information Act 1982</w:t>
        </w:r>
        <w:r w:rsidRPr="000F0ABD">
          <w:rPr>
            <w:rStyle w:val="Hyperlink"/>
          </w:rPr>
          <w:t xml:space="preserve"> (Vic)</w:t>
        </w:r>
      </w:hyperlink>
      <w:r>
        <w:t xml:space="preserve">, section </w:t>
      </w:r>
      <w:r>
        <w:rPr>
          <w:rFonts w:cstheme="minorHAnsi"/>
          <w:szCs w:val="16"/>
        </w:rPr>
        <w:t>49A(4)</w:t>
      </w:r>
      <w:r w:rsidRPr="00F56F10">
        <w:rPr>
          <w:rFonts w:cstheme="minorHAnsi"/>
          <w:szCs w:val="16"/>
        </w:rPr>
        <w:t>.</w:t>
      </w:r>
    </w:p>
  </w:footnote>
  <w:footnote w:id="203">
    <w:p w14:paraId="7B1DB24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0"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50(5A)</w:t>
      </w:r>
      <w:r>
        <w:rPr>
          <w:rFonts w:cstheme="minorHAnsi"/>
          <w:szCs w:val="16"/>
        </w:rPr>
        <w:t>.</w:t>
      </w:r>
    </w:p>
  </w:footnote>
  <w:footnote w:id="204">
    <w:p w14:paraId="3D4DDF48" w14:textId="77777777" w:rsidR="007B63C1" w:rsidRDefault="007B63C1" w:rsidP="007B63C1">
      <w:pPr>
        <w:pStyle w:val="FootnoteText"/>
      </w:pPr>
      <w:r>
        <w:rPr>
          <w:rStyle w:val="FootnoteReference"/>
        </w:rPr>
        <w:footnoteRef/>
      </w:r>
      <w:r>
        <w:t xml:space="preserve"> See section 21 for more information on how long an agency or Minister has to make a decision on a request.</w:t>
      </w:r>
    </w:p>
  </w:footnote>
  <w:footnote w:id="205">
    <w:p w14:paraId="6F7BA68B" w14:textId="77777777" w:rsidR="007B63C1" w:rsidRDefault="007B63C1" w:rsidP="007B63C1">
      <w:pPr>
        <w:pStyle w:val="FootnoteText"/>
      </w:pPr>
      <w:r>
        <w:rPr>
          <w:rStyle w:val="FootnoteReference"/>
        </w:rPr>
        <w:footnoteRef/>
      </w:r>
      <w:r>
        <w:t xml:space="preserve"> </w:t>
      </w:r>
      <w:hyperlink r:id="rId161"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w:t>
      </w:r>
      <w:r>
        <w:rPr>
          <w:rFonts w:cstheme="minorHAnsi"/>
          <w:szCs w:val="16"/>
        </w:rPr>
        <w:t>3.</w:t>
      </w:r>
    </w:p>
  </w:footnote>
  <w:footnote w:id="206">
    <w:p w14:paraId="75B11715" w14:textId="77777777" w:rsidR="007B63C1" w:rsidRDefault="007B63C1" w:rsidP="007B63C1">
      <w:pPr>
        <w:pStyle w:val="FootnoteText"/>
      </w:pPr>
      <w:r>
        <w:rPr>
          <w:rStyle w:val="FootnoteReference"/>
        </w:rPr>
        <w:footnoteRef/>
      </w:r>
      <w:r>
        <w:t xml:space="preserve"> See section 52 for more information about how long an applicant has to apply for review at VCAT.</w:t>
      </w:r>
    </w:p>
  </w:footnote>
  <w:footnote w:id="207">
    <w:p w14:paraId="25CF72B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Chopra v Victorian Institute of Teaching</w:t>
      </w:r>
      <w:r w:rsidRPr="00F56F10">
        <w:rPr>
          <w:rFonts w:cstheme="minorHAnsi"/>
          <w:szCs w:val="16"/>
        </w:rPr>
        <w:t xml:space="preserve"> (Review and Regulation) [2023] VCAT 341</w:t>
      </w:r>
      <w:r>
        <w:rPr>
          <w:rFonts w:cstheme="minorHAnsi"/>
          <w:szCs w:val="16"/>
        </w:rPr>
        <w:t>.</w:t>
      </w:r>
    </w:p>
  </w:footnote>
  <w:footnote w:id="208">
    <w:p w14:paraId="2271D571"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2"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50(3B).</w:t>
      </w:r>
    </w:p>
  </w:footnote>
  <w:footnote w:id="209">
    <w:p w14:paraId="0416118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3"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50(1)(ea)</w:t>
      </w:r>
      <w:r>
        <w:rPr>
          <w:rFonts w:cstheme="minorHAnsi"/>
          <w:szCs w:val="16"/>
        </w:rPr>
        <w:t xml:space="preserve"> and 53</w:t>
      </w:r>
      <w:r w:rsidRPr="00F56F10">
        <w:rPr>
          <w:rFonts w:cstheme="minorHAnsi"/>
          <w:szCs w:val="16"/>
        </w:rPr>
        <w:t>.</w:t>
      </w:r>
    </w:p>
  </w:footnote>
  <w:footnote w:id="210">
    <w:p w14:paraId="5DABAB88" w14:textId="77777777" w:rsidR="007B63C1" w:rsidRDefault="007B63C1" w:rsidP="007B63C1">
      <w:pPr>
        <w:pStyle w:val="FootnoteText"/>
      </w:pPr>
      <w:r>
        <w:rPr>
          <w:rStyle w:val="FootnoteReference"/>
        </w:rPr>
        <w:footnoteRef/>
      </w:r>
      <w:r>
        <w:t xml:space="preserve"> </w:t>
      </w:r>
      <w:hyperlink r:id="rId164" w:history="1">
        <w:r w:rsidRPr="000F0ABD">
          <w:rPr>
            <w:rStyle w:val="Hyperlink"/>
            <w:i/>
            <w:iCs/>
          </w:rPr>
          <w:t>Freedom of Information Act 1982</w:t>
        </w:r>
        <w:r w:rsidRPr="000F0ABD">
          <w:rPr>
            <w:rStyle w:val="Hyperlink"/>
          </w:rPr>
          <w:t xml:space="preserve"> (Vic)</w:t>
        </w:r>
      </w:hyperlink>
      <w:r>
        <w:t>, section 50(2).</w:t>
      </w:r>
    </w:p>
  </w:footnote>
  <w:footnote w:id="211">
    <w:p w14:paraId="1DE0566D" w14:textId="77777777" w:rsidR="007B63C1" w:rsidRDefault="007B63C1" w:rsidP="007B63C1">
      <w:pPr>
        <w:pStyle w:val="FootnoteText"/>
      </w:pPr>
      <w:r>
        <w:rPr>
          <w:rStyle w:val="FootnoteReference"/>
        </w:rPr>
        <w:footnoteRef/>
      </w:r>
      <w:r>
        <w:t xml:space="preserve"> </w:t>
      </w:r>
      <w:hyperlink r:id="rId165" w:history="1">
        <w:r w:rsidRPr="000F0ABD">
          <w:rPr>
            <w:rStyle w:val="Hyperlink"/>
            <w:i/>
            <w:iCs/>
          </w:rPr>
          <w:t>Freedom of Information Act 1982</w:t>
        </w:r>
        <w:r w:rsidRPr="000F0ABD">
          <w:rPr>
            <w:rStyle w:val="Hyperlink"/>
          </w:rPr>
          <w:t xml:space="preserve"> (Vic)</w:t>
        </w:r>
      </w:hyperlink>
      <w:r>
        <w:t>, section 12(2)(a).</w:t>
      </w:r>
    </w:p>
  </w:footnote>
  <w:footnote w:id="212">
    <w:p w14:paraId="42605B28" w14:textId="77777777" w:rsidR="007B63C1" w:rsidRDefault="007B63C1" w:rsidP="007B63C1">
      <w:pPr>
        <w:pStyle w:val="FootnoteText"/>
      </w:pPr>
      <w:r>
        <w:rPr>
          <w:rStyle w:val="FootnoteReference"/>
        </w:rPr>
        <w:footnoteRef/>
      </w:r>
      <w:r>
        <w:t xml:space="preserve"> </w:t>
      </w:r>
      <w:hyperlink r:id="rId166" w:history="1">
        <w:r w:rsidRPr="000F0ABD">
          <w:rPr>
            <w:rStyle w:val="Hyperlink"/>
            <w:i/>
            <w:iCs/>
          </w:rPr>
          <w:t>Freedom of Information Act 1982</w:t>
        </w:r>
        <w:r w:rsidRPr="000F0ABD">
          <w:rPr>
            <w:rStyle w:val="Hyperlink"/>
          </w:rPr>
          <w:t xml:space="preserve"> (Vic)</w:t>
        </w:r>
      </w:hyperlink>
      <w:r>
        <w:t>, section 53(2).</w:t>
      </w:r>
    </w:p>
  </w:footnote>
  <w:footnote w:id="213">
    <w:p w14:paraId="0595D2E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7"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50(1)(ea).</w:t>
      </w:r>
    </w:p>
  </w:footnote>
  <w:footnote w:id="214">
    <w:p w14:paraId="5FC93C7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68"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50(1)(g).</w:t>
      </w:r>
    </w:p>
  </w:footnote>
  <w:footnote w:id="215">
    <w:p w14:paraId="31C8711A" w14:textId="77777777" w:rsidR="007B63C1" w:rsidRDefault="007B63C1" w:rsidP="007B63C1">
      <w:pPr>
        <w:pStyle w:val="FootnoteText"/>
      </w:pPr>
      <w:r>
        <w:rPr>
          <w:rStyle w:val="FootnoteReference"/>
        </w:rPr>
        <w:footnoteRef/>
      </w:r>
      <w:r>
        <w:t xml:space="preserve"> </w:t>
      </w:r>
      <w:hyperlink r:id="rId169" w:history="1">
        <w:r w:rsidRPr="000F0ABD">
          <w:rPr>
            <w:rStyle w:val="Hyperlink"/>
            <w:i/>
            <w:iCs/>
          </w:rPr>
          <w:t>Freedom of Information Act 1982</w:t>
        </w:r>
        <w:r w:rsidRPr="000F0ABD">
          <w:rPr>
            <w:rStyle w:val="Hyperlink"/>
          </w:rPr>
          <w:t xml:space="preserve"> (Vic)</w:t>
        </w:r>
      </w:hyperlink>
      <w:r>
        <w:t>, section 59.</w:t>
      </w:r>
    </w:p>
  </w:footnote>
  <w:footnote w:id="216">
    <w:p w14:paraId="71A7C085" w14:textId="3C6228FE" w:rsidR="007B63C1" w:rsidRDefault="007B63C1" w:rsidP="007B63C1">
      <w:pPr>
        <w:pStyle w:val="FootnoteText"/>
      </w:pPr>
      <w:r>
        <w:rPr>
          <w:rStyle w:val="FootnoteReference"/>
        </w:rPr>
        <w:footnoteRef/>
      </w:r>
      <w:r>
        <w:t xml:space="preserve"> </w:t>
      </w:r>
      <w:hyperlink r:id="rId170" w:history="1">
        <w:r w:rsidRPr="00A711CE">
          <w:rPr>
            <w:rStyle w:val="Hyperlink"/>
            <w:i/>
            <w:iCs/>
          </w:rPr>
          <w:t>Freedom of Information Act 1982</w:t>
        </w:r>
        <w:r w:rsidRPr="00A711CE">
          <w:rPr>
            <w:rStyle w:val="Hyperlink"/>
          </w:rPr>
          <w:t xml:space="preserve"> (Vic)</w:t>
        </w:r>
      </w:hyperlink>
      <w:r w:rsidR="00A711CE">
        <w:t>,</w:t>
      </w:r>
      <w:r>
        <w:t xml:space="preserve"> section 59(2). </w:t>
      </w:r>
    </w:p>
  </w:footnote>
  <w:footnote w:id="217">
    <w:p w14:paraId="4B91927F" w14:textId="77777777" w:rsidR="007B63C1" w:rsidRDefault="007B63C1" w:rsidP="007B63C1">
      <w:pPr>
        <w:pStyle w:val="FootnoteText"/>
      </w:pPr>
      <w:r>
        <w:rPr>
          <w:rStyle w:val="FootnoteReference"/>
        </w:rPr>
        <w:footnoteRef/>
      </w:r>
      <w:r>
        <w:t xml:space="preserve"> </w:t>
      </w:r>
      <w:hyperlink r:id="rId171"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w:t>
      </w:r>
      <w:r>
        <w:rPr>
          <w:rFonts w:cstheme="minorHAnsi"/>
          <w:szCs w:val="16"/>
        </w:rPr>
        <w:t>3D)</w:t>
      </w:r>
      <w:r w:rsidRPr="00F56F10">
        <w:rPr>
          <w:rFonts w:cstheme="minorHAnsi"/>
          <w:szCs w:val="16"/>
        </w:rPr>
        <w:t>.</w:t>
      </w:r>
    </w:p>
  </w:footnote>
  <w:footnote w:id="218">
    <w:p w14:paraId="2AADE66F" w14:textId="77777777" w:rsidR="007B63C1" w:rsidRDefault="007B63C1" w:rsidP="007B63C1">
      <w:pPr>
        <w:pStyle w:val="FootnoteText"/>
      </w:pPr>
      <w:r>
        <w:rPr>
          <w:rStyle w:val="FootnoteReference"/>
        </w:rPr>
        <w:footnoteRef/>
      </w:r>
      <w:r>
        <w:t xml:space="preserve"> </w:t>
      </w:r>
      <w:hyperlink r:id="rId172" w:history="1">
        <w:r w:rsidRPr="000F0ABD">
          <w:rPr>
            <w:rStyle w:val="Hyperlink"/>
            <w:i/>
            <w:iCs/>
          </w:rPr>
          <w:t>Freedom of Information Act 1982</w:t>
        </w:r>
        <w:r w:rsidRPr="000F0ABD">
          <w:rPr>
            <w:rStyle w:val="Hyperlink"/>
          </w:rPr>
          <w:t xml:space="preserve"> (Vic)</w:t>
        </w:r>
      </w:hyperlink>
      <w:r>
        <w:t xml:space="preserve">, sections 50(3), </w:t>
      </w:r>
      <w:r w:rsidRPr="00F56F10">
        <w:rPr>
          <w:rFonts w:cstheme="minorHAnsi"/>
          <w:szCs w:val="16"/>
        </w:rPr>
        <w:t>50(3</w:t>
      </w:r>
      <w:r>
        <w:rPr>
          <w:rFonts w:cstheme="minorHAnsi"/>
          <w:szCs w:val="16"/>
        </w:rPr>
        <w:t>A</w:t>
      </w:r>
      <w:r w:rsidRPr="00F56F10">
        <w:rPr>
          <w:rFonts w:cstheme="minorHAnsi"/>
          <w:szCs w:val="16"/>
        </w:rPr>
        <w:t>)</w:t>
      </w:r>
      <w:r>
        <w:rPr>
          <w:rFonts w:cstheme="minorHAnsi"/>
          <w:szCs w:val="16"/>
        </w:rPr>
        <w:t>, 50(3AB) and 50(3AC)</w:t>
      </w:r>
      <w:r w:rsidRPr="00F56F10">
        <w:rPr>
          <w:rFonts w:cstheme="minorHAnsi"/>
          <w:szCs w:val="16"/>
        </w:rPr>
        <w:t>.</w:t>
      </w:r>
    </w:p>
  </w:footnote>
  <w:footnote w:id="219">
    <w:p w14:paraId="6C6DF10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73"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50(3)</w:t>
      </w:r>
      <w:r>
        <w:rPr>
          <w:rFonts w:cstheme="minorHAnsi"/>
          <w:szCs w:val="16"/>
        </w:rPr>
        <w:t xml:space="preserve"> and 50(3AC)</w:t>
      </w:r>
      <w:r w:rsidRPr="00F56F10">
        <w:rPr>
          <w:rFonts w:cstheme="minorHAnsi"/>
          <w:szCs w:val="16"/>
        </w:rPr>
        <w:t>.</w:t>
      </w:r>
    </w:p>
  </w:footnote>
  <w:footnote w:id="220">
    <w:p w14:paraId="50C5CA41"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74" w:history="1">
        <w:r w:rsidRPr="000F0ABD">
          <w:rPr>
            <w:rStyle w:val="Hyperlink"/>
            <w:i/>
            <w:iCs/>
          </w:rPr>
          <w:t>Freedom of Information Act 1982</w:t>
        </w:r>
        <w:r w:rsidRPr="000F0ABD">
          <w:rPr>
            <w:rStyle w:val="Hyperlink"/>
          </w:rPr>
          <w:t xml:space="preserve"> (Vic)</w:t>
        </w:r>
      </w:hyperlink>
      <w:r>
        <w:t xml:space="preserve">, sections </w:t>
      </w:r>
      <w:r w:rsidRPr="00F56F10">
        <w:rPr>
          <w:rFonts w:cstheme="minorHAnsi"/>
          <w:szCs w:val="16"/>
        </w:rPr>
        <w:t>50(3</w:t>
      </w:r>
      <w:r>
        <w:rPr>
          <w:rFonts w:cstheme="minorHAnsi"/>
          <w:szCs w:val="16"/>
        </w:rPr>
        <w:t>A</w:t>
      </w:r>
      <w:r w:rsidRPr="00F56F10">
        <w:rPr>
          <w:rFonts w:cstheme="minorHAnsi"/>
          <w:szCs w:val="16"/>
        </w:rPr>
        <w:t>)</w:t>
      </w:r>
      <w:r>
        <w:rPr>
          <w:rFonts w:cstheme="minorHAnsi"/>
          <w:szCs w:val="16"/>
        </w:rPr>
        <w:t xml:space="preserve"> and 50(3AC)</w:t>
      </w:r>
      <w:r w:rsidRPr="00F56F10">
        <w:rPr>
          <w:rFonts w:cstheme="minorHAnsi"/>
          <w:szCs w:val="16"/>
        </w:rPr>
        <w:t>.</w:t>
      </w:r>
    </w:p>
  </w:footnote>
  <w:footnote w:id="221">
    <w:p w14:paraId="4EECF88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75"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50(3AB).</w:t>
      </w:r>
    </w:p>
  </w:footnote>
  <w:footnote w:id="222">
    <w:p w14:paraId="74082A5D" w14:textId="77777777" w:rsidR="007B63C1" w:rsidRDefault="007B63C1" w:rsidP="007B63C1">
      <w:pPr>
        <w:pStyle w:val="FootnoteText"/>
      </w:pPr>
      <w:r>
        <w:rPr>
          <w:rStyle w:val="FootnoteReference"/>
        </w:rPr>
        <w:footnoteRef/>
      </w:r>
      <w:r>
        <w:t xml:space="preserve"> </w:t>
      </w:r>
      <w:hyperlink r:id="rId176" w:history="1">
        <w:r w:rsidRPr="000F0ABD">
          <w:rPr>
            <w:rStyle w:val="Hyperlink"/>
            <w:i/>
            <w:iCs/>
          </w:rPr>
          <w:t>Freedom of Information Act 1982</w:t>
        </w:r>
        <w:r w:rsidRPr="000F0ABD">
          <w:rPr>
            <w:rStyle w:val="Hyperlink"/>
          </w:rPr>
          <w:t xml:space="preserve"> (Vic)</w:t>
        </w:r>
      </w:hyperlink>
      <w:r>
        <w:t xml:space="preserve">, section </w:t>
      </w:r>
      <w:r w:rsidRPr="00F56F10">
        <w:rPr>
          <w:rFonts w:cstheme="minorHAnsi"/>
          <w:szCs w:val="16"/>
        </w:rPr>
        <w:t>50(3AB).</w:t>
      </w:r>
    </w:p>
  </w:footnote>
  <w:footnote w:id="223">
    <w:p w14:paraId="784E1643" w14:textId="77777777" w:rsidR="007B63C1" w:rsidRDefault="007B63C1" w:rsidP="007B63C1">
      <w:pPr>
        <w:pStyle w:val="FootnoteText"/>
      </w:pPr>
      <w:r>
        <w:rPr>
          <w:rStyle w:val="FootnoteReference"/>
        </w:rPr>
        <w:footnoteRef/>
      </w:r>
      <w:r>
        <w:t xml:space="preserve"> </w:t>
      </w:r>
      <w:hyperlink r:id="rId177" w:history="1">
        <w:r w:rsidRPr="000F0ABD">
          <w:rPr>
            <w:rStyle w:val="Hyperlink"/>
            <w:i/>
            <w:iCs/>
          </w:rPr>
          <w:t>Freedom of Information Act 1982</w:t>
        </w:r>
        <w:r w:rsidRPr="000F0ABD">
          <w:rPr>
            <w:rStyle w:val="Hyperlink"/>
          </w:rPr>
          <w:t xml:space="preserve"> (Vic)</w:t>
        </w:r>
      </w:hyperlink>
      <w:r>
        <w:t xml:space="preserve">, sections </w:t>
      </w:r>
      <w:r>
        <w:rPr>
          <w:rFonts w:cstheme="minorHAnsi"/>
          <w:szCs w:val="16"/>
        </w:rPr>
        <w:t>49MA(1), 49L(7), 49M(7), 50(3G)(a).</w:t>
      </w:r>
    </w:p>
  </w:footnote>
  <w:footnote w:id="224">
    <w:p w14:paraId="66B8F881" w14:textId="77777777" w:rsidR="007B63C1" w:rsidRDefault="007B63C1" w:rsidP="007B63C1">
      <w:pPr>
        <w:pStyle w:val="FootnoteText"/>
      </w:pPr>
      <w:r>
        <w:rPr>
          <w:rStyle w:val="FootnoteReference"/>
        </w:rPr>
        <w:footnoteRef/>
      </w:r>
      <w:r>
        <w:t xml:space="preserve"> </w:t>
      </w:r>
      <w:hyperlink r:id="rId178" w:history="1">
        <w:r w:rsidRPr="000F0ABD">
          <w:rPr>
            <w:rStyle w:val="Hyperlink"/>
            <w:i/>
            <w:iCs/>
          </w:rPr>
          <w:t>Freedom of Information Act 1982</w:t>
        </w:r>
        <w:r w:rsidRPr="000F0ABD">
          <w:rPr>
            <w:rStyle w:val="Hyperlink"/>
          </w:rPr>
          <w:t xml:space="preserve"> (Vic)</w:t>
        </w:r>
      </w:hyperlink>
      <w:r>
        <w:t xml:space="preserve">, sections </w:t>
      </w:r>
      <w:r>
        <w:rPr>
          <w:rFonts w:cstheme="minorHAnsi"/>
          <w:szCs w:val="16"/>
        </w:rPr>
        <w:t>49N, 50(3G)(b).</w:t>
      </w:r>
    </w:p>
  </w:footnote>
  <w:footnote w:id="225">
    <w:p w14:paraId="612269EB" w14:textId="247E15BF"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Gordon v Mornington Peninsula Shire Council</w:t>
      </w:r>
      <w:r w:rsidRPr="00F56F10">
        <w:rPr>
          <w:rFonts w:cstheme="minorHAnsi"/>
          <w:szCs w:val="16"/>
        </w:rPr>
        <w:t> (2005) 23 VAR 394; [2005] VCAT 1710 at [13]; </w:t>
      </w:r>
      <w:hyperlink r:id="rId179" w:history="1">
        <w:r w:rsidRPr="00F56F10">
          <w:rPr>
            <w:rStyle w:val="Hyperlink"/>
            <w:rFonts w:cstheme="minorHAnsi"/>
            <w:i/>
            <w:iCs/>
            <w:szCs w:val="16"/>
          </w:rPr>
          <w:t>McKechnie v Department of Justice and Community Safety</w:t>
        </w:r>
        <w:r w:rsidRPr="00F56F10">
          <w:rPr>
            <w:rStyle w:val="Hyperlink"/>
            <w:rFonts w:cstheme="minorHAnsi"/>
            <w:szCs w:val="16"/>
          </w:rPr>
          <w:t> </w:t>
        </w:r>
      </w:hyperlink>
      <w:r w:rsidRPr="00F56F10">
        <w:rPr>
          <w:rFonts w:cstheme="minorHAnsi"/>
          <w:szCs w:val="16"/>
        </w:rPr>
        <w:t>[2019] VCAT 432.</w:t>
      </w:r>
      <w:r w:rsidR="00EC4902">
        <w:rPr>
          <w:rFonts w:cstheme="minorHAnsi"/>
          <w:szCs w:val="16"/>
        </w:rPr>
        <w:t xml:space="preserve"> </w:t>
      </w:r>
      <w:hyperlink r:id="rId180" w:history="1">
        <w:r w:rsidR="00EC4902" w:rsidRPr="000F0ABD">
          <w:rPr>
            <w:rStyle w:val="Hyperlink"/>
            <w:i/>
            <w:iCs/>
          </w:rPr>
          <w:t>Freedom of Information Act 1982</w:t>
        </w:r>
        <w:r w:rsidR="00EC4902" w:rsidRPr="000F0ABD">
          <w:rPr>
            <w:rStyle w:val="Hyperlink"/>
          </w:rPr>
          <w:t xml:space="preserve"> (Vic)</w:t>
        </w:r>
      </w:hyperlink>
      <w:r w:rsidR="00EC4902">
        <w:t xml:space="preserve">, section </w:t>
      </w:r>
      <w:r w:rsidR="00EC4902">
        <w:rPr>
          <w:rFonts w:cstheme="minorHAnsi"/>
          <w:szCs w:val="16"/>
        </w:rPr>
        <w:t>49A(1)(c).</w:t>
      </w:r>
    </w:p>
  </w:footnote>
  <w:footnote w:id="226">
    <w:p w14:paraId="478C7C6B" w14:textId="77777777" w:rsidR="007B63C1" w:rsidRDefault="007B63C1" w:rsidP="007B63C1">
      <w:pPr>
        <w:pStyle w:val="FootnoteText"/>
      </w:pPr>
      <w:r>
        <w:rPr>
          <w:rStyle w:val="FootnoteReference"/>
        </w:rPr>
        <w:footnoteRef/>
      </w:r>
      <w:r>
        <w:t xml:space="preserve"> </w:t>
      </w:r>
      <w:hyperlink r:id="rId181" w:history="1">
        <w:r w:rsidRPr="000F0ABD">
          <w:rPr>
            <w:rStyle w:val="Hyperlink"/>
            <w:i/>
            <w:iCs/>
          </w:rPr>
          <w:t>Freedom of Information Act 1982</w:t>
        </w:r>
        <w:r w:rsidRPr="000F0ABD">
          <w:rPr>
            <w:rStyle w:val="Hyperlink"/>
          </w:rPr>
          <w:t xml:space="preserve"> (Vic)</w:t>
        </w:r>
      </w:hyperlink>
      <w:r>
        <w:t>, section 50(5)</w:t>
      </w:r>
      <w:r>
        <w:rPr>
          <w:rFonts w:cstheme="minorHAnsi"/>
          <w:szCs w:val="16"/>
        </w:rPr>
        <w:t>.</w:t>
      </w:r>
    </w:p>
  </w:footnote>
  <w:footnote w:id="227">
    <w:p w14:paraId="738DE976" w14:textId="77777777" w:rsidR="007B63C1" w:rsidRDefault="007B63C1" w:rsidP="007B63C1">
      <w:pPr>
        <w:pStyle w:val="FootnoteText"/>
      </w:pPr>
      <w:r>
        <w:rPr>
          <w:rStyle w:val="FootnoteReference"/>
        </w:rPr>
        <w:footnoteRef/>
      </w:r>
      <w:r>
        <w:t xml:space="preserve"> </w:t>
      </w:r>
      <w:hyperlink r:id="rId182" w:history="1">
        <w:r w:rsidRPr="000F0ABD">
          <w:rPr>
            <w:rStyle w:val="Hyperlink"/>
            <w:i/>
            <w:iCs/>
          </w:rPr>
          <w:t>Freedom of Information Act 1982</w:t>
        </w:r>
        <w:r w:rsidRPr="000F0ABD">
          <w:rPr>
            <w:rStyle w:val="Hyperlink"/>
          </w:rPr>
          <w:t xml:space="preserve"> (Vic)</w:t>
        </w:r>
      </w:hyperlink>
      <w:r>
        <w:t>, section 50(5A)</w:t>
      </w:r>
      <w:r>
        <w:rPr>
          <w:rFonts w:cstheme="minorHAnsi"/>
          <w:szCs w:val="16"/>
        </w:rPr>
        <w:t>.</w:t>
      </w:r>
    </w:p>
  </w:footnote>
  <w:footnote w:id="228">
    <w:p w14:paraId="264256D8" w14:textId="77777777" w:rsidR="007B63C1" w:rsidRDefault="007B63C1" w:rsidP="007B63C1">
      <w:pPr>
        <w:pStyle w:val="FootnoteText"/>
      </w:pPr>
      <w:r>
        <w:rPr>
          <w:rStyle w:val="FootnoteReference"/>
        </w:rPr>
        <w:footnoteRef/>
      </w:r>
      <w:r>
        <w:t xml:space="preserve"> </w:t>
      </w:r>
      <w:hyperlink r:id="rId183" w:history="1">
        <w:r w:rsidRPr="000F0ABD">
          <w:rPr>
            <w:rStyle w:val="Hyperlink"/>
            <w:i/>
            <w:iCs/>
          </w:rPr>
          <w:t>Freedom of Information Act 1982</w:t>
        </w:r>
        <w:r w:rsidRPr="000F0ABD">
          <w:rPr>
            <w:rStyle w:val="Hyperlink"/>
          </w:rPr>
          <w:t xml:space="preserve"> (Vic)</w:t>
        </w:r>
      </w:hyperlink>
      <w:r>
        <w:t>, section 50(6)</w:t>
      </w:r>
      <w:r>
        <w:rPr>
          <w:rFonts w:cstheme="minorHAnsi"/>
          <w:szCs w:val="16"/>
        </w:rPr>
        <w:t>.</w:t>
      </w:r>
    </w:p>
  </w:footnote>
  <w:footnote w:id="229">
    <w:p w14:paraId="5A0A636D" w14:textId="77777777" w:rsidR="007B63C1" w:rsidRPr="00F56F10" w:rsidRDefault="007B63C1" w:rsidP="007B63C1">
      <w:pPr>
        <w:pStyle w:val="Heading1"/>
        <w:shd w:val="clear" w:color="auto" w:fill="FFFFFF"/>
        <w:spacing w:before="0"/>
        <w:rPr>
          <w:rFonts w:asciiTheme="minorHAnsi" w:hAnsiTheme="minorHAnsi" w:cstheme="minorHAnsi"/>
          <w:color w:val="333333"/>
          <w:spacing w:val="-5"/>
          <w:sz w:val="16"/>
          <w:szCs w:val="16"/>
        </w:rPr>
      </w:pPr>
      <w:r w:rsidRPr="00F56F10">
        <w:rPr>
          <w:rStyle w:val="FootnoteReference"/>
          <w:rFonts w:asciiTheme="minorHAnsi" w:hAnsiTheme="minorHAnsi" w:cstheme="minorHAnsi"/>
          <w:sz w:val="16"/>
          <w:szCs w:val="16"/>
        </w:rPr>
        <w:footnoteRef/>
      </w:r>
      <w:r w:rsidRPr="00F56F10">
        <w:rPr>
          <w:rFonts w:asciiTheme="minorHAnsi" w:hAnsiTheme="minorHAnsi" w:cstheme="minorHAnsi"/>
          <w:sz w:val="16"/>
          <w:szCs w:val="16"/>
        </w:rPr>
        <w:t xml:space="preserve"> </w:t>
      </w:r>
      <w:hyperlink r:id="rId184" w:history="1">
        <w:r w:rsidRPr="0088191B">
          <w:rPr>
            <w:rStyle w:val="Hyperlink"/>
            <w:rFonts w:asciiTheme="minorHAnsi" w:hAnsiTheme="minorHAnsi" w:cstheme="minorHAnsi"/>
            <w:i/>
            <w:iCs/>
            <w:spacing w:val="-5"/>
            <w:sz w:val="16"/>
            <w:szCs w:val="16"/>
          </w:rPr>
          <w:t xml:space="preserve">Parker v Court Services Victoria </w:t>
        </w:r>
        <w:r w:rsidRPr="00F56F10">
          <w:rPr>
            <w:rStyle w:val="Hyperlink"/>
            <w:rFonts w:asciiTheme="minorHAnsi" w:hAnsiTheme="minorHAnsi" w:cstheme="minorHAnsi"/>
            <w:spacing w:val="-5"/>
            <w:sz w:val="16"/>
            <w:szCs w:val="16"/>
          </w:rPr>
          <w:t>(Review and Regulation) [2022] VCAT 431 (21 April 2022)</w:t>
        </w:r>
      </w:hyperlink>
      <w:r w:rsidRPr="00F56F10">
        <w:rPr>
          <w:rStyle w:val="Hyperlink"/>
          <w:rFonts w:asciiTheme="minorHAnsi" w:hAnsiTheme="minorHAnsi" w:cstheme="minorHAnsi"/>
          <w:spacing w:val="-5"/>
          <w:sz w:val="16"/>
          <w:szCs w:val="16"/>
        </w:rPr>
        <w:t>.</w:t>
      </w:r>
    </w:p>
  </w:footnote>
  <w:footnote w:id="230">
    <w:p w14:paraId="5B9526F6"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Roberts v Southern Rural Water</w:t>
      </w:r>
      <w:r w:rsidRPr="00F56F10">
        <w:rPr>
          <w:rFonts w:cstheme="minorHAnsi"/>
          <w:szCs w:val="16"/>
        </w:rPr>
        <w:t> (unreported, VCAT, Preuss SM, 20 April 2000).</w:t>
      </w:r>
    </w:p>
  </w:footnote>
  <w:footnote w:id="231">
    <w:p w14:paraId="04048775" w14:textId="77777777" w:rsidR="007B63C1" w:rsidRDefault="007B63C1" w:rsidP="007B63C1">
      <w:pPr>
        <w:pStyle w:val="FootnoteText"/>
      </w:pPr>
      <w:r>
        <w:rPr>
          <w:rStyle w:val="FootnoteReference"/>
        </w:rPr>
        <w:footnoteRef/>
      </w:r>
      <w:r>
        <w:t xml:space="preserve"> </w:t>
      </w:r>
      <w:hyperlink r:id="rId185" w:history="1">
        <w:r w:rsidRPr="000F0ABD">
          <w:rPr>
            <w:rStyle w:val="Hyperlink"/>
            <w:i/>
            <w:iCs/>
          </w:rPr>
          <w:t>Freedom of Information Act 1982</w:t>
        </w:r>
        <w:r w:rsidRPr="000F0ABD">
          <w:rPr>
            <w:rStyle w:val="Hyperlink"/>
          </w:rPr>
          <w:t xml:space="preserve"> (Vic)</w:t>
        </w:r>
      </w:hyperlink>
      <w:r>
        <w:t>, section 29A(3)</w:t>
      </w:r>
      <w:r>
        <w:rPr>
          <w:rFonts w:cstheme="minorHAnsi"/>
          <w:szCs w:val="16"/>
        </w:rPr>
        <w:t>.</w:t>
      </w:r>
    </w:p>
  </w:footnote>
  <w:footnote w:id="232">
    <w:p w14:paraId="3CCD500C" w14:textId="3CB8B5D9"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86" w:history="1">
        <w:r w:rsidRPr="00F56F10">
          <w:rPr>
            <w:rStyle w:val="Hyperlink"/>
            <w:rFonts w:cstheme="minorHAnsi"/>
            <w:i/>
            <w:iCs/>
            <w:szCs w:val="16"/>
          </w:rPr>
          <w:t xml:space="preserve">Freedom of Information Act </w:t>
        </w:r>
        <w:r w:rsidRPr="00F762BF">
          <w:rPr>
            <w:rStyle w:val="Hyperlink"/>
            <w:rFonts w:cstheme="minorHAnsi"/>
            <w:i/>
            <w:iCs/>
            <w:szCs w:val="16"/>
          </w:rPr>
          <w:t>1982</w:t>
        </w:r>
        <w:r w:rsidRPr="00F56F10">
          <w:rPr>
            <w:rStyle w:val="Hyperlink"/>
            <w:rFonts w:cstheme="minorHAnsi"/>
            <w:szCs w:val="16"/>
          </w:rPr>
          <w:t xml:space="preserve"> (Vic)</w:t>
        </w:r>
      </w:hyperlink>
      <w:r w:rsidRPr="00F762BF">
        <w:rPr>
          <w:rFonts w:cstheme="minorHAnsi"/>
          <w:szCs w:val="16"/>
        </w:rPr>
        <w:t xml:space="preserve">, </w:t>
      </w:r>
      <w:r w:rsidRPr="00F56F10">
        <w:rPr>
          <w:rFonts w:cstheme="minorHAnsi"/>
          <w:szCs w:val="16"/>
        </w:rPr>
        <w:t>section 50(5).</w:t>
      </w:r>
    </w:p>
  </w:footnote>
  <w:footnote w:id="233">
    <w:p w14:paraId="2B84AD35" w14:textId="0CD6976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87" w:history="1">
        <w:r w:rsidRPr="00F56F10">
          <w:rPr>
            <w:rStyle w:val="Hyperlink"/>
            <w:rFonts w:cstheme="minorHAnsi"/>
            <w:i/>
            <w:iCs/>
            <w:szCs w:val="16"/>
          </w:rPr>
          <w:t xml:space="preserve">Freedom of Information Act </w:t>
        </w:r>
        <w:r w:rsidRPr="00F762BF">
          <w:rPr>
            <w:rStyle w:val="Hyperlink"/>
            <w:rFonts w:cstheme="minorHAnsi"/>
            <w:i/>
            <w:iCs/>
            <w:szCs w:val="16"/>
          </w:rPr>
          <w:t>1982</w:t>
        </w:r>
        <w:r w:rsidRPr="00F56F10">
          <w:rPr>
            <w:rStyle w:val="Hyperlink"/>
            <w:rFonts w:cstheme="minorHAnsi"/>
            <w:szCs w:val="16"/>
          </w:rPr>
          <w:t xml:space="preserve"> (Vic)</w:t>
        </w:r>
      </w:hyperlink>
      <w:r>
        <w:rPr>
          <w:rStyle w:val="Hyperlink"/>
          <w:rFonts w:cstheme="minorHAnsi"/>
          <w:szCs w:val="16"/>
        </w:rPr>
        <w:t>,</w:t>
      </w:r>
      <w:r w:rsidRPr="00F56F10">
        <w:rPr>
          <w:rFonts w:cstheme="minorHAnsi"/>
          <w:i/>
          <w:iCs/>
          <w:szCs w:val="16"/>
        </w:rPr>
        <w:t xml:space="preserve"> </w:t>
      </w:r>
      <w:r w:rsidRPr="00F56F10">
        <w:rPr>
          <w:rFonts w:cstheme="minorHAnsi"/>
          <w:szCs w:val="16"/>
        </w:rPr>
        <w:t>section 50(5A).</w:t>
      </w:r>
    </w:p>
  </w:footnote>
  <w:footnote w:id="234">
    <w:p w14:paraId="1BF5A3B9" w14:textId="570C79F2"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McKinnon v Secretary, Department of Treasury</w:t>
      </w:r>
      <w:r w:rsidR="00E53ED9">
        <w:rPr>
          <w:rFonts w:cstheme="minorHAnsi"/>
          <w:i/>
          <w:iCs/>
          <w:szCs w:val="16"/>
        </w:rPr>
        <w:t xml:space="preserve"> </w:t>
      </w:r>
      <w:r w:rsidR="00D20294">
        <w:rPr>
          <w:rFonts w:cstheme="minorHAnsi"/>
          <w:szCs w:val="16"/>
        </w:rPr>
        <w:t>[2006] HCA 45</w:t>
      </w:r>
      <w:r w:rsidR="005A422E">
        <w:rPr>
          <w:rFonts w:cstheme="minorHAnsi"/>
          <w:szCs w:val="16"/>
        </w:rPr>
        <w:t>, 10</w:t>
      </w:r>
      <w:r w:rsidRPr="00F56F10">
        <w:rPr>
          <w:rFonts w:cstheme="minorHAnsi"/>
          <w:i/>
          <w:iCs/>
          <w:szCs w:val="16"/>
        </w:rPr>
        <w:t>.</w:t>
      </w:r>
    </w:p>
  </w:footnote>
  <w:footnote w:id="235">
    <w:p w14:paraId="39969F0A"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88" w:history="1">
        <w:r w:rsidRPr="00F56F10">
          <w:rPr>
            <w:rStyle w:val="Hyperlink"/>
            <w:rFonts w:cstheme="minorHAnsi"/>
            <w:i/>
            <w:iCs/>
            <w:szCs w:val="16"/>
          </w:rPr>
          <w:t>Willner v City of Melbourne</w:t>
        </w:r>
        <w:r w:rsidRPr="00F56F10">
          <w:rPr>
            <w:rStyle w:val="Hyperlink"/>
            <w:rFonts w:cstheme="minorHAnsi"/>
            <w:szCs w:val="16"/>
          </w:rPr>
          <w:t xml:space="preserve"> (Review and Regulation) [2015] VCAT 1594</w:t>
        </w:r>
      </w:hyperlink>
      <w:r>
        <w:rPr>
          <w:rStyle w:val="Hyperlink"/>
          <w:rFonts w:cstheme="minorHAnsi"/>
          <w:szCs w:val="16"/>
        </w:rPr>
        <w:t>.</w:t>
      </w:r>
    </w:p>
  </w:footnote>
  <w:footnote w:id="236">
    <w:p w14:paraId="62600A43"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89"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S</w:t>
      </w:r>
      <w:r w:rsidRPr="00F56F10">
        <w:rPr>
          <w:rFonts w:cstheme="minorHAnsi"/>
          <w:szCs w:val="16"/>
        </w:rPr>
        <w:t>ch</w:t>
      </w:r>
      <w:r>
        <w:rPr>
          <w:rFonts w:cstheme="minorHAnsi"/>
          <w:szCs w:val="16"/>
        </w:rPr>
        <w:t>edule</w:t>
      </w:r>
      <w:r w:rsidRPr="00F56F10">
        <w:rPr>
          <w:rFonts w:cstheme="minorHAnsi"/>
          <w:szCs w:val="16"/>
        </w:rPr>
        <w:t xml:space="preserve"> 1</w:t>
      </w:r>
      <w:r>
        <w:rPr>
          <w:rFonts w:cstheme="minorHAnsi"/>
          <w:szCs w:val="16"/>
        </w:rPr>
        <w:t>, clause</w:t>
      </w:r>
      <w:r w:rsidRPr="00F56F10">
        <w:rPr>
          <w:rFonts w:cstheme="minorHAnsi"/>
          <w:szCs w:val="16"/>
        </w:rPr>
        <w:t xml:space="preserve"> 29D(1)(a)(i)-(iii).   </w:t>
      </w:r>
    </w:p>
  </w:footnote>
  <w:footnote w:id="237">
    <w:p w14:paraId="19769F0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90"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S</w:t>
      </w:r>
      <w:r w:rsidRPr="00F56F10">
        <w:rPr>
          <w:rFonts w:cstheme="minorHAnsi"/>
          <w:szCs w:val="16"/>
        </w:rPr>
        <w:t>ch</w:t>
      </w:r>
      <w:r>
        <w:rPr>
          <w:rFonts w:cstheme="minorHAnsi"/>
          <w:szCs w:val="16"/>
        </w:rPr>
        <w:t>edule</w:t>
      </w:r>
      <w:r w:rsidRPr="00F56F10">
        <w:rPr>
          <w:rFonts w:cstheme="minorHAnsi"/>
          <w:szCs w:val="16"/>
        </w:rPr>
        <w:t xml:space="preserve"> 1</w:t>
      </w:r>
      <w:r>
        <w:rPr>
          <w:rFonts w:cstheme="minorHAnsi"/>
          <w:szCs w:val="16"/>
        </w:rPr>
        <w:t xml:space="preserve">, </w:t>
      </w:r>
      <w:r w:rsidRPr="00F56F10">
        <w:rPr>
          <w:rFonts w:cstheme="minorHAnsi"/>
          <w:szCs w:val="16"/>
        </w:rPr>
        <w:t>cl</w:t>
      </w:r>
      <w:r>
        <w:rPr>
          <w:rFonts w:cstheme="minorHAnsi"/>
          <w:szCs w:val="16"/>
        </w:rPr>
        <w:t>ause</w:t>
      </w:r>
      <w:r w:rsidRPr="00F56F10">
        <w:rPr>
          <w:rFonts w:cstheme="minorHAnsi"/>
          <w:szCs w:val="16"/>
        </w:rPr>
        <w:t xml:space="preserve"> 29D(1)(b)</w:t>
      </w:r>
      <w:r>
        <w:rPr>
          <w:rFonts w:cstheme="minorHAnsi"/>
          <w:szCs w:val="16"/>
        </w:rPr>
        <w:t>.</w:t>
      </w:r>
    </w:p>
  </w:footnote>
  <w:footnote w:id="238">
    <w:p w14:paraId="76C0B97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91"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S</w:t>
      </w:r>
      <w:r w:rsidRPr="00F56F10">
        <w:rPr>
          <w:rFonts w:cstheme="minorHAnsi"/>
          <w:szCs w:val="16"/>
        </w:rPr>
        <w:t>ch</w:t>
      </w:r>
      <w:r>
        <w:rPr>
          <w:rFonts w:cstheme="minorHAnsi"/>
          <w:szCs w:val="16"/>
        </w:rPr>
        <w:t>edule</w:t>
      </w:r>
      <w:r w:rsidRPr="00F56F10">
        <w:rPr>
          <w:rFonts w:cstheme="minorHAnsi"/>
          <w:szCs w:val="16"/>
        </w:rPr>
        <w:t xml:space="preserve"> 1</w:t>
      </w:r>
      <w:r>
        <w:rPr>
          <w:rFonts w:cstheme="minorHAnsi"/>
          <w:szCs w:val="16"/>
        </w:rPr>
        <w:t>, clause</w:t>
      </w:r>
      <w:r w:rsidRPr="00F56F10">
        <w:rPr>
          <w:rFonts w:cstheme="minorHAnsi"/>
          <w:szCs w:val="16"/>
        </w:rPr>
        <w:t xml:space="preserve"> 29D.</w:t>
      </w:r>
    </w:p>
  </w:footnote>
  <w:footnote w:id="239">
    <w:p w14:paraId="5A9730B1" w14:textId="51518B72"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92" w:history="1">
        <w:r w:rsidRPr="00E93593">
          <w:rPr>
            <w:rStyle w:val="Hyperlink"/>
            <w:rFonts w:cstheme="minorHAnsi"/>
            <w:i/>
            <w:iCs/>
            <w:szCs w:val="16"/>
          </w:rPr>
          <w:t>Open Courts Act</w:t>
        </w:r>
        <w:r w:rsidRPr="00E93593">
          <w:rPr>
            <w:rStyle w:val="Hyperlink"/>
            <w:rFonts w:cstheme="minorHAnsi"/>
            <w:szCs w:val="16"/>
          </w:rPr>
          <w:t xml:space="preserve"> </w:t>
        </w:r>
        <w:r w:rsidRPr="00E93593">
          <w:rPr>
            <w:rStyle w:val="Hyperlink"/>
            <w:rFonts w:cstheme="minorHAnsi"/>
            <w:i/>
            <w:iCs/>
            <w:szCs w:val="16"/>
          </w:rPr>
          <w:t>2013</w:t>
        </w:r>
        <w:r w:rsidRPr="00E93593">
          <w:rPr>
            <w:rStyle w:val="Hyperlink"/>
            <w:rFonts w:cstheme="minorHAnsi"/>
            <w:szCs w:val="16"/>
          </w:rPr>
          <w:t xml:space="preserve"> (Vic)</w:t>
        </w:r>
      </w:hyperlink>
      <w:r w:rsidR="00E93593">
        <w:rPr>
          <w:rFonts w:cstheme="minorHAnsi"/>
          <w:szCs w:val="16"/>
        </w:rPr>
        <w:t>,</w:t>
      </w:r>
      <w:r w:rsidRPr="00F56F10">
        <w:rPr>
          <w:rFonts w:cstheme="minorHAnsi"/>
          <w:szCs w:val="16"/>
        </w:rPr>
        <w:t xml:space="preserve"> s</w:t>
      </w:r>
      <w:r w:rsidR="00E93593">
        <w:rPr>
          <w:rFonts w:cstheme="minorHAnsi"/>
          <w:szCs w:val="16"/>
        </w:rPr>
        <w:t>ection</w:t>
      </w:r>
      <w:r w:rsidRPr="00F56F10">
        <w:rPr>
          <w:rFonts w:cstheme="minorHAnsi"/>
          <w:szCs w:val="16"/>
        </w:rPr>
        <w:t xml:space="preserve"> 17.</w:t>
      </w:r>
    </w:p>
  </w:footnote>
  <w:footnote w:id="240">
    <w:p w14:paraId="7533CDE4" w14:textId="77777777" w:rsidR="007B63C1" w:rsidRDefault="007B63C1" w:rsidP="007B63C1">
      <w:pPr>
        <w:pStyle w:val="FootnoteText"/>
      </w:pPr>
      <w:r>
        <w:rPr>
          <w:rStyle w:val="FootnoteReference"/>
        </w:rPr>
        <w:footnoteRef/>
      </w:r>
      <w:r>
        <w:t xml:space="preserve"> Victorian Civil and Administrative Tribunal, Fees at VCAT, viewed online 1 September 2023 (</w:t>
      </w:r>
      <w:hyperlink r:id="rId193" w:history="1">
        <w:r w:rsidRPr="00FA5437">
          <w:rPr>
            <w:rStyle w:val="Hyperlink"/>
          </w:rPr>
          <w:t>https://www.vcat.vic.gov.au/fees</w:t>
        </w:r>
      </w:hyperlink>
      <w:r>
        <w:t xml:space="preserve">). </w:t>
      </w:r>
    </w:p>
  </w:footnote>
  <w:footnote w:id="241">
    <w:p w14:paraId="5F6E8AA1" w14:textId="77777777" w:rsidR="007B63C1" w:rsidRDefault="007B63C1" w:rsidP="007B63C1">
      <w:pPr>
        <w:pStyle w:val="FootnoteText"/>
      </w:pPr>
      <w:r>
        <w:rPr>
          <w:rStyle w:val="FootnoteReference"/>
        </w:rPr>
        <w:footnoteRef/>
      </w:r>
      <w:r>
        <w:t xml:space="preserve"> Victorian Civil and Administrative Tribunal, Fees at VCAT, viewed online 1 September 2023 (</w:t>
      </w:r>
      <w:hyperlink r:id="rId194" w:history="1">
        <w:r w:rsidRPr="00FA5437">
          <w:rPr>
            <w:rStyle w:val="Hyperlink"/>
          </w:rPr>
          <w:t>https://www.vcat.vic.gov.au/fees</w:t>
        </w:r>
      </w:hyperlink>
      <w:r>
        <w:t xml:space="preserve">). </w:t>
      </w:r>
    </w:p>
  </w:footnote>
  <w:footnote w:id="242">
    <w:p w14:paraId="2EC9246C" w14:textId="7603138A"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195" w:history="1">
        <w:r w:rsidRPr="007135A8">
          <w:rPr>
            <w:rStyle w:val="Hyperlink"/>
            <w:i/>
            <w:iCs/>
          </w:rPr>
          <w:t>Victorian Civil and Administrative Tribunal Act 1998</w:t>
        </w:r>
        <w:r w:rsidRPr="007135A8">
          <w:rPr>
            <w:rStyle w:val="Hyperlink"/>
          </w:rPr>
          <w:t xml:space="preserve"> (Vic)</w:t>
        </w:r>
      </w:hyperlink>
      <w:r>
        <w:rPr>
          <w:rFonts w:cstheme="minorHAnsi"/>
          <w:szCs w:val="16"/>
        </w:rPr>
        <w:t>, s</w:t>
      </w:r>
      <w:r w:rsidRPr="00F56F10">
        <w:rPr>
          <w:rFonts w:cstheme="minorHAnsi"/>
          <w:szCs w:val="16"/>
        </w:rPr>
        <w:t xml:space="preserve">ection 109(1). </w:t>
      </w:r>
    </w:p>
  </w:footnote>
  <w:footnote w:id="243">
    <w:p w14:paraId="75870638" w14:textId="11854CB5" w:rsidR="007B63C1" w:rsidRDefault="007B63C1" w:rsidP="007B63C1">
      <w:pPr>
        <w:pStyle w:val="FootnoteText"/>
      </w:pPr>
      <w:r>
        <w:rPr>
          <w:rStyle w:val="FootnoteReference"/>
        </w:rPr>
        <w:footnoteRef/>
      </w:r>
      <w:r>
        <w:t xml:space="preserve"> See sections 109(3)(a)-(e) of the </w:t>
      </w:r>
      <w:hyperlink r:id="rId196" w:history="1">
        <w:r w:rsidRPr="007135A8">
          <w:rPr>
            <w:rStyle w:val="Hyperlink"/>
            <w:i/>
            <w:iCs/>
          </w:rPr>
          <w:t>Victorian Civil and Administrative Tribunal Act 1998</w:t>
        </w:r>
        <w:r w:rsidRPr="007135A8">
          <w:rPr>
            <w:rStyle w:val="Hyperlink"/>
          </w:rPr>
          <w:t xml:space="preserve"> (Vic)</w:t>
        </w:r>
      </w:hyperlink>
      <w:r>
        <w:rPr>
          <w:rFonts w:cstheme="minorHAnsi"/>
          <w:szCs w:val="16"/>
        </w:rPr>
        <w:t>.</w:t>
      </w:r>
    </w:p>
  </w:footnote>
  <w:footnote w:id="244">
    <w:p w14:paraId="58067B04" w14:textId="77777777" w:rsidR="007B63C1" w:rsidRDefault="007B63C1" w:rsidP="007B63C1">
      <w:pPr>
        <w:pStyle w:val="FootnoteText"/>
      </w:pPr>
      <w:r>
        <w:rPr>
          <w:rStyle w:val="FootnoteReference"/>
        </w:rPr>
        <w:footnoteRef/>
      </w:r>
      <w:r>
        <w:t xml:space="preserve"> </w:t>
      </w:r>
      <w:hyperlink r:id="rId197" w:history="1">
        <w:r w:rsidRPr="000F0ABD">
          <w:rPr>
            <w:rStyle w:val="Hyperlink"/>
            <w:i/>
            <w:iCs/>
          </w:rPr>
          <w:t>Freedom of Information Act 1982</w:t>
        </w:r>
        <w:r w:rsidRPr="000F0ABD">
          <w:rPr>
            <w:rStyle w:val="Hyperlink"/>
          </w:rPr>
          <w:t xml:space="preserve"> (Vic)</w:t>
        </w:r>
      </w:hyperlink>
      <w:r>
        <w:t>, section 50(3F).</w:t>
      </w:r>
    </w:p>
  </w:footnote>
  <w:footnote w:id="245">
    <w:p w14:paraId="0BAA3F38" w14:textId="77777777" w:rsidR="007B63C1" w:rsidRDefault="007B63C1" w:rsidP="007B63C1">
      <w:pPr>
        <w:pStyle w:val="FootnoteText"/>
      </w:pPr>
      <w:r>
        <w:rPr>
          <w:rStyle w:val="FootnoteReference"/>
        </w:rPr>
        <w:footnoteRef/>
      </w:r>
      <w:r>
        <w:t xml:space="preserve"> </w:t>
      </w:r>
      <w:hyperlink r:id="rId198" w:history="1">
        <w:r w:rsidRPr="000F0ABD">
          <w:rPr>
            <w:rStyle w:val="Hyperlink"/>
            <w:i/>
            <w:iCs/>
          </w:rPr>
          <w:t>Freedom of Information Act 1982</w:t>
        </w:r>
        <w:r w:rsidRPr="000F0ABD">
          <w:rPr>
            <w:rStyle w:val="Hyperlink"/>
          </w:rPr>
          <w:t xml:space="preserve"> (Vic)</w:t>
        </w:r>
      </w:hyperlink>
      <w:r>
        <w:t>, section 50(3FA).</w:t>
      </w:r>
    </w:p>
  </w:footnote>
  <w:footnote w:id="246">
    <w:p w14:paraId="1D47F700" w14:textId="77777777" w:rsidR="007B63C1" w:rsidRDefault="007B63C1" w:rsidP="007B63C1">
      <w:pPr>
        <w:pStyle w:val="FootnoteText"/>
      </w:pPr>
      <w:r>
        <w:rPr>
          <w:rStyle w:val="FootnoteReference"/>
        </w:rPr>
        <w:footnoteRef/>
      </w:r>
      <w:r>
        <w:t xml:space="preserve"> </w:t>
      </w:r>
      <w:hyperlink r:id="rId199" w:history="1">
        <w:r w:rsidRPr="000F0ABD">
          <w:rPr>
            <w:rStyle w:val="Hyperlink"/>
            <w:i/>
            <w:iCs/>
          </w:rPr>
          <w:t>Freedom of Information Act 1982</w:t>
        </w:r>
        <w:r w:rsidRPr="000F0ABD">
          <w:rPr>
            <w:rStyle w:val="Hyperlink"/>
          </w:rPr>
          <w:t xml:space="preserve"> (Vic)</w:t>
        </w:r>
      </w:hyperlink>
      <w:r>
        <w:t>, section 50(4).</w:t>
      </w:r>
    </w:p>
  </w:footnote>
  <w:footnote w:id="247">
    <w:p w14:paraId="6CDB828E" w14:textId="54A3C942"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00"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 51(2)(a)</w:t>
      </w:r>
      <w:r>
        <w:rPr>
          <w:rFonts w:cstheme="minorHAnsi"/>
          <w:szCs w:val="16"/>
        </w:rPr>
        <w:t>.</w:t>
      </w:r>
    </w:p>
  </w:footnote>
  <w:footnote w:id="248">
    <w:p w14:paraId="3C2C6D55" w14:textId="122550D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01"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 51(2)(b)</w:t>
      </w:r>
      <w:r>
        <w:rPr>
          <w:rFonts w:cstheme="minorHAnsi"/>
          <w:szCs w:val="16"/>
        </w:rPr>
        <w:t>.</w:t>
      </w:r>
    </w:p>
  </w:footnote>
  <w:footnote w:id="249">
    <w:p w14:paraId="0F6B375D" w14:textId="017F3AD9"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02"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 51(2)(c)</w:t>
      </w:r>
      <w:r>
        <w:rPr>
          <w:rFonts w:cstheme="minorHAnsi"/>
          <w:szCs w:val="16"/>
        </w:rPr>
        <w:t>.</w:t>
      </w:r>
    </w:p>
  </w:footnote>
  <w:footnote w:id="250">
    <w:p w14:paraId="1F37AA54" w14:textId="7D22ABF8" w:rsidR="007B63C1" w:rsidRPr="00F56F10" w:rsidRDefault="007B63C1" w:rsidP="007B63C1">
      <w:pPr>
        <w:pStyle w:val="FootnoteText"/>
        <w:rPr>
          <w:rFonts w:cstheme="minorHAnsi"/>
          <w:i/>
          <w:iCs/>
          <w:szCs w:val="16"/>
        </w:rPr>
      </w:pPr>
      <w:r w:rsidRPr="00F56F10">
        <w:rPr>
          <w:rStyle w:val="FootnoteReference"/>
          <w:rFonts w:cstheme="minorHAnsi"/>
          <w:szCs w:val="16"/>
        </w:rPr>
        <w:footnoteRef/>
      </w:r>
      <w:r w:rsidRPr="00F56F10">
        <w:rPr>
          <w:rFonts w:cstheme="minorHAnsi"/>
          <w:szCs w:val="16"/>
        </w:rPr>
        <w:t xml:space="preserve"> </w:t>
      </w:r>
      <w:hyperlink r:id="rId203"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s</w:t>
      </w:r>
      <w:r w:rsidRPr="00F56F10">
        <w:rPr>
          <w:rFonts w:cstheme="minorHAnsi"/>
          <w:szCs w:val="16"/>
        </w:rPr>
        <w:t>ection 51(2)(d)</w:t>
      </w:r>
      <w:r w:rsidRPr="00F56F10">
        <w:rPr>
          <w:rFonts w:cstheme="minorHAnsi"/>
          <w:i/>
          <w:iCs/>
          <w:szCs w:val="16"/>
        </w:rPr>
        <w:t>.</w:t>
      </w:r>
    </w:p>
  </w:footnote>
  <w:footnote w:id="251">
    <w:p w14:paraId="358E0D31" w14:textId="52B5C004" w:rsidR="007B63C1" w:rsidRDefault="007B63C1" w:rsidP="007B63C1">
      <w:pPr>
        <w:pStyle w:val="FootnoteText"/>
      </w:pPr>
      <w:r>
        <w:rPr>
          <w:rStyle w:val="FootnoteReference"/>
        </w:rPr>
        <w:footnoteRef/>
      </w:r>
      <w:r>
        <w:t xml:space="preserve"> </w:t>
      </w:r>
      <w:hyperlink r:id="rId204" w:history="1">
        <w:r w:rsidRPr="00571C27">
          <w:rPr>
            <w:rStyle w:val="Hyperlink"/>
            <w:rFonts w:cstheme="minorHAnsi"/>
            <w:i/>
            <w:iCs/>
            <w:szCs w:val="16"/>
          </w:rPr>
          <w:t>Victorian Civil and Administrative Tribunal Act 1998</w:t>
        </w:r>
        <w:r w:rsidRPr="00571C27">
          <w:rPr>
            <w:rStyle w:val="Hyperlink"/>
            <w:rFonts w:cstheme="minorHAnsi"/>
            <w:szCs w:val="16"/>
          </w:rPr>
          <w:t xml:space="preserve"> (Vic)</w:t>
        </w:r>
      </w:hyperlink>
      <w:r>
        <w:rPr>
          <w:rFonts w:cstheme="minorHAnsi"/>
          <w:szCs w:val="16"/>
        </w:rPr>
        <w:t xml:space="preserve">, </w:t>
      </w:r>
      <w:r w:rsidRPr="00F56F10">
        <w:rPr>
          <w:rFonts w:cstheme="minorHAnsi"/>
          <w:szCs w:val="16"/>
        </w:rPr>
        <w:t>section</w:t>
      </w:r>
      <w:r>
        <w:rPr>
          <w:rFonts w:cstheme="minorHAnsi"/>
          <w:szCs w:val="16"/>
        </w:rPr>
        <w:t>s</w:t>
      </w:r>
      <w:r w:rsidRPr="00F56F10">
        <w:rPr>
          <w:rFonts w:cstheme="minorHAnsi"/>
          <w:szCs w:val="16"/>
        </w:rPr>
        <w:t xml:space="preserve"> </w:t>
      </w:r>
      <w:r>
        <w:rPr>
          <w:rFonts w:cstheme="minorHAnsi"/>
          <w:szCs w:val="16"/>
        </w:rPr>
        <w:t>116 and 117.</w:t>
      </w:r>
    </w:p>
  </w:footnote>
  <w:footnote w:id="252">
    <w:p w14:paraId="259CDEE1" w14:textId="77777777" w:rsidR="007B63C1" w:rsidRDefault="007B63C1" w:rsidP="007B63C1">
      <w:pPr>
        <w:pStyle w:val="FootnoteText"/>
      </w:pPr>
      <w:r>
        <w:rPr>
          <w:rStyle w:val="FootnoteReference"/>
        </w:rPr>
        <w:footnoteRef/>
      </w:r>
      <w:r>
        <w:t xml:space="preserve"> </w:t>
      </w:r>
      <w:hyperlink r:id="rId205" w:history="1">
        <w:r w:rsidRPr="000F0ABD">
          <w:rPr>
            <w:rStyle w:val="Hyperlink"/>
            <w:i/>
            <w:iCs/>
          </w:rPr>
          <w:t>Freedom of Information Act 1982</w:t>
        </w:r>
        <w:r w:rsidRPr="000F0ABD">
          <w:rPr>
            <w:rStyle w:val="Hyperlink"/>
          </w:rPr>
          <w:t xml:space="preserve"> (Vic)</w:t>
        </w:r>
      </w:hyperlink>
      <w:r>
        <w:t>, section 50(4).</w:t>
      </w:r>
    </w:p>
  </w:footnote>
  <w:footnote w:id="253">
    <w:p w14:paraId="0E1F1B8F" w14:textId="77777777" w:rsidR="007B63C1" w:rsidRDefault="007B63C1" w:rsidP="007B63C1">
      <w:pPr>
        <w:pStyle w:val="FootnoteText"/>
      </w:pPr>
      <w:r>
        <w:rPr>
          <w:rStyle w:val="FootnoteReference"/>
        </w:rPr>
        <w:footnoteRef/>
      </w:r>
      <w:r>
        <w:t xml:space="preserve"> </w:t>
      </w:r>
      <w:hyperlink r:id="rId206" w:history="1">
        <w:r w:rsidRPr="000F0ABD">
          <w:rPr>
            <w:rStyle w:val="Hyperlink"/>
            <w:i/>
            <w:iCs/>
          </w:rPr>
          <w:t>Freedom of Information Act 1982</w:t>
        </w:r>
        <w:r w:rsidRPr="000F0ABD">
          <w:rPr>
            <w:rStyle w:val="Hyperlink"/>
          </w:rPr>
          <w:t xml:space="preserve"> (Vic)</w:t>
        </w:r>
      </w:hyperlink>
      <w:r>
        <w:t>, section 50(4).</w:t>
      </w:r>
    </w:p>
  </w:footnote>
  <w:footnote w:id="254">
    <w:p w14:paraId="5A70EACE"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Wright v State Electricity Commission</w:t>
      </w:r>
      <w:r w:rsidRPr="00F56F10">
        <w:rPr>
          <w:rFonts w:cstheme="minorHAnsi"/>
          <w:szCs w:val="16"/>
        </w:rPr>
        <w:t xml:space="preserve"> [No 1] (unreported, VCAT, Mega SM, 29 July 1998).</w:t>
      </w:r>
    </w:p>
  </w:footnote>
  <w:footnote w:id="255">
    <w:p w14:paraId="38ECC0F8" w14:textId="2A446C29"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AC2923">
        <w:rPr>
          <w:rFonts w:cstheme="minorHAnsi"/>
          <w:i/>
          <w:iCs/>
          <w:szCs w:val="16"/>
        </w:rPr>
        <w:t>Department of Premier &amp; Cabinet v Hulls</w:t>
      </w:r>
      <w:hyperlink r:id="rId207" w:history="1">
        <w:r w:rsidRPr="00F56F10">
          <w:rPr>
            <w:rStyle w:val="Hyperlink"/>
            <w:rFonts w:cstheme="minorHAnsi"/>
            <w:szCs w:val="16"/>
          </w:rPr>
          <w:t> [1999] 3 VR 331</w:t>
        </w:r>
      </w:hyperlink>
      <w:r w:rsidRPr="00F56F10">
        <w:rPr>
          <w:rFonts w:cstheme="minorHAnsi"/>
          <w:szCs w:val="16"/>
        </w:rPr>
        <w:t>.</w:t>
      </w:r>
    </w:p>
  </w:footnote>
  <w:footnote w:id="256">
    <w:p w14:paraId="6DB3C5A7" w14:textId="3455BE3F"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AC2923">
        <w:rPr>
          <w:rFonts w:cstheme="minorHAnsi"/>
          <w:i/>
          <w:iCs/>
          <w:szCs w:val="16"/>
        </w:rPr>
        <w:t>Osland v Department of Justice</w:t>
      </w:r>
      <w:r w:rsidRPr="00AC2923">
        <w:rPr>
          <w:rFonts w:cstheme="minorHAnsi"/>
          <w:szCs w:val="16"/>
        </w:rPr>
        <w:t> (2010) 241 CLR 320; 84 ALJR 528; [2010] HCA 24</w:t>
      </w:r>
      <w:r w:rsidRPr="00F56F10">
        <w:rPr>
          <w:rFonts w:cstheme="minorHAnsi"/>
          <w:szCs w:val="16"/>
        </w:rPr>
        <w:t>.</w:t>
      </w:r>
    </w:p>
  </w:footnote>
  <w:footnote w:id="257">
    <w:p w14:paraId="24B29686"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F56F10">
        <w:rPr>
          <w:rFonts w:cstheme="minorHAnsi"/>
          <w:i/>
          <w:iCs/>
          <w:szCs w:val="16"/>
        </w:rPr>
        <w:t>Marple v Department of Agriculture</w:t>
      </w:r>
      <w:r w:rsidRPr="00F56F10">
        <w:rPr>
          <w:rFonts w:cstheme="minorHAnsi"/>
          <w:szCs w:val="16"/>
        </w:rPr>
        <w:t> (1995) 9 VAR 29; </w:t>
      </w:r>
      <w:r w:rsidRPr="00F56F10">
        <w:rPr>
          <w:rFonts w:cstheme="minorHAnsi"/>
          <w:i/>
          <w:iCs/>
          <w:szCs w:val="16"/>
        </w:rPr>
        <w:t>Thwaites v Department of Health and Community Services</w:t>
      </w:r>
      <w:r w:rsidRPr="00F56F10">
        <w:rPr>
          <w:rFonts w:cstheme="minorHAnsi"/>
          <w:szCs w:val="16"/>
        </w:rPr>
        <w:t> (unreported, AAT of Vic, Nedovic PM, 22 August 1994).</w:t>
      </w:r>
    </w:p>
  </w:footnote>
  <w:footnote w:id="258">
    <w:p w14:paraId="72455A15" w14:textId="1FBC9821"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F15342">
        <w:rPr>
          <w:rFonts w:cstheme="minorHAnsi"/>
          <w:i/>
          <w:iCs/>
          <w:szCs w:val="16"/>
        </w:rPr>
        <w:t>Department of Premier &amp; Cabinet v Hulls</w:t>
      </w:r>
      <w:hyperlink r:id="rId208" w:history="1">
        <w:r w:rsidRPr="00F56F10">
          <w:rPr>
            <w:rStyle w:val="Hyperlink"/>
            <w:rFonts w:cstheme="minorHAnsi"/>
            <w:szCs w:val="16"/>
          </w:rPr>
          <w:t> [1999] 3 VR 331</w:t>
        </w:r>
      </w:hyperlink>
      <w:r w:rsidRPr="00F56F10">
        <w:rPr>
          <w:rFonts w:cstheme="minorHAnsi"/>
          <w:szCs w:val="16"/>
        </w:rPr>
        <w:t>.</w:t>
      </w:r>
    </w:p>
  </w:footnote>
  <w:footnote w:id="259">
    <w:p w14:paraId="699DDBCD" w14:textId="7EDF4EFB"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r w:rsidRPr="00F56F10">
        <w:rPr>
          <w:rFonts w:cstheme="minorHAnsi"/>
          <w:i/>
          <w:iCs/>
          <w:szCs w:val="16"/>
        </w:rPr>
        <w:t>David Syme &amp; Co Ltd v Victorian Casino &amp; Gaming Authority</w:t>
      </w:r>
      <w:r w:rsidRPr="00F56F10">
        <w:rPr>
          <w:rFonts w:cstheme="minorHAnsi"/>
          <w:szCs w:val="16"/>
        </w:rPr>
        <w:t> (1995) 8 VAR 212; </w:t>
      </w:r>
      <w:r w:rsidRPr="00F15342">
        <w:rPr>
          <w:rFonts w:cstheme="minorHAnsi"/>
          <w:i/>
          <w:iCs/>
          <w:szCs w:val="16"/>
        </w:rPr>
        <w:t>Department of Premier &amp; Cabinet v Hulls</w:t>
      </w:r>
      <w:hyperlink r:id="rId209" w:anchor="anchor_Ia97b30eb9c3411e0a619d462427863b2" w:history="1">
        <w:r w:rsidRPr="00F56F10">
          <w:rPr>
            <w:rStyle w:val="Hyperlink"/>
            <w:rFonts w:cstheme="minorHAnsi"/>
            <w:szCs w:val="16"/>
          </w:rPr>
          <w:t> [1999] 3 VR 331</w:t>
        </w:r>
      </w:hyperlink>
      <w:r w:rsidRPr="00F56F10">
        <w:rPr>
          <w:rFonts w:cstheme="minorHAnsi"/>
          <w:szCs w:val="16"/>
        </w:rPr>
        <w:t>.</w:t>
      </w:r>
    </w:p>
  </w:footnote>
  <w:footnote w:id="260">
    <w:p w14:paraId="6806313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0" w:anchor="anchor_Id8409db09c8d11e0a619d462427863b2" w:history="1">
        <w:r w:rsidRPr="00F56F10">
          <w:rPr>
            <w:rStyle w:val="Hyperlink"/>
            <w:rFonts w:cstheme="minorHAnsi"/>
            <w:i/>
            <w:iCs/>
            <w:szCs w:val="16"/>
          </w:rPr>
          <w:t>Osland v Department of Justice</w:t>
        </w:r>
      </w:hyperlink>
      <w:hyperlink r:id="rId211" w:anchor="anchor_Id8409de19c8d11e0a619d462427863b2" w:history="1">
        <w:r w:rsidRPr="00F56F10">
          <w:rPr>
            <w:rStyle w:val="Hyperlink"/>
            <w:rFonts w:cstheme="minorHAnsi"/>
            <w:szCs w:val="16"/>
          </w:rPr>
          <w:t> (2008) 234 CLR 275;</w:t>
        </w:r>
      </w:hyperlink>
      <w:hyperlink r:id="rId212" w:anchor="anchor_I2d3eab8f9caa11e088a4c4b2eb8a5af1" w:history="1">
        <w:r w:rsidRPr="00F56F10">
          <w:rPr>
            <w:rStyle w:val="Hyperlink"/>
            <w:rFonts w:cstheme="minorHAnsi"/>
            <w:szCs w:val="16"/>
          </w:rPr>
          <w:t> 82 ALJR 1288;</w:t>
        </w:r>
      </w:hyperlink>
      <w:hyperlink r:id="rId213" w:history="1">
        <w:r w:rsidRPr="00F56F10">
          <w:rPr>
            <w:rStyle w:val="Hyperlink"/>
            <w:rFonts w:cstheme="minorHAnsi"/>
            <w:szCs w:val="16"/>
          </w:rPr>
          <w:t> [2008] HCA 37</w:t>
        </w:r>
      </w:hyperlink>
      <w:r w:rsidRPr="00F56F10">
        <w:rPr>
          <w:rFonts w:cstheme="minorHAnsi"/>
          <w:szCs w:val="16"/>
        </w:rPr>
        <w:t>, 287-288 (CLR) (Gleeson CJ, Gummow, Heydon and Keifel JJ).</w:t>
      </w:r>
    </w:p>
  </w:footnote>
  <w:footnote w:id="261">
    <w:p w14:paraId="509A3051"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4" w:history="1">
        <w:r w:rsidRPr="00D15A70">
          <w:rPr>
            <w:rStyle w:val="Hyperlink"/>
            <w:rFonts w:cstheme="minorHAnsi"/>
            <w:i/>
            <w:iCs/>
            <w:szCs w:val="16"/>
          </w:rPr>
          <w:t>Knight v Corrections Victoria</w:t>
        </w:r>
        <w:r w:rsidRPr="00D15A70">
          <w:rPr>
            <w:rStyle w:val="Hyperlink"/>
            <w:rFonts w:cstheme="minorHAnsi"/>
            <w:szCs w:val="16"/>
          </w:rPr>
          <w:t xml:space="preserve"> [2010] VSC 338 [58]</w:t>
        </w:r>
      </w:hyperlink>
      <w:r w:rsidRPr="00F56F10">
        <w:rPr>
          <w:rFonts w:cstheme="minorHAnsi"/>
          <w:szCs w:val="16"/>
        </w:rPr>
        <w:t>.</w:t>
      </w:r>
    </w:p>
  </w:footnote>
  <w:footnote w:id="262">
    <w:p w14:paraId="463C7582" w14:textId="590B0CAF"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5" w:history="1">
        <w:r w:rsidRPr="00F56F10">
          <w:rPr>
            <w:rStyle w:val="Hyperlink"/>
            <w:rFonts w:cstheme="minorHAnsi"/>
            <w:i/>
            <w:iCs/>
            <w:szCs w:val="16"/>
          </w:rPr>
          <w:t>Department of Premier &amp; Cabinet v Hulls</w:t>
        </w:r>
      </w:hyperlink>
      <w:hyperlink r:id="rId216" w:anchor="anchor_Ia97b30319c3411e0a619d462427863b2" w:history="1">
        <w:r w:rsidRPr="00F56F10">
          <w:rPr>
            <w:rStyle w:val="Hyperlink"/>
            <w:rFonts w:cstheme="minorHAnsi"/>
            <w:szCs w:val="16"/>
          </w:rPr>
          <w:t> [1999] VSCA 117</w:t>
        </w:r>
      </w:hyperlink>
      <w:r w:rsidRPr="00F56F10">
        <w:rPr>
          <w:rFonts w:cstheme="minorHAnsi"/>
          <w:szCs w:val="16"/>
        </w:rPr>
        <w:t xml:space="preserve">, </w:t>
      </w:r>
      <w:r w:rsidRPr="00F56F10">
        <w:rPr>
          <w:rFonts w:cstheme="minorHAnsi"/>
          <w:i/>
          <w:iCs/>
          <w:szCs w:val="16"/>
        </w:rPr>
        <w:t xml:space="preserve">Coulson v Department of Premier and Cabinet </w:t>
      </w:r>
      <w:r w:rsidRPr="00F56F10">
        <w:rPr>
          <w:rFonts w:cstheme="minorHAnsi"/>
          <w:szCs w:val="16"/>
        </w:rPr>
        <w:t>[2018] VCAT 229</w:t>
      </w:r>
      <w:r w:rsidR="00550625">
        <w:rPr>
          <w:rFonts w:cstheme="minorHAnsi"/>
          <w:szCs w:val="16"/>
        </w:rPr>
        <w:t>.</w:t>
      </w:r>
    </w:p>
  </w:footnote>
  <w:footnote w:id="263">
    <w:p w14:paraId="1874CD27"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7" w:history="1">
        <w:r w:rsidRPr="00504C51">
          <w:rPr>
            <w:rStyle w:val="Hyperlink"/>
            <w:rFonts w:cstheme="minorHAnsi"/>
            <w:i/>
            <w:iCs/>
            <w:szCs w:val="16"/>
          </w:rPr>
          <w:t>Director of Public Prosecutions v Smith</w:t>
        </w:r>
        <w:r w:rsidRPr="00504C51">
          <w:rPr>
            <w:rStyle w:val="Hyperlink"/>
            <w:rFonts w:cstheme="minorHAnsi"/>
            <w:szCs w:val="16"/>
          </w:rPr>
          <w:t xml:space="preserve"> [1991] 1 VR 63</w:t>
        </w:r>
      </w:hyperlink>
      <w:r w:rsidRPr="00F56F10">
        <w:rPr>
          <w:rFonts w:cstheme="minorHAnsi"/>
          <w:szCs w:val="16"/>
        </w:rPr>
        <w:t xml:space="preserve"> per Kaye, Fullagar and Ormiston JJ, 75.</w:t>
      </w:r>
    </w:p>
  </w:footnote>
  <w:footnote w:id="264">
    <w:p w14:paraId="53EF0B3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8" w:history="1">
        <w:r w:rsidRPr="00504C51">
          <w:rPr>
            <w:rStyle w:val="Hyperlink"/>
            <w:rFonts w:cstheme="minorHAnsi"/>
            <w:i/>
            <w:iCs/>
            <w:szCs w:val="16"/>
          </w:rPr>
          <w:t>Director of Public Prosecutions v Smith</w:t>
        </w:r>
        <w:r w:rsidRPr="00504C51">
          <w:rPr>
            <w:rStyle w:val="Hyperlink"/>
            <w:rFonts w:cstheme="minorHAnsi"/>
            <w:szCs w:val="16"/>
          </w:rPr>
          <w:t xml:space="preserve"> [1991] 1 VR 63</w:t>
        </w:r>
      </w:hyperlink>
      <w:r w:rsidRPr="00F56F10">
        <w:rPr>
          <w:rFonts w:cstheme="minorHAnsi"/>
          <w:szCs w:val="16"/>
        </w:rPr>
        <w:t xml:space="preserve"> per Kaye, Fullagar and Ormiston JJ, 75.</w:t>
      </w:r>
      <w:r>
        <w:rPr>
          <w:rFonts w:cstheme="minorHAnsi"/>
          <w:szCs w:val="16"/>
        </w:rPr>
        <w:t xml:space="preserve"> </w:t>
      </w:r>
      <w:r w:rsidRPr="00F56F10">
        <w:rPr>
          <w:rFonts w:cstheme="minorHAnsi"/>
          <w:i/>
          <w:iCs/>
          <w:szCs w:val="16"/>
        </w:rPr>
        <w:t>Pratt v Psychologists Registration Board of Victoria</w:t>
      </w:r>
      <w:r w:rsidRPr="00F56F10">
        <w:rPr>
          <w:rFonts w:cstheme="minorHAnsi"/>
          <w:szCs w:val="16"/>
        </w:rPr>
        <w:t xml:space="preserve"> (unreported, AAT of Vic, Judge Wood p, 28 April 1998)</w:t>
      </w:r>
      <w:r>
        <w:rPr>
          <w:rFonts w:cstheme="minorHAnsi"/>
          <w:szCs w:val="16"/>
        </w:rPr>
        <w:t>.</w:t>
      </w:r>
    </w:p>
  </w:footnote>
  <w:footnote w:id="265">
    <w:p w14:paraId="148EF43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19" w:history="1">
        <w:r w:rsidRPr="00504C51">
          <w:rPr>
            <w:rStyle w:val="Hyperlink"/>
            <w:rFonts w:cstheme="minorHAnsi"/>
            <w:i/>
            <w:iCs/>
            <w:szCs w:val="16"/>
          </w:rPr>
          <w:t>Ambikapathy v Victorian Legal Aid</w:t>
        </w:r>
        <w:r w:rsidRPr="00504C51">
          <w:rPr>
            <w:rStyle w:val="Hyperlink"/>
            <w:rFonts w:cstheme="minorHAnsi"/>
            <w:szCs w:val="16"/>
          </w:rPr>
          <w:t xml:space="preserve"> [1999] VCAT 1361.</w:t>
        </w:r>
      </w:hyperlink>
    </w:p>
  </w:footnote>
  <w:footnote w:id="266">
    <w:p w14:paraId="4B3C69C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0" w:history="1">
        <w:r w:rsidRPr="004F1AF2">
          <w:rPr>
            <w:rStyle w:val="Hyperlink"/>
            <w:rFonts w:cstheme="minorHAnsi"/>
            <w:i/>
            <w:iCs/>
            <w:szCs w:val="16"/>
          </w:rPr>
          <w:t>AB v Department of Human Services</w:t>
        </w:r>
        <w:r w:rsidRPr="004F1AF2">
          <w:rPr>
            <w:rStyle w:val="Hyperlink"/>
            <w:rFonts w:cstheme="minorHAnsi"/>
            <w:szCs w:val="16"/>
          </w:rPr>
          <w:t xml:space="preserve"> [2001] VCAT 2020</w:t>
        </w:r>
      </w:hyperlink>
      <w:r>
        <w:rPr>
          <w:rFonts w:cstheme="minorHAnsi"/>
          <w:szCs w:val="16"/>
        </w:rPr>
        <w:t>.</w:t>
      </w:r>
    </w:p>
  </w:footnote>
  <w:footnote w:id="267">
    <w:p w14:paraId="67B3CCAA"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1" w:history="1">
        <w:r w:rsidRPr="004F1AF2">
          <w:rPr>
            <w:rStyle w:val="Hyperlink"/>
            <w:rFonts w:cstheme="minorHAnsi"/>
            <w:i/>
            <w:iCs/>
            <w:szCs w:val="16"/>
          </w:rPr>
          <w:t>Osland v Department of Justice</w:t>
        </w:r>
        <w:r w:rsidRPr="004F1AF2">
          <w:rPr>
            <w:rStyle w:val="Hyperlink"/>
            <w:rFonts w:cstheme="minorHAnsi"/>
            <w:szCs w:val="16"/>
          </w:rPr>
          <w:t xml:space="preserve"> [2010] HCA 24, [13]</w:t>
        </w:r>
      </w:hyperlink>
      <w:r w:rsidRPr="00F56F10">
        <w:rPr>
          <w:rFonts w:cstheme="minorHAnsi"/>
          <w:szCs w:val="16"/>
        </w:rPr>
        <w:t>.</w:t>
      </w:r>
    </w:p>
  </w:footnote>
  <w:footnote w:id="268">
    <w:p w14:paraId="77BF84E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2" w:history="1">
        <w:r w:rsidRPr="004F1AF2">
          <w:rPr>
            <w:rStyle w:val="Hyperlink"/>
            <w:rFonts w:cstheme="minorHAnsi"/>
            <w:i/>
            <w:iCs/>
            <w:szCs w:val="16"/>
          </w:rPr>
          <w:t>O'Sullivan v Farrer</w:t>
        </w:r>
        <w:r w:rsidRPr="004F1AF2">
          <w:rPr>
            <w:rStyle w:val="Hyperlink"/>
            <w:rFonts w:cstheme="minorHAnsi"/>
            <w:szCs w:val="16"/>
          </w:rPr>
          <w:t xml:space="preserve"> (1989) 168 CLR 210</w:t>
        </w:r>
      </w:hyperlink>
      <w:r w:rsidRPr="00F56F10">
        <w:rPr>
          <w:rFonts w:cstheme="minorHAnsi"/>
          <w:szCs w:val="16"/>
        </w:rPr>
        <w:t>, 216.</w:t>
      </w:r>
    </w:p>
  </w:footnote>
  <w:footnote w:id="269">
    <w:p w14:paraId="09596D87"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3"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24</w:t>
      </w:r>
      <w:r>
        <w:rPr>
          <w:rFonts w:cstheme="minorHAnsi"/>
          <w:szCs w:val="16"/>
        </w:rPr>
        <w:t>.</w:t>
      </w:r>
    </w:p>
  </w:footnote>
  <w:footnote w:id="270">
    <w:p w14:paraId="46CB99F3"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4" w:history="1">
        <w:r w:rsidRPr="004F1AF2">
          <w:rPr>
            <w:rStyle w:val="Hyperlink"/>
            <w:rFonts w:cstheme="minorHAnsi"/>
            <w:i/>
            <w:iCs/>
            <w:szCs w:val="16"/>
          </w:rPr>
          <w:t>Osland v Department of Justice</w:t>
        </w:r>
        <w:r w:rsidRPr="004F1AF2">
          <w:rPr>
            <w:rStyle w:val="Hyperlink"/>
            <w:rFonts w:cstheme="minorHAnsi"/>
            <w:szCs w:val="16"/>
          </w:rPr>
          <w:t xml:space="preserve"> (2010) 241 CLR 320; 84 ALJR 528; [2010] HCA 24</w:t>
        </w:r>
      </w:hyperlink>
      <w:r w:rsidRPr="00F56F10">
        <w:rPr>
          <w:rFonts w:cstheme="minorHAnsi"/>
          <w:szCs w:val="16"/>
        </w:rPr>
        <w:t>.</w:t>
      </w:r>
    </w:p>
  </w:footnote>
  <w:footnote w:id="271">
    <w:p w14:paraId="0BDDEB2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5"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31</w:t>
      </w:r>
      <w:r>
        <w:rPr>
          <w:rFonts w:cstheme="minorHAnsi"/>
          <w:szCs w:val="16"/>
        </w:rPr>
        <w:t>.</w:t>
      </w:r>
    </w:p>
  </w:footnote>
  <w:footnote w:id="272">
    <w:p w14:paraId="5B93E667"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6"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26, 35</w:t>
      </w:r>
      <w:r>
        <w:rPr>
          <w:rFonts w:cstheme="minorHAnsi"/>
          <w:szCs w:val="16"/>
        </w:rPr>
        <w:t>.</w:t>
      </w:r>
    </w:p>
  </w:footnote>
  <w:footnote w:id="273">
    <w:p w14:paraId="53FADB14"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7" w:history="1">
        <w:r w:rsidRPr="00F85503">
          <w:rPr>
            <w:rStyle w:val="Hyperlink"/>
            <w:rFonts w:cstheme="minorHAnsi"/>
            <w:i/>
            <w:iCs/>
            <w:szCs w:val="16"/>
          </w:rPr>
          <w:t>Department of Premier and Cabinet v Hulls</w:t>
        </w:r>
        <w:r w:rsidRPr="00F56F10">
          <w:rPr>
            <w:rStyle w:val="Hyperlink"/>
            <w:rFonts w:cstheme="minorHAnsi"/>
            <w:szCs w:val="16"/>
          </w:rPr>
          <w:t xml:space="preserve"> [1999] VSCA 117</w:t>
        </w:r>
      </w:hyperlink>
      <w:r w:rsidRPr="00F56F10">
        <w:rPr>
          <w:rFonts w:cstheme="minorHAnsi"/>
          <w:szCs w:val="16"/>
        </w:rPr>
        <w:t>, 31</w:t>
      </w:r>
      <w:r>
        <w:rPr>
          <w:rFonts w:cstheme="minorHAnsi"/>
          <w:szCs w:val="16"/>
        </w:rPr>
        <w:t xml:space="preserve">; </w:t>
      </w:r>
      <w:hyperlink r:id="rId228" w:history="1">
        <w:r w:rsidRPr="004F1AF2">
          <w:rPr>
            <w:rStyle w:val="Hyperlink"/>
            <w:rFonts w:cstheme="minorHAnsi"/>
            <w:i/>
            <w:iCs/>
            <w:szCs w:val="16"/>
          </w:rPr>
          <w:t>Trotter v Department of Justice</w:t>
        </w:r>
        <w:r w:rsidRPr="004F1AF2">
          <w:rPr>
            <w:rStyle w:val="Hyperlink"/>
            <w:rFonts w:cstheme="minorHAnsi"/>
            <w:szCs w:val="16"/>
          </w:rPr>
          <w:t xml:space="preserve"> [2003] VCAT 394</w:t>
        </w:r>
      </w:hyperlink>
      <w:r w:rsidRPr="00F56F10">
        <w:rPr>
          <w:rFonts w:cstheme="minorHAnsi"/>
          <w:szCs w:val="16"/>
        </w:rPr>
        <w:t xml:space="preserve"> (27 March 2003) [15]</w:t>
      </w:r>
      <w:r>
        <w:rPr>
          <w:rFonts w:cstheme="minorHAnsi"/>
          <w:szCs w:val="16"/>
        </w:rPr>
        <w:t>.</w:t>
      </w:r>
    </w:p>
  </w:footnote>
  <w:footnote w:id="274">
    <w:p w14:paraId="59B36A0D"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29" w:history="1">
        <w:r w:rsidRPr="004F1AF2">
          <w:rPr>
            <w:rStyle w:val="Hyperlink"/>
            <w:rFonts w:cstheme="minorHAnsi"/>
            <w:i/>
            <w:iCs/>
            <w:szCs w:val="16"/>
          </w:rPr>
          <w:t>Director of Public Prosecutions v Smith</w:t>
        </w:r>
        <w:r w:rsidRPr="004F1AF2">
          <w:rPr>
            <w:rStyle w:val="Hyperlink"/>
            <w:rFonts w:cstheme="minorHAnsi"/>
            <w:szCs w:val="16"/>
          </w:rPr>
          <w:t xml:space="preserve"> [1991] 1 VR 63</w:t>
        </w:r>
      </w:hyperlink>
      <w:r>
        <w:rPr>
          <w:rFonts w:cstheme="minorHAnsi"/>
          <w:szCs w:val="16"/>
        </w:rPr>
        <w:t>.</w:t>
      </w:r>
    </w:p>
  </w:footnote>
  <w:footnote w:id="275">
    <w:p w14:paraId="52F8621E"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30" w:history="1">
        <w:r w:rsidRPr="004F1AF2">
          <w:rPr>
            <w:rStyle w:val="Hyperlink"/>
            <w:rFonts w:cstheme="minorHAnsi"/>
            <w:i/>
            <w:iCs/>
            <w:szCs w:val="16"/>
          </w:rPr>
          <w:t>Director of Public Prosecutions v Smith</w:t>
        </w:r>
        <w:r w:rsidRPr="004F1AF2">
          <w:rPr>
            <w:rStyle w:val="Hyperlink"/>
            <w:rFonts w:cstheme="minorHAnsi"/>
            <w:szCs w:val="16"/>
          </w:rPr>
          <w:t xml:space="preserve"> [1991] 1 VR 63</w:t>
        </w:r>
      </w:hyperlink>
      <w:r>
        <w:rPr>
          <w:rFonts w:cstheme="minorHAnsi"/>
          <w:szCs w:val="16"/>
        </w:rPr>
        <w:t>.</w:t>
      </w:r>
    </w:p>
  </w:footnote>
  <w:footnote w:id="276">
    <w:p w14:paraId="1DD8FA3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31" w:history="1">
        <w:r w:rsidRPr="004F1AF2">
          <w:rPr>
            <w:rStyle w:val="Hyperlink"/>
            <w:rFonts w:cstheme="minorHAnsi"/>
            <w:i/>
            <w:iCs/>
            <w:szCs w:val="16"/>
          </w:rPr>
          <w:t>Gill v Department of Industry, Technology and Resources</w:t>
        </w:r>
        <w:r w:rsidRPr="004F1AF2">
          <w:rPr>
            <w:rStyle w:val="Hyperlink"/>
            <w:rFonts w:cstheme="minorHAnsi"/>
            <w:szCs w:val="16"/>
          </w:rPr>
          <w:t xml:space="preserve"> (1985) 1 VAR 97</w:t>
        </w:r>
      </w:hyperlink>
      <w:r>
        <w:rPr>
          <w:rFonts w:cstheme="minorHAnsi"/>
          <w:szCs w:val="16"/>
        </w:rPr>
        <w:t>.</w:t>
      </w:r>
    </w:p>
  </w:footnote>
  <w:footnote w:id="277">
    <w:p w14:paraId="28048167"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32" w:history="1">
        <w:r w:rsidRPr="004F1AF2">
          <w:rPr>
            <w:rStyle w:val="Hyperlink"/>
            <w:rFonts w:cstheme="minorHAnsi"/>
            <w:i/>
            <w:iCs/>
            <w:szCs w:val="16"/>
          </w:rPr>
          <w:t>Osland v Department of Justice</w:t>
        </w:r>
        <w:r w:rsidRPr="004F1AF2">
          <w:rPr>
            <w:rStyle w:val="Hyperlink"/>
            <w:rFonts w:cstheme="minorHAnsi"/>
            <w:szCs w:val="16"/>
          </w:rPr>
          <w:t xml:space="preserve"> (2008) 234 CLR 275</w:t>
        </w:r>
      </w:hyperlink>
      <w:r>
        <w:rPr>
          <w:rFonts w:cstheme="minorHAnsi"/>
          <w:szCs w:val="16"/>
        </w:rPr>
        <w:t>.</w:t>
      </w:r>
    </w:p>
  </w:footnote>
  <w:footnote w:id="278">
    <w:p w14:paraId="4FE50956"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33" w:history="1">
        <w:r w:rsidRPr="00F56F10">
          <w:rPr>
            <w:rStyle w:val="Hyperlink"/>
            <w:rFonts w:cstheme="minorHAnsi"/>
            <w:i/>
            <w:iCs/>
            <w:szCs w:val="16"/>
          </w:rPr>
          <w:t>Mildenhall v Department of Education</w:t>
        </w:r>
      </w:hyperlink>
      <w:r w:rsidRPr="00F56F10">
        <w:rPr>
          <w:rFonts w:cstheme="minorHAnsi"/>
          <w:szCs w:val="16"/>
        </w:rPr>
        <w:t xml:space="preserve"> [1998] VCAT 465.</w:t>
      </w:r>
      <w:r>
        <w:rPr>
          <w:rFonts w:cstheme="minorHAnsi"/>
          <w:szCs w:val="16"/>
        </w:rPr>
        <w:t xml:space="preserve"> </w:t>
      </w:r>
      <w:hyperlink r:id="rId234" w:history="1">
        <w:r w:rsidRPr="00F56F10">
          <w:rPr>
            <w:rStyle w:val="Hyperlink"/>
            <w:rFonts w:cstheme="minorHAnsi"/>
            <w:i/>
            <w:iCs/>
            <w:szCs w:val="16"/>
          </w:rPr>
          <w:t>Department of Premier and Cabinet v Hulls</w:t>
        </w:r>
      </w:hyperlink>
      <w:r w:rsidRPr="00F56F10">
        <w:rPr>
          <w:rFonts w:cstheme="minorHAnsi"/>
          <w:szCs w:val="16"/>
        </w:rPr>
        <w:t xml:space="preserve"> [1999] 3 VR 331.</w:t>
      </w:r>
    </w:p>
  </w:footnote>
  <w:footnote w:id="279">
    <w:p w14:paraId="20A3F59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Chadwick v Department of Property and Services</w:t>
      </w:r>
      <w:r w:rsidRPr="00F56F10">
        <w:rPr>
          <w:rFonts w:cstheme="minorHAnsi"/>
          <w:szCs w:val="16"/>
        </w:rPr>
        <w:t xml:space="preserve"> (1987) 1 VAR 444 455-456.</w:t>
      </w:r>
      <w:r>
        <w:rPr>
          <w:rFonts w:cstheme="minorHAnsi"/>
          <w:szCs w:val="16"/>
        </w:rPr>
        <w:t xml:space="preserve"> </w:t>
      </w:r>
      <w:hyperlink r:id="rId235" w:history="1">
        <w:r w:rsidRPr="008C59BA">
          <w:rPr>
            <w:rStyle w:val="Hyperlink"/>
            <w:rFonts w:cstheme="minorHAnsi"/>
            <w:i/>
            <w:iCs/>
            <w:szCs w:val="16"/>
          </w:rPr>
          <w:t>Seaman v Victorian Legal Aid</w:t>
        </w:r>
        <w:r w:rsidRPr="008C59BA">
          <w:rPr>
            <w:rStyle w:val="Hyperlink"/>
            <w:rFonts w:cstheme="minorHAnsi"/>
            <w:szCs w:val="16"/>
          </w:rPr>
          <w:t xml:space="preserve"> [2008] VCAT 589 </w:t>
        </w:r>
      </w:hyperlink>
      <w:r w:rsidRPr="00F56F10">
        <w:rPr>
          <w:rFonts w:cstheme="minorHAnsi"/>
          <w:szCs w:val="16"/>
        </w:rPr>
        <w:t>at [32]</w:t>
      </w:r>
      <w:r>
        <w:rPr>
          <w:rFonts w:cstheme="minorHAnsi"/>
          <w:szCs w:val="16"/>
        </w:rPr>
        <w:t xml:space="preserve">. </w:t>
      </w:r>
      <w:r w:rsidRPr="00F56F10">
        <w:rPr>
          <w:rFonts w:cstheme="minorHAnsi"/>
          <w:i/>
          <w:iCs/>
          <w:szCs w:val="16"/>
        </w:rPr>
        <w:t>Re Coburg Brunswick Community Legal and Financial Counselling Centre and Department of Justice</w:t>
      </w:r>
      <w:r w:rsidRPr="00F56F10">
        <w:rPr>
          <w:rFonts w:cstheme="minorHAnsi"/>
          <w:szCs w:val="16"/>
        </w:rPr>
        <w:t xml:space="preserve"> (1999) 15 VAR 208</w:t>
      </w:r>
      <w:r>
        <w:rPr>
          <w:rFonts w:cstheme="minorHAnsi"/>
          <w:szCs w:val="16"/>
        </w:rPr>
        <w:t xml:space="preserve">. </w:t>
      </w:r>
    </w:p>
  </w:footnote>
  <w:footnote w:id="280">
    <w:p w14:paraId="4D10A6E6"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The documents were also claimed to be exempt under section 33 (unreasonable disclosure of a person’s personal affairs).</w:t>
      </w:r>
    </w:p>
  </w:footnote>
  <w:footnote w:id="281">
    <w:p w14:paraId="12DF9CA0" w14:textId="0927EEAC"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36" w:history="1">
        <w:r w:rsidRPr="007135A8">
          <w:rPr>
            <w:rStyle w:val="Hyperlink"/>
            <w:i/>
            <w:iCs/>
          </w:rPr>
          <w:t>Victorian Civil and Administrative Tribunal Act 1998</w:t>
        </w:r>
        <w:r w:rsidRPr="007135A8">
          <w:rPr>
            <w:rStyle w:val="Hyperlink"/>
          </w:rPr>
          <w:t xml:space="preserve"> (Vic)</w:t>
        </w:r>
      </w:hyperlink>
      <w:r>
        <w:rPr>
          <w:rFonts w:cstheme="minorHAnsi"/>
          <w:szCs w:val="16"/>
        </w:rPr>
        <w:t>, s</w:t>
      </w:r>
      <w:r w:rsidRPr="00F56F10">
        <w:rPr>
          <w:rFonts w:cstheme="minorHAnsi"/>
          <w:szCs w:val="16"/>
        </w:rPr>
        <w:t>ection 148(1).</w:t>
      </w:r>
    </w:p>
  </w:footnote>
  <w:footnote w:id="282">
    <w:p w14:paraId="27885C26" w14:textId="77777777" w:rsidR="007B63C1" w:rsidRDefault="007B63C1" w:rsidP="007B63C1">
      <w:pPr>
        <w:pStyle w:val="FootnoteText"/>
      </w:pPr>
      <w:r>
        <w:rPr>
          <w:rStyle w:val="FootnoteReference"/>
        </w:rPr>
        <w:footnoteRef/>
      </w:r>
      <w:r>
        <w:t xml:space="preserve"> </w:t>
      </w:r>
      <w:hyperlink r:id="rId237" w:history="1">
        <w:r w:rsidRPr="00FC3529">
          <w:rPr>
            <w:rStyle w:val="Hyperlink"/>
            <w:i/>
            <w:iCs/>
          </w:rPr>
          <w:t>Administrative Law Act 1978</w:t>
        </w:r>
        <w:r w:rsidRPr="00FC3529">
          <w:rPr>
            <w:rStyle w:val="Hyperlink"/>
          </w:rPr>
          <w:t xml:space="preserve"> (Vic)</w:t>
        </w:r>
      </w:hyperlink>
      <w:r>
        <w:t xml:space="preserve">, section 3; Supreme Court of Victoria, </w:t>
      </w:r>
      <w:r w:rsidRPr="00B557AE">
        <w:rPr>
          <w:i/>
          <w:iCs/>
        </w:rPr>
        <w:t>How the Court Works</w:t>
      </w:r>
      <w:r>
        <w:t xml:space="preserve">, Trial Division (viewed on 4 August 2023) </w:t>
      </w:r>
      <w:hyperlink r:id="rId238" w:history="1">
        <w:r w:rsidRPr="00587B6A">
          <w:rPr>
            <w:rStyle w:val="Hyperlink"/>
          </w:rPr>
          <w:t>https://www.supremecourt.vic.gov.au/about-the-court/how-the-court-works</w:t>
        </w:r>
      </w:hyperlink>
      <w:r>
        <w:t xml:space="preserve">. </w:t>
      </w:r>
    </w:p>
  </w:footnote>
  <w:footnote w:id="283">
    <w:p w14:paraId="3543F639" w14:textId="77777777" w:rsidR="007B63C1" w:rsidRDefault="007B63C1" w:rsidP="007B63C1">
      <w:pPr>
        <w:pStyle w:val="FootnoteText"/>
      </w:pPr>
      <w:r>
        <w:rPr>
          <w:rStyle w:val="FootnoteReference"/>
        </w:rPr>
        <w:footnoteRef/>
      </w:r>
      <w:r>
        <w:t xml:space="preserve"> </w:t>
      </w:r>
      <w:hyperlink r:id="rId239" w:history="1">
        <w:r w:rsidRPr="0070799D">
          <w:rPr>
            <w:rStyle w:val="Hyperlink"/>
            <w:i/>
            <w:iCs/>
          </w:rPr>
          <w:t>Freedom of Information Act 1982</w:t>
        </w:r>
        <w:r w:rsidRPr="0070799D">
          <w:rPr>
            <w:rStyle w:val="Hyperlink"/>
          </w:rPr>
          <w:t xml:space="preserve"> (Vic)</w:t>
        </w:r>
      </w:hyperlink>
      <w:r>
        <w:t>, section 54.</w:t>
      </w:r>
    </w:p>
  </w:footnote>
  <w:footnote w:id="284">
    <w:p w14:paraId="0B49A913" w14:textId="77777777" w:rsidR="007B63C1" w:rsidRDefault="007B63C1" w:rsidP="007B63C1">
      <w:pPr>
        <w:pStyle w:val="FootnoteText"/>
      </w:pPr>
      <w:r>
        <w:rPr>
          <w:rStyle w:val="FootnoteReference"/>
        </w:rPr>
        <w:footnoteRef/>
      </w:r>
      <w:r>
        <w:t xml:space="preserve"> </w:t>
      </w:r>
      <w:hyperlink r:id="rId240" w:history="1">
        <w:r w:rsidRPr="0070799D">
          <w:rPr>
            <w:rStyle w:val="Hyperlink"/>
            <w:i/>
            <w:iCs/>
          </w:rPr>
          <w:t>Freedom of Information Act 1982</w:t>
        </w:r>
        <w:r w:rsidRPr="0070799D">
          <w:rPr>
            <w:rStyle w:val="Hyperlink"/>
          </w:rPr>
          <w:t xml:space="preserve"> (Vic)</w:t>
        </w:r>
      </w:hyperlink>
      <w:r>
        <w:t>, section 51(2).</w:t>
      </w:r>
    </w:p>
  </w:footnote>
  <w:footnote w:id="285">
    <w:p w14:paraId="23E7F281" w14:textId="77777777" w:rsidR="007B63C1" w:rsidRDefault="007B63C1" w:rsidP="007B63C1">
      <w:pPr>
        <w:pStyle w:val="FootnoteText"/>
      </w:pPr>
      <w:r>
        <w:rPr>
          <w:rStyle w:val="FootnoteReference"/>
        </w:rPr>
        <w:footnoteRef/>
      </w:r>
      <w:r>
        <w:t xml:space="preserve"> </w:t>
      </w:r>
      <w:hyperlink r:id="rId241" w:history="1">
        <w:r w:rsidRPr="0070799D">
          <w:rPr>
            <w:rStyle w:val="Hyperlink"/>
            <w:i/>
            <w:iCs/>
          </w:rPr>
          <w:t>Freedom of Information Act 1982</w:t>
        </w:r>
        <w:r w:rsidRPr="0070799D">
          <w:rPr>
            <w:rStyle w:val="Hyperlink"/>
          </w:rPr>
          <w:t xml:space="preserve"> (Vic)</w:t>
        </w:r>
      </w:hyperlink>
      <w:r>
        <w:t>, section 51(2).</w:t>
      </w:r>
    </w:p>
  </w:footnote>
  <w:footnote w:id="286">
    <w:p w14:paraId="144F05F9" w14:textId="77777777" w:rsidR="007B63C1" w:rsidRDefault="007B63C1" w:rsidP="007B63C1">
      <w:pPr>
        <w:pStyle w:val="FootnoteText"/>
      </w:pPr>
      <w:r>
        <w:rPr>
          <w:rStyle w:val="FootnoteReference"/>
        </w:rPr>
        <w:footnoteRef/>
      </w:r>
      <w:r>
        <w:t xml:space="preserve"> </w:t>
      </w:r>
      <w:hyperlink r:id="rId242" w:history="1">
        <w:r w:rsidRPr="0070799D">
          <w:rPr>
            <w:rStyle w:val="Hyperlink"/>
            <w:i/>
            <w:iCs/>
          </w:rPr>
          <w:t>Freedom of Information Act 1982</w:t>
        </w:r>
        <w:r w:rsidRPr="0070799D">
          <w:rPr>
            <w:rStyle w:val="Hyperlink"/>
          </w:rPr>
          <w:t xml:space="preserve"> (Vic)</w:t>
        </w:r>
      </w:hyperlink>
      <w:r>
        <w:t>, section 51(1) and section 52(1A).</w:t>
      </w:r>
    </w:p>
  </w:footnote>
  <w:footnote w:id="287">
    <w:p w14:paraId="36A4E365" w14:textId="77777777" w:rsidR="007B63C1" w:rsidRDefault="007B63C1" w:rsidP="007B63C1">
      <w:pPr>
        <w:pStyle w:val="FootnoteText"/>
      </w:pPr>
      <w:r>
        <w:rPr>
          <w:rStyle w:val="FootnoteReference"/>
        </w:rPr>
        <w:footnoteRef/>
      </w:r>
      <w:r>
        <w:t xml:space="preserve"> </w:t>
      </w:r>
      <w:hyperlink r:id="rId243" w:history="1">
        <w:r w:rsidRPr="0070799D">
          <w:rPr>
            <w:rStyle w:val="Hyperlink"/>
            <w:i/>
            <w:iCs/>
          </w:rPr>
          <w:t>Freedom of Information Act 1982</w:t>
        </w:r>
        <w:r w:rsidRPr="0070799D">
          <w:rPr>
            <w:rStyle w:val="Hyperlink"/>
          </w:rPr>
          <w:t xml:space="preserve"> (Vic)</w:t>
        </w:r>
      </w:hyperlink>
      <w:r>
        <w:t>, section 51(1) and section 52(1A).</w:t>
      </w:r>
    </w:p>
  </w:footnote>
  <w:footnote w:id="288">
    <w:p w14:paraId="6EB46D89" w14:textId="77777777" w:rsidR="007B63C1" w:rsidRDefault="007B63C1" w:rsidP="007B63C1">
      <w:pPr>
        <w:pStyle w:val="FootnoteText"/>
      </w:pPr>
      <w:r>
        <w:rPr>
          <w:rStyle w:val="FootnoteReference"/>
        </w:rPr>
        <w:footnoteRef/>
      </w:r>
      <w:r>
        <w:t xml:space="preserve"> </w:t>
      </w:r>
      <w:hyperlink r:id="rId244" w:history="1">
        <w:r w:rsidRPr="000609BA">
          <w:rPr>
            <w:rStyle w:val="Hyperlink"/>
            <w:i/>
            <w:iCs/>
          </w:rPr>
          <w:t>Freedom of Information Act 1982</w:t>
        </w:r>
        <w:r w:rsidRPr="000609BA">
          <w:rPr>
            <w:rStyle w:val="Hyperlink"/>
          </w:rPr>
          <w:t xml:space="preserve"> (Vic)</w:t>
        </w:r>
      </w:hyperlink>
      <w:r>
        <w:t>, section 50(1)(e).</w:t>
      </w:r>
    </w:p>
  </w:footnote>
  <w:footnote w:id="289">
    <w:p w14:paraId="1ADB046D" w14:textId="77777777" w:rsidR="007B63C1" w:rsidRDefault="007B63C1" w:rsidP="007B63C1">
      <w:pPr>
        <w:pStyle w:val="FootnoteText"/>
      </w:pPr>
      <w:r>
        <w:rPr>
          <w:rStyle w:val="FootnoteReference"/>
        </w:rPr>
        <w:footnoteRef/>
      </w:r>
      <w:r>
        <w:t xml:space="preserve"> </w:t>
      </w:r>
      <w:hyperlink r:id="rId245" w:history="1">
        <w:r w:rsidRPr="000609BA">
          <w:rPr>
            <w:rStyle w:val="Hyperlink"/>
            <w:i/>
            <w:iCs/>
          </w:rPr>
          <w:t>Freedom of Information Act 1982</w:t>
        </w:r>
        <w:r w:rsidRPr="000609BA">
          <w:rPr>
            <w:rStyle w:val="Hyperlink"/>
          </w:rPr>
          <w:t xml:space="preserve"> (Vic)</w:t>
        </w:r>
      </w:hyperlink>
      <w:r>
        <w:t>, section 52(1).</w:t>
      </w:r>
    </w:p>
  </w:footnote>
  <w:footnote w:id="290">
    <w:p w14:paraId="5F459367" w14:textId="77777777" w:rsidR="007B63C1" w:rsidRDefault="007B63C1" w:rsidP="007B63C1">
      <w:pPr>
        <w:pStyle w:val="FootnoteText"/>
      </w:pPr>
      <w:r>
        <w:rPr>
          <w:rStyle w:val="FootnoteReference"/>
        </w:rPr>
        <w:footnoteRef/>
      </w:r>
      <w:r>
        <w:t xml:space="preserve"> </w:t>
      </w:r>
      <w:hyperlink r:id="rId246" w:history="1">
        <w:r w:rsidRPr="000609BA">
          <w:rPr>
            <w:rStyle w:val="Hyperlink"/>
            <w:i/>
            <w:iCs/>
          </w:rPr>
          <w:t>Freedom of Information Act 1982</w:t>
        </w:r>
        <w:r w:rsidRPr="000609BA">
          <w:rPr>
            <w:rStyle w:val="Hyperlink"/>
          </w:rPr>
          <w:t xml:space="preserve"> (Vic)</w:t>
        </w:r>
      </w:hyperlink>
      <w:r>
        <w:t>, section 50(1)(g).</w:t>
      </w:r>
    </w:p>
  </w:footnote>
  <w:footnote w:id="291">
    <w:p w14:paraId="0B34AD0A" w14:textId="77777777" w:rsidR="007B63C1" w:rsidRDefault="007B63C1" w:rsidP="007B63C1">
      <w:pPr>
        <w:pStyle w:val="FootnoteText"/>
      </w:pPr>
      <w:r>
        <w:rPr>
          <w:rStyle w:val="FootnoteReference"/>
        </w:rPr>
        <w:footnoteRef/>
      </w:r>
      <w:r>
        <w:t xml:space="preserve"> </w:t>
      </w:r>
      <w:hyperlink r:id="rId247" w:history="1">
        <w:r w:rsidRPr="000609BA">
          <w:rPr>
            <w:rStyle w:val="Hyperlink"/>
            <w:i/>
            <w:iCs/>
          </w:rPr>
          <w:t>Freedom of Information Act 1982</w:t>
        </w:r>
        <w:r w:rsidRPr="000609BA">
          <w:rPr>
            <w:rStyle w:val="Hyperlink"/>
          </w:rPr>
          <w:t xml:space="preserve"> (Vic)</w:t>
        </w:r>
      </w:hyperlink>
      <w:r>
        <w:t>, section 52(1).</w:t>
      </w:r>
    </w:p>
  </w:footnote>
  <w:footnote w:id="292">
    <w:p w14:paraId="7EDF0B35" w14:textId="77777777" w:rsidR="007B63C1" w:rsidRDefault="007B63C1" w:rsidP="007B63C1">
      <w:pPr>
        <w:pStyle w:val="FootnoteText"/>
      </w:pPr>
      <w:r>
        <w:rPr>
          <w:rStyle w:val="FootnoteReference"/>
        </w:rPr>
        <w:footnoteRef/>
      </w:r>
      <w:r>
        <w:t xml:space="preserve"> </w:t>
      </w:r>
      <w:hyperlink r:id="rId248" w:history="1">
        <w:r w:rsidRPr="000609BA">
          <w:rPr>
            <w:rStyle w:val="Hyperlink"/>
            <w:i/>
            <w:iCs/>
          </w:rPr>
          <w:t>Freedom of Information Act 1982</w:t>
        </w:r>
        <w:r w:rsidRPr="000609BA">
          <w:rPr>
            <w:rStyle w:val="Hyperlink"/>
          </w:rPr>
          <w:t xml:space="preserve"> (Vic)</w:t>
        </w:r>
      </w:hyperlink>
      <w:r>
        <w:t>, section 50(2); see Part II for more information.</w:t>
      </w:r>
    </w:p>
  </w:footnote>
  <w:footnote w:id="293">
    <w:p w14:paraId="4DBDE165" w14:textId="77777777" w:rsidR="007B63C1" w:rsidRDefault="007B63C1" w:rsidP="007B63C1">
      <w:pPr>
        <w:pStyle w:val="FootnoteText"/>
      </w:pPr>
      <w:r>
        <w:rPr>
          <w:rStyle w:val="FootnoteReference"/>
        </w:rPr>
        <w:footnoteRef/>
      </w:r>
      <w:r>
        <w:t xml:space="preserve"> </w:t>
      </w:r>
      <w:hyperlink r:id="rId249" w:history="1">
        <w:r w:rsidRPr="000609BA">
          <w:rPr>
            <w:rStyle w:val="Hyperlink"/>
            <w:i/>
            <w:iCs/>
          </w:rPr>
          <w:t>Freedom of Information Act 1982</w:t>
        </w:r>
        <w:r w:rsidRPr="000609BA">
          <w:rPr>
            <w:rStyle w:val="Hyperlink"/>
          </w:rPr>
          <w:t xml:space="preserve"> (Vic)</w:t>
        </w:r>
      </w:hyperlink>
      <w:r>
        <w:t>, section 52(2).</w:t>
      </w:r>
    </w:p>
  </w:footnote>
  <w:footnote w:id="294">
    <w:p w14:paraId="087CC42D" w14:textId="77777777" w:rsidR="007B63C1" w:rsidRDefault="007B63C1" w:rsidP="007B63C1">
      <w:pPr>
        <w:pStyle w:val="FootnoteText"/>
      </w:pPr>
      <w:r>
        <w:rPr>
          <w:rStyle w:val="FootnoteReference"/>
        </w:rPr>
        <w:footnoteRef/>
      </w:r>
      <w:r>
        <w:t xml:space="preserve"> </w:t>
      </w:r>
      <w:hyperlink r:id="rId250" w:history="1">
        <w:r w:rsidRPr="000609BA">
          <w:rPr>
            <w:rStyle w:val="Hyperlink"/>
            <w:i/>
            <w:iCs/>
          </w:rPr>
          <w:t>Freedom of Information Act 1982</w:t>
        </w:r>
        <w:r w:rsidRPr="000609BA">
          <w:rPr>
            <w:rStyle w:val="Hyperlink"/>
          </w:rPr>
          <w:t xml:space="preserve"> (Vic)</w:t>
        </w:r>
      </w:hyperlink>
      <w:r>
        <w:t>, section 50(3).</w:t>
      </w:r>
    </w:p>
  </w:footnote>
  <w:footnote w:id="295">
    <w:p w14:paraId="357E95B7" w14:textId="77777777" w:rsidR="007B63C1" w:rsidRDefault="007B63C1" w:rsidP="007B63C1">
      <w:pPr>
        <w:pStyle w:val="FootnoteText"/>
      </w:pPr>
      <w:r>
        <w:rPr>
          <w:rStyle w:val="FootnoteReference"/>
        </w:rPr>
        <w:footnoteRef/>
      </w:r>
      <w:r>
        <w:t xml:space="preserve"> </w:t>
      </w:r>
      <w:hyperlink r:id="rId251" w:history="1">
        <w:r w:rsidRPr="000609BA">
          <w:rPr>
            <w:rStyle w:val="Hyperlink"/>
            <w:i/>
            <w:iCs/>
          </w:rPr>
          <w:t>Freedom of Information Act 1982</w:t>
        </w:r>
        <w:r w:rsidRPr="000609BA">
          <w:rPr>
            <w:rStyle w:val="Hyperlink"/>
          </w:rPr>
          <w:t xml:space="preserve"> (Vic)</w:t>
        </w:r>
      </w:hyperlink>
      <w:r>
        <w:t>, sections 52(3) and 52(3AC).</w:t>
      </w:r>
    </w:p>
  </w:footnote>
  <w:footnote w:id="296">
    <w:p w14:paraId="54425D21" w14:textId="77777777" w:rsidR="007B63C1" w:rsidRDefault="007B63C1" w:rsidP="007B63C1">
      <w:pPr>
        <w:pStyle w:val="FootnoteText"/>
      </w:pPr>
      <w:r>
        <w:rPr>
          <w:rStyle w:val="FootnoteReference"/>
        </w:rPr>
        <w:footnoteRef/>
      </w:r>
      <w:r>
        <w:t xml:space="preserve"> </w:t>
      </w:r>
      <w:hyperlink r:id="rId252" w:history="1">
        <w:r w:rsidRPr="000609BA">
          <w:rPr>
            <w:rStyle w:val="Hyperlink"/>
            <w:i/>
            <w:iCs/>
          </w:rPr>
          <w:t>Freedom of Information Act 1982</w:t>
        </w:r>
        <w:r w:rsidRPr="000609BA">
          <w:rPr>
            <w:rStyle w:val="Hyperlink"/>
          </w:rPr>
          <w:t xml:space="preserve"> (Vic)</w:t>
        </w:r>
      </w:hyperlink>
      <w:r>
        <w:t>, section 50(3AB).</w:t>
      </w:r>
    </w:p>
  </w:footnote>
  <w:footnote w:id="297">
    <w:p w14:paraId="10FB980D" w14:textId="77777777" w:rsidR="007B63C1" w:rsidRDefault="007B63C1" w:rsidP="007B63C1">
      <w:pPr>
        <w:pStyle w:val="FootnoteText"/>
      </w:pPr>
      <w:r>
        <w:rPr>
          <w:rStyle w:val="FootnoteReference"/>
        </w:rPr>
        <w:footnoteRef/>
      </w:r>
      <w:r>
        <w:t xml:space="preserve"> </w:t>
      </w:r>
      <w:hyperlink r:id="rId253" w:history="1">
        <w:r w:rsidRPr="000609BA">
          <w:rPr>
            <w:rStyle w:val="Hyperlink"/>
            <w:i/>
            <w:iCs/>
          </w:rPr>
          <w:t>Freedom of Information Act 1982</w:t>
        </w:r>
        <w:r w:rsidRPr="000609BA">
          <w:rPr>
            <w:rStyle w:val="Hyperlink"/>
          </w:rPr>
          <w:t xml:space="preserve"> (Vic)</w:t>
        </w:r>
      </w:hyperlink>
      <w:r>
        <w:t>, sections 52(3) and 52(3AC).</w:t>
      </w:r>
    </w:p>
  </w:footnote>
  <w:footnote w:id="298">
    <w:p w14:paraId="1F04F521" w14:textId="77777777" w:rsidR="007B63C1" w:rsidRDefault="007B63C1" w:rsidP="007B63C1">
      <w:pPr>
        <w:pStyle w:val="FootnoteText"/>
      </w:pPr>
      <w:r>
        <w:rPr>
          <w:rStyle w:val="FootnoteReference"/>
        </w:rPr>
        <w:footnoteRef/>
      </w:r>
      <w:r>
        <w:t xml:space="preserve"> </w:t>
      </w:r>
      <w:hyperlink r:id="rId254" w:history="1">
        <w:r w:rsidRPr="000609BA">
          <w:rPr>
            <w:rStyle w:val="Hyperlink"/>
            <w:i/>
            <w:iCs/>
          </w:rPr>
          <w:t>Freedom of Information Act 1982</w:t>
        </w:r>
        <w:r w:rsidRPr="000609BA">
          <w:rPr>
            <w:rStyle w:val="Hyperlink"/>
          </w:rPr>
          <w:t xml:space="preserve"> (Vic)</w:t>
        </w:r>
      </w:hyperlink>
      <w:r>
        <w:t>, section 50(3A).</w:t>
      </w:r>
    </w:p>
  </w:footnote>
  <w:footnote w:id="299">
    <w:p w14:paraId="1C3CB4A1" w14:textId="77777777" w:rsidR="007B63C1" w:rsidRDefault="007B63C1" w:rsidP="007B63C1">
      <w:pPr>
        <w:pStyle w:val="FootnoteText"/>
      </w:pPr>
      <w:r>
        <w:rPr>
          <w:rStyle w:val="FootnoteReference"/>
        </w:rPr>
        <w:footnoteRef/>
      </w:r>
      <w:r>
        <w:t xml:space="preserve"> </w:t>
      </w:r>
      <w:hyperlink r:id="rId255" w:history="1">
        <w:r w:rsidRPr="000609BA">
          <w:rPr>
            <w:rStyle w:val="Hyperlink"/>
            <w:i/>
            <w:iCs/>
          </w:rPr>
          <w:t>Freedom of Information Act 1982</w:t>
        </w:r>
        <w:r w:rsidRPr="000609BA">
          <w:rPr>
            <w:rStyle w:val="Hyperlink"/>
          </w:rPr>
          <w:t xml:space="preserve"> (Vic)</w:t>
        </w:r>
      </w:hyperlink>
      <w:r>
        <w:t>, sections 52(3) and 52(3AC).</w:t>
      </w:r>
    </w:p>
  </w:footnote>
  <w:footnote w:id="300">
    <w:p w14:paraId="5FEA3C75" w14:textId="77777777" w:rsidR="007B63C1" w:rsidRDefault="007B63C1" w:rsidP="007B63C1">
      <w:pPr>
        <w:pStyle w:val="FootnoteText"/>
      </w:pPr>
      <w:r>
        <w:rPr>
          <w:rStyle w:val="FootnoteReference"/>
        </w:rPr>
        <w:footnoteRef/>
      </w:r>
      <w:r>
        <w:t xml:space="preserve"> </w:t>
      </w:r>
      <w:hyperlink r:id="rId256" w:history="1">
        <w:r w:rsidRPr="000609BA">
          <w:rPr>
            <w:rStyle w:val="Hyperlink"/>
            <w:i/>
            <w:iCs/>
          </w:rPr>
          <w:t>Freedom of Information Act 1982</w:t>
        </w:r>
        <w:r w:rsidRPr="000609BA">
          <w:rPr>
            <w:rStyle w:val="Hyperlink"/>
          </w:rPr>
          <w:t xml:space="preserve"> (Vic)</w:t>
        </w:r>
      </w:hyperlink>
      <w:r>
        <w:t>, sections 50(1)(ea) and 50(3B).</w:t>
      </w:r>
    </w:p>
  </w:footnote>
  <w:footnote w:id="301">
    <w:p w14:paraId="381E48A5" w14:textId="77777777" w:rsidR="007B63C1" w:rsidRDefault="007B63C1" w:rsidP="007B63C1">
      <w:pPr>
        <w:pStyle w:val="FootnoteText"/>
      </w:pPr>
      <w:r>
        <w:rPr>
          <w:rStyle w:val="FootnoteReference"/>
        </w:rPr>
        <w:footnoteRef/>
      </w:r>
      <w:r>
        <w:t xml:space="preserve"> </w:t>
      </w:r>
      <w:hyperlink r:id="rId257" w:history="1">
        <w:r w:rsidRPr="000609BA">
          <w:rPr>
            <w:rStyle w:val="Hyperlink"/>
            <w:i/>
            <w:iCs/>
          </w:rPr>
          <w:t>Freedom of Information Act 1982</w:t>
        </w:r>
        <w:r w:rsidRPr="000609BA">
          <w:rPr>
            <w:rStyle w:val="Hyperlink"/>
          </w:rPr>
          <w:t xml:space="preserve"> (Vic)</w:t>
        </w:r>
      </w:hyperlink>
      <w:r>
        <w:t>, section 52(4).</w:t>
      </w:r>
    </w:p>
  </w:footnote>
  <w:footnote w:id="302">
    <w:p w14:paraId="7CD5AA3E" w14:textId="77777777" w:rsidR="007B63C1" w:rsidRDefault="007B63C1" w:rsidP="007B63C1">
      <w:pPr>
        <w:pStyle w:val="FootnoteText"/>
      </w:pPr>
      <w:r>
        <w:rPr>
          <w:rStyle w:val="FootnoteReference"/>
        </w:rPr>
        <w:footnoteRef/>
      </w:r>
      <w:r>
        <w:t xml:space="preserve"> </w:t>
      </w:r>
      <w:hyperlink r:id="rId258" w:history="1">
        <w:r w:rsidRPr="000609BA">
          <w:rPr>
            <w:rStyle w:val="Hyperlink"/>
            <w:i/>
            <w:iCs/>
          </w:rPr>
          <w:t>Freedom of Information Act 1982</w:t>
        </w:r>
        <w:r w:rsidRPr="000609BA">
          <w:rPr>
            <w:rStyle w:val="Hyperlink"/>
          </w:rPr>
          <w:t xml:space="preserve"> (Vic)</w:t>
        </w:r>
      </w:hyperlink>
      <w:r>
        <w:t>, section 50(1)(b).</w:t>
      </w:r>
    </w:p>
  </w:footnote>
  <w:footnote w:id="303">
    <w:p w14:paraId="2BF11798" w14:textId="77777777" w:rsidR="007B63C1" w:rsidRDefault="007B63C1" w:rsidP="007B63C1">
      <w:pPr>
        <w:pStyle w:val="FootnoteText"/>
      </w:pPr>
      <w:r>
        <w:rPr>
          <w:rStyle w:val="FootnoteReference"/>
        </w:rPr>
        <w:footnoteRef/>
      </w:r>
      <w:r>
        <w:t xml:space="preserve"> </w:t>
      </w:r>
      <w:hyperlink r:id="rId259" w:history="1">
        <w:r w:rsidRPr="000609BA">
          <w:rPr>
            <w:rStyle w:val="Hyperlink"/>
            <w:i/>
            <w:iCs/>
          </w:rPr>
          <w:t>Freedom of Information Act 1982</w:t>
        </w:r>
        <w:r w:rsidRPr="000609BA">
          <w:rPr>
            <w:rStyle w:val="Hyperlink"/>
          </w:rPr>
          <w:t xml:space="preserve"> (Vic)</w:t>
        </w:r>
      </w:hyperlink>
      <w:r>
        <w:t>, sections 52(4) and 52(6).</w:t>
      </w:r>
    </w:p>
  </w:footnote>
  <w:footnote w:id="304">
    <w:p w14:paraId="5B22DA7D" w14:textId="77777777" w:rsidR="007B63C1" w:rsidRDefault="007B63C1" w:rsidP="007B63C1">
      <w:pPr>
        <w:pStyle w:val="FootnoteText"/>
      </w:pPr>
      <w:r>
        <w:rPr>
          <w:rStyle w:val="FootnoteReference"/>
        </w:rPr>
        <w:footnoteRef/>
      </w:r>
      <w:r>
        <w:t xml:space="preserve"> </w:t>
      </w:r>
      <w:hyperlink r:id="rId260" w:history="1">
        <w:r w:rsidRPr="000609BA">
          <w:rPr>
            <w:rStyle w:val="Hyperlink"/>
            <w:i/>
            <w:iCs/>
          </w:rPr>
          <w:t>Freedom of Information Act 1982</w:t>
        </w:r>
        <w:r w:rsidRPr="000609BA">
          <w:rPr>
            <w:rStyle w:val="Hyperlink"/>
          </w:rPr>
          <w:t xml:space="preserve"> (Vic)</w:t>
        </w:r>
      </w:hyperlink>
      <w:r>
        <w:t>, section 50(1)(c).</w:t>
      </w:r>
    </w:p>
  </w:footnote>
  <w:footnote w:id="305">
    <w:p w14:paraId="6324D70F" w14:textId="77777777" w:rsidR="007B63C1" w:rsidRDefault="007B63C1" w:rsidP="007B63C1">
      <w:pPr>
        <w:pStyle w:val="FootnoteText"/>
      </w:pPr>
      <w:r>
        <w:rPr>
          <w:rStyle w:val="FootnoteReference"/>
        </w:rPr>
        <w:footnoteRef/>
      </w:r>
      <w:r>
        <w:t xml:space="preserve"> </w:t>
      </w:r>
      <w:hyperlink r:id="rId261" w:history="1">
        <w:r w:rsidRPr="000609BA">
          <w:rPr>
            <w:rStyle w:val="Hyperlink"/>
            <w:i/>
            <w:iCs/>
          </w:rPr>
          <w:t>Freedom of Information Act 1982</w:t>
        </w:r>
        <w:r w:rsidRPr="000609BA">
          <w:rPr>
            <w:rStyle w:val="Hyperlink"/>
          </w:rPr>
          <w:t xml:space="preserve"> (Vic)</w:t>
        </w:r>
      </w:hyperlink>
      <w:r>
        <w:t>, section 52(5).</w:t>
      </w:r>
    </w:p>
  </w:footnote>
  <w:footnote w:id="306">
    <w:p w14:paraId="175B38A3" w14:textId="77777777" w:rsidR="007B63C1" w:rsidRDefault="007B63C1" w:rsidP="007B63C1">
      <w:pPr>
        <w:pStyle w:val="FootnoteText"/>
      </w:pPr>
      <w:r>
        <w:rPr>
          <w:rStyle w:val="FootnoteReference"/>
        </w:rPr>
        <w:footnoteRef/>
      </w:r>
      <w:r>
        <w:t xml:space="preserve"> </w:t>
      </w:r>
      <w:hyperlink r:id="rId262" w:history="1">
        <w:r w:rsidRPr="000609BA">
          <w:rPr>
            <w:rStyle w:val="Hyperlink"/>
            <w:i/>
            <w:iCs/>
          </w:rPr>
          <w:t>Freedom of Information Act 1982</w:t>
        </w:r>
        <w:r w:rsidRPr="000609BA">
          <w:rPr>
            <w:rStyle w:val="Hyperlink"/>
          </w:rPr>
          <w:t xml:space="preserve"> (Vic)</w:t>
        </w:r>
      </w:hyperlink>
      <w:r>
        <w:t>, section 50(1)(d).</w:t>
      </w:r>
    </w:p>
  </w:footnote>
  <w:footnote w:id="307">
    <w:p w14:paraId="2198850E" w14:textId="77777777" w:rsidR="007B63C1" w:rsidRDefault="007B63C1" w:rsidP="007B63C1">
      <w:pPr>
        <w:pStyle w:val="FootnoteText"/>
      </w:pPr>
      <w:r>
        <w:rPr>
          <w:rStyle w:val="FootnoteReference"/>
        </w:rPr>
        <w:footnoteRef/>
      </w:r>
      <w:r>
        <w:t xml:space="preserve"> </w:t>
      </w:r>
      <w:hyperlink r:id="rId263" w:history="1">
        <w:r w:rsidRPr="000609BA">
          <w:rPr>
            <w:rStyle w:val="Hyperlink"/>
            <w:i/>
            <w:iCs/>
          </w:rPr>
          <w:t>Freedom of Information Act 1982</w:t>
        </w:r>
        <w:r w:rsidRPr="000609BA">
          <w:rPr>
            <w:rStyle w:val="Hyperlink"/>
          </w:rPr>
          <w:t xml:space="preserve"> (Vic)</w:t>
        </w:r>
      </w:hyperlink>
      <w:r>
        <w:t>, section 52(7).</w:t>
      </w:r>
    </w:p>
  </w:footnote>
  <w:footnote w:id="308">
    <w:p w14:paraId="73353AA2" w14:textId="77777777" w:rsidR="007B63C1" w:rsidRDefault="007B63C1" w:rsidP="007B63C1">
      <w:pPr>
        <w:pStyle w:val="FootnoteText"/>
      </w:pPr>
      <w:r>
        <w:rPr>
          <w:rStyle w:val="FootnoteReference"/>
        </w:rPr>
        <w:footnoteRef/>
      </w:r>
      <w:r>
        <w:t xml:space="preserve"> </w:t>
      </w:r>
      <w:hyperlink r:id="rId264" w:history="1">
        <w:r w:rsidRPr="000609BA">
          <w:rPr>
            <w:rStyle w:val="Hyperlink"/>
            <w:i/>
            <w:iCs/>
          </w:rPr>
          <w:t>Freedom of Information Act 1982</w:t>
        </w:r>
        <w:r w:rsidRPr="000609BA">
          <w:rPr>
            <w:rStyle w:val="Hyperlink"/>
          </w:rPr>
          <w:t xml:space="preserve"> (Vic)</w:t>
        </w:r>
      </w:hyperlink>
      <w:r>
        <w:t>, section 50(3C).</w:t>
      </w:r>
    </w:p>
  </w:footnote>
  <w:footnote w:id="309">
    <w:p w14:paraId="5C173CCE" w14:textId="77777777" w:rsidR="007B63C1" w:rsidRDefault="007B63C1" w:rsidP="007B63C1">
      <w:pPr>
        <w:pStyle w:val="FootnoteText"/>
      </w:pPr>
      <w:r>
        <w:rPr>
          <w:rStyle w:val="FootnoteReference"/>
        </w:rPr>
        <w:footnoteRef/>
      </w:r>
      <w:r>
        <w:t xml:space="preserve"> </w:t>
      </w:r>
      <w:hyperlink r:id="rId265" w:history="1">
        <w:r w:rsidRPr="000609BA">
          <w:rPr>
            <w:rStyle w:val="Hyperlink"/>
            <w:i/>
            <w:iCs/>
          </w:rPr>
          <w:t>Freedom of Information Act 1982</w:t>
        </w:r>
        <w:r w:rsidRPr="000609BA">
          <w:rPr>
            <w:rStyle w:val="Hyperlink"/>
          </w:rPr>
          <w:t xml:space="preserve"> (Vic)</w:t>
        </w:r>
      </w:hyperlink>
      <w:r>
        <w:t>, section 52(8).</w:t>
      </w:r>
    </w:p>
  </w:footnote>
  <w:footnote w:id="310">
    <w:p w14:paraId="02849085" w14:textId="77777777" w:rsidR="007B63C1" w:rsidRDefault="007B63C1" w:rsidP="007B63C1">
      <w:pPr>
        <w:pStyle w:val="FootnoteText"/>
      </w:pPr>
      <w:r>
        <w:rPr>
          <w:rStyle w:val="FootnoteReference"/>
        </w:rPr>
        <w:footnoteRef/>
      </w:r>
      <w:r>
        <w:t xml:space="preserve"> </w:t>
      </w:r>
      <w:hyperlink r:id="rId266" w:history="1">
        <w:r w:rsidRPr="000609BA">
          <w:rPr>
            <w:rStyle w:val="Hyperlink"/>
            <w:i/>
            <w:iCs/>
          </w:rPr>
          <w:t>Freedom of Information Act 1982</w:t>
        </w:r>
        <w:r w:rsidRPr="000609BA">
          <w:rPr>
            <w:rStyle w:val="Hyperlink"/>
          </w:rPr>
          <w:t xml:space="preserve"> (Vic)</w:t>
        </w:r>
      </w:hyperlink>
      <w:r>
        <w:t>, section 50(3D).</w:t>
      </w:r>
    </w:p>
  </w:footnote>
  <w:footnote w:id="311">
    <w:p w14:paraId="32A8DE16" w14:textId="77777777" w:rsidR="007B63C1" w:rsidRDefault="007B63C1" w:rsidP="007B63C1">
      <w:pPr>
        <w:pStyle w:val="FootnoteText"/>
      </w:pPr>
      <w:r>
        <w:rPr>
          <w:rStyle w:val="FootnoteReference"/>
        </w:rPr>
        <w:footnoteRef/>
      </w:r>
      <w:r>
        <w:t xml:space="preserve"> </w:t>
      </w:r>
      <w:hyperlink r:id="rId267" w:history="1">
        <w:r w:rsidRPr="000609BA">
          <w:rPr>
            <w:rStyle w:val="Hyperlink"/>
            <w:i/>
            <w:iCs/>
          </w:rPr>
          <w:t>Freedom of Information Act 1982</w:t>
        </w:r>
        <w:r w:rsidRPr="000609BA">
          <w:rPr>
            <w:rStyle w:val="Hyperlink"/>
          </w:rPr>
          <w:t xml:space="preserve"> (Vic)</w:t>
        </w:r>
      </w:hyperlink>
      <w:r>
        <w:t>, section 52(9).</w:t>
      </w:r>
    </w:p>
  </w:footnote>
  <w:footnote w:id="312">
    <w:p w14:paraId="135CCC7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w:t>
      </w:r>
      <w:hyperlink r:id="rId268" w:history="1">
        <w:r w:rsidRPr="00F56F10">
          <w:rPr>
            <w:rStyle w:val="Hyperlink"/>
            <w:rFonts w:cstheme="minorHAnsi"/>
            <w:szCs w:val="16"/>
          </w:rPr>
          <w:t>OVIC website</w:t>
        </w:r>
      </w:hyperlink>
      <w:r w:rsidRPr="00F56F10">
        <w:rPr>
          <w:rFonts w:cstheme="minorHAnsi"/>
          <w:szCs w:val="16"/>
        </w:rPr>
        <w:t xml:space="preserve">.  </w:t>
      </w:r>
    </w:p>
  </w:footnote>
  <w:footnote w:id="313">
    <w:p w14:paraId="6A1B9204" w14:textId="247A7FCE"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Borthwick v University of Melbourne</w:t>
      </w:r>
      <w:r w:rsidRPr="00F56F10">
        <w:rPr>
          <w:rFonts w:cstheme="minorHAnsi"/>
          <w:szCs w:val="16"/>
        </w:rPr>
        <w:t> (1985) 1 VAR 33; </w:t>
      </w:r>
      <w:r w:rsidRPr="00F56F10">
        <w:rPr>
          <w:rFonts w:cstheme="minorHAnsi"/>
          <w:i/>
          <w:iCs/>
          <w:szCs w:val="16"/>
        </w:rPr>
        <w:t>Burns v Victorian WorkCover Authority</w:t>
      </w:r>
      <w:r w:rsidRPr="006C48B1">
        <w:rPr>
          <w:rFonts w:cstheme="minorHAnsi"/>
          <w:szCs w:val="16"/>
        </w:rPr>
        <w:t xml:space="preserve"> [2003] VCAT 958</w:t>
      </w:r>
      <w:r w:rsidRPr="00F56F10">
        <w:rPr>
          <w:rFonts w:cstheme="minorHAnsi"/>
          <w:szCs w:val="16"/>
        </w:rPr>
        <w:t>.</w:t>
      </w:r>
    </w:p>
  </w:footnote>
  <w:footnote w:id="314">
    <w:p w14:paraId="3EBD9F89" w14:textId="77777777" w:rsidR="007B63C1" w:rsidRDefault="007B63C1" w:rsidP="007B63C1">
      <w:pPr>
        <w:pStyle w:val="FootnoteText"/>
      </w:pPr>
      <w:r>
        <w:rPr>
          <w:rStyle w:val="FootnoteReference"/>
        </w:rPr>
        <w:footnoteRef/>
      </w:r>
      <w:r>
        <w:t xml:space="preserve"> </w:t>
      </w:r>
      <w:hyperlink r:id="rId269" w:history="1">
        <w:r w:rsidRPr="00A20842">
          <w:rPr>
            <w:rStyle w:val="Hyperlink"/>
            <w:i/>
            <w:iCs/>
          </w:rPr>
          <w:t>Freedom of Information Act 1982</w:t>
        </w:r>
        <w:r w:rsidRPr="00A20842">
          <w:rPr>
            <w:rStyle w:val="Hyperlink"/>
          </w:rPr>
          <w:t xml:space="preserve"> (Vic)</w:t>
        </w:r>
      </w:hyperlink>
      <w:r>
        <w:t>, section 53(5).</w:t>
      </w:r>
    </w:p>
  </w:footnote>
  <w:footnote w:id="315">
    <w:p w14:paraId="0B9E1CD2" w14:textId="77777777" w:rsidR="007B63C1" w:rsidRDefault="007B63C1" w:rsidP="007B63C1">
      <w:pPr>
        <w:pStyle w:val="FootnoteText"/>
      </w:pPr>
      <w:r>
        <w:rPr>
          <w:rStyle w:val="FootnoteReference"/>
        </w:rPr>
        <w:footnoteRef/>
      </w:r>
      <w:r>
        <w:t xml:space="preserve"> </w:t>
      </w:r>
      <w:hyperlink r:id="rId270" w:history="1">
        <w:r w:rsidRPr="00A20842">
          <w:rPr>
            <w:rStyle w:val="Hyperlink"/>
            <w:i/>
            <w:iCs/>
          </w:rPr>
          <w:t>Freedom of Information Act 1982</w:t>
        </w:r>
        <w:r w:rsidRPr="00A20842">
          <w:rPr>
            <w:rStyle w:val="Hyperlink"/>
          </w:rPr>
          <w:t xml:space="preserve"> (Vic)</w:t>
        </w:r>
      </w:hyperlink>
      <w:r>
        <w:t>, section 53(6).</w:t>
      </w:r>
    </w:p>
  </w:footnote>
  <w:footnote w:id="316">
    <w:p w14:paraId="4BC453CB" w14:textId="77777777" w:rsidR="007B63C1" w:rsidRDefault="007B63C1" w:rsidP="007B63C1">
      <w:pPr>
        <w:pStyle w:val="FootnoteText"/>
      </w:pPr>
      <w:r>
        <w:rPr>
          <w:rStyle w:val="FootnoteReference"/>
        </w:rPr>
        <w:footnoteRef/>
      </w:r>
      <w:r>
        <w:t xml:space="preserve"> </w:t>
      </w:r>
      <w:hyperlink r:id="rId271" w:history="1">
        <w:r w:rsidRPr="00A20842">
          <w:rPr>
            <w:rStyle w:val="Hyperlink"/>
            <w:i/>
            <w:iCs/>
          </w:rPr>
          <w:t>Freedom of Information Act 1982</w:t>
        </w:r>
        <w:r w:rsidRPr="00A20842">
          <w:rPr>
            <w:rStyle w:val="Hyperlink"/>
          </w:rPr>
          <w:t xml:space="preserve"> (Vic)</w:t>
        </w:r>
      </w:hyperlink>
      <w:r>
        <w:t>, sections 53(1) and 53(2).</w:t>
      </w:r>
    </w:p>
  </w:footnote>
  <w:footnote w:id="317">
    <w:p w14:paraId="45CF72BB" w14:textId="77777777" w:rsidR="007B63C1" w:rsidRDefault="007B63C1" w:rsidP="007B63C1">
      <w:pPr>
        <w:pStyle w:val="FootnoteText"/>
      </w:pPr>
      <w:r>
        <w:rPr>
          <w:rStyle w:val="FootnoteReference"/>
        </w:rPr>
        <w:footnoteRef/>
      </w:r>
      <w:r>
        <w:t xml:space="preserve"> </w:t>
      </w:r>
      <w:hyperlink r:id="rId272" w:history="1">
        <w:r w:rsidRPr="00A20842">
          <w:rPr>
            <w:rStyle w:val="Hyperlink"/>
            <w:i/>
            <w:iCs/>
          </w:rPr>
          <w:t>Freedom of Information Act 1982</w:t>
        </w:r>
        <w:r w:rsidRPr="00A20842">
          <w:rPr>
            <w:rStyle w:val="Hyperlink"/>
          </w:rPr>
          <w:t xml:space="preserve"> (Vic)</w:t>
        </w:r>
      </w:hyperlink>
      <w:r>
        <w:t>, section 21(1).</w:t>
      </w:r>
    </w:p>
  </w:footnote>
  <w:footnote w:id="318">
    <w:p w14:paraId="42713D8F" w14:textId="77777777" w:rsidR="007B63C1" w:rsidRDefault="007B63C1" w:rsidP="007B63C1">
      <w:pPr>
        <w:pStyle w:val="FootnoteText"/>
      </w:pPr>
      <w:r>
        <w:rPr>
          <w:rStyle w:val="FootnoteReference"/>
        </w:rPr>
        <w:footnoteRef/>
      </w:r>
      <w:r>
        <w:t xml:space="preserve"> </w:t>
      </w:r>
      <w:hyperlink r:id="rId273" w:history="1">
        <w:r w:rsidRPr="00A20842">
          <w:rPr>
            <w:rStyle w:val="Hyperlink"/>
            <w:i/>
            <w:iCs/>
          </w:rPr>
          <w:t>Freedom of Information Act 1982</w:t>
        </w:r>
        <w:r w:rsidRPr="00A20842">
          <w:rPr>
            <w:rStyle w:val="Hyperlink"/>
          </w:rPr>
          <w:t xml:space="preserve"> (Vic)</w:t>
        </w:r>
      </w:hyperlink>
      <w:r>
        <w:t>, section 43.</w:t>
      </w:r>
    </w:p>
  </w:footnote>
  <w:footnote w:id="319">
    <w:p w14:paraId="0D5377AF" w14:textId="77777777" w:rsidR="007B63C1" w:rsidRDefault="007B63C1" w:rsidP="007B63C1">
      <w:pPr>
        <w:pStyle w:val="FootnoteText"/>
      </w:pPr>
      <w:r>
        <w:rPr>
          <w:rStyle w:val="FootnoteReference"/>
        </w:rPr>
        <w:footnoteRef/>
      </w:r>
      <w:r>
        <w:t xml:space="preserve"> </w:t>
      </w:r>
      <w:hyperlink r:id="rId274" w:history="1">
        <w:r w:rsidRPr="00A20842">
          <w:rPr>
            <w:rStyle w:val="Hyperlink"/>
            <w:i/>
            <w:iCs/>
          </w:rPr>
          <w:t>Freedom of Information Act 1982</w:t>
        </w:r>
        <w:r w:rsidRPr="00A20842">
          <w:rPr>
            <w:rStyle w:val="Hyperlink"/>
          </w:rPr>
          <w:t xml:space="preserve"> (Vic)</w:t>
        </w:r>
      </w:hyperlink>
      <w:r>
        <w:t>, section 12(2).</w:t>
      </w:r>
    </w:p>
  </w:footnote>
  <w:footnote w:id="320">
    <w:p w14:paraId="56233B28"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75"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53(6)</w:t>
      </w:r>
      <w:r>
        <w:rPr>
          <w:rFonts w:cstheme="minorHAnsi"/>
          <w:szCs w:val="16"/>
        </w:rPr>
        <w:t>.</w:t>
      </w:r>
    </w:p>
  </w:footnote>
  <w:footnote w:id="321">
    <w:p w14:paraId="20A14B6B" w14:textId="1586D656"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See section 50 for the grounds on which a person may seek review at VCAT. See also </w:t>
      </w:r>
      <w:r w:rsidRPr="00244F1F">
        <w:rPr>
          <w:rFonts w:cstheme="minorHAnsi"/>
          <w:i/>
          <w:iCs/>
          <w:szCs w:val="16"/>
        </w:rPr>
        <w:t>McLeod v Police (Vic)</w:t>
      </w:r>
      <w:hyperlink r:id="rId276" w:anchor="anchor_I60810052236a11e4b8c8d6764bae49d7" w:history="1">
        <w:r w:rsidRPr="00F56F10">
          <w:rPr>
            <w:rStyle w:val="Hyperlink"/>
            <w:rFonts w:cstheme="minorHAnsi"/>
            <w:szCs w:val="16"/>
          </w:rPr>
          <w:t> [2013] VCAT 1912</w:t>
        </w:r>
      </w:hyperlink>
      <w:r w:rsidRPr="00F56F10">
        <w:rPr>
          <w:rFonts w:cstheme="minorHAnsi"/>
          <w:szCs w:val="16"/>
        </w:rPr>
        <w:t xml:space="preserve"> [16].</w:t>
      </w:r>
    </w:p>
  </w:footnote>
  <w:footnote w:id="322">
    <w:p w14:paraId="66D71233" w14:textId="77777777" w:rsidR="007B63C1" w:rsidRDefault="007B63C1" w:rsidP="007B63C1">
      <w:pPr>
        <w:pStyle w:val="FootnoteText"/>
      </w:pPr>
      <w:r>
        <w:rPr>
          <w:rStyle w:val="FootnoteReference"/>
        </w:rPr>
        <w:footnoteRef/>
      </w:r>
      <w:r>
        <w:t xml:space="preserve"> </w:t>
      </w:r>
      <w:hyperlink r:id="rId277" w:history="1">
        <w:r w:rsidRPr="00A20842">
          <w:rPr>
            <w:rStyle w:val="Hyperlink"/>
            <w:i/>
            <w:iCs/>
          </w:rPr>
          <w:t>Freedom of Information Act 1982</w:t>
        </w:r>
        <w:r w:rsidRPr="00A20842">
          <w:rPr>
            <w:rStyle w:val="Hyperlink"/>
          </w:rPr>
          <w:t xml:space="preserve"> (Vic)</w:t>
        </w:r>
      </w:hyperlink>
      <w:r>
        <w:t>, section 50.</w:t>
      </w:r>
    </w:p>
  </w:footnote>
  <w:footnote w:id="323">
    <w:p w14:paraId="63E20F8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lang w:eastAsia="en-GB"/>
        </w:rPr>
        <w:t>Borthwick v University of Melbourne</w:t>
      </w:r>
      <w:r w:rsidRPr="00F56F10">
        <w:rPr>
          <w:rFonts w:cstheme="minorHAnsi"/>
          <w:szCs w:val="16"/>
        </w:rPr>
        <w:t xml:space="preserve"> (1985) 1 VAR 33.</w:t>
      </w:r>
    </w:p>
  </w:footnote>
  <w:footnote w:id="324">
    <w:p w14:paraId="727BC367" w14:textId="77777777" w:rsidR="007B63C1" w:rsidRDefault="007B63C1" w:rsidP="007B63C1">
      <w:pPr>
        <w:pStyle w:val="FootnoteText"/>
      </w:pPr>
      <w:r>
        <w:rPr>
          <w:rStyle w:val="FootnoteReference"/>
        </w:rPr>
        <w:footnoteRef/>
      </w:r>
      <w:r>
        <w:t xml:space="preserve"> </w:t>
      </w:r>
      <w:hyperlink r:id="rId278" w:history="1">
        <w:r w:rsidRPr="00A20842">
          <w:rPr>
            <w:rStyle w:val="Hyperlink"/>
            <w:i/>
            <w:iCs/>
          </w:rPr>
          <w:t>Freedom of Information Act 1982</w:t>
        </w:r>
        <w:r w:rsidRPr="00A20842">
          <w:rPr>
            <w:rStyle w:val="Hyperlink"/>
          </w:rPr>
          <w:t xml:space="preserve"> (Vic)</w:t>
        </w:r>
      </w:hyperlink>
      <w:r>
        <w:t>, section 53(5).</w:t>
      </w:r>
    </w:p>
  </w:footnote>
  <w:footnote w:id="325">
    <w:p w14:paraId="11043A2F" w14:textId="4B055BDB"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79" w:history="1">
        <w:r w:rsidRPr="00F56F10">
          <w:rPr>
            <w:rStyle w:val="Hyperlink"/>
            <w:rFonts w:cstheme="minorHAnsi"/>
            <w:i/>
            <w:iCs/>
            <w:szCs w:val="16"/>
          </w:rPr>
          <w:t>Davis v Department of Health</w:t>
        </w:r>
      </w:hyperlink>
      <w:r w:rsidRPr="00F56F10">
        <w:rPr>
          <w:rFonts w:cstheme="minorHAnsi"/>
          <w:szCs w:val="16"/>
        </w:rPr>
        <w:t xml:space="preserve"> (Review and Regulation) [2021] VCAT 1490 [69]</w:t>
      </w:r>
      <w:r w:rsidR="006522C6">
        <w:rPr>
          <w:rFonts w:cstheme="minorHAnsi"/>
          <w:szCs w:val="16"/>
        </w:rPr>
        <w:t>.</w:t>
      </w:r>
    </w:p>
  </w:footnote>
  <w:footnote w:id="326">
    <w:p w14:paraId="6A38E8F9" w14:textId="1C7B1D1E"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B17CD">
        <w:rPr>
          <w:rFonts w:cstheme="minorHAnsi"/>
          <w:i/>
          <w:iCs/>
          <w:szCs w:val="16"/>
        </w:rPr>
        <w:t>Re Corrs Pavey Whiting and Byrne and Department of Health</w:t>
      </w:r>
      <w:r w:rsidRPr="00F56F10">
        <w:rPr>
          <w:rFonts w:cstheme="minorHAnsi"/>
          <w:szCs w:val="16"/>
        </w:rPr>
        <w:t> (1987) 14 ALD 239, 240; </w:t>
      </w:r>
      <w:r w:rsidRPr="00455670">
        <w:rPr>
          <w:rFonts w:cstheme="minorHAnsi"/>
          <w:i/>
          <w:iCs/>
          <w:szCs w:val="16"/>
        </w:rPr>
        <w:t>Cashman &amp; Partners v Department of Human Services &amp; Health</w:t>
      </w:r>
      <w:r w:rsidRPr="00455670">
        <w:rPr>
          <w:rFonts w:cstheme="minorHAnsi"/>
          <w:szCs w:val="16"/>
        </w:rPr>
        <w:t> (1995) 61 FCR 301</w:t>
      </w:r>
      <w:r w:rsidRPr="00F56F10">
        <w:rPr>
          <w:rFonts w:cstheme="minorHAnsi"/>
          <w:szCs w:val="16"/>
        </w:rPr>
        <w:t xml:space="preserve">, 30; </w:t>
      </w:r>
      <w:r w:rsidRPr="00F56F10">
        <w:rPr>
          <w:rFonts w:cstheme="minorHAnsi"/>
          <w:i/>
          <w:iCs/>
          <w:szCs w:val="16"/>
        </w:rPr>
        <w:t>Davis v Department of Premier and Cabinet</w:t>
      </w:r>
      <w:r w:rsidRPr="00F56F10">
        <w:rPr>
          <w:rFonts w:cstheme="minorHAnsi"/>
          <w:szCs w:val="16"/>
        </w:rPr>
        <w:t xml:space="preserve"> (Review and Regulation) [2022] VCAT 254</w:t>
      </w:r>
      <w:r>
        <w:rPr>
          <w:rFonts w:cstheme="minorHAnsi"/>
          <w:szCs w:val="16"/>
        </w:rPr>
        <w:t>.</w:t>
      </w:r>
    </w:p>
  </w:footnote>
  <w:footnote w:id="327">
    <w:p w14:paraId="244E98B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Davis v Department of Premier and Cabinet</w:t>
      </w:r>
      <w:r w:rsidRPr="00F56F10">
        <w:rPr>
          <w:rFonts w:cstheme="minorHAnsi"/>
          <w:szCs w:val="16"/>
        </w:rPr>
        <w:t xml:space="preserve"> (Review and Regulation) [2022] VCAT 254. </w:t>
      </w:r>
    </w:p>
  </w:footnote>
  <w:footnote w:id="328">
    <w:p w14:paraId="76463CE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0" w:history="1">
        <w:r w:rsidRPr="00F56F10">
          <w:rPr>
            <w:rStyle w:val="Hyperlink"/>
            <w:rFonts w:cstheme="minorHAnsi"/>
            <w:i/>
            <w:iCs/>
            <w:szCs w:val="16"/>
          </w:rPr>
          <w:t>Davis v Department of Health</w:t>
        </w:r>
      </w:hyperlink>
      <w:r w:rsidRPr="00F56F10">
        <w:rPr>
          <w:rFonts w:cstheme="minorHAnsi"/>
          <w:szCs w:val="16"/>
        </w:rPr>
        <w:t xml:space="preserve"> (Review and Regulation) [2021] VCAT 1490.</w:t>
      </w:r>
    </w:p>
  </w:footnote>
  <w:footnote w:id="329">
    <w:p w14:paraId="35918F1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Myers v Victoria Police</w:t>
      </w:r>
      <w:r w:rsidRPr="00F56F10">
        <w:rPr>
          <w:rFonts w:cstheme="minorHAnsi"/>
          <w:szCs w:val="16"/>
        </w:rPr>
        <w:t xml:space="preserve"> (Review and Regulation) [2022] VCAT 749</w:t>
      </w:r>
      <w:r>
        <w:rPr>
          <w:rFonts w:cstheme="minorHAnsi"/>
          <w:szCs w:val="16"/>
        </w:rPr>
        <w:t>.</w:t>
      </w:r>
    </w:p>
  </w:footnote>
  <w:footnote w:id="330">
    <w:p w14:paraId="2C2BC71E"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1" w:history="1">
        <w:r w:rsidRPr="00A20842">
          <w:rPr>
            <w:rStyle w:val="Hyperlink"/>
            <w:i/>
            <w:iCs/>
          </w:rPr>
          <w:t>Freedom of Information Act 1982</w:t>
        </w:r>
        <w:r w:rsidRPr="00A20842">
          <w:rPr>
            <w:rStyle w:val="Hyperlink"/>
          </w:rPr>
          <w:t xml:space="preserve"> (Vic)</w:t>
        </w:r>
      </w:hyperlink>
      <w:r>
        <w:t>, section 53(5A).</w:t>
      </w:r>
    </w:p>
  </w:footnote>
  <w:footnote w:id="331">
    <w:p w14:paraId="2682883E" w14:textId="77777777" w:rsidR="007B63C1" w:rsidRDefault="007B63C1" w:rsidP="007B63C1">
      <w:pPr>
        <w:pStyle w:val="FootnoteText"/>
      </w:pPr>
      <w:r>
        <w:rPr>
          <w:rStyle w:val="FootnoteReference"/>
        </w:rPr>
        <w:footnoteRef/>
      </w:r>
      <w:r>
        <w:t xml:space="preserve"> </w:t>
      </w:r>
      <w:hyperlink r:id="rId282" w:history="1">
        <w:r w:rsidRPr="00A20842">
          <w:rPr>
            <w:rStyle w:val="Hyperlink"/>
            <w:i/>
            <w:iCs/>
          </w:rPr>
          <w:t>Freedom of Information Act 1982</w:t>
        </w:r>
        <w:r w:rsidRPr="00A20842">
          <w:rPr>
            <w:rStyle w:val="Hyperlink"/>
          </w:rPr>
          <w:t xml:space="preserve"> (Vic)</w:t>
        </w:r>
      </w:hyperlink>
      <w:r>
        <w:t>, section 50(5A).</w:t>
      </w:r>
    </w:p>
  </w:footnote>
  <w:footnote w:id="332">
    <w:p w14:paraId="78B16ACB"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3"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53AA(1).</w:t>
      </w:r>
    </w:p>
  </w:footnote>
  <w:footnote w:id="333">
    <w:p w14:paraId="495AD765"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4"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53AA(2).</w:t>
      </w:r>
    </w:p>
  </w:footnote>
  <w:footnote w:id="334">
    <w:p w14:paraId="3D061BE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5"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53AA(3).</w:t>
      </w:r>
    </w:p>
  </w:footnote>
  <w:footnote w:id="335">
    <w:p w14:paraId="2E684694"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6"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53AA(4).</w:t>
      </w:r>
    </w:p>
  </w:footnote>
  <w:footnote w:id="336">
    <w:p w14:paraId="71686C5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7"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53AA(5).</w:t>
      </w:r>
    </w:p>
  </w:footnote>
  <w:footnote w:id="337">
    <w:p w14:paraId="4E101D04"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8"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53AA(6).</w:t>
      </w:r>
    </w:p>
  </w:footnote>
  <w:footnote w:id="338">
    <w:p w14:paraId="5B360821"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89" w:history="1">
        <w:r w:rsidRPr="00A20842">
          <w:rPr>
            <w:rStyle w:val="Hyperlink"/>
            <w:i/>
            <w:iCs/>
          </w:rPr>
          <w:t>Freedom of Information Act 1982</w:t>
        </w:r>
        <w:r w:rsidRPr="00A20842">
          <w:rPr>
            <w:rStyle w:val="Hyperlink"/>
          </w:rPr>
          <w:t xml:space="preserve"> (Vic)</w:t>
        </w:r>
      </w:hyperlink>
      <w:r>
        <w:t xml:space="preserve">, section </w:t>
      </w:r>
      <w:r w:rsidRPr="00F56F10">
        <w:rPr>
          <w:rFonts w:cstheme="minorHAnsi"/>
          <w:szCs w:val="16"/>
        </w:rPr>
        <w:t>53AA(7).</w:t>
      </w:r>
    </w:p>
  </w:footnote>
  <w:footnote w:id="339">
    <w:p w14:paraId="42E2C67C"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290" w:history="1">
        <w:r w:rsidRPr="00F56F10">
          <w:rPr>
            <w:rStyle w:val="Hyperlink"/>
            <w:rFonts w:cstheme="minorHAnsi"/>
            <w:szCs w:val="16"/>
          </w:rPr>
          <w:t>Second reading speech</w:t>
        </w:r>
      </w:hyperlink>
      <w:r w:rsidRPr="00F56F10">
        <w:rPr>
          <w:rFonts w:cstheme="minorHAnsi"/>
          <w:szCs w:val="16"/>
        </w:rPr>
        <w:t>, Freedom of Information (Amendment) Bill 1999, Wade.</w:t>
      </w:r>
    </w:p>
  </w:footnote>
  <w:footnote w:id="340">
    <w:p w14:paraId="10E55D7D" w14:textId="77777777" w:rsidR="007B63C1" w:rsidRDefault="007B63C1" w:rsidP="007B63C1">
      <w:pPr>
        <w:pStyle w:val="FootnoteText"/>
      </w:pPr>
      <w:r>
        <w:rPr>
          <w:rStyle w:val="FootnoteReference"/>
        </w:rPr>
        <w:footnoteRef/>
      </w:r>
      <w:r>
        <w:t xml:space="preserve"> </w:t>
      </w:r>
      <w:hyperlink r:id="rId291" w:history="1">
        <w:r w:rsidRPr="000A0B7A">
          <w:rPr>
            <w:rStyle w:val="Hyperlink"/>
            <w:i/>
            <w:iCs/>
          </w:rPr>
          <w:t>Freedom of Information Act 1982</w:t>
        </w:r>
        <w:r w:rsidRPr="000A0B7A">
          <w:rPr>
            <w:rStyle w:val="Hyperlink"/>
          </w:rPr>
          <w:t xml:space="preserve"> (Vic)</w:t>
        </w:r>
      </w:hyperlink>
      <w:r>
        <w:t>, section 53A(1).</w:t>
      </w:r>
    </w:p>
  </w:footnote>
  <w:footnote w:id="341">
    <w:p w14:paraId="4A40411A" w14:textId="77777777" w:rsidR="007B63C1" w:rsidRDefault="007B63C1" w:rsidP="007B63C1">
      <w:pPr>
        <w:pStyle w:val="FootnoteText"/>
      </w:pPr>
      <w:r>
        <w:rPr>
          <w:rStyle w:val="FootnoteReference"/>
        </w:rPr>
        <w:footnoteRef/>
      </w:r>
      <w:r>
        <w:t xml:space="preserve"> </w:t>
      </w:r>
      <w:hyperlink r:id="rId292" w:history="1">
        <w:r w:rsidRPr="000A0B7A">
          <w:rPr>
            <w:rStyle w:val="Hyperlink"/>
            <w:i/>
            <w:iCs/>
          </w:rPr>
          <w:t>Freedom of Information Act 1982</w:t>
        </w:r>
        <w:r w:rsidRPr="000A0B7A">
          <w:rPr>
            <w:rStyle w:val="Hyperlink"/>
          </w:rPr>
          <w:t xml:space="preserve"> (Vic)</w:t>
        </w:r>
      </w:hyperlink>
      <w:r>
        <w:t>, section 53A(2).</w:t>
      </w:r>
    </w:p>
  </w:footnote>
  <w:footnote w:id="342">
    <w:p w14:paraId="1E0E613B" w14:textId="77777777" w:rsidR="007B63C1" w:rsidRDefault="007B63C1" w:rsidP="007B63C1">
      <w:pPr>
        <w:pStyle w:val="FootnoteText"/>
      </w:pPr>
      <w:r>
        <w:rPr>
          <w:rStyle w:val="FootnoteReference"/>
        </w:rPr>
        <w:footnoteRef/>
      </w:r>
      <w:r>
        <w:t xml:space="preserve"> </w:t>
      </w:r>
      <w:hyperlink r:id="rId293" w:history="1">
        <w:r w:rsidRPr="000A0B7A">
          <w:rPr>
            <w:rStyle w:val="Hyperlink"/>
            <w:i/>
            <w:iCs/>
          </w:rPr>
          <w:t>Freedom of Information Act 1982</w:t>
        </w:r>
        <w:r w:rsidRPr="000A0B7A">
          <w:rPr>
            <w:rStyle w:val="Hyperlink"/>
          </w:rPr>
          <w:t xml:space="preserve"> (Vic)</w:t>
        </w:r>
      </w:hyperlink>
      <w:r>
        <w:t>, section 53A(3).</w:t>
      </w:r>
    </w:p>
  </w:footnote>
  <w:footnote w:id="343">
    <w:p w14:paraId="28B4E5A8" w14:textId="77777777" w:rsidR="007B63C1" w:rsidRDefault="007B63C1" w:rsidP="007B63C1">
      <w:pPr>
        <w:pStyle w:val="FootnoteText"/>
      </w:pPr>
      <w:r>
        <w:rPr>
          <w:rStyle w:val="FootnoteReference"/>
        </w:rPr>
        <w:footnoteRef/>
      </w:r>
      <w:r>
        <w:t xml:space="preserve"> </w:t>
      </w:r>
      <w:hyperlink r:id="rId294" w:history="1">
        <w:r w:rsidRPr="000A0B7A">
          <w:rPr>
            <w:rStyle w:val="Hyperlink"/>
            <w:i/>
            <w:iCs/>
          </w:rPr>
          <w:t>Freedom of Information Act 1982</w:t>
        </w:r>
        <w:r w:rsidRPr="000A0B7A">
          <w:rPr>
            <w:rStyle w:val="Hyperlink"/>
          </w:rPr>
          <w:t xml:space="preserve"> (Vic)</w:t>
        </w:r>
      </w:hyperlink>
      <w:r>
        <w:t>, section 53A(4).</w:t>
      </w:r>
    </w:p>
  </w:footnote>
  <w:footnote w:id="344">
    <w:p w14:paraId="61522FB0" w14:textId="77777777" w:rsidR="00F3549A" w:rsidRPr="00F56F10" w:rsidRDefault="00F3549A" w:rsidP="00F3549A">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5D0D66">
        <w:rPr>
          <w:rFonts w:cstheme="minorHAnsi"/>
          <w:i/>
          <w:iCs/>
          <w:szCs w:val="16"/>
        </w:rPr>
        <w:t>Schubert and Department of Premier and Cabinet</w:t>
      </w:r>
      <w:r w:rsidRPr="00F56F10">
        <w:rPr>
          <w:rFonts w:cstheme="minorHAnsi"/>
          <w:szCs w:val="16"/>
        </w:rPr>
        <w:t xml:space="preserve"> (2001) 19 VAR 35 [45]</w:t>
      </w:r>
      <w:r>
        <w:rPr>
          <w:rFonts w:cstheme="minorHAnsi"/>
          <w:szCs w:val="16"/>
        </w:rPr>
        <w:t xml:space="preserve">. </w:t>
      </w:r>
      <w:r w:rsidRPr="00E97111">
        <w:rPr>
          <w:i/>
          <w:iCs/>
        </w:rPr>
        <w:t>Schubert and Department of Premier and Cabinet</w:t>
      </w:r>
      <w:r w:rsidRPr="00E97111">
        <w:t xml:space="preserve"> (which considered the meaning of ‘practicable’ in section 25), VCAT considered that the use of the word ‘practicable’ ‘connotes a legislative intention to apply common sense principles</w:t>
      </w:r>
      <w:r>
        <w:t>.</w:t>
      </w:r>
    </w:p>
  </w:footnote>
  <w:footnote w:id="345">
    <w:p w14:paraId="7A65BE68" w14:textId="77777777" w:rsidR="007B63C1" w:rsidRDefault="007B63C1" w:rsidP="007B63C1">
      <w:pPr>
        <w:pStyle w:val="FootnoteText"/>
      </w:pPr>
      <w:r>
        <w:rPr>
          <w:rStyle w:val="FootnoteReference"/>
        </w:rPr>
        <w:footnoteRef/>
      </w:r>
      <w:r>
        <w:t xml:space="preserve"> </w:t>
      </w:r>
      <w:hyperlink r:id="rId295" w:history="1">
        <w:r w:rsidRPr="000A0B7A">
          <w:rPr>
            <w:rStyle w:val="Hyperlink"/>
            <w:i/>
            <w:iCs/>
          </w:rPr>
          <w:t>Freedom of Information Act 1982</w:t>
        </w:r>
        <w:r w:rsidRPr="000A0B7A">
          <w:rPr>
            <w:rStyle w:val="Hyperlink"/>
          </w:rPr>
          <w:t xml:space="preserve"> (Vic)</w:t>
        </w:r>
      </w:hyperlink>
      <w:r>
        <w:t>, section 54(a).</w:t>
      </w:r>
    </w:p>
  </w:footnote>
  <w:footnote w:id="346">
    <w:p w14:paraId="2C468BA7" w14:textId="77777777" w:rsidR="007B63C1" w:rsidRDefault="007B63C1" w:rsidP="007B63C1">
      <w:pPr>
        <w:pStyle w:val="FootnoteText"/>
      </w:pPr>
      <w:r>
        <w:rPr>
          <w:rStyle w:val="FootnoteReference"/>
        </w:rPr>
        <w:footnoteRef/>
      </w:r>
      <w:r>
        <w:t xml:space="preserve"> </w:t>
      </w:r>
      <w:hyperlink r:id="rId296" w:history="1">
        <w:r w:rsidRPr="000A0B7A">
          <w:rPr>
            <w:rStyle w:val="Hyperlink"/>
            <w:i/>
            <w:iCs/>
          </w:rPr>
          <w:t>Freedom of Information Act 1982</w:t>
        </w:r>
        <w:r w:rsidRPr="000A0B7A">
          <w:rPr>
            <w:rStyle w:val="Hyperlink"/>
          </w:rPr>
          <w:t xml:space="preserve"> (Vic)</w:t>
        </w:r>
      </w:hyperlink>
      <w:r>
        <w:t>, section 54(b).</w:t>
      </w:r>
    </w:p>
  </w:footnote>
  <w:footnote w:id="347">
    <w:p w14:paraId="2968407D" w14:textId="77777777" w:rsidR="007B63C1" w:rsidRDefault="007B63C1" w:rsidP="007B63C1">
      <w:pPr>
        <w:pStyle w:val="FootnoteText"/>
      </w:pPr>
      <w:r>
        <w:rPr>
          <w:rStyle w:val="FootnoteReference"/>
        </w:rPr>
        <w:footnoteRef/>
      </w:r>
      <w:r>
        <w:t xml:space="preserve"> </w:t>
      </w:r>
      <w:hyperlink r:id="rId297" w:history="1">
        <w:r w:rsidRPr="000A0B7A">
          <w:rPr>
            <w:rStyle w:val="Hyperlink"/>
            <w:i/>
            <w:iCs/>
          </w:rPr>
          <w:t>Freedom of Information Act 1982</w:t>
        </w:r>
        <w:r w:rsidRPr="000A0B7A">
          <w:rPr>
            <w:rStyle w:val="Hyperlink"/>
          </w:rPr>
          <w:t xml:space="preserve"> (Vic)</w:t>
        </w:r>
      </w:hyperlink>
      <w:r>
        <w:t>, section 51(2).</w:t>
      </w:r>
    </w:p>
  </w:footnote>
  <w:footnote w:id="348">
    <w:p w14:paraId="1F7EC571" w14:textId="77777777" w:rsidR="007B63C1" w:rsidRDefault="007B63C1" w:rsidP="007B63C1">
      <w:pPr>
        <w:pStyle w:val="FootnoteText"/>
      </w:pPr>
      <w:r>
        <w:rPr>
          <w:rStyle w:val="FootnoteReference"/>
        </w:rPr>
        <w:footnoteRef/>
      </w:r>
      <w:r>
        <w:t xml:space="preserve"> </w:t>
      </w:r>
      <w:hyperlink r:id="rId298" w:history="1">
        <w:r w:rsidRPr="000A0B7A">
          <w:rPr>
            <w:rStyle w:val="Hyperlink"/>
            <w:i/>
            <w:iCs/>
          </w:rPr>
          <w:t>Freedom of Information Act 1982</w:t>
        </w:r>
        <w:r w:rsidRPr="000A0B7A">
          <w:rPr>
            <w:rStyle w:val="Hyperlink"/>
          </w:rPr>
          <w:t xml:space="preserve"> (Vic)</w:t>
        </w:r>
      </w:hyperlink>
      <w:r>
        <w:t>, section 51(1).</w:t>
      </w:r>
    </w:p>
  </w:footnote>
  <w:footnote w:id="349">
    <w:p w14:paraId="5D694535" w14:textId="77777777" w:rsidR="007B63C1" w:rsidRDefault="007B63C1" w:rsidP="007B63C1">
      <w:pPr>
        <w:pStyle w:val="FootnoteText"/>
      </w:pPr>
      <w:r>
        <w:rPr>
          <w:rStyle w:val="FootnoteReference"/>
        </w:rPr>
        <w:footnoteRef/>
      </w:r>
      <w:r>
        <w:t xml:space="preserve"> </w:t>
      </w:r>
      <w:hyperlink r:id="rId299" w:history="1">
        <w:r w:rsidRPr="000A0B7A">
          <w:rPr>
            <w:rStyle w:val="Hyperlink"/>
            <w:i/>
            <w:iCs/>
          </w:rPr>
          <w:t>Freedom of Information Act 1982</w:t>
        </w:r>
        <w:r w:rsidRPr="000A0B7A">
          <w:rPr>
            <w:rStyle w:val="Hyperlink"/>
          </w:rPr>
          <w:t xml:space="preserve"> (Vic)</w:t>
        </w:r>
      </w:hyperlink>
      <w:r>
        <w:t>, section 51(2).</w:t>
      </w:r>
    </w:p>
  </w:footnote>
  <w:footnote w:id="350">
    <w:p w14:paraId="2A90F532" w14:textId="77777777" w:rsidR="007B63C1" w:rsidRDefault="007B63C1" w:rsidP="007B63C1">
      <w:pPr>
        <w:pStyle w:val="FootnoteText"/>
      </w:pPr>
      <w:r>
        <w:rPr>
          <w:rStyle w:val="FootnoteReference"/>
        </w:rPr>
        <w:footnoteRef/>
      </w:r>
      <w:r>
        <w:t xml:space="preserve"> </w:t>
      </w:r>
      <w:hyperlink r:id="rId300" w:history="1">
        <w:r w:rsidRPr="000A0B7A">
          <w:rPr>
            <w:rStyle w:val="Hyperlink"/>
            <w:i/>
            <w:iCs/>
          </w:rPr>
          <w:t>Freedom of Information Act 1982</w:t>
        </w:r>
        <w:r w:rsidRPr="000A0B7A">
          <w:rPr>
            <w:rStyle w:val="Hyperlink"/>
          </w:rPr>
          <w:t xml:space="preserve"> (Vic)</w:t>
        </w:r>
      </w:hyperlink>
      <w:r>
        <w:t>, section 55(2).</w:t>
      </w:r>
    </w:p>
  </w:footnote>
  <w:footnote w:id="351">
    <w:p w14:paraId="161B4B1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01" w:history="1">
        <w:r w:rsidRPr="00F56F10">
          <w:rPr>
            <w:rStyle w:val="Hyperlink"/>
            <w:rFonts w:cstheme="minorHAnsi"/>
            <w:i/>
            <w:iCs/>
            <w:szCs w:val="16"/>
          </w:rPr>
          <w:t>Department of Health and Human Services v Herald and Weekly Times Pty Ltd</w:t>
        </w:r>
      </w:hyperlink>
      <w:r w:rsidRPr="00F56F10">
        <w:rPr>
          <w:rFonts w:cstheme="minorHAnsi"/>
          <w:szCs w:val="16"/>
        </w:rPr>
        <w:t xml:space="preserve"> [2015] VCAT 291 [9]</w:t>
      </w:r>
      <w:r>
        <w:rPr>
          <w:rFonts w:cstheme="minorHAnsi"/>
          <w:szCs w:val="16"/>
        </w:rPr>
        <w:t>.</w:t>
      </w:r>
    </w:p>
  </w:footnote>
  <w:footnote w:id="352">
    <w:p w14:paraId="301BA517" w14:textId="77777777" w:rsidR="007B63C1" w:rsidRDefault="007B63C1" w:rsidP="007B63C1">
      <w:pPr>
        <w:pStyle w:val="FootnoteText"/>
      </w:pPr>
      <w:r>
        <w:rPr>
          <w:rStyle w:val="FootnoteReference"/>
        </w:rPr>
        <w:footnoteRef/>
      </w:r>
      <w:r>
        <w:t xml:space="preserve"> </w:t>
      </w:r>
      <w:hyperlink r:id="rId302" w:history="1">
        <w:r w:rsidRPr="000A0B7A">
          <w:rPr>
            <w:rStyle w:val="Hyperlink"/>
            <w:i/>
            <w:iCs/>
          </w:rPr>
          <w:t>Freedom of Information Act 1982</w:t>
        </w:r>
        <w:r w:rsidRPr="000A0B7A">
          <w:rPr>
            <w:rStyle w:val="Hyperlink"/>
          </w:rPr>
          <w:t xml:space="preserve"> (Vic)</w:t>
        </w:r>
      </w:hyperlink>
      <w:r>
        <w:t>, section 55(2).</w:t>
      </w:r>
    </w:p>
  </w:footnote>
  <w:footnote w:id="353">
    <w:p w14:paraId="2F993BF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 xml:space="preserve">Mawkes v Department of Human Services </w:t>
      </w:r>
      <w:r w:rsidRPr="00F56F10">
        <w:rPr>
          <w:rFonts w:cstheme="minorHAnsi"/>
          <w:szCs w:val="16"/>
        </w:rPr>
        <w:t xml:space="preserve">[2001] VCAT 1758. </w:t>
      </w:r>
    </w:p>
  </w:footnote>
  <w:footnote w:id="354">
    <w:p w14:paraId="249F7AE8"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Penhalluriack v Department of Labour and Industry </w:t>
      </w:r>
      <w:r w:rsidRPr="00F56F10">
        <w:rPr>
          <w:rFonts w:cstheme="minorHAnsi"/>
          <w:szCs w:val="16"/>
        </w:rPr>
        <w:t>(unreported, County Court, Vic, Lazarus J, 19 December 1983) 56.</w:t>
      </w:r>
    </w:p>
  </w:footnote>
  <w:footnote w:id="355">
    <w:p w14:paraId="153AE4E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03" w:history="1">
        <w:r w:rsidRPr="00F56F10">
          <w:rPr>
            <w:rStyle w:val="Hyperlink"/>
            <w:rFonts w:cstheme="minorHAnsi"/>
            <w:i/>
            <w:iCs/>
            <w:szCs w:val="16"/>
          </w:rPr>
          <w:t>Thorne v Victoria Police</w:t>
        </w:r>
        <w:r w:rsidRPr="00F56F10">
          <w:rPr>
            <w:rStyle w:val="Hyperlink"/>
            <w:rFonts w:cstheme="minorHAnsi"/>
            <w:szCs w:val="16"/>
          </w:rPr>
          <w:t> </w:t>
        </w:r>
      </w:hyperlink>
      <w:r w:rsidRPr="00F56F10">
        <w:rPr>
          <w:rFonts w:cstheme="minorHAnsi"/>
          <w:szCs w:val="16"/>
        </w:rPr>
        <w:t>(1998) 13 VAR 324.</w:t>
      </w:r>
    </w:p>
  </w:footnote>
  <w:footnote w:id="356">
    <w:p w14:paraId="0F6B7A56" w14:textId="77777777" w:rsidR="007B63C1" w:rsidRDefault="007B63C1" w:rsidP="007B63C1">
      <w:pPr>
        <w:pStyle w:val="FootnoteText"/>
      </w:pPr>
      <w:r>
        <w:rPr>
          <w:rStyle w:val="FootnoteReference"/>
        </w:rPr>
        <w:footnoteRef/>
      </w:r>
      <w:r>
        <w:t xml:space="preserve"> </w:t>
      </w:r>
      <w:hyperlink r:id="rId304" w:history="1">
        <w:r w:rsidRPr="009E3D28">
          <w:rPr>
            <w:rStyle w:val="Hyperlink"/>
            <w:i/>
            <w:iCs/>
          </w:rPr>
          <w:t>Freedom of Information Act 1982</w:t>
        </w:r>
        <w:r w:rsidRPr="009E3D28">
          <w:rPr>
            <w:rStyle w:val="Hyperlink"/>
          </w:rPr>
          <w:t xml:space="preserve"> (Vic)</w:t>
        </w:r>
      </w:hyperlink>
      <w:r>
        <w:t>, section 56(2).</w:t>
      </w:r>
    </w:p>
  </w:footnote>
  <w:footnote w:id="357">
    <w:p w14:paraId="2940EC9E" w14:textId="77777777" w:rsidR="007B63C1" w:rsidRDefault="007B63C1" w:rsidP="007B63C1">
      <w:pPr>
        <w:pStyle w:val="FootnoteText"/>
      </w:pPr>
      <w:r>
        <w:rPr>
          <w:rStyle w:val="FootnoteReference"/>
        </w:rPr>
        <w:footnoteRef/>
      </w:r>
      <w:r>
        <w:t xml:space="preserve"> </w:t>
      </w:r>
      <w:hyperlink r:id="rId305" w:history="1">
        <w:r w:rsidRPr="009E3D28">
          <w:rPr>
            <w:rStyle w:val="Hyperlink"/>
            <w:i/>
            <w:iCs/>
          </w:rPr>
          <w:t>Freedom of Information Act 1982</w:t>
        </w:r>
        <w:r w:rsidRPr="009E3D28">
          <w:rPr>
            <w:rStyle w:val="Hyperlink"/>
          </w:rPr>
          <w:t xml:space="preserve"> (Vic)</w:t>
        </w:r>
      </w:hyperlink>
      <w:r>
        <w:t>, section 56(2).</w:t>
      </w:r>
    </w:p>
  </w:footnote>
  <w:footnote w:id="358">
    <w:p w14:paraId="3AC225CB" w14:textId="77777777" w:rsidR="007B63C1" w:rsidRDefault="007B63C1" w:rsidP="007B63C1">
      <w:pPr>
        <w:pStyle w:val="FootnoteText"/>
      </w:pPr>
      <w:r>
        <w:rPr>
          <w:rStyle w:val="FootnoteReference"/>
        </w:rPr>
        <w:footnoteRef/>
      </w:r>
      <w:r>
        <w:t xml:space="preserve"> </w:t>
      </w:r>
      <w:hyperlink r:id="rId306" w:history="1">
        <w:r w:rsidRPr="009E3D28">
          <w:rPr>
            <w:rStyle w:val="Hyperlink"/>
            <w:i/>
            <w:iCs/>
          </w:rPr>
          <w:t>Freedom of Information Act 1982</w:t>
        </w:r>
        <w:r w:rsidRPr="009E3D28">
          <w:rPr>
            <w:rStyle w:val="Hyperlink"/>
          </w:rPr>
          <w:t xml:space="preserve"> (Vic)</w:t>
        </w:r>
      </w:hyperlink>
      <w:r>
        <w:t>, section 56(2).</w:t>
      </w:r>
    </w:p>
  </w:footnote>
  <w:footnote w:id="359">
    <w:p w14:paraId="45309FA8" w14:textId="77777777" w:rsidR="007B63C1" w:rsidRDefault="007B63C1" w:rsidP="007B63C1">
      <w:pPr>
        <w:pStyle w:val="FootnoteText"/>
      </w:pPr>
      <w:r>
        <w:rPr>
          <w:rStyle w:val="FootnoteReference"/>
        </w:rPr>
        <w:footnoteRef/>
      </w:r>
      <w:r>
        <w:t xml:space="preserve"> </w:t>
      </w:r>
      <w:hyperlink r:id="rId307" w:history="1">
        <w:r w:rsidRPr="009E3D28">
          <w:rPr>
            <w:rStyle w:val="Hyperlink"/>
            <w:i/>
            <w:iCs/>
          </w:rPr>
          <w:t>Freedom of Information Act 1982</w:t>
        </w:r>
        <w:r w:rsidRPr="009E3D28">
          <w:rPr>
            <w:rStyle w:val="Hyperlink"/>
          </w:rPr>
          <w:t xml:space="preserve"> (Vic)</w:t>
        </w:r>
      </w:hyperlink>
      <w:r>
        <w:t>, section 56(3).</w:t>
      </w:r>
    </w:p>
  </w:footnote>
  <w:footnote w:id="360">
    <w:p w14:paraId="7569D1BC" w14:textId="4D05B892"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08" w:history="1">
        <w:r w:rsidRPr="00461363">
          <w:rPr>
            <w:rStyle w:val="Hyperlink"/>
            <w:rFonts w:cstheme="minorHAnsi"/>
            <w:i/>
            <w:iCs/>
            <w:szCs w:val="16"/>
          </w:rPr>
          <w:t>Freedom of Information Act 1982</w:t>
        </w:r>
        <w:r w:rsidRPr="00461363">
          <w:rPr>
            <w:rStyle w:val="Hyperlink"/>
            <w:rFonts w:cstheme="minorHAnsi"/>
            <w:szCs w:val="16"/>
          </w:rPr>
          <w:t xml:space="preserve"> (Vic)</w:t>
        </w:r>
      </w:hyperlink>
      <w:r w:rsidR="00E60561">
        <w:rPr>
          <w:rFonts w:cstheme="minorHAnsi"/>
          <w:szCs w:val="16"/>
        </w:rPr>
        <w:t>,</w:t>
      </w:r>
      <w:r w:rsidRPr="00F56F10">
        <w:rPr>
          <w:rFonts w:cstheme="minorHAnsi"/>
          <w:szCs w:val="16"/>
        </w:rPr>
        <w:t xml:space="preserve"> section 56(4).</w:t>
      </w:r>
    </w:p>
  </w:footnote>
  <w:footnote w:id="361">
    <w:p w14:paraId="77A0141A"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09" w:history="1">
        <w:r w:rsidRPr="009E3D28">
          <w:rPr>
            <w:rStyle w:val="Hyperlink"/>
            <w:i/>
            <w:iCs/>
          </w:rPr>
          <w:t>Freedom of Information Act 1982</w:t>
        </w:r>
        <w:r w:rsidRPr="009E3D28">
          <w:rPr>
            <w:rStyle w:val="Hyperlink"/>
          </w:rPr>
          <w:t xml:space="preserve"> (Vic)</w:t>
        </w:r>
      </w:hyperlink>
      <w:r>
        <w:t xml:space="preserve">, section 56(3). </w:t>
      </w:r>
      <w:r w:rsidRPr="00F56F10">
        <w:rPr>
          <w:rFonts w:cstheme="minorHAnsi"/>
          <w:szCs w:val="16"/>
        </w:rPr>
        <w:t xml:space="preserve">An Australian lawyer is a person who has been admitted to practice as a lawyer in Victoria or another Australian jurisdiction (see section 6 of the </w:t>
      </w:r>
      <w:r w:rsidRPr="000F752F">
        <w:rPr>
          <w:rFonts w:cstheme="minorHAnsi"/>
          <w:i/>
          <w:iCs/>
          <w:szCs w:val="16"/>
        </w:rPr>
        <w:t>Legal Profession Uniform Law Application Act 2014</w:t>
      </w:r>
      <w:r w:rsidRPr="00F56F10">
        <w:rPr>
          <w:rFonts w:cstheme="minorHAnsi"/>
          <w:szCs w:val="16"/>
        </w:rPr>
        <w:t>).</w:t>
      </w:r>
    </w:p>
  </w:footnote>
  <w:footnote w:id="362">
    <w:p w14:paraId="53301E8F"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Stewart v Department of Tourism, Sport and the Commonwealth Games</w:t>
      </w:r>
      <w:r w:rsidRPr="00F56F10">
        <w:rPr>
          <w:rFonts w:cstheme="minorHAnsi"/>
          <w:szCs w:val="16"/>
        </w:rPr>
        <w:t> (2003) 19 VAR 363; [2003] VCAT 45 [14].</w:t>
      </w:r>
    </w:p>
  </w:footnote>
  <w:footnote w:id="363">
    <w:p w14:paraId="78112A3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Stewart v Department of Tourism, Sport and the Commonwealth Games</w:t>
      </w:r>
      <w:r w:rsidRPr="00F56F10">
        <w:rPr>
          <w:rFonts w:cstheme="minorHAnsi"/>
          <w:szCs w:val="16"/>
        </w:rPr>
        <w:t> (2003) 19 VAR 363; [2003] VCAT 45 [14].</w:t>
      </w:r>
    </w:p>
  </w:footnote>
  <w:footnote w:id="364">
    <w:p w14:paraId="458C7643" w14:textId="1BF1967D"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Stewart v Department of Tourism, Sport and the Commonwealth Games</w:t>
      </w:r>
      <w:r w:rsidRPr="00F56F10">
        <w:rPr>
          <w:rFonts w:cstheme="minorHAnsi"/>
          <w:szCs w:val="16"/>
        </w:rPr>
        <w:t xml:space="preserve"> (2003) 19 VAR 363; [2003] VCAT 45 [14]; </w:t>
      </w:r>
      <w:r w:rsidRPr="007C7807">
        <w:rPr>
          <w:rFonts w:cstheme="minorHAnsi"/>
          <w:i/>
          <w:iCs/>
          <w:szCs w:val="16"/>
        </w:rPr>
        <w:t>Environment Victoria Inc v Department of Primary Industries</w:t>
      </w:r>
      <w:r w:rsidRPr="00F56F10">
        <w:rPr>
          <w:rFonts w:cstheme="minorHAnsi"/>
          <w:szCs w:val="16"/>
        </w:rPr>
        <w:t> [2013] VCAT 39.</w:t>
      </w:r>
    </w:p>
  </w:footnote>
  <w:footnote w:id="365">
    <w:p w14:paraId="38A1C7B9"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Australian Solicitors Conduct Rules</w:t>
      </w:r>
      <w:r w:rsidRPr="00F56F10">
        <w:rPr>
          <w:rFonts w:cstheme="minorHAnsi"/>
          <w:szCs w:val="16"/>
        </w:rPr>
        <w:t>, r 3</w:t>
      </w:r>
      <w:r>
        <w:rPr>
          <w:rFonts w:cstheme="minorHAnsi"/>
          <w:szCs w:val="16"/>
        </w:rPr>
        <w:t>.</w:t>
      </w:r>
    </w:p>
  </w:footnote>
  <w:footnote w:id="366">
    <w:p w14:paraId="3177E6D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Australian Solicitors Conduct Rules</w:t>
      </w:r>
      <w:r w:rsidRPr="00F56F10">
        <w:rPr>
          <w:rFonts w:cstheme="minorHAnsi"/>
          <w:szCs w:val="16"/>
        </w:rPr>
        <w:t>, r 6</w:t>
      </w:r>
      <w:r>
        <w:rPr>
          <w:rFonts w:cstheme="minorHAnsi"/>
          <w:szCs w:val="16"/>
        </w:rPr>
        <w:t>.</w:t>
      </w:r>
    </w:p>
  </w:footnote>
  <w:footnote w:id="367">
    <w:p w14:paraId="5FDE94E6"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10" w:history="1">
        <w:r w:rsidRPr="009E3D28">
          <w:rPr>
            <w:rStyle w:val="Hyperlink"/>
            <w:i/>
            <w:iCs/>
          </w:rPr>
          <w:t>Freedom of Information Act 1982</w:t>
        </w:r>
        <w:r w:rsidRPr="009E3D28">
          <w:rPr>
            <w:rStyle w:val="Hyperlink"/>
          </w:rPr>
          <w:t xml:space="preserve"> (Vic)</w:t>
        </w:r>
      </w:hyperlink>
      <w:r>
        <w:t>, section 56(5).</w:t>
      </w:r>
    </w:p>
  </w:footnote>
  <w:footnote w:id="368">
    <w:p w14:paraId="79032580" w14:textId="77777777" w:rsidR="007B63C1" w:rsidRDefault="007B63C1" w:rsidP="007B63C1">
      <w:pPr>
        <w:pStyle w:val="FootnoteText"/>
      </w:pPr>
      <w:r>
        <w:rPr>
          <w:rStyle w:val="FootnoteReference"/>
        </w:rPr>
        <w:footnoteRef/>
      </w:r>
      <w:r>
        <w:t xml:space="preserve"> </w:t>
      </w:r>
      <w:hyperlink r:id="rId311" w:history="1">
        <w:r w:rsidRPr="009E3D28">
          <w:rPr>
            <w:rStyle w:val="Hyperlink"/>
            <w:i/>
            <w:iCs/>
          </w:rPr>
          <w:t>Freedom of Information Act 1982</w:t>
        </w:r>
        <w:r w:rsidRPr="009E3D28">
          <w:rPr>
            <w:rStyle w:val="Hyperlink"/>
          </w:rPr>
          <w:t xml:space="preserve"> (Vic)</w:t>
        </w:r>
      </w:hyperlink>
      <w:r>
        <w:t>, section 56(5A).</w:t>
      </w:r>
    </w:p>
  </w:footnote>
  <w:footnote w:id="369">
    <w:p w14:paraId="08C29990" w14:textId="77777777" w:rsidR="007B63C1" w:rsidRDefault="007B63C1" w:rsidP="007B63C1">
      <w:pPr>
        <w:pStyle w:val="FootnoteText"/>
      </w:pPr>
      <w:r>
        <w:rPr>
          <w:rStyle w:val="FootnoteReference"/>
        </w:rPr>
        <w:footnoteRef/>
      </w:r>
      <w:r>
        <w:t xml:space="preserve"> </w:t>
      </w:r>
      <w:hyperlink r:id="rId312" w:history="1">
        <w:r w:rsidRPr="009E3D28">
          <w:rPr>
            <w:rStyle w:val="Hyperlink"/>
            <w:i/>
            <w:iCs/>
          </w:rPr>
          <w:t>Freedom of Information Act 1982</w:t>
        </w:r>
        <w:r w:rsidRPr="009E3D28">
          <w:rPr>
            <w:rStyle w:val="Hyperlink"/>
          </w:rPr>
          <w:t xml:space="preserve"> (Vic)</w:t>
        </w:r>
      </w:hyperlink>
      <w:r>
        <w:t>, section 56(6).</w:t>
      </w:r>
    </w:p>
  </w:footnote>
  <w:footnote w:id="370">
    <w:p w14:paraId="2C89D8BE"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hyperlink r:id="rId313" w:history="1">
        <w:r w:rsidRPr="00F56F10">
          <w:rPr>
            <w:rStyle w:val="Hyperlink"/>
            <w:rFonts w:cstheme="minorHAnsi"/>
            <w:i/>
            <w:iCs/>
            <w:szCs w:val="16"/>
          </w:rPr>
          <w:t>Smeaton v Victorian WorkCover Authority</w:t>
        </w:r>
      </w:hyperlink>
      <w:r w:rsidRPr="00F56F10">
        <w:rPr>
          <w:rFonts w:cstheme="minorHAnsi"/>
          <w:szCs w:val="16"/>
        </w:rPr>
        <w:t xml:space="preserve"> [2013] VCAT 1433.</w:t>
      </w:r>
    </w:p>
  </w:footnote>
  <w:footnote w:id="371">
    <w:p w14:paraId="3F4CCA0A" w14:textId="77777777" w:rsidR="007B63C1" w:rsidRDefault="007B63C1" w:rsidP="007B63C1">
      <w:pPr>
        <w:pStyle w:val="FootnoteText"/>
      </w:pPr>
      <w:r>
        <w:rPr>
          <w:rStyle w:val="FootnoteReference"/>
        </w:rPr>
        <w:footnoteRef/>
      </w:r>
      <w:r>
        <w:t xml:space="preserve"> </w:t>
      </w:r>
      <w:hyperlink r:id="rId314" w:history="1">
        <w:r w:rsidRPr="009E3D28">
          <w:rPr>
            <w:rStyle w:val="Hyperlink"/>
            <w:i/>
            <w:iCs/>
          </w:rPr>
          <w:t>Freedom of Information Act 1982</w:t>
        </w:r>
        <w:r w:rsidRPr="009E3D28">
          <w:rPr>
            <w:rStyle w:val="Hyperlink"/>
          </w:rPr>
          <w:t xml:space="preserve"> (Vic)</w:t>
        </w:r>
      </w:hyperlink>
      <w:r>
        <w:t>, section 59(1).</w:t>
      </w:r>
    </w:p>
  </w:footnote>
  <w:footnote w:id="372">
    <w:p w14:paraId="7FEFB360" w14:textId="77777777" w:rsidR="007B63C1" w:rsidRDefault="007B63C1" w:rsidP="007B63C1">
      <w:pPr>
        <w:pStyle w:val="FootnoteText"/>
      </w:pPr>
      <w:r>
        <w:rPr>
          <w:rStyle w:val="FootnoteReference"/>
        </w:rPr>
        <w:footnoteRef/>
      </w:r>
      <w:r>
        <w:t xml:space="preserve"> </w:t>
      </w:r>
      <w:hyperlink r:id="rId315" w:history="1">
        <w:r w:rsidRPr="009E3D28">
          <w:rPr>
            <w:rStyle w:val="Hyperlink"/>
            <w:i/>
            <w:iCs/>
          </w:rPr>
          <w:t>Freedom of Information Act 1982</w:t>
        </w:r>
        <w:r w:rsidRPr="009E3D28">
          <w:rPr>
            <w:rStyle w:val="Hyperlink"/>
          </w:rPr>
          <w:t xml:space="preserve"> (Vic)</w:t>
        </w:r>
      </w:hyperlink>
      <w:r>
        <w:t>, section 59(1).</w:t>
      </w:r>
    </w:p>
  </w:footnote>
  <w:footnote w:id="373">
    <w:p w14:paraId="29C17099" w14:textId="77777777" w:rsidR="007B63C1" w:rsidRDefault="007B63C1" w:rsidP="007B63C1">
      <w:pPr>
        <w:pStyle w:val="FootnoteText"/>
      </w:pPr>
      <w:r>
        <w:rPr>
          <w:rStyle w:val="FootnoteReference"/>
        </w:rPr>
        <w:footnoteRef/>
      </w:r>
      <w:r>
        <w:t xml:space="preserve"> </w:t>
      </w:r>
      <w:hyperlink r:id="rId316" w:history="1">
        <w:r w:rsidRPr="009E3D28">
          <w:rPr>
            <w:rStyle w:val="Hyperlink"/>
            <w:i/>
            <w:iCs/>
          </w:rPr>
          <w:t>Freedom of Information Act 1982</w:t>
        </w:r>
        <w:r w:rsidRPr="009E3D28">
          <w:rPr>
            <w:rStyle w:val="Hyperlink"/>
          </w:rPr>
          <w:t xml:space="preserve"> (Vic)</w:t>
        </w:r>
      </w:hyperlink>
      <w:r>
        <w:t>, section 61(1).</w:t>
      </w:r>
    </w:p>
  </w:footnote>
  <w:footnote w:id="374">
    <w:p w14:paraId="7D0967AF" w14:textId="77777777" w:rsidR="007B63C1" w:rsidRDefault="007B63C1" w:rsidP="007B63C1">
      <w:pPr>
        <w:pStyle w:val="FootnoteText"/>
      </w:pPr>
      <w:r>
        <w:rPr>
          <w:rStyle w:val="FootnoteReference"/>
        </w:rPr>
        <w:footnoteRef/>
      </w:r>
      <w:r>
        <w:t xml:space="preserve"> </w:t>
      </w:r>
      <w:hyperlink r:id="rId317" w:history="1">
        <w:r w:rsidRPr="009E3D28">
          <w:rPr>
            <w:rStyle w:val="Hyperlink"/>
            <w:i/>
            <w:iCs/>
          </w:rPr>
          <w:t>Freedom of Information Act 1982</w:t>
        </w:r>
        <w:r w:rsidRPr="009E3D28">
          <w:rPr>
            <w:rStyle w:val="Hyperlink"/>
          </w:rPr>
          <w:t xml:space="preserve"> (Vic)</w:t>
        </w:r>
      </w:hyperlink>
      <w:r>
        <w:t>, section 61(2).</w:t>
      </w:r>
    </w:p>
  </w:footnote>
  <w:footnote w:id="375">
    <w:p w14:paraId="6CDB971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Chopra v Department of Education and Training</w:t>
      </w:r>
      <w:r w:rsidRPr="00F56F10">
        <w:rPr>
          <w:rFonts w:cstheme="minorHAnsi"/>
          <w:szCs w:val="16"/>
        </w:rPr>
        <w:t xml:space="preserve"> (Review and Regulation) [2019] VCAT 1941.</w:t>
      </w:r>
    </w:p>
  </w:footnote>
  <w:footnote w:id="376">
    <w:p w14:paraId="3F3F2FA2"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F56F10">
        <w:rPr>
          <w:rFonts w:cstheme="minorHAnsi"/>
          <w:i/>
          <w:iCs/>
          <w:szCs w:val="16"/>
        </w:rPr>
        <w:t xml:space="preserve">Roberts v Southern Rural Water </w:t>
      </w:r>
      <w:r w:rsidRPr="00F56F10">
        <w:rPr>
          <w:rFonts w:cstheme="minorHAnsi"/>
          <w:szCs w:val="16"/>
        </w:rPr>
        <w:t>(unreported, VCAT, Preuss SM, 20 April 2000).</w:t>
      </w:r>
    </w:p>
  </w:footnote>
  <w:footnote w:id="377">
    <w:p w14:paraId="57AD7640"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6036CB">
        <w:rPr>
          <w:rFonts w:cstheme="minorHAnsi"/>
          <w:i/>
          <w:iCs/>
          <w:szCs w:val="16"/>
        </w:rPr>
        <w:t>Birnbauer v Department of Industry, Technology &amp; Resources (Nos 1, 2 and 3)</w:t>
      </w:r>
      <w:r w:rsidRPr="00F56F10">
        <w:rPr>
          <w:rFonts w:cstheme="minorHAnsi"/>
          <w:szCs w:val="16"/>
        </w:rPr>
        <w:t> (1986) 1 VAR 279, 292–294.</w:t>
      </w:r>
    </w:p>
  </w:footnote>
  <w:footnote w:id="378">
    <w:p w14:paraId="349E5B87" w14:textId="77777777" w:rsidR="007B63C1" w:rsidRPr="00F56F10" w:rsidRDefault="007B63C1" w:rsidP="007B63C1">
      <w:pPr>
        <w:pStyle w:val="FootnoteText"/>
        <w:rPr>
          <w:rFonts w:cstheme="minorHAnsi"/>
          <w:szCs w:val="16"/>
        </w:rPr>
      </w:pPr>
      <w:r w:rsidRPr="00F56F10">
        <w:rPr>
          <w:rStyle w:val="FootnoteReference"/>
          <w:rFonts w:cstheme="minorHAnsi"/>
          <w:szCs w:val="16"/>
        </w:rPr>
        <w:footnoteRef/>
      </w:r>
      <w:r w:rsidRPr="00F56F10">
        <w:rPr>
          <w:rFonts w:cstheme="minorHAnsi"/>
          <w:szCs w:val="16"/>
        </w:rPr>
        <w:t xml:space="preserve"> </w:t>
      </w:r>
      <w:r w:rsidRPr="006036CB">
        <w:rPr>
          <w:rFonts w:cstheme="minorHAnsi"/>
          <w:i/>
          <w:iCs/>
          <w:szCs w:val="16"/>
        </w:rPr>
        <w:t>Birnbauer v Department of Industry, Technology &amp; Resources (Nos 1, 2 and 3)</w:t>
      </w:r>
      <w:r w:rsidRPr="00F56F10">
        <w:rPr>
          <w:rFonts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14588" w14:textId="1C4CC96E" w:rsidR="00F63D65" w:rsidRDefault="002437F6" w:rsidP="002437F6">
    <w:pPr>
      <w:pStyle w:val="ProtectiveMarking"/>
      <w:framePr w:wrap="around"/>
    </w:pPr>
    <w:r>
      <w:fldChar w:fldCharType="begin"/>
    </w:r>
    <w:r>
      <w:instrText xml:space="preserve"> STYLEREF  "Protective Marking"  \* MERGEFORMAT </w:instrText>
    </w:r>
    <w:r>
      <w:fldChar w:fldCharType="end"/>
    </w:r>
    <w:r w:rsidR="002E394D">
      <w:rPr>
        <w:noProof/>
      </w:rPr>
      <mc:AlternateContent>
        <mc:Choice Requires="wps">
          <w:drawing>
            <wp:anchor distT="0" distB="0" distL="114300" distR="114300" simplePos="0" relativeHeight="251668480" behindDoc="0" locked="1" layoutInCell="1" allowOverlap="1" wp14:anchorId="334F19FE" wp14:editId="7CA4FF09">
              <wp:simplePos x="0" y="0"/>
              <wp:positionH relativeFrom="page">
                <wp:align>right</wp:align>
              </wp:positionH>
              <wp:positionV relativeFrom="page">
                <wp:align>bottom</wp:align>
              </wp:positionV>
              <wp:extent cx="828000" cy="1512000"/>
              <wp:effectExtent l="0" t="0" r="0" b="0"/>
              <wp:wrapNone/>
              <wp:docPr id="10" name="Mask"/>
              <wp:cNvGraphicFramePr/>
              <a:graphic xmlns:a="http://schemas.openxmlformats.org/drawingml/2006/main">
                <a:graphicData uri="http://schemas.microsoft.com/office/word/2010/wordprocessingShape">
                  <wps:wsp>
                    <wps:cNvSpPr/>
                    <wps:spPr>
                      <a:xfrm>
                        <a:off x="0" y="0"/>
                        <a:ext cx="828000" cy="151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D0962" id="Mask" o:spid="_x0000_s1026" style="position:absolute;margin-left:14pt;margin-top:0;width:65.2pt;height:119.05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jIegIAAF4FAAAOAAAAZHJzL2Uyb0RvYy54bWysVE1v2zAMvQ/YfxB0X20H7dYFdYqgRYcB&#10;RVs0HXpWZCk2IIsapcTJfv0o+SNtV+ww7GJTIvlIPpK6uNy3hu0U+gZsyYuTnDNlJVSN3ZT8x9PN&#10;p3POfBC2EgasKvlBeX65+PjhonNzNYMaTKWQEYj1886VvA7BzbPMy1q1wp+AU5aUGrAVgY64ySoU&#10;HaG3Jpvl+eesA6wcglTe0+11r+SLhK+1kuFea68CMyWn3EL6Yvqu4zdbXIj5BoWrGzmkIf4hi1Y0&#10;loJOUNciCLbF5g+otpEIHnQ4kdBmoHUjVaqBqinyN9WsauFUqoXI8W6iyf8/WHm3W7kHJBo65+ee&#10;xFjFXmMb/5Qf2yeyDhNZah+YpMvz2XmeE6WSVMVZQc1IbGZHb4c+fFPQsiiUHKkZiSOxu/WBIpLp&#10;aBKDeTBNddMYkw5xANSVQbYT1Lr1poitIo9XVsZGWwvRq1fHm+xYSpLCwahoZ+yj0qypKPlZSiRN&#10;2TGIkFLZUPSqWlSqj31GlY2lTR4plwQYkTXFn7AHgNcFjNh9loN9dFVpSCfn/G+J9c6TR4oMNkzO&#10;bWMB3wMwVNUQubcfSeqpiSytoTo8IEPoV8Q7edNQ226FDw8CaSeo1bTn4Z4+2kBXchgkzmrAX+/d&#10;R3saVdJy1tGOldz/3ApUnJnvlob4a3F6GpcyHU7PvszogC8165cau22vgGahoBfFySRG+2BGUSO0&#10;z/QcLGNUUgkrKXbJZcDxcBX63acHRarlMpnRIjoRbu3KyQgeWY1j+bR/FuiG2Q009Xcw7qOYvxnh&#10;3jZ6WlhuA+gmzfeR14FvWuI0OMODE1+Jl+dkdXwWF78BAAD//wMAUEsDBBQABgAIAAAAIQDrFjw8&#10;3QAAAAUBAAAPAAAAZHJzL2Rvd25yZXYueG1sTI/BasMwEETvhf6D2EIupZETlRAcy6EtFHLpoUkI&#10;PSrWxhKxVsZSbKdfX6WX9rIwzDDztliPrmE9dsF6kjCbZsCQKq8t1RL2u/enJbAQFWnVeEIJVwyw&#10;Lu/vCpVrP9An9ttYs1RCIVcSTIxtznmoDDoVpr5FSt7Jd07FJLua604Nqdw1fJ5lC+6UpbRgVItv&#10;Bqvz9uIkfFyF2PSP4jzsrajtN/96PRgv5eRhfFkBizjGvzDc8BM6lInp6C+kA2skpEfi7715InsG&#10;dpQwF8sZ8LLg/+nLHwAAAP//AwBQSwECLQAUAAYACAAAACEAtoM4kv4AAADhAQAAEwAAAAAAAAAA&#10;AAAAAAAAAAAAW0NvbnRlbnRfVHlwZXNdLnhtbFBLAQItABQABgAIAAAAIQA4/SH/1gAAAJQBAAAL&#10;AAAAAAAAAAAAAAAAAC8BAABfcmVscy8ucmVsc1BLAQItABQABgAIAAAAIQDHw7jIegIAAF4FAAAO&#10;AAAAAAAAAAAAAAAAAC4CAABkcnMvZTJvRG9jLnhtbFBLAQItABQABgAIAAAAIQDrFjw83QAAAAUB&#10;AAAPAAAAAAAAAAAAAAAAANQEAABkcnMvZG93bnJldi54bWxQSwUGAAAAAAQABADzAAAA3gUAAAAA&#10;" fillcolor="white [3212]"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50A6" w14:textId="39CC81AA" w:rsidR="009A1E02" w:rsidRDefault="001C0D28">
    <w:pPr>
      <w:pStyle w:val="Header"/>
    </w:pPr>
    <w:r>
      <w:rPr>
        <w:noProof/>
      </w:rPr>
      <w:drawing>
        <wp:anchor distT="4320540" distB="360045" distL="114300" distR="114300" simplePos="0" relativeHeight="251674624" behindDoc="0" locked="1" layoutInCell="1" allowOverlap="1" wp14:anchorId="6B117C25" wp14:editId="18D4994B">
          <wp:simplePos x="0" y="0"/>
          <wp:positionH relativeFrom="margin">
            <wp:align>left</wp:align>
          </wp:positionH>
          <wp:positionV relativeFrom="page">
            <wp:posOffset>1440180</wp:posOffset>
          </wp:positionV>
          <wp:extent cx="1756800" cy="774000"/>
          <wp:effectExtent l="0" t="0" r="0" b="7620"/>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68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8BCAF3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0905C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D4A3A4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00BD6DF7"/>
    <w:multiLevelType w:val="hybridMultilevel"/>
    <w:tmpl w:val="E554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5837DD"/>
    <w:multiLevelType w:val="hybridMultilevel"/>
    <w:tmpl w:val="C7F6C4AA"/>
    <w:lvl w:ilvl="0" w:tplc="5860AD84">
      <w:start w:val="1"/>
      <w:numFmt w:val="decimal"/>
      <w:lvlText w:val="%1."/>
      <w:lvlJc w:val="left"/>
      <w:pPr>
        <w:ind w:left="720" w:hanging="360"/>
      </w:pPr>
    </w:lvl>
    <w:lvl w:ilvl="1" w:tplc="0ECE3832">
      <w:start w:val="1"/>
      <w:numFmt w:val="decimal"/>
      <w:lvlText w:val="%2."/>
      <w:lvlJc w:val="left"/>
      <w:pPr>
        <w:ind w:left="720" w:hanging="360"/>
      </w:pPr>
    </w:lvl>
    <w:lvl w:ilvl="2" w:tplc="3B36164C">
      <w:start w:val="1"/>
      <w:numFmt w:val="decimal"/>
      <w:lvlText w:val="%3."/>
      <w:lvlJc w:val="left"/>
      <w:pPr>
        <w:ind w:left="720" w:hanging="360"/>
      </w:pPr>
    </w:lvl>
    <w:lvl w:ilvl="3" w:tplc="D84A26A0">
      <w:start w:val="1"/>
      <w:numFmt w:val="decimal"/>
      <w:lvlText w:val="%4."/>
      <w:lvlJc w:val="left"/>
      <w:pPr>
        <w:ind w:left="720" w:hanging="360"/>
      </w:pPr>
    </w:lvl>
    <w:lvl w:ilvl="4" w:tplc="3E98C0C4">
      <w:start w:val="1"/>
      <w:numFmt w:val="decimal"/>
      <w:lvlText w:val="%5."/>
      <w:lvlJc w:val="left"/>
      <w:pPr>
        <w:ind w:left="720" w:hanging="360"/>
      </w:pPr>
    </w:lvl>
    <w:lvl w:ilvl="5" w:tplc="8F3C7230">
      <w:start w:val="1"/>
      <w:numFmt w:val="decimal"/>
      <w:lvlText w:val="%6."/>
      <w:lvlJc w:val="left"/>
      <w:pPr>
        <w:ind w:left="720" w:hanging="360"/>
      </w:pPr>
    </w:lvl>
    <w:lvl w:ilvl="6" w:tplc="3E0012E0">
      <w:start w:val="1"/>
      <w:numFmt w:val="decimal"/>
      <w:lvlText w:val="%7."/>
      <w:lvlJc w:val="left"/>
      <w:pPr>
        <w:ind w:left="720" w:hanging="360"/>
      </w:pPr>
    </w:lvl>
    <w:lvl w:ilvl="7" w:tplc="5E5A1790">
      <w:start w:val="1"/>
      <w:numFmt w:val="decimal"/>
      <w:lvlText w:val="%8."/>
      <w:lvlJc w:val="left"/>
      <w:pPr>
        <w:ind w:left="720" w:hanging="360"/>
      </w:pPr>
    </w:lvl>
    <w:lvl w:ilvl="8" w:tplc="72F0EB7A">
      <w:start w:val="1"/>
      <w:numFmt w:val="decimal"/>
      <w:lvlText w:val="%9."/>
      <w:lvlJc w:val="left"/>
      <w:pPr>
        <w:ind w:left="720" w:hanging="360"/>
      </w:pPr>
    </w:lvl>
  </w:abstractNum>
  <w:abstractNum w:abstractNumId="5" w15:restartNumberingAfterBreak="0">
    <w:nsid w:val="017A4952"/>
    <w:multiLevelType w:val="hybridMultilevel"/>
    <w:tmpl w:val="0C628186"/>
    <w:lvl w:ilvl="0" w:tplc="8D44F048">
      <w:start w:val="1"/>
      <w:numFmt w:val="decimal"/>
      <w:lvlText w:val="%1."/>
      <w:lvlJc w:val="left"/>
      <w:pPr>
        <w:ind w:left="720" w:hanging="360"/>
      </w:pPr>
    </w:lvl>
    <w:lvl w:ilvl="1" w:tplc="ACC81AAC">
      <w:start w:val="1"/>
      <w:numFmt w:val="decimal"/>
      <w:lvlText w:val="%2."/>
      <w:lvlJc w:val="left"/>
      <w:pPr>
        <w:ind w:left="720" w:hanging="360"/>
      </w:pPr>
    </w:lvl>
    <w:lvl w:ilvl="2" w:tplc="A4C23D56">
      <w:start w:val="1"/>
      <w:numFmt w:val="decimal"/>
      <w:lvlText w:val="%3."/>
      <w:lvlJc w:val="left"/>
      <w:pPr>
        <w:ind w:left="720" w:hanging="360"/>
      </w:pPr>
    </w:lvl>
    <w:lvl w:ilvl="3" w:tplc="7C9E570E">
      <w:start w:val="1"/>
      <w:numFmt w:val="decimal"/>
      <w:lvlText w:val="%4."/>
      <w:lvlJc w:val="left"/>
      <w:pPr>
        <w:ind w:left="720" w:hanging="360"/>
      </w:pPr>
    </w:lvl>
    <w:lvl w:ilvl="4" w:tplc="46F46B10">
      <w:start w:val="1"/>
      <w:numFmt w:val="decimal"/>
      <w:lvlText w:val="%5."/>
      <w:lvlJc w:val="left"/>
      <w:pPr>
        <w:ind w:left="720" w:hanging="360"/>
      </w:pPr>
    </w:lvl>
    <w:lvl w:ilvl="5" w:tplc="B816C4D2">
      <w:start w:val="1"/>
      <w:numFmt w:val="decimal"/>
      <w:lvlText w:val="%6."/>
      <w:lvlJc w:val="left"/>
      <w:pPr>
        <w:ind w:left="720" w:hanging="360"/>
      </w:pPr>
    </w:lvl>
    <w:lvl w:ilvl="6" w:tplc="45A2A59A">
      <w:start w:val="1"/>
      <w:numFmt w:val="decimal"/>
      <w:lvlText w:val="%7."/>
      <w:lvlJc w:val="left"/>
      <w:pPr>
        <w:ind w:left="720" w:hanging="360"/>
      </w:pPr>
    </w:lvl>
    <w:lvl w:ilvl="7" w:tplc="924ACED8">
      <w:start w:val="1"/>
      <w:numFmt w:val="decimal"/>
      <w:lvlText w:val="%8."/>
      <w:lvlJc w:val="left"/>
      <w:pPr>
        <w:ind w:left="720" w:hanging="360"/>
      </w:pPr>
    </w:lvl>
    <w:lvl w:ilvl="8" w:tplc="ABEAC012">
      <w:start w:val="1"/>
      <w:numFmt w:val="decimal"/>
      <w:lvlText w:val="%9."/>
      <w:lvlJc w:val="left"/>
      <w:pPr>
        <w:ind w:left="720" w:hanging="360"/>
      </w:pPr>
    </w:lvl>
  </w:abstractNum>
  <w:abstractNum w:abstractNumId="6" w15:restartNumberingAfterBreak="0">
    <w:nsid w:val="029F3B03"/>
    <w:multiLevelType w:val="hybridMultilevel"/>
    <w:tmpl w:val="4B96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822109"/>
    <w:multiLevelType w:val="hybridMultilevel"/>
    <w:tmpl w:val="35F42B6A"/>
    <w:lvl w:ilvl="0" w:tplc="CE565586">
      <w:start w:val="1"/>
      <w:numFmt w:val="decimal"/>
      <w:lvlText w:val="%1."/>
      <w:lvlJc w:val="left"/>
      <w:pPr>
        <w:ind w:left="1020" w:hanging="360"/>
      </w:pPr>
    </w:lvl>
    <w:lvl w:ilvl="1" w:tplc="5D2CEA3E">
      <w:start w:val="1"/>
      <w:numFmt w:val="decimal"/>
      <w:lvlText w:val="%2."/>
      <w:lvlJc w:val="left"/>
      <w:pPr>
        <w:ind w:left="1020" w:hanging="360"/>
      </w:pPr>
    </w:lvl>
    <w:lvl w:ilvl="2" w:tplc="CF520104">
      <w:start w:val="1"/>
      <w:numFmt w:val="decimal"/>
      <w:lvlText w:val="%3."/>
      <w:lvlJc w:val="left"/>
      <w:pPr>
        <w:ind w:left="1020" w:hanging="360"/>
      </w:pPr>
    </w:lvl>
    <w:lvl w:ilvl="3" w:tplc="53A68C70">
      <w:start w:val="1"/>
      <w:numFmt w:val="decimal"/>
      <w:lvlText w:val="%4."/>
      <w:lvlJc w:val="left"/>
      <w:pPr>
        <w:ind w:left="1020" w:hanging="360"/>
      </w:pPr>
    </w:lvl>
    <w:lvl w:ilvl="4" w:tplc="1A6ADBC2">
      <w:start w:val="1"/>
      <w:numFmt w:val="decimal"/>
      <w:lvlText w:val="%5."/>
      <w:lvlJc w:val="left"/>
      <w:pPr>
        <w:ind w:left="1020" w:hanging="360"/>
      </w:pPr>
    </w:lvl>
    <w:lvl w:ilvl="5" w:tplc="3514C0DC">
      <w:start w:val="1"/>
      <w:numFmt w:val="decimal"/>
      <w:lvlText w:val="%6."/>
      <w:lvlJc w:val="left"/>
      <w:pPr>
        <w:ind w:left="1020" w:hanging="360"/>
      </w:pPr>
    </w:lvl>
    <w:lvl w:ilvl="6" w:tplc="7262B120">
      <w:start w:val="1"/>
      <w:numFmt w:val="decimal"/>
      <w:lvlText w:val="%7."/>
      <w:lvlJc w:val="left"/>
      <w:pPr>
        <w:ind w:left="1020" w:hanging="360"/>
      </w:pPr>
    </w:lvl>
    <w:lvl w:ilvl="7" w:tplc="AD5C2ACA">
      <w:start w:val="1"/>
      <w:numFmt w:val="decimal"/>
      <w:lvlText w:val="%8."/>
      <w:lvlJc w:val="left"/>
      <w:pPr>
        <w:ind w:left="1020" w:hanging="360"/>
      </w:pPr>
    </w:lvl>
    <w:lvl w:ilvl="8" w:tplc="162A9D10">
      <w:start w:val="1"/>
      <w:numFmt w:val="decimal"/>
      <w:lvlText w:val="%9."/>
      <w:lvlJc w:val="left"/>
      <w:pPr>
        <w:ind w:left="1020" w:hanging="360"/>
      </w:pPr>
    </w:lvl>
  </w:abstractNum>
  <w:abstractNum w:abstractNumId="8" w15:restartNumberingAfterBreak="0">
    <w:nsid w:val="05431BD9"/>
    <w:multiLevelType w:val="multilevel"/>
    <w:tmpl w:val="3252CBE4"/>
    <w:numStyleLink w:val="Numbering"/>
  </w:abstractNum>
  <w:abstractNum w:abstractNumId="9" w15:restartNumberingAfterBreak="0">
    <w:nsid w:val="05924FC7"/>
    <w:multiLevelType w:val="hybridMultilevel"/>
    <w:tmpl w:val="B390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4646B"/>
    <w:multiLevelType w:val="hybridMultilevel"/>
    <w:tmpl w:val="486C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766FF8"/>
    <w:multiLevelType w:val="multilevel"/>
    <w:tmpl w:val="8A68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D6F55"/>
    <w:multiLevelType w:val="hybridMultilevel"/>
    <w:tmpl w:val="9E12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CE08CE"/>
    <w:multiLevelType w:val="hybridMultilevel"/>
    <w:tmpl w:val="E3E8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135EA6"/>
    <w:multiLevelType w:val="multilevel"/>
    <w:tmpl w:val="7FBA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2E6326"/>
    <w:multiLevelType w:val="hybridMultilevel"/>
    <w:tmpl w:val="470E5EEC"/>
    <w:lvl w:ilvl="0" w:tplc="7FD23DE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09E710C5"/>
    <w:multiLevelType w:val="hybridMultilevel"/>
    <w:tmpl w:val="07022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E96795"/>
    <w:multiLevelType w:val="hybridMultilevel"/>
    <w:tmpl w:val="FE5252F0"/>
    <w:lvl w:ilvl="0" w:tplc="52C00410">
      <w:start w:val="1"/>
      <w:numFmt w:val="decimal"/>
      <w:lvlText w:val="%1."/>
      <w:lvlJc w:val="left"/>
      <w:pPr>
        <w:ind w:left="720" w:hanging="360"/>
      </w:pPr>
    </w:lvl>
    <w:lvl w:ilvl="1" w:tplc="3536CBF0">
      <w:start w:val="1"/>
      <w:numFmt w:val="decimal"/>
      <w:lvlText w:val="%2."/>
      <w:lvlJc w:val="left"/>
      <w:pPr>
        <w:ind w:left="720" w:hanging="360"/>
      </w:pPr>
    </w:lvl>
    <w:lvl w:ilvl="2" w:tplc="65CE0E6C">
      <w:start w:val="1"/>
      <w:numFmt w:val="decimal"/>
      <w:lvlText w:val="%3."/>
      <w:lvlJc w:val="left"/>
      <w:pPr>
        <w:ind w:left="720" w:hanging="360"/>
      </w:pPr>
    </w:lvl>
    <w:lvl w:ilvl="3" w:tplc="9FDC2B12">
      <w:start w:val="1"/>
      <w:numFmt w:val="decimal"/>
      <w:lvlText w:val="%4."/>
      <w:lvlJc w:val="left"/>
      <w:pPr>
        <w:ind w:left="720" w:hanging="360"/>
      </w:pPr>
    </w:lvl>
    <w:lvl w:ilvl="4" w:tplc="B9CE8A50">
      <w:start w:val="1"/>
      <w:numFmt w:val="decimal"/>
      <w:lvlText w:val="%5."/>
      <w:lvlJc w:val="left"/>
      <w:pPr>
        <w:ind w:left="720" w:hanging="360"/>
      </w:pPr>
    </w:lvl>
    <w:lvl w:ilvl="5" w:tplc="88D86F8E">
      <w:start w:val="1"/>
      <w:numFmt w:val="decimal"/>
      <w:lvlText w:val="%6."/>
      <w:lvlJc w:val="left"/>
      <w:pPr>
        <w:ind w:left="720" w:hanging="360"/>
      </w:pPr>
    </w:lvl>
    <w:lvl w:ilvl="6" w:tplc="F29AB2B0">
      <w:start w:val="1"/>
      <w:numFmt w:val="decimal"/>
      <w:lvlText w:val="%7."/>
      <w:lvlJc w:val="left"/>
      <w:pPr>
        <w:ind w:left="720" w:hanging="360"/>
      </w:pPr>
    </w:lvl>
    <w:lvl w:ilvl="7" w:tplc="80BC0A92">
      <w:start w:val="1"/>
      <w:numFmt w:val="decimal"/>
      <w:lvlText w:val="%8."/>
      <w:lvlJc w:val="left"/>
      <w:pPr>
        <w:ind w:left="720" w:hanging="360"/>
      </w:pPr>
    </w:lvl>
    <w:lvl w:ilvl="8" w:tplc="053C3B38">
      <w:start w:val="1"/>
      <w:numFmt w:val="decimal"/>
      <w:lvlText w:val="%9."/>
      <w:lvlJc w:val="left"/>
      <w:pPr>
        <w:ind w:left="720" w:hanging="360"/>
      </w:pPr>
    </w:lvl>
  </w:abstractNum>
  <w:abstractNum w:abstractNumId="18" w15:restartNumberingAfterBreak="0">
    <w:nsid w:val="0A15030F"/>
    <w:multiLevelType w:val="hybridMultilevel"/>
    <w:tmpl w:val="0F62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730662"/>
    <w:multiLevelType w:val="hybridMultilevel"/>
    <w:tmpl w:val="3C6E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0AFF77DC"/>
    <w:multiLevelType w:val="hybridMultilevel"/>
    <w:tmpl w:val="0682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3A12B6"/>
    <w:multiLevelType w:val="hybridMultilevel"/>
    <w:tmpl w:val="04A4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D3F65E2"/>
    <w:multiLevelType w:val="hybridMultilevel"/>
    <w:tmpl w:val="ADFA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9A5145"/>
    <w:multiLevelType w:val="multilevel"/>
    <w:tmpl w:val="2E92E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9B03FA"/>
    <w:multiLevelType w:val="hybridMultilevel"/>
    <w:tmpl w:val="5FFA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6E2B6C"/>
    <w:multiLevelType w:val="hybridMultilevel"/>
    <w:tmpl w:val="FCDE649A"/>
    <w:lvl w:ilvl="0" w:tplc="7FD23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F6F37EA"/>
    <w:multiLevelType w:val="multilevel"/>
    <w:tmpl w:val="3252CBE4"/>
    <w:styleLink w:val="Numbering"/>
    <w:lvl w:ilvl="0">
      <w:start w:val="1"/>
      <w:numFmt w:val="decimal"/>
      <w:pStyle w:val="ListNumber"/>
      <w:lvlText w:val="%1."/>
      <w:lvlJc w:val="left"/>
      <w:pPr>
        <w:tabs>
          <w:tab w:val="num" w:pos="284"/>
        </w:tabs>
        <w:ind w:left="567" w:hanging="283"/>
      </w:pPr>
      <w:rPr>
        <w:rFonts w:hint="default"/>
      </w:rPr>
    </w:lvl>
    <w:lvl w:ilvl="1">
      <w:start w:val="1"/>
      <w:numFmt w:val="decimal"/>
      <w:pStyle w:val="ListNumber2"/>
      <w:lvlText w:val="%1.%2."/>
      <w:lvlJc w:val="left"/>
      <w:pPr>
        <w:ind w:left="1134" w:hanging="567"/>
      </w:pPr>
      <w:rPr>
        <w:rFonts w:hint="default"/>
      </w:rPr>
    </w:lvl>
    <w:lvl w:ilvl="2">
      <w:start w:val="1"/>
      <w:numFmt w:val="decimal"/>
      <w:pStyle w:val="ListNumber3"/>
      <w:lvlText w:val="%1.%2.%3."/>
      <w:lvlJc w:val="left"/>
      <w:pPr>
        <w:tabs>
          <w:tab w:val="num" w:pos="1134"/>
        </w:tabs>
        <w:ind w:left="1701" w:hanging="56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8" w15:restartNumberingAfterBreak="0">
    <w:nsid w:val="101E1075"/>
    <w:multiLevelType w:val="hybridMultilevel"/>
    <w:tmpl w:val="FE8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0610F1C"/>
    <w:multiLevelType w:val="hybridMultilevel"/>
    <w:tmpl w:val="ADC4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0747839"/>
    <w:multiLevelType w:val="hybridMultilevel"/>
    <w:tmpl w:val="CDA8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07A4329"/>
    <w:multiLevelType w:val="hybridMultilevel"/>
    <w:tmpl w:val="696C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0D73C16"/>
    <w:multiLevelType w:val="hybridMultilevel"/>
    <w:tmpl w:val="C358A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1284CFE"/>
    <w:multiLevelType w:val="hybridMultilevel"/>
    <w:tmpl w:val="D39ED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1883B5C"/>
    <w:multiLevelType w:val="hybridMultilevel"/>
    <w:tmpl w:val="6EA8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2F0312B"/>
    <w:multiLevelType w:val="hybridMultilevel"/>
    <w:tmpl w:val="094878CA"/>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6" w15:restartNumberingAfterBreak="0">
    <w:nsid w:val="1359633E"/>
    <w:multiLevelType w:val="hybridMultilevel"/>
    <w:tmpl w:val="01F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6C38AA"/>
    <w:multiLevelType w:val="hybridMultilevel"/>
    <w:tmpl w:val="06A2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3AE3AF1"/>
    <w:multiLevelType w:val="hybridMultilevel"/>
    <w:tmpl w:val="DB12F1A2"/>
    <w:lvl w:ilvl="0" w:tplc="76B0C0C4">
      <w:start w:val="1"/>
      <w:numFmt w:val="decimal"/>
      <w:lvlText w:val="%1."/>
      <w:lvlJc w:val="left"/>
      <w:pPr>
        <w:ind w:left="720" w:hanging="360"/>
      </w:pPr>
    </w:lvl>
    <w:lvl w:ilvl="1" w:tplc="B3FE8596">
      <w:start w:val="1"/>
      <w:numFmt w:val="decimal"/>
      <w:lvlText w:val="%2."/>
      <w:lvlJc w:val="left"/>
      <w:pPr>
        <w:ind w:left="720" w:hanging="360"/>
      </w:pPr>
    </w:lvl>
    <w:lvl w:ilvl="2" w:tplc="5A96B506">
      <w:start w:val="1"/>
      <w:numFmt w:val="decimal"/>
      <w:lvlText w:val="%3."/>
      <w:lvlJc w:val="left"/>
      <w:pPr>
        <w:ind w:left="720" w:hanging="360"/>
      </w:pPr>
    </w:lvl>
    <w:lvl w:ilvl="3" w:tplc="55CA904A">
      <w:start w:val="1"/>
      <w:numFmt w:val="decimal"/>
      <w:lvlText w:val="%4."/>
      <w:lvlJc w:val="left"/>
      <w:pPr>
        <w:ind w:left="720" w:hanging="360"/>
      </w:pPr>
    </w:lvl>
    <w:lvl w:ilvl="4" w:tplc="04244636">
      <w:start w:val="1"/>
      <w:numFmt w:val="decimal"/>
      <w:lvlText w:val="%5."/>
      <w:lvlJc w:val="left"/>
      <w:pPr>
        <w:ind w:left="720" w:hanging="360"/>
      </w:pPr>
    </w:lvl>
    <w:lvl w:ilvl="5" w:tplc="DED4FA40">
      <w:start w:val="1"/>
      <w:numFmt w:val="decimal"/>
      <w:lvlText w:val="%6."/>
      <w:lvlJc w:val="left"/>
      <w:pPr>
        <w:ind w:left="720" w:hanging="360"/>
      </w:pPr>
    </w:lvl>
    <w:lvl w:ilvl="6" w:tplc="34EA7750">
      <w:start w:val="1"/>
      <w:numFmt w:val="decimal"/>
      <w:lvlText w:val="%7."/>
      <w:lvlJc w:val="left"/>
      <w:pPr>
        <w:ind w:left="720" w:hanging="360"/>
      </w:pPr>
    </w:lvl>
    <w:lvl w:ilvl="7" w:tplc="B69E7E22">
      <w:start w:val="1"/>
      <w:numFmt w:val="decimal"/>
      <w:lvlText w:val="%8."/>
      <w:lvlJc w:val="left"/>
      <w:pPr>
        <w:ind w:left="720" w:hanging="360"/>
      </w:pPr>
    </w:lvl>
    <w:lvl w:ilvl="8" w:tplc="3EEC4830">
      <w:start w:val="1"/>
      <w:numFmt w:val="decimal"/>
      <w:lvlText w:val="%9."/>
      <w:lvlJc w:val="left"/>
      <w:pPr>
        <w:ind w:left="720" w:hanging="360"/>
      </w:pPr>
    </w:lvl>
  </w:abstractNum>
  <w:abstractNum w:abstractNumId="39" w15:restartNumberingAfterBreak="0">
    <w:nsid w:val="13F71683"/>
    <w:multiLevelType w:val="hybridMultilevel"/>
    <w:tmpl w:val="920691EE"/>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0" w15:restartNumberingAfterBreak="0">
    <w:nsid w:val="14AF391F"/>
    <w:multiLevelType w:val="hybridMultilevel"/>
    <w:tmpl w:val="8336495C"/>
    <w:lvl w:ilvl="0" w:tplc="6CAEAE66">
      <w:start w:val="1"/>
      <w:numFmt w:val="decimal"/>
      <w:lvlText w:val="(%1)"/>
      <w:lvlJc w:val="left"/>
      <w:pPr>
        <w:ind w:left="720" w:hanging="360"/>
      </w:pPr>
      <w:rPr>
        <w:rFonts w:hint="default"/>
      </w:rPr>
    </w:lvl>
    <w:lvl w:ilvl="1" w:tplc="CC4E86E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4C16B6A"/>
    <w:multiLevelType w:val="hybridMultilevel"/>
    <w:tmpl w:val="3752D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5A16B18"/>
    <w:multiLevelType w:val="multilevel"/>
    <w:tmpl w:val="89D2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676623D"/>
    <w:multiLevelType w:val="hybridMultilevel"/>
    <w:tmpl w:val="F88251DC"/>
    <w:lvl w:ilvl="0" w:tplc="D584AFD8">
      <w:start w:val="1"/>
      <w:numFmt w:val="decimal"/>
      <w:lvlText w:val="%1."/>
      <w:lvlJc w:val="left"/>
      <w:pPr>
        <w:ind w:left="720" w:hanging="360"/>
      </w:pPr>
    </w:lvl>
    <w:lvl w:ilvl="1" w:tplc="75B4E728">
      <w:start w:val="1"/>
      <w:numFmt w:val="decimal"/>
      <w:lvlText w:val="%2."/>
      <w:lvlJc w:val="left"/>
      <w:pPr>
        <w:ind w:left="720" w:hanging="360"/>
      </w:pPr>
    </w:lvl>
    <w:lvl w:ilvl="2" w:tplc="7BFE3830">
      <w:start w:val="1"/>
      <w:numFmt w:val="decimal"/>
      <w:lvlText w:val="%3."/>
      <w:lvlJc w:val="left"/>
      <w:pPr>
        <w:ind w:left="720" w:hanging="360"/>
      </w:pPr>
    </w:lvl>
    <w:lvl w:ilvl="3" w:tplc="F0E653D6">
      <w:start w:val="1"/>
      <w:numFmt w:val="decimal"/>
      <w:lvlText w:val="%4."/>
      <w:lvlJc w:val="left"/>
      <w:pPr>
        <w:ind w:left="720" w:hanging="360"/>
      </w:pPr>
    </w:lvl>
    <w:lvl w:ilvl="4" w:tplc="94807FA8">
      <w:start w:val="1"/>
      <w:numFmt w:val="decimal"/>
      <w:lvlText w:val="%5."/>
      <w:lvlJc w:val="left"/>
      <w:pPr>
        <w:ind w:left="720" w:hanging="360"/>
      </w:pPr>
    </w:lvl>
    <w:lvl w:ilvl="5" w:tplc="EE3C009A">
      <w:start w:val="1"/>
      <w:numFmt w:val="decimal"/>
      <w:lvlText w:val="%6."/>
      <w:lvlJc w:val="left"/>
      <w:pPr>
        <w:ind w:left="720" w:hanging="360"/>
      </w:pPr>
    </w:lvl>
    <w:lvl w:ilvl="6" w:tplc="724E9C16">
      <w:start w:val="1"/>
      <w:numFmt w:val="decimal"/>
      <w:lvlText w:val="%7."/>
      <w:lvlJc w:val="left"/>
      <w:pPr>
        <w:ind w:left="720" w:hanging="360"/>
      </w:pPr>
    </w:lvl>
    <w:lvl w:ilvl="7" w:tplc="9636FCC0">
      <w:start w:val="1"/>
      <w:numFmt w:val="decimal"/>
      <w:lvlText w:val="%8."/>
      <w:lvlJc w:val="left"/>
      <w:pPr>
        <w:ind w:left="720" w:hanging="360"/>
      </w:pPr>
    </w:lvl>
    <w:lvl w:ilvl="8" w:tplc="F4CCEDE2">
      <w:start w:val="1"/>
      <w:numFmt w:val="decimal"/>
      <w:lvlText w:val="%9."/>
      <w:lvlJc w:val="left"/>
      <w:pPr>
        <w:ind w:left="720" w:hanging="360"/>
      </w:pPr>
    </w:lvl>
  </w:abstractNum>
  <w:abstractNum w:abstractNumId="45" w15:restartNumberingAfterBreak="0">
    <w:nsid w:val="16AB59A6"/>
    <w:multiLevelType w:val="hybridMultilevel"/>
    <w:tmpl w:val="0324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6E32EDC"/>
    <w:multiLevelType w:val="hybridMultilevel"/>
    <w:tmpl w:val="DA56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88977FB"/>
    <w:multiLevelType w:val="hybridMultilevel"/>
    <w:tmpl w:val="5248FAC6"/>
    <w:lvl w:ilvl="0" w:tplc="20547F78">
      <w:start w:val="1"/>
      <w:numFmt w:val="decimal"/>
      <w:lvlText w:val="%1."/>
      <w:lvlJc w:val="left"/>
      <w:pPr>
        <w:ind w:left="720" w:hanging="360"/>
      </w:pPr>
    </w:lvl>
    <w:lvl w:ilvl="1" w:tplc="80360BA6">
      <w:start w:val="1"/>
      <w:numFmt w:val="decimal"/>
      <w:lvlText w:val="%2."/>
      <w:lvlJc w:val="left"/>
      <w:pPr>
        <w:ind w:left="720" w:hanging="360"/>
      </w:pPr>
    </w:lvl>
    <w:lvl w:ilvl="2" w:tplc="194E133E">
      <w:start w:val="1"/>
      <w:numFmt w:val="decimal"/>
      <w:lvlText w:val="%3."/>
      <w:lvlJc w:val="left"/>
      <w:pPr>
        <w:ind w:left="720" w:hanging="360"/>
      </w:pPr>
    </w:lvl>
    <w:lvl w:ilvl="3" w:tplc="757C8156">
      <w:start w:val="1"/>
      <w:numFmt w:val="decimal"/>
      <w:lvlText w:val="%4."/>
      <w:lvlJc w:val="left"/>
      <w:pPr>
        <w:ind w:left="720" w:hanging="360"/>
      </w:pPr>
    </w:lvl>
    <w:lvl w:ilvl="4" w:tplc="265843F2">
      <w:start w:val="1"/>
      <w:numFmt w:val="decimal"/>
      <w:lvlText w:val="%5."/>
      <w:lvlJc w:val="left"/>
      <w:pPr>
        <w:ind w:left="720" w:hanging="360"/>
      </w:pPr>
    </w:lvl>
    <w:lvl w:ilvl="5" w:tplc="003C4D12">
      <w:start w:val="1"/>
      <w:numFmt w:val="decimal"/>
      <w:lvlText w:val="%6."/>
      <w:lvlJc w:val="left"/>
      <w:pPr>
        <w:ind w:left="720" w:hanging="360"/>
      </w:pPr>
    </w:lvl>
    <w:lvl w:ilvl="6" w:tplc="1BA04462">
      <w:start w:val="1"/>
      <w:numFmt w:val="decimal"/>
      <w:lvlText w:val="%7."/>
      <w:lvlJc w:val="left"/>
      <w:pPr>
        <w:ind w:left="720" w:hanging="360"/>
      </w:pPr>
    </w:lvl>
    <w:lvl w:ilvl="7" w:tplc="F2009C12">
      <w:start w:val="1"/>
      <w:numFmt w:val="decimal"/>
      <w:lvlText w:val="%8."/>
      <w:lvlJc w:val="left"/>
      <w:pPr>
        <w:ind w:left="720" w:hanging="360"/>
      </w:pPr>
    </w:lvl>
    <w:lvl w:ilvl="8" w:tplc="CE2C1542">
      <w:start w:val="1"/>
      <w:numFmt w:val="decimal"/>
      <w:lvlText w:val="%9."/>
      <w:lvlJc w:val="left"/>
      <w:pPr>
        <w:ind w:left="720" w:hanging="360"/>
      </w:pPr>
    </w:lvl>
  </w:abstractNum>
  <w:abstractNum w:abstractNumId="48" w15:restartNumberingAfterBreak="0">
    <w:nsid w:val="19F75A45"/>
    <w:multiLevelType w:val="hybridMultilevel"/>
    <w:tmpl w:val="A22E2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5C5F9A"/>
    <w:multiLevelType w:val="hybridMultilevel"/>
    <w:tmpl w:val="C806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B765CD"/>
    <w:multiLevelType w:val="hybridMultilevel"/>
    <w:tmpl w:val="15BC54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BC80C18"/>
    <w:multiLevelType w:val="hybridMultilevel"/>
    <w:tmpl w:val="3D1C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C007387"/>
    <w:multiLevelType w:val="hybridMultilevel"/>
    <w:tmpl w:val="9B4E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D255D58"/>
    <w:multiLevelType w:val="hybridMultilevel"/>
    <w:tmpl w:val="7484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DAC05B4"/>
    <w:multiLevelType w:val="hybridMultilevel"/>
    <w:tmpl w:val="D924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DDD6FCB"/>
    <w:multiLevelType w:val="hybridMultilevel"/>
    <w:tmpl w:val="3B98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E1F4CA1"/>
    <w:multiLevelType w:val="hybridMultilevel"/>
    <w:tmpl w:val="06A2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37BFB"/>
    <w:multiLevelType w:val="hybridMultilevel"/>
    <w:tmpl w:val="4E0C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0215C86"/>
    <w:multiLevelType w:val="multilevel"/>
    <w:tmpl w:val="7B2236E6"/>
    <w:numStyleLink w:val="Bullets"/>
  </w:abstractNum>
  <w:abstractNum w:abstractNumId="59" w15:restartNumberingAfterBreak="0">
    <w:nsid w:val="20AA49A9"/>
    <w:multiLevelType w:val="hybridMultilevel"/>
    <w:tmpl w:val="6CF46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17E0A97"/>
    <w:multiLevelType w:val="hybridMultilevel"/>
    <w:tmpl w:val="470E5EEC"/>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1" w15:restartNumberingAfterBreak="0">
    <w:nsid w:val="218D4705"/>
    <w:multiLevelType w:val="hybridMultilevel"/>
    <w:tmpl w:val="BF28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1B30259"/>
    <w:multiLevelType w:val="hybridMultilevel"/>
    <w:tmpl w:val="8F96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1B968DD"/>
    <w:multiLevelType w:val="hybridMultilevel"/>
    <w:tmpl w:val="5468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2E44107"/>
    <w:multiLevelType w:val="hybridMultilevel"/>
    <w:tmpl w:val="C746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51F6165"/>
    <w:multiLevelType w:val="multilevel"/>
    <w:tmpl w:val="29305F06"/>
    <w:lvl w:ilvl="0">
      <w:start w:val="1"/>
      <w:numFmt w:val="decimal"/>
      <w:lvlText w:val="1.%1."/>
      <w:lvlJc w:val="left"/>
      <w:pPr>
        <w:ind w:left="218" w:hanging="360"/>
      </w:pPr>
      <w:rPr>
        <w:rFonts w:hint="default"/>
      </w:rPr>
    </w:lvl>
    <w:lvl w:ilvl="1">
      <w:start w:val="1"/>
      <w:numFmt w:val="decimal"/>
      <w:lvlText w:val="%1.%2."/>
      <w:lvlJc w:val="left"/>
      <w:pPr>
        <w:ind w:left="432"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66" w15:restartNumberingAfterBreak="0">
    <w:nsid w:val="26B808C5"/>
    <w:multiLevelType w:val="hybridMultilevel"/>
    <w:tmpl w:val="5C92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8AA39C5"/>
    <w:multiLevelType w:val="multilevel"/>
    <w:tmpl w:val="0D74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CE3094"/>
    <w:multiLevelType w:val="hybridMultilevel"/>
    <w:tmpl w:val="90687028"/>
    <w:lvl w:ilvl="0" w:tplc="163A2CF4">
      <w:start w:val="1"/>
      <w:numFmt w:val="decimal"/>
      <w:lvlText w:val="%1."/>
      <w:lvlJc w:val="left"/>
      <w:pPr>
        <w:ind w:left="1020" w:hanging="360"/>
      </w:pPr>
    </w:lvl>
    <w:lvl w:ilvl="1" w:tplc="FCA4BE6C">
      <w:start w:val="1"/>
      <w:numFmt w:val="decimal"/>
      <w:lvlText w:val="%2."/>
      <w:lvlJc w:val="left"/>
      <w:pPr>
        <w:ind w:left="1020" w:hanging="360"/>
      </w:pPr>
    </w:lvl>
    <w:lvl w:ilvl="2" w:tplc="BA5E5E0E">
      <w:start w:val="1"/>
      <w:numFmt w:val="decimal"/>
      <w:lvlText w:val="%3."/>
      <w:lvlJc w:val="left"/>
      <w:pPr>
        <w:ind w:left="1020" w:hanging="360"/>
      </w:pPr>
    </w:lvl>
    <w:lvl w:ilvl="3" w:tplc="DA62703A">
      <w:start w:val="1"/>
      <w:numFmt w:val="decimal"/>
      <w:lvlText w:val="%4."/>
      <w:lvlJc w:val="left"/>
      <w:pPr>
        <w:ind w:left="1020" w:hanging="360"/>
      </w:pPr>
    </w:lvl>
    <w:lvl w:ilvl="4" w:tplc="FB36DB76">
      <w:start w:val="1"/>
      <w:numFmt w:val="decimal"/>
      <w:lvlText w:val="%5."/>
      <w:lvlJc w:val="left"/>
      <w:pPr>
        <w:ind w:left="1020" w:hanging="360"/>
      </w:pPr>
    </w:lvl>
    <w:lvl w:ilvl="5" w:tplc="C93C930A">
      <w:start w:val="1"/>
      <w:numFmt w:val="decimal"/>
      <w:lvlText w:val="%6."/>
      <w:lvlJc w:val="left"/>
      <w:pPr>
        <w:ind w:left="1020" w:hanging="360"/>
      </w:pPr>
    </w:lvl>
    <w:lvl w:ilvl="6" w:tplc="955C8942">
      <w:start w:val="1"/>
      <w:numFmt w:val="decimal"/>
      <w:lvlText w:val="%7."/>
      <w:lvlJc w:val="left"/>
      <w:pPr>
        <w:ind w:left="1020" w:hanging="360"/>
      </w:pPr>
    </w:lvl>
    <w:lvl w:ilvl="7" w:tplc="533A5F3E">
      <w:start w:val="1"/>
      <w:numFmt w:val="decimal"/>
      <w:lvlText w:val="%8."/>
      <w:lvlJc w:val="left"/>
      <w:pPr>
        <w:ind w:left="1020" w:hanging="360"/>
      </w:pPr>
    </w:lvl>
    <w:lvl w:ilvl="8" w:tplc="405C9362">
      <w:start w:val="1"/>
      <w:numFmt w:val="decimal"/>
      <w:lvlText w:val="%9."/>
      <w:lvlJc w:val="left"/>
      <w:pPr>
        <w:ind w:left="1020" w:hanging="360"/>
      </w:pPr>
    </w:lvl>
  </w:abstractNum>
  <w:abstractNum w:abstractNumId="70" w15:restartNumberingAfterBreak="0">
    <w:nsid w:val="29210B1D"/>
    <w:multiLevelType w:val="hybridMultilevel"/>
    <w:tmpl w:val="EE8646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1" w15:restartNumberingAfterBreak="0">
    <w:nsid w:val="29304C18"/>
    <w:multiLevelType w:val="hybridMultilevel"/>
    <w:tmpl w:val="CEF4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9E15F0A"/>
    <w:multiLevelType w:val="hybridMultilevel"/>
    <w:tmpl w:val="946E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9ED1C51"/>
    <w:multiLevelType w:val="hybridMultilevel"/>
    <w:tmpl w:val="F91A1BE8"/>
    <w:lvl w:ilvl="0" w:tplc="FCF86AA2">
      <w:start w:val="1"/>
      <w:numFmt w:val="decimal"/>
      <w:lvlText w:val="%1."/>
      <w:lvlJc w:val="left"/>
      <w:pPr>
        <w:ind w:left="1020" w:hanging="360"/>
      </w:pPr>
    </w:lvl>
    <w:lvl w:ilvl="1" w:tplc="4D507662">
      <w:start w:val="1"/>
      <w:numFmt w:val="decimal"/>
      <w:lvlText w:val="%2."/>
      <w:lvlJc w:val="left"/>
      <w:pPr>
        <w:ind w:left="1020" w:hanging="360"/>
      </w:pPr>
    </w:lvl>
    <w:lvl w:ilvl="2" w:tplc="FA2E643E">
      <w:start w:val="1"/>
      <w:numFmt w:val="decimal"/>
      <w:lvlText w:val="%3."/>
      <w:lvlJc w:val="left"/>
      <w:pPr>
        <w:ind w:left="1020" w:hanging="360"/>
      </w:pPr>
    </w:lvl>
    <w:lvl w:ilvl="3" w:tplc="12D4C258">
      <w:start w:val="1"/>
      <w:numFmt w:val="decimal"/>
      <w:lvlText w:val="%4."/>
      <w:lvlJc w:val="left"/>
      <w:pPr>
        <w:ind w:left="1020" w:hanging="360"/>
      </w:pPr>
    </w:lvl>
    <w:lvl w:ilvl="4" w:tplc="221ACC02">
      <w:start w:val="1"/>
      <w:numFmt w:val="decimal"/>
      <w:lvlText w:val="%5."/>
      <w:lvlJc w:val="left"/>
      <w:pPr>
        <w:ind w:left="1020" w:hanging="360"/>
      </w:pPr>
    </w:lvl>
    <w:lvl w:ilvl="5" w:tplc="02FA7206">
      <w:start w:val="1"/>
      <w:numFmt w:val="decimal"/>
      <w:lvlText w:val="%6."/>
      <w:lvlJc w:val="left"/>
      <w:pPr>
        <w:ind w:left="1020" w:hanging="360"/>
      </w:pPr>
    </w:lvl>
    <w:lvl w:ilvl="6" w:tplc="EC3C7A5E">
      <w:start w:val="1"/>
      <w:numFmt w:val="decimal"/>
      <w:lvlText w:val="%7."/>
      <w:lvlJc w:val="left"/>
      <w:pPr>
        <w:ind w:left="1020" w:hanging="360"/>
      </w:pPr>
    </w:lvl>
    <w:lvl w:ilvl="7" w:tplc="C8BC4CDE">
      <w:start w:val="1"/>
      <w:numFmt w:val="decimal"/>
      <w:lvlText w:val="%8."/>
      <w:lvlJc w:val="left"/>
      <w:pPr>
        <w:ind w:left="1020" w:hanging="360"/>
      </w:pPr>
    </w:lvl>
    <w:lvl w:ilvl="8" w:tplc="35D23DB2">
      <w:start w:val="1"/>
      <w:numFmt w:val="decimal"/>
      <w:lvlText w:val="%9."/>
      <w:lvlJc w:val="left"/>
      <w:pPr>
        <w:ind w:left="1020" w:hanging="360"/>
      </w:pPr>
    </w:lvl>
  </w:abstractNum>
  <w:abstractNum w:abstractNumId="74" w15:restartNumberingAfterBreak="0">
    <w:nsid w:val="2A291F22"/>
    <w:multiLevelType w:val="hybridMultilevel"/>
    <w:tmpl w:val="1A488E74"/>
    <w:lvl w:ilvl="0" w:tplc="7FD23DE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5" w15:restartNumberingAfterBreak="0">
    <w:nsid w:val="2B075C0F"/>
    <w:multiLevelType w:val="hybridMultilevel"/>
    <w:tmpl w:val="FCA4B61E"/>
    <w:lvl w:ilvl="0" w:tplc="2708A9FE">
      <w:start w:val="1"/>
      <w:numFmt w:val="decimal"/>
      <w:lvlText w:val="%1."/>
      <w:lvlJc w:val="left"/>
      <w:pPr>
        <w:ind w:left="1020" w:hanging="360"/>
      </w:pPr>
    </w:lvl>
    <w:lvl w:ilvl="1" w:tplc="FCE4493C">
      <w:start w:val="1"/>
      <w:numFmt w:val="decimal"/>
      <w:lvlText w:val="%2."/>
      <w:lvlJc w:val="left"/>
      <w:pPr>
        <w:ind w:left="1020" w:hanging="360"/>
      </w:pPr>
    </w:lvl>
    <w:lvl w:ilvl="2" w:tplc="05B66A0C">
      <w:start w:val="1"/>
      <w:numFmt w:val="decimal"/>
      <w:lvlText w:val="%3."/>
      <w:lvlJc w:val="left"/>
      <w:pPr>
        <w:ind w:left="1020" w:hanging="360"/>
      </w:pPr>
    </w:lvl>
    <w:lvl w:ilvl="3" w:tplc="CF826122">
      <w:start w:val="1"/>
      <w:numFmt w:val="decimal"/>
      <w:lvlText w:val="%4."/>
      <w:lvlJc w:val="left"/>
      <w:pPr>
        <w:ind w:left="1020" w:hanging="360"/>
      </w:pPr>
    </w:lvl>
    <w:lvl w:ilvl="4" w:tplc="C3C4E4CE">
      <w:start w:val="1"/>
      <w:numFmt w:val="decimal"/>
      <w:lvlText w:val="%5."/>
      <w:lvlJc w:val="left"/>
      <w:pPr>
        <w:ind w:left="1020" w:hanging="360"/>
      </w:pPr>
    </w:lvl>
    <w:lvl w:ilvl="5" w:tplc="6010C35A">
      <w:start w:val="1"/>
      <w:numFmt w:val="decimal"/>
      <w:lvlText w:val="%6."/>
      <w:lvlJc w:val="left"/>
      <w:pPr>
        <w:ind w:left="1020" w:hanging="360"/>
      </w:pPr>
    </w:lvl>
    <w:lvl w:ilvl="6" w:tplc="F5845A3A">
      <w:start w:val="1"/>
      <w:numFmt w:val="decimal"/>
      <w:lvlText w:val="%7."/>
      <w:lvlJc w:val="left"/>
      <w:pPr>
        <w:ind w:left="1020" w:hanging="360"/>
      </w:pPr>
    </w:lvl>
    <w:lvl w:ilvl="7" w:tplc="CC101FB4">
      <w:start w:val="1"/>
      <w:numFmt w:val="decimal"/>
      <w:lvlText w:val="%8."/>
      <w:lvlJc w:val="left"/>
      <w:pPr>
        <w:ind w:left="1020" w:hanging="360"/>
      </w:pPr>
    </w:lvl>
    <w:lvl w:ilvl="8" w:tplc="B71C5DBE">
      <w:start w:val="1"/>
      <w:numFmt w:val="decimal"/>
      <w:lvlText w:val="%9."/>
      <w:lvlJc w:val="left"/>
      <w:pPr>
        <w:ind w:left="1020" w:hanging="360"/>
      </w:pPr>
    </w:lvl>
  </w:abstractNum>
  <w:abstractNum w:abstractNumId="76" w15:restartNumberingAfterBreak="0">
    <w:nsid w:val="2B1F6CDB"/>
    <w:multiLevelType w:val="hybridMultilevel"/>
    <w:tmpl w:val="CA30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B7979B2"/>
    <w:multiLevelType w:val="hybridMultilevel"/>
    <w:tmpl w:val="D3D0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C4E622E"/>
    <w:multiLevelType w:val="hybridMultilevel"/>
    <w:tmpl w:val="AEF6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C865504"/>
    <w:multiLevelType w:val="hybridMultilevel"/>
    <w:tmpl w:val="5FB2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CE32C67"/>
    <w:multiLevelType w:val="hybridMultilevel"/>
    <w:tmpl w:val="55DC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D041F46"/>
    <w:multiLevelType w:val="hybridMultilevel"/>
    <w:tmpl w:val="EA30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D427BB2"/>
    <w:multiLevelType w:val="hybridMultilevel"/>
    <w:tmpl w:val="67E6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E2D3108"/>
    <w:multiLevelType w:val="hybridMultilevel"/>
    <w:tmpl w:val="94DE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E6B0511"/>
    <w:multiLevelType w:val="multilevel"/>
    <w:tmpl w:val="A82AE38E"/>
    <w:lvl w:ilvl="0">
      <w:start w:val="1"/>
      <w:numFmt w:val="bullet"/>
      <w:lvlText w:val=""/>
      <w:lvlJc w:val="left"/>
      <w:pPr>
        <w:ind w:left="218" w:hanging="360"/>
      </w:pPr>
      <w:rPr>
        <w:rFonts w:ascii="Symbol" w:hAnsi="Symbol" w:hint="default"/>
      </w:rPr>
    </w:lvl>
    <w:lvl w:ilvl="1">
      <w:start w:val="1"/>
      <w:numFmt w:val="decimal"/>
      <w:lvlText w:val="%1.%2."/>
      <w:lvlJc w:val="left"/>
      <w:pPr>
        <w:ind w:left="4685"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bullet"/>
      <w:lvlText w:val=""/>
      <w:lvlJc w:val="left"/>
      <w:pPr>
        <w:ind w:left="1298" w:hanging="360"/>
      </w:pPr>
      <w:rPr>
        <w:rFonts w:ascii="Symbol" w:hAnsi="Symbol"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85" w15:restartNumberingAfterBreak="0">
    <w:nsid w:val="2E6B7366"/>
    <w:multiLevelType w:val="hybridMultilevel"/>
    <w:tmpl w:val="A530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E854DA7"/>
    <w:multiLevelType w:val="hybridMultilevel"/>
    <w:tmpl w:val="9F96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F7B459D"/>
    <w:multiLevelType w:val="hybridMultilevel"/>
    <w:tmpl w:val="D14E3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4F72AA0"/>
    <w:multiLevelType w:val="hybridMultilevel"/>
    <w:tmpl w:val="E8D2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5053EB2"/>
    <w:multiLevelType w:val="multilevel"/>
    <w:tmpl w:val="3BA699FA"/>
    <w:styleLink w:val="1ai"/>
    <w:lvl w:ilvl="0">
      <w:start w:val="1"/>
      <w:numFmt w:val="decimal"/>
      <w:pStyle w:val="OVICList"/>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35AC56AF"/>
    <w:multiLevelType w:val="hybridMultilevel"/>
    <w:tmpl w:val="6CD6CDDE"/>
    <w:lvl w:ilvl="0" w:tplc="55C2449E">
      <w:start w:val="1"/>
      <w:numFmt w:val="decimal"/>
      <w:lvlText w:val="%1."/>
      <w:lvlJc w:val="left"/>
      <w:pPr>
        <w:ind w:left="1020" w:hanging="360"/>
      </w:pPr>
    </w:lvl>
    <w:lvl w:ilvl="1" w:tplc="D2709E7E">
      <w:start w:val="1"/>
      <w:numFmt w:val="decimal"/>
      <w:lvlText w:val="%2."/>
      <w:lvlJc w:val="left"/>
      <w:pPr>
        <w:ind w:left="1020" w:hanging="360"/>
      </w:pPr>
    </w:lvl>
    <w:lvl w:ilvl="2" w:tplc="C302B134">
      <w:start w:val="1"/>
      <w:numFmt w:val="decimal"/>
      <w:lvlText w:val="%3."/>
      <w:lvlJc w:val="left"/>
      <w:pPr>
        <w:ind w:left="1020" w:hanging="360"/>
      </w:pPr>
    </w:lvl>
    <w:lvl w:ilvl="3" w:tplc="A942CDF2">
      <w:start w:val="1"/>
      <w:numFmt w:val="decimal"/>
      <w:lvlText w:val="%4."/>
      <w:lvlJc w:val="left"/>
      <w:pPr>
        <w:ind w:left="1020" w:hanging="360"/>
      </w:pPr>
    </w:lvl>
    <w:lvl w:ilvl="4" w:tplc="5D5E659E">
      <w:start w:val="1"/>
      <w:numFmt w:val="decimal"/>
      <w:lvlText w:val="%5."/>
      <w:lvlJc w:val="left"/>
      <w:pPr>
        <w:ind w:left="1020" w:hanging="360"/>
      </w:pPr>
    </w:lvl>
    <w:lvl w:ilvl="5" w:tplc="F0FCAD7A">
      <w:start w:val="1"/>
      <w:numFmt w:val="decimal"/>
      <w:lvlText w:val="%6."/>
      <w:lvlJc w:val="left"/>
      <w:pPr>
        <w:ind w:left="1020" w:hanging="360"/>
      </w:pPr>
    </w:lvl>
    <w:lvl w:ilvl="6" w:tplc="C5DE5360">
      <w:start w:val="1"/>
      <w:numFmt w:val="decimal"/>
      <w:lvlText w:val="%7."/>
      <w:lvlJc w:val="left"/>
      <w:pPr>
        <w:ind w:left="1020" w:hanging="360"/>
      </w:pPr>
    </w:lvl>
    <w:lvl w:ilvl="7" w:tplc="DB4464F4">
      <w:start w:val="1"/>
      <w:numFmt w:val="decimal"/>
      <w:lvlText w:val="%8."/>
      <w:lvlJc w:val="left"/>
      <w:pPr>
        <w:ind w:left="1020" w:hanging="360"/>
      </w:pPr>
    </w:lvl>
    <w:lvl w:ilvl="8" w:tplc="51465C16">
      <w:start w:val="1"/>
      <w:numFmt w:val="decimal"/>
      <w:lvlText w:val="%9."/>
      <w:lvlJc w:val="left"/>
      <w:pPr>
        <w:ind w:left="1020" w:hanging="360"/>
      </w:pPr>
    </w:lvl>
  </w:abstractNum>
  <w:abstractNum w:abstractNumId="91" w15:restartNumberingAfterBreak="0">
    <w:nsid w:val="3631235F"/>
    <w:multiLevelType w:val="multilevel"/>
    <w:tmpl w:val="A82AE38E"/>
    <w:lvl w:ilvl="0">
      <w:start w:val="1"/>
      <w:numFmt w:val="bullet"/>
      <w:lvlText w:val=""/>
      <w:lvlJc w:val="left"/>
      <w:pPr>
        <w:ind w:left="218" w:hanging="360"/>
      </w:pPr>
      <w:rPr>
        <w:rFonts w:ascii="Symbol" w:hAnsi="Symbol" w:hint="default"/>
      </w:rPr>
    </w:lvl>
    <w:lvl w:ilvl="1">
      <w:start w:val="1"/>
      <w:numFmt w:val="decimal"/>
      <w:lvlText w:val="%1.%2."/>
      <w:lvlJc w:val="left"/>
      <w:pPr>
        <w:ind w:left="4685"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bullet"/>
      <w:lvlText w:val=""/>
      <w:lvlJc w:val="left"/>
      <w:pPr>
        <w:ind w:left="1298" w:hanging="360"/>
      </w:pPr>
      <w:rPr>
        <w:rFonts w:ascii="Symbol" w:hAnsi="Symbol"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92" w15:restartNumberingAfterBreak="0">
    <w:nsid w:val="364E0494"/>
    <w:multiLevelType w:val="hybridMultilevel"/>
    <w:tmpl w:val="820A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36A75E05"/>
    <w:multiLevelType w:val="hybridMultilevel"/>
    <w:tmpl w:val="3F42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6B3351F"/>
    <w:multiLevelType w:val="hybridMultilevel"/>
    <w:tmpl w:val="502E747C"/>
    <w:lvl w:ilvl="0" w:tplc="4F0AC464">
      <w:start w:val="1"/>
      <w:numFmt w:val="decimal"/>
      <w:lvlText w:val="%1."/>
      <w:lvlJc w:val="left"/>
      <w:pPr>
        <w:ind w:left="1020" w:hanging="360"/>
      </w:pPr>
    </w:lvl>
    <w:lvl w:ilvl="1" w:tplc="E7A64A96">
      <w:start w:val="1"/>
      <w:numFmt w:val="decimal"/>
      <w:lvlText w:val="%2."/>
      <w:lvlJc w:val="left"/>
      <w:pPr>
        <w:ind w:left="1020" w:hanging="360"/>
      </w:pPr>
    </w:lvl>
    <w:lvl w:ilvl="2" w:tplc="CC707DA2">
      <w:start w:val="1"/>
      <w:numFmt w:val="decimal"/>
      <w:lvlText w:val="%3."/>
      <w:lvlJc w:val="left"/>
      <w:pPr>
        <w:ind w:left="1020" w:hanging="360"/>
      </w:pPr>
    </w:lvl>
    <w:lvl w:ilvl="3" w:tplc="1584BBD4">
      <w:start w:val="1"/>
      <w:numFmt w:val="decimal"/>
      <w:lvlText w:val="%4."/>
      <w:lvlJc w:val="left"/>
      <w:pPr>
        <w:ind w:left="1020" w:hanging="360"/>
      </w:pPr>
    </w:lvl>
    <w:lvl w:ilvl="4" w:tplc="5224C970">
      <w:start w:val="1"/>
      <w:numFmt w:val="decimal"/>
      <w:lvlText w:val="%5."/>
      <w:lvlJc w:val="left"/>
      <w:pPr>
        <w:ind w:left="1020" w:hanging="360"/>
      </w:pPr>
    </w:lvl>
    <w:lvl w:ilvl="5" w:tplc="887EAA6C">
      <w:start w:val="1"/>
      <w:numFmt w:val="decimal"/>
      <w:lvlText w:val="%6."/>
      <w:lvlJc w:val="left"/>
      <w:pPr>
        <w:ind w:left="1020" w:hanging="360"/>
      </w:pPr>
    </w:lvl>
    <w:lvl w:ilvl="6" w:tplc="A5DA3B7E">
      <w:start w:val="1"/>
      <w:numFmt w:val="decimal"/>
      <w:lvlText w:val="%7."/>
      <w:lvlJc w:val="left"/>
      <w:pPr>
        <w:ind w:left="1020" w:hanging="360"/>
      </w:pPr>
    </w:lvl>
    <w:lvl w:ilvl="7" w:tplc="D1EAA8EE">
      <w:start w:val="1"/>
      <w:numFmt w:val="decimal"/>
      <w:lvlText w:val="%8."/>
      <w:lvlJc w:val="left"/>
      <w:pPr>
        <w:ind w:left="1020" w:hanging="360"/>
      </w:pPr>
    </w:lvl>
    <w:lvl w:ilvl="8" w:tplc="391A1324">
      <w:start w:val="1"/>
      <w:numFmt w:val="decimal"/>
      <w:lvlText w:val="%9."/>
      <w:lvlJc w:val="left"/>
      <w:pPr>
        <w:ind w:left="1020" w:hanging="360"/>
      </w:pPr>
    </w:lvl>
  </w:abstractNum>
  <w:abstractNum w:abstractNumId="96" w15:restartNumberingAfterBreak="0">
    <w:nsid w:val="3720024E"/>
    <w:multiLevelType w:val="hybridMultilevel"/>
    <w:tmpl w:val="381C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7476A2F"/>
    <w:multiLevelType w:val="hybridMultilevel"/>
    <w:tmpl w:val="BDB4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7562056"/>
    <w:multiLevelType w:val="hybridMultilevel"/>
    <w:tmpl w:val="5C6E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77B315A"/>
    <w:multiLevelType w:val="hybridMultilevel"/>
    <w:tmpl w:val="ECD2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7894CE9"/>
    <w:multiLevelType w:val="hybridMultilevel"/>
    <w:tmpl w:val="7A24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9FB13A2"/>
    <w:multiLevelType w:val="multilevel"/>
    <w:tmpl w:val="A82AE38E"/>
    <w:lvl w:ilvl="0">
      <w:start w:val="1"/>
      <w:numFmt w:val="bullet"/>
      <w:lvlText w:val=""/>
      <w:lvlJc w:val="left"/>
      <w:pPr>
        <w:ind w:left="218" w:hanging="360"/>
      </w:pPr>
      <w:rPr>
        <w:rFonts w:ascii="Symbol" w:hAnsi="Symbol" w:hint="default"/>
      </w:rPr>
    </w:lvl>
    <w:lvl w:ilvl="1">
      <w:start w:val="1"/>
      <w:numFmt w:val="decimal"/>
      <w:lvlText w:val="%1.%2."/>
      <w:lvlJc w:val="left"/>
      <w:pPr>
        <w:ind w:left="4685"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bullet"/>
      <w:lvlText w:val=""/>
      <w:lvlJc w:val="left"/>
      <w:pPr>
        <w:ind w:left="1298" w:hanging="360"/>
      </w:pPr>
      <w:rPr>
        <w:rFonts w:ascii="Symbol" w:hAnsi="Symbol"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02" w15:restartNumberingAfterBreak="0">
    <w:nsid w:val="3ABD1D86"/>
    <w:multiLevelType w:val="hybridMultilevel"/>
    <w:tmpl w:val="96AE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224FF4"/>
    <w:multiLevelType w:val="hybridMultilevel"/>
    <w:tmpl w:val="9B86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B974350"/>
    <w:multiLevelType w:val="hybridMultilevel"/>
    <w:tmpl w:val="279AC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3BD10C87"/>
    <w:multiLevelType w:val="hybridMultilevel"/>
    <w:tmpl w:val="9ED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CBA7CA7"/>
    <w:multiLevelType w:val="hybridMultilevel"/>
    <w:tmpl w:val="DDBC2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CE60529"/>
    <w:multiLevelType w:val="hybridMultilevel"/>
    <w:tmpl w:val="39EC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D691D0B"/>
    <w:multiLevelType w:val="hybridMultilevel"/>
    <w:tmpl w:val="E146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D7D1D4B"/>
    <w:multiLevelType w:val="hybridMultilevel"/>
    <w:tmpl w:val="FD48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DBB661C"/>
    <w:multiLevelType w:val="multilevel"/>
    <w:tmpl w:val="292835B8"/>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2" w15:restartNumberingAfterBreak="0">
    <w:nsid w:val="3E045D6E"/>
    <w:multiLevelType w:val="hybridMultilevel"/>
    <w:tmpl w:val="3CF8569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13" w15:restartNumberingAfterBreak="0">
    <w:nsid w:val="3F7521C6"/>
    <w:multiLevelType w:val="hybridMultilevel"/>
    <w:tmpl w:val="5D0AB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08B60C3"/>
    <w:multiLevelType w:val="hybridMultilevel"/>
    <w:tmpl w:val="ED8E07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5" w15:restartNumberingAfterBreak="0">
    <w:nsid w:val="417A2F9A"/>
    <w:multiLevelType w:val="hybridMultilevel"/>
    <w:tmpl w:val="D52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3085DB9"/>
    <w:multiLevelType w:val="hybridMultilevel"/>
    <w:tmpl w:val="B7AC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49F5D40"/>
    <w:multiLevelType w:val="hybridMultilevel"/>
    <w:tmpl w:val="658A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4D4389F"/>
    <w:multiLevelType w:val="hybridMultilevel"/>
    <w:tmpl w:val="C32A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5AB76C2"/>
    <w:multiLevelType w:val="hybridMultilevel"/>
    <w:tmpl w:val="796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96D1F18"/>
    <w:multiLevelType w:val="hybridMultilevel"/>
    <w:tmpl w:val="0272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98D63EC"/>
    <w:multiLevelType w:val="hybridMultilevel"/>
    <w:tmpl w:val="2CD43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99759E6"/>
    <w:multiLevelType w:val="multilevel"/>
    <w:tmpl w:val="2FD4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9BA2A1F"/>
    <w:multiLevelType w:val="multilevel"/>
    <w:tmpl w:val="3BA699FA"/>
    <w:numStyleLink w:val="1ai"/>
  </w:abstractNum>
  <w:abstractNum w:abstractNumId="124" w15:restartNumberingAfterBreak="0">
    <w:nsid w:val="4AEC7499"/>
    <w:multiLevelType w:val="hybridMultilevel"/>
    <w:tmpl w:val="CCAC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B251177"/>
    <w:multiLevelType w:val="hybridMultilevel"/>
    <w:tmpl w:val="8B2A5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BAE2469"/>
    <w:multiLevelType w:val="hybridMultilevel"/>
    <w:tmpl w:val="315C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CB74654"/>
    <w:multiLevelType w:val="hybridMultilevel"/>
    <w:tmpl w:val="8F4A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D66198E"/>
    <w:multiLevelType w:val="hybridMultilevel"/>
    <w:tmpl w:val="0E44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DA03B00"/>
    <w:multiLevelType w:val="hybridMultilevel"/>
    <w:tmpl w:val="77E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E2406B9"/>
    <w:multiLevelType w:val="hybridMultilevel"/>
    <w:tmpl w:val="17B2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0AC1027"/>
    <w:multiLevelType w:val="multilevel"/>
    <w:tmpl w:val="3D9CD3A0"/>
    <w:styleLink w:val="CurrentList1"/>
    <w:lvl w:ilvl="0">
      <w:start w:val="1"/>
      <w:numFmt w:val="decimal"/>
      <w:lvlText w:val="1.%1."/>
      <w:lvlJc w:val="left"/>
      <w:pPr>
        <w:ind w:left="218"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32" w15:restartNumberingAfterBreak="0">
    <w:nsid w:val="50BE4493"/>
    <w:multiLevelType w:val="hybridMultilevel"/>
    <w:tmpl w:val="15F47884"/>
    <w:lvl w:ilvl="0" w:tplc="FFB8E0D8">
      <w:start w:val="1"/>
      <w:numFmt w:val="decimal"/>
      <w:lvlText w:val="%1."/>
      <w:lvlJc w:val="left"/>
      <w:pPr>
        <w:ind w:left="720" w:hanging="360"/>
      </w:pPr>
    </w:lvl>
    <w:lvl w:ilvl="1" w:tplc="694AA558">
      <w:start w:val="1"/>
      <w:numFmt w:val="decimal"/>
      <w:lvlText w:val="%2."/>
      <w:lvlJc w:val="left"/>
      <w:pPr>
        <w:ind w:left="720" w:hanging="360"/>
      </w:pPr>
    </w:lvl>
    <w:lvl w:ilvl="2" w:tplc="BDB0A776">
      <w:start w:val="1"/>
      <w:numFmt w:val="decimal"/>
      <w:lvlText w:val="%3."/>
      <w:lvlJc w:val="left"/>
      <w:pPr>
        <w:ind w:left="720" w:hanging="360"/>
      </w:pPr>
    </w:lvl>
    <w:lvl w:ilvl="3" w:tplc="C4EC2920">
      <w:start w:val="1"/>
      <w:numFmt w:val="decimal"/>
      <w:lvlText w:val="%4."/>
      <w:lvlJc w:val="left"/>
      <w:pPr>
        <w:ind w:left="720" w:hanging="360"/>
      </w:pPr>
    </w:lvl>
    <w:lvl w:ilvl="4" w:tplc="207EF0EC">
      <w:start w:val="1"/>
      <w:numFmt w:val="decimal"/>
      <w:lvlText w:val="%5."/>
      <w:lvlJc w:val="left"/>
      <w:pPr>
        <w:ind w:left="720" w:hanging="360"/>
      </w:pPr>
    </w:lvl>
    <w:lvl w:ilvl="5" w:tplc="1F86A748">
      <w:start w:val="1"/>
      <w:numFmt w:val="decimal"/>
      <w:lvlText w:val="%6."/>
      <w:lvlJc w:val="left"/>
      <w:pPr>
        <w:ind w:left="720" w:hanging="360"/>
      </w:pPr>
    </w:lvl>
    <w:lvl w:ilvl="6" w:tplc="1568BF72">
      <w:start w:val="1"/>
      <w:numFmt w:val="decimal"/>
      <w:lvlText w:val="%7."/>
      <w:lvlJc w:val="left"/>
      <w:pPr>
        <w:ind w:left="720" w:hanging="360"/>
      </w:pPr>
    </w:lvl>
    <w:lvl w:ilvl="7" w:tplc="EA845BB2">
      <w:start w:val="1"/>
      <w:numFmt w:val="decimal"/>
      <w:lvlText w:val="%8."/>
      <w:lvlJc w:val="left"/>
      <w:pPr>
        <w:ind w:left="720" w:hanging="360"/>
      </w:pPr>
    </w:lvl>
    <w:lvl w:ilvl="8" w:tplc="2DC8A1AE">
      <w:start w:val="1"/>
      <w:numFmt w:val="decimal"/>
      <w:lvlText w:val="%9."/>
      <w:lvlJc w:val="left"/>
      <w:pPr>
        <w:ind w:left="720" w:hanging="360"/>
      </w:pPr>
    </w:lvl>
  </w:abstractNum>
  <w:abstractNum w:abstractNumId="133" w15:restartNumberingAfterBreak="0">
    <w:nsid w:val="50D24A0B"/>
    <w:multiLevelType w:val="hybridMultilevel"/>
    <w:tmpl w:val="A95A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31F0B2D"/>
    <w:multiLevelType w:val="hybridMultilevel"/>
    <w:tmpl w:val="FBE66AF8"/>
    <w:lvl w:ilvl="0" w:tplc="3BD6C94C">
      <w:start w:val="1"/>
      <w:numFmt w:val="decimal"/>
      <w:lvlText w:val="%1."/>
      <w:lvlJc w:val="left"/>
      <w:pPr>
        <w:ind w:left="1020" w:hanging="360"/>
      </w:pPr>
    </w:lvl>
    <w:lvl w:ilvl="1" w:tplc="1B90A340">
      <w:start w:val="1"/>
      <w:numFmt w:val="decimal"/>
      <w:lvlText w:val="%2."/>
      <w:lvlJc w:val="left"/>
      <w:pPr>
        <w:ind w:left="1020" w:hanging="360"/>
      </w:pPr>
    </w:lvl>
    <w:lvl w:ilvl="2" w:tplc="783873E6">
      <w:start w:val="1"/>
      <w:numFmt w:val="decimal"/>
      <w:lvlText w:val="%3."/>
      <w:lvlJc w:val="left"/>
      <w:pPr>
        <w:ind w:left="1020" w:hanging="360"/>
      </w:pPr>
    </w:lvl>
    <w:lvl w:ilvl="3" w:tplc="B9FEDE48">
      <w:start w:val="1"/>
      <w:numFmt w:val="decimal"/>
      <w:lvlText w:val="%4."/>
      <w:lvlJc w:val="left"/>
      <w:pPr>
        <w:ind w:left="1020" w:hanging="360"/>
      </w:pPr>
    </w:lvl>
    <w:lvl w:ilvl="4" w:tplc="ED8EF920">
      <w:start w:val="1"/>
      <w:numFmt w:val="decimal"/>
      <w:lvlText w:val="%5."/>
      <w:lvlJc w:val="left"/>
      <w:pPr>
        <w:ind w:left="1020" w:hanging="360"/>
      </w:pPr>
    </w:lvl>
    <w:lvl w:ilvl="5" w:tplc="E724FC92">
      <w:start w:val="1"/>
      <w:numFmt w:val="decimal"/>
      <w:lvlText w:val="%6."/>
      <w:lvlJc w:val="left"/>
      <w:pPr>
        <w:ind w:left="1020" w:hanging="360"/>
      </w:pPr>
    </w:lvl>
    <w:lvl w:ilvl="6" w:tplc="F7C6E7EA">
      <w:start w:val="1"/>
      <w:numFmt w:val="decimal"/>
      <w:lvlText w:val="%7."/>
      <w:lvlJc w:val="left"/>
      <w:pPr>
        <w:ind w:left="1020" w:hanging="360"/>
      </w:pPr>
    </w:lvl>
    <w:lvl w:ilvl="7" w:tplc="B6289DA0">
      <w:start w:val="1"/>
      <w:numFmt w:val="decimal"/>
      <w:lvlText w:val="%8."/>
      <w:lvlJc w:val="left"/>
      <w:pPr>
        <w:ind w:left="1020" w:hanging="360"/>
      </w:pPr>
    </w:lvl>
    <w:lvl w:ilvl="8" w:tplc="6B58776C">
      <w:start w:val="1"/>
      <w:numFmt w:val="decimal"/>
      <w:lvlText w:val="%9."/>
      <w:lvlJc w:val="left"/>
      <w:pPr>
        <w:ind w:left="1020" w:hanging="360"/>
      </w:pPr>
    </w:lvl>
  </w:abstractNum>
  <w:abstractNum w:abstractNumId="135" w15:restartNumberingAfterBreak="0">
    <w:nsid w:val="533274A5"/>
    <w:multiLevelType w:val="hybridMultilevel"/>
    <w:tmpl w:val="5992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3A478F9"/>
    <w:multiLevelType w:val="hybridMultilevel"/>
    <w:tmpl w:val="8E3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3D67898"/>
    <w:multiLevelType w:val="hybridMultilevel"/>
    <w:tmpl w:val="611C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42F45FD"/>
    <w:multiLevelType w:val="multilevel"/>
    <w:tmpl w:val="85CC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5404108"/>
    <w:multiLevelType w:val="hybridMultilevel"/>
    <w:tmpl w:val="01A4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59C0FF4"/>
    <w:multiLevelType w:val="hybridMultilevel"/>
    <w:tmpl w:val="1A488E7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1" w15:restartNumberingAfterBreak="0">
    <w:nsid w:val="56DD1CCC"/>
    <w:multiLevelType w:val="hybridMultilevel"/>
    <w:tmpl w:val="EB28F9F6"/>
    <w:lvl w:ilvl="0" w:tplc="F7505A26">
      <w:start w:val="1"/>
      <w:numFmt w:val="bullet"/>
      <w:lvlText w:val=""/>
      <w:lvlJc w:val="left"/>
      <w:pPr>
        <w:ind w:left="1020" w:hanging="360"/>
      </w:pPr>
      <w:rPr>
        <w:rFonts w:ascii="Symbol" w:hAnsi="Symbol"/>
      </w:rPr>
    </w:lvl>
    <w:lvl w:ilvl="1" w:tplc="FABE05A6">
      <w:start w:val="1"/>
      <w:numFmt w:val="bullet"/>
      <w:lvlText w:val=""/>
      <w:lvlJc w:val="left"/>
      <w:pPr>
        <w:ind w:left="1020" w:hanging="360"/>
      </w:pPr>
      <w:rPr>
        <w:rFonts w:ascii="Symbol" w:hAnsi="Symbol"/>
      </w:rPr>
    </w:lvl>
    <w:lvl w:ilvl="2" w:tplc="079A1E5C">
      <w:start w:val="1"/>
      <w:numFmt w:val="bullet"/>
      <w:lvlText w:val=""/>
      <w:lvlJc w:val="left"/>
      <w:pPr>
        <w:ind w:left="1020" w:hanging="360"/>
      </w:pPr>
      <w:rPr>
        <w:rFonts w:ascii="Symbol" w:hAnsi="Symbol"/>
      </w:rPr>
    </w:lvl>
    <w:lvl w:ilvl="3" w:tplc="F006B3F2">
      <w:start w:val="1"/>
      <w:numFmt w:val="bullet"/>
      <w:lvlText w:val=""/>
      <w:lvlJc w:val="left"/>
      <w:pPr>
        <w:ind w:left="1020" w:hanging="360"/>
      </w:pPr>
      <w:rPr>
        <w:rFonts w:ascii="Symbol" w:hAnsi="Symbol"/>
      </w:rPr>
    </w:lvl>
    <w:lvl w:ilvl="4" w:tplc="F8986BE6">
      <w:start w:val="1"/>
      <w:numFmt w:val="bullet"/>
      <w:lvlText w:val=""/>
      <w:lvlJc w:val="left"/>
      <w:pPr>
        <w:ind w:left="1020" w:hanging="360"/>
      </w:pPr>
      <w:rPr>
        <w:rFonts w:ascii="Symbol" w:hAnsi="Symbol"/>
      </w:rPr>
    </w:lvl>
    <w:lvl w:ilvl="5" w:tplc="F2C042C2">
      <w:start w:val="1"/>
      <w:numFmt w:val="bullet"/>
      <w:lvlText w:val=""/>
      <w:lvlJc w:val="left"/>
      <w:pPr>
        <w:ind w:left="1020" w:hanging="360"/>
      </w:pPr>
      <w:rPr>
        <w:rFonts w:ascii="Symbol" w:hAnsi="Symbol"/>
      </w:rPr>
    </w:lvl>
    <w:lvl w:ilvl="6" w:tplc="7982F076">
      <w:start w:val="1"/>
      <w:numFmt w:val="bullet"/>
      <w:lvlText w:val=""/>
      <w:lvlJc w:val="left"/>
      <w:pPr>
        <w:ind w:left="1020" w:hanging="360"/>
      </w:pPr>
      <w:rPr>
        <w:rFonts w:ascii="Symbol" w:hAnsi="Symbol"/>
      </w:rPr>
    </w:lvl>
    <w:lvl w:ilvl="7" w:tplc="85E6367E">
      <w:start w:val="1"/>
      <w:numFmt w:val="bullet"/>
      <w:lvlText w:val=""/>
      <w:lvlJc w:val="left"/>
      <w:pPr>
        <w:ind w:left="1020" w:hanging="360"/>
      </w:pPr>
      <w:rPr>
        <w:rFonts w:ascii="Symbol" w:hAnsi="Symbol"/>
      </w:rPr>
    </w:lvl>
    <w:lvl w:ilvl="8" w:tplc="F6ACDE46">
      <w:start w:val="1"/>
      <w:numFmt w:val="bullet"/>
      <w:lvlText w:val=""/>
      <w:lvlJc w:val="left"/>
      <w:pPr>
        <w:ind w:left="1020" w:hanging="360"/>
      </w:pPr>
      <w:rPr>
        <w:rFonts w:ascii="Symbol" w:hAnsi="Symbol"/>
      </w:rPr>
    </w:lvl>
  </w:abstractNum>
  <w:abstractNum w:abstractNumId="142" w15:restartNumberingAfterBreak="0">
    <w:nsid w:val="57F478DB"/>
    <w:multiLevelType w:val="hybridMultilevel"/>
    <w:tmpl w:val="925A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8073D7B"/>
    <w:multiLevelType w:val="hybridMultilevel"/>
    <w:tmpl w:val="8B28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80B633E"/>
    <w:multiLevelType w:val="hybridMultilevel"/>
    <w:tmpl w:val="3EEA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8EF2430"/>
    <w:multiLevelType w:val="hybridMultilevel"/>
    <w:tmpl w:val="EE96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92F30BE"/>
    <w:multiLevelType w:val="hybridMultilevel"/>
    <w:tmpl w:val="502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97A56EF"/>
    <w:multiLevelType w:val="hybridMultilevel"/>
    <w:tmpl w:val="9178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AA93FD9"/>
    <w:multiLevelType w:val="hybridMultilevel"/>
    <w:tmpl w:val="692A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B337D4B"/>
    <w:multiLevelType w:val="hybridMultilevel"/>
    <w:tmpl w:val="0A92D5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5BB61B8A"/>
    <w:multiLevelType w:val="hybridMultilevel"/>
    <w:tmpl w:val="4E1E4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C074BB5"/>
    <w:multiLevelType w:val="hybridMultilevel"/>
    <w:tmpl w:val="25A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D303EC2"/>
    <w:multiLevelType w:val="hybridMultilevel"/>
    <w:tmpl w:val="9520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F4C279D"/>
    <w:multiLevelType w:val="hybridMultilevel"/>
    <w:tmpl w:val="EEC0D6B4"/>
    <w:lvl w:ilvl="0" w:tplc="4AFE62CC">
      <w:start w:val="1"/>
      <w:numFmt w:val="decimal"/>
      <w:lvlText w:val="%1."/>
      <w:lvlJc w:val="left"/>
      <w:pPr>
        <w:ind w:left="720" w:hanging="360"/>
      </w:pPr>
    </w:lvl>
    <w:lvl w:ilvl="1" w:tplc="8F3C7BD2">
      <w:start w:val="1"/>
      <w:numFmt w:val="decimal"/>
      <w:lvlText w:val="%2."/>
      <w:lvlJc w:val="left"/>
      <w:pPr>
        <w:ind w:left="720" w:hanging="360"/>
      </w:pPr>
    </w:lvl>
    <w:lvl w:ilvl="2" w:tplc="A3B25066">
      <w:start w:val="1"/>
      <w:numFmt w:val="decimal"/>
      <w:lvlText w:val="%3."/>
      <w:lvlJc w:val="left"/>
      <w:pPr>
        <w:ind w:left="720" w:hanging="360"/>
      </w:pPr>
    </w:lvl>
    <w:lvl w:ilvl="3" w:tplc="DDF0BF92">
      <w:start w:val="1"/>
      <w:numFmt w:val="decimal"/>
      <w:lvlText w:val="%4."/>
      <w:lvlJc w:val="left"/>
      <w:pPr>
        <w:ind w:left="720" w:hanging="360"/>
      </w:pPr>
    </w:lvl>
    <w:lvl w:ilvl="4" w:tplc="F8E892E8">
      <w:start w:val="1"/>
      <w:numFmt w:val="decimal"/>
      <w:lvlText w:val="%5."/>
      <w:lvlJc w:val="left"/>
      <w:pPr>
        <w:ind w:left="720" w:hanging="360"/>
      </w:pPr>
    </w:lvl>
    <w:lvl w:ilvl="5" w:tplc="4EEC0D4A">
      <w:start w:val="1"/>
      <w:numFmt w:val="decimal"/>
      <w:lvlText w:val="%6."/>
      <w:lvlJc w:val="left"/>
      <w:pPr>
        <w:ind w:left="720" w:hanging="360"/>
      </w:pPr>
    </w:lvl>
    <w:lvl w:ilvl="6" w:tplc="0D32944C">
      <w:start w:val="1"/>
      <w:numFmt w:val="decimal"/>
      <w:lvlText w:val="%7."/>
      <w:lvlJc w:val="left"/>
      <w:pPr>
        <w:ind w:left="720" w:hanging="360"/>
      </w:pPr>
    </w:lvl>
    <w:lvl w:ilvl="7" w:tplc="C86C8188">
      <w:start w:val="1"/>
      <w:numFmt w:val="decimal"/>
      <w:lvlText w:val="%8."/>
      <w:lvlJc w:val="left"/>
      <w:pPr>
        <w:ind w:left="720" w:hanging="360"/>
      </w:pPr>
    </w:lvl>
    <w:lvl w:ilvl="8" w:tplc="CB1C78B0">
      <w:start w:val="1"/>
      <w:numFmt w:val="decimal"/>
      <w:lvlText w:val="%9."/>
      <w:lvlJc w:val="left"/>
      <w:pPr>
        <w:ind w:left="720" w:hanging="360"/>
      </w:pPr>
    </w:lvl>
  </w:abstractNum>
  <w:abstractNum w:abstractNumId="154" w15:restartNumberingAfterBreak="0">
    <w:nsid w:val="5FB43DCA"/>
    <w:multiLevelType w:val="hybridMultilevel"/>
    <w:tmpl w:val="7020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0392F9E"/>
    <w:multiLevelType w:val="hybridMultilevel"/>
    <w:tmpl w:val="0B6E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57" w15:restartNumberingAfterBreak="0">
    <w:nsid w:val="62B46E1B"/>
    <w:multiLevelType w:val="hybridMultilevel"/>
    <w:tmpl w:val="88742BF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8" w15:restartNumberingAfterBreak="0">
    <w:nsid w:val="62EE1A45"/>
    <w:multiLevelType w:val="hybridMultilevel"/>
    <w:tmpl w:val="1FC6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494531A"/>
    <w:multiLevelType w:val="hybridMultilevel"/>
    <w:tmpl w:val="88AA8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495720A"/>
    <w:multiLevelType w:val="hybridMultilevel"/>
    <w:tmpl w:val="51E0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5054E68"/>
    <w:multiLevelType w:val="hybridMultilevel"/>
    <w:tmpl w:val="7F4E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5B22797"/>
    <w:multiLevelType w:val="hybridMultilevel"/>
    <w:tmpl w:val="2954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5B6504D"/>
    <w:multiLevelType w:val="hybridMultilevel"/>
    <w:tmpl w:val="A396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5C924AE"/>
    <w:multiLevelType w:val="hybridMultilevel"/>
    <w:tmpl w:val="B97C5BA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65" w15:restartNumberingAfterBreak="0">
    <w:nsid w:val="66B449B3"/>
    <w:multiLevelType w:val="hybridMultilevel"/>
    <w:tmpl w:val="3AD8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7630DA0"/>
    <w:multiLevelType w:val="hybridMultilevel"/>
    <w:tmpl w:val="A8E2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79A4C05"/>
    <w:multiLevelType w:val="hybridMultilevel"/>
    <w:tmpl w:val="1CE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9B6480C"/>
    <w:multiLevelType w:val="hybridMultilevel"/>
    <w:tmpl w:val="4D5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AD94A79"/>
    <w:multiLevelType w:val="hybridMultilevel"/>
    <w:tmpl w:val="8482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BB3704D"/>
    <w:multiLevelType w:val="hybridMultilevel"/>
    <w:tmpl w:val="053623C8"/>
    <w:lvl w:ilvl="0" w:tplc="08090003">
      <w:start w:val="1"/>
      <w:numFmt w:val="bullet"/>
      <w:lvlText w:val="o"/>
      <w:lvlJc w:val="left"/>
      <w:pPr>
        <w:ind w:left="1713" w:hanging="360"/>
      </w:pPr>
      <w:rPr>
        <w:rFonts w:ascii="Courier New" w:hAnsi="Courier New" w:cs="Courier New" w:hint="default"/>
      </w:rPr>
    </w:lvl>
    <w:lvl w:ilvl="1" w:tplc="FFFFFFFF" w:tentative="1">
      <w:start w:val="1"/>
      <w:numFmt w:val="bullet"/>
      <w:lvlText w:val="o"/>
      <w:lvlJc w:val="left"/>
      <w:pPr>
        <w:ind w:left="2433" w:hanging="360"/>
      </w:pPr>
      <w:rPr>
        <w:rFonts w:ascii="Courier New" w:hAnsi="Courier New" w:cs="Courier New" w:hint="default"/>
      </w:rPr>
    </w:lvl>
    <w:lvl w:ilvl="2" w:tplc="FFFFFFFF">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71" w15:restartNumberingAfterBreak="0">
    <w:nsid w:val="6BE75612"/>
    <w:multiLevelType w:val="hybridMultilevel"/>
    <w:tmpl w:val="67AA75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2" w15:restartNumberingAfterBreak="0">
    <w:nsid w:val="6D731D62"/>
    <w:multiLevelType w:val="hybridMultilevel"/>
    <w:tmpl w:val="0506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DE6544C"/>
    <w:multiLevelType w:val="multilevel"/>
    <w:tmpl w:val="994CA8D2"/>
    <w:lvl w:ilvl="0">
      <w:start w:val="1"/>
      <w:numFmt w:val="decimal"/>
      <w:lvlText w:val="1.%1."/>
      <w:lvlJc w:val="left"/>
      <w:pPr>
        <w:ind w:left="218" w:hanging="360"/>
      </w:pPr>
      <w:rPr>
        <w:rFonts w:hint="default"/>
      </w:rPr>
    </w:lvl>
    <w:lvl w:ilvl="1">
      <w:start w:val="1"/>
      <w:numFmt w:val="decimal"/>
      <w:pStyle w:val="3BodyInteger"/>
      <w:lvlText w:val="%1.%2."/>
      <w:lvlJc w:val="left"/>
      <w:pPr>
        <w:ind w:left="432" w:hanging="432"/>
      </w:pPr>
      <w:rPr>
        <w:rFonts w:asciiTheme="minorHAnsi" w:hAnsiTheme="minorHAnsi" w:cstheme="minorHAnsi" w:hint="default"/>
        <w:b w:val="0"/>
        <w:bCs w:val="0"/>
        <w:i w:val="0"/>
        <w:iCs w:val="0"/>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74" w15:restartNumberingAfterBreak="0">
    <w:nsid w:val="6DEB2C41"/>
    <w:multiLevelType w:val="hybridMultilevel"/>
    <w:tmpl w:val="EB22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E0D40EA"/>
    <w:multiLevelType w:val="multilevel"/>
    <w:tmpl w:val="B6542242"/>
    <w:numStyleLink w:val="LetteredList"/>
  </w:abstractNum>
  <w:abstractNum w:abstractNumId="176" w15:restartNumberingAfterBreak="0">
    <w:nsid w:val="6E4D5C76"/>
    <w:multiLevelType w:val="hybridMultilevel"/>
    <w:tmpl w:val="D37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EF50250"/>
    <w:multiLevelType w:val="hybridMultilevel"/>
    <w:tmpl w:val="D3D4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EF73785"/>
    <w:multiLevelType w:val="hybridMultilevel"/>
    <w:tmpl w:val="4648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F9E4D32"/>
    <w:multiLevelType w:val="hybridMultilevel"/>
    <w:tmpl w:val="90048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70193425"/>
    <w:multiLevelType w:val="hybridMultilevel"/>
    <w:tmpl w:val="3AF40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1175791"/>
    <w:multiLevelType w:val="hybridMultilevel"/>
    <w:tmpl w:val="23783CA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82" w15:restartNumberingAfterBreak="0">
    <w:nsid w:val="717E3FB5"/>
    <w:multiLevelType w:val="hybridMultilevel"/>
    <w:tmpl w:val="7E54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25506F6"/>
    <w:multiLevelType w:val="hybridMultilevel"/>
    <w:tmpl w:val="80D87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31B1C10"/>
    <w:multiLevelType w:val="hybridMultilevel"/>
    <w:tmpl w:val="80244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3456842"/>
    <w:multiLevelType w:val="multilevel"/>
    <w:tmpl w:val="6B54F2C8"/>
    <w:lvl w:ilvl="0">
      <w:start w:val="1"/>
      <w:numFmt w:val="decimal"/>
      <w:lvlText w:val="1.%1."/>
      <w:lvlJc w:val="left"/>
      <w:pPr>
        <w:ind w:left="218" w:hanging="360"/>
      </w:pPr>
      <w:rPr>
        <w:rFonts w:hint="default"/>
      </w:rPr>
    </w:lvl>
    <w:lvl w:ilvl="1">
      <w:start w:val="1"/>
      <w:numFmt w:val="decimal"/>
      <w:lvlText w:val="%1.%2."/>
      <w:lvlJc w:val="left"/>
      <w:pPr>
        <w:ind w:left="432"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bullet"/>
      <w:lvlText w:val=""/>
      <w:lvlJc w:val="left"/>
      <w:pPr>
        <w:ind w:left="1298" w:hanging="360"/>
      </w:pPr>
      <w:rPr>
        <w:rFonts w:ascii="Symbol" w:hAnsi="Symbol"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86" w15:restartNumberingAfterBreak="0">
    <w:nsid w:val="73892D80"/>
    <w:multiLevelType w:val="hybridMultilevel"/>
    <w:tmpl w:val="87FE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649150E"/>
    <w:multiLevelType w:val="hybridMultilevel"/>
    <w:tmpl w:val="EB5C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6DA5AE6"/>
    <w:multiLevelType w:val="multilevel"/>
    <w:tmpl w:val="0809001D"/>
    <w:styleLink w:val="OVICbullet"/>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78F226DD"/>
    <w:multiLevelType w:val="hybridMultilevel"/>
    <w:tmpl w:val="4122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98371A1"/>
    <w:multiLevelType w:val="hybridMultilevel"/>
    <w:tmpl w:val="062C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A31043F"/>
    <w:multiLevelType w:val="hybridMultilevel"/>
    <w:tmpl w:val="2E4EBA68"/>
    <w:lvl w:ilvl="0" w:tplc="9EF82E32">
      <w:start w:val="1"/>
      <w:numFmt w:val="decimal"/>
      <w:lvlText w:val="%1."/>
      <w:lvlJc w:val="left"/>
      <w:pPr>
        <w:ind w:left="1020" w:hanging="360"/>
      </w:pPr>
    </w:lvl>
    <w:lvl w:ilvl="1" w:tplc="7DEE7744">
      <w:start w:val="1"/>
      <w:numFmt w:val="decimal"/>
      <w:lvlText w:val="%2."/>
      <w:lvlJc w:val="left"/>
      <w:pPr>
        <w:ind w:left="1020" w:hanging="360"/>
      </w:pPr>
    </w:lvl>
    <w:lvl w:ilvl="2" w:tplc="020ABC7A">
      <w:start w:val="1"/>
      <w:numFmt w:val="decimal"/>
      <w:lvlText w:val="%3."/>
      <w:lvlJc w:val="left"/>
      <w:pPr>
        <w:ind w:left="1020" w:hanging="360"/>
      </w:pPr>
    </w:lvl>
    <w:lvl w:ilvl="3" w:tplc="09CE6260">
      <w:start w:val="1"/>
      <w:numFmt w:val="decimal"/>
      <w:lvlText w:val="%4."/>
      <w:lvlJc w:val="left"/>
      <w:pPr>
        <w:ind w:left="1020" w:hanging="360"/>
      </w:pPr>
    </w:lvl>
    <w:lvl w:ilvl="4" w:tplc="7D384604">
      <w:start w:val="1"/>
      <w:numFmt w:val="decimal"/>
      <w:lvlText w:val="%5."/>
      <w:lvlJc w:val="left"/>
      <w:pPr>
        <w:ind w:left="1020" w:hanging="360"/>
      </w:pPr>
    </w:lvl>
    <w:lvl w:ilvl="5" w:tplc="6C1AACAA">
      <w:start w:val="1"/>
      <w:numFmt w:val="decimal"/>
      <w:lvlText w:val="%6."/>
      <w:lvlJc w:val="left"/>
      <w:pPr>
        <w:ind w:left="1020" w:hanging="360"/>
      </w:pPr>
    </w:lvl>
    <w:lvl w:ilvl="6" w:tplc="A60E1B62">
      <w:start w:val="1"/>
      <w:numFmt w:val="decimal"/>
      <w:lvlText w:val="%7."/>
      <w:lvlJc w:val="left"/>
      <w:pPr>
        <w:ind w:left="1020" w:hanging="360"/>
      </w:pPr>
    </w:lvl>
    <w:lvl w:ilvl="7" w:tplc="E3340330">
      <w:start w:val="1"/>
      <w:numFmt w:val="decimal"/>
      <w:lvlText w:val="%8."/>
      <w:lvlJc w:val="left"/>
      <w:pPr>
        <w:ind w:left="1020" w:hanging="360"/>
      </w:pPr>
    </w:lvl>
    <w:lvl w:ilvl="8" w:tplc="905EF4BC">
      <w:start w:val="1"/>
      <w:numFmt w:val="decimal"/>
      <w:lvlText w:val="%9."/>
      <w:lvlJc w:val="left"/>
      <w:pPr>
        <w:ind w:left="1020" w:hanging="360"/>
      </w:pPr>
    </w:lvl>
  </w:abstractNum>
  <w:abstractNum w:abstractNumId="192" w15:restartNumberingAfterBreak="0">
    <w:nsid w:val="7B5828FE"/>
    <w:multiLevelType w:val="hybridMultilevel"/>
    <w:tmpl w:val="875A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CAD572B"/>
    <w:multiLevelType w:val="hybridMultilevel"/>
    <w:tmpl w:val="C024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D1E4017"/>
    <w:multiLevelType w:val="hybridMultilevel"/>
    <w:tmpl w:val="C7CE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D31104A"/>
    <w:multiLevelType w:val="multilevel"/>
    <w:tmpl w:val="A82AE38E"/>
    <w:lvl w:ilvl="0">
      <w:start w:val="1"/>
      <w:numFmt w:val="bullet"/>
      <w:lvlText w:val=""/>
      <w:lvlJc w:val="left"/>
      <w:pPr>
        <w:ind w:left="218" w:hanging="360"/>
      </w:pPr>
      <w:rPr>
        <w:rFonts w:ascii="Symbol" w:hAnsi="Symbol" w:hint="default"/>
      </w:rPr>
    </w:lvl>
    <w:lvl w:ilvl="1">
      <w:start w:val="1"/>
      <w:numFmt w:val="decimal"/>
      <w:lvlText w:val="%1.%2."/>
      <w:lvlJc w:val="left"/>
      <w:pPr>
        <w:ind w:left="4685" w:hanging="432"/>
      </w:pPr>
      <w:rPr>
        <w:b w:val="0"/>
        <w:bCs w:val="0"/>
        <w:i w:val="0"/>
        <w:iCs w:val="0"/>
        <w:color w:val="000000" w:themeColor="text1"/>
        <w:sz w:val="22"/>
        <w:szCs w:val="22"/>
      </w:rPr>
    </w:lvl>
    <w:lvl w:ilvl="2">
      <w:start w:val="1"/>
      <w:numFmt w:val="bullet"/>
      <w:lvlText w:val=""/>
      <w:lvlJc w:val="left"/>
      <w:pPr>
        <w:ind w:left="938" w:hanging="360"/>
      </w:pPr>
      <w:rPr>
        <w:rFonts w:ascii="Symbol" w:hAnsi="Symbol" w:hint="default"/>
      </w:rPr>
    </w:lvl>
    <w:lvl w:ilvl="3">
      <w:start w:val="1"/>
      <w:numFmt w:val="bullet"/>
      <w:lvlText w:val=""/>
      <w:lvlJc w:val="left"/>
      <w:pPr>
        <w:ind w:left="1298" w:hanging="360"/>
      </w:pPr>
      <w:rPr>
        <w:rFonts w:ascii="Symbol" w:hAnsi="Symbol"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96" w15:restartNumberingAfterBreak="0">
    <w:nsid w:val="7E4029A3"/>
    <w:multiLevelType w:val="hybridMultilevel"/>
    <w:tmpl w:val="3EC2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E4B6550"/>
    <w:multiLevelType w:val="hybridMultilevel"/>
    <w:tmpl w:val="359A9F3C"/>
    <w:lvl w:ilvl="0" w:tplc="4000D20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EB9429F"/>
    <w:multiLevelType w:val="hybridMultilevel"/>
    <w:tmpl w:val="0CEA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418277">
    <w:abstractNumId w:val="156"/>
  </w:num>
  <w:num w:numId="2" w16cid:durableId="846598071">
    <w:abstractNumId w:val="27"/>
  </w:num>
  <w:num w:numId="3" w16cid:durableId="659580476">
    <w:abstractNumId w:val="20"/>
  </w:num>
  <w:num w:numId="4" w16cid:durableId="444039133">
    <w:abstractNumId w:val="43"/>
  </w:num>
  <w:num w:numId="5" w16cid:durableId="725029349">
    <w:abstractNumId w:val="58"/>
  </w:num>
  <w:num w:numId="6" w16cid:durableId="1773672465">
    <w:abstractNumId w:val="8"/>
  </w:num>
  <w:num w:numId="7" w16cid:durableId="1487628207">
    <w:abstractNumId w:val="175"/>
  </w:num>
  <w:num w:numId="8" w16cid:durableId="1196045833">
    <w:abstractNumId w:val="188"/>
  </w:num>
  <w:num w:numId="9" w16cid:durableId="909540536">
    <w:abstractNumId w:val="67"/>
  </w:num>
  <w:num w:numId="10" w16cid:durableId="1975791565">
    <w:abstractNumId w:val="105"/>
  </w:num>
  <w:num w:numId="11" w16cid:durableId="722600784">
    <w:abstractNumId w:val="89"/>
  </w:num>
  <w:num w:numId="12" w16cid:durableId="1376538662">
    <w:abstractNumId w:val="123"/>
  </w:num>
  <w:num w:numId="13" w16cid:durableId="652106364">
    <w:abstractNumId w:val="131"/>
  </w:num>
  <w:num w:numId="14" w16cid:durableId="104811356">
    <w:abstractNumId w:val="8"/>
    <w:lvlOverride w:ilvl="0">
      <w:startOverride w:val="1"/>
    </w:lvlOverride>
    <w:lvlOverride w:ilvl="1">
      <w:startOverride w:val="5"/>
    </w:lvlOverride>
  </w:num>
  <w:num w:numId="15" w16cid:durableId="1652323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248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65559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2829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8100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7586067">
    <w:abstractNumId w:val="8"/>
  </w:num>
  <w:num w:numId="21" w16cid:durableId="1246258450">
    <w:abstractNumId w:val="0"/>
  </w:num>
  <w:num w:numId="22" w16cid:durableId="62872874">
    <w:abstractNumId w:val="0"/>
  </w:num>
  <w:num w:numId="23" w16cid:durableId="899630042">
    <w:abstractNumId w:val="93"/>
  </w:num>
  <w:num w:numId="24" w16cid:durableId="1250314779">
    <w:abstractNumId w:val="173"/>
  </w:num>
  <w:num w:numId="25" w16cid:durableId="753429426">
    <w:abstractNumId w:val="3"/>
  </w:num>
  <w:num w:numId="26" w16cid:durableId="1303852738">
    <w:abstractNumId w:val="16"/>
  </w:num>
  <w:num w:numId="27" w16cid:durableId="2046328195">
    <w:abstractNumId w:val="125"/>
  </w:num>
  <w:num w:numId="28" w16cid:durableId="1499344217">
    <w:abstractNumId w:val="104"/>
  </w:num>
  <w:num w:numId="29" w16cid:durableId="1873300337">
    <w:abstractNumId w:val="100"/>
  </w:num>
  <w:num w:numId="30" w16cid:durableId="1782916592">
    <w:abstractNumId w:val="35"/>
  </w:num>
  <w:num w:numId="31" w16cid:durableId="340816921">
    <w:abstractNumId w:val="110"/>
  </w:num>
  <w:num w:numId="32" w16cid:durableId="907039497">
    <w:abstractNumId w:val="152"/>
  </w:num>
  <w:num w:numId="33" w16cid:durableId="1401055994">
    <w:abstractNumId w:val="174"/>
  </w:num>
  <w:num w:numId="34" w16cid:durableId="954481593">
    <w:abstractNumId w:val="59"/>
  </w:num>
  <w:num w:numId="35" w16cid:durableId="1699506257">
    <w:abstractNumId w:val="151"/>
  </w:num>
  <w:num w:numId="36" w16cid:durableId="987442046">
    <w:abstractNumId w:val="126"/>
  </w:num>
  <w:num w:numId="37" w16cid:durableId="1172918656">
    <w:abstractNumId w:val="103"/>
  </w:num>
  <w:num w:numId="38" w16cid:durableId="1699357010">
    <w:abstractNumId w:val="170"/>
  </w:num>
  <w:num w:numId="39" w16cid:durableId="232129288">
    <w:abstractNumId w:val="10"/>
  </w:num>
  <w:num w:numId="40" w16cid:durableId="1717657915">
    <w:abstractNumId w:val="49"/>
  </w:num>
  <w:num w:numId="41" w16cid:durableId="1835024989">
    <w:abstractNumId w:val="187"/>
  </w:num>
  <w:num w:numId="42" w16cid:durableId="556550343">
    <w:abstractNumId w:val="25"/>
  </w:num>
  <w:num w:numId="43" w16cid:durableId="763233213">
    <w:abstractNumId w:val="6"/>
  </w:num>
  <w:num w:numId="44" w16cid:durableId="525680391">
    <w:abstractNumId w:val="144"/>
  </w:num>
  <w:num w:numId="45" w16cid:durableId="1034039803">
    <w:abstractNumId w:val="158"/>
  </w:num>
  <w:num w:numId="46" w16cid:durableId="570388167">
    <w:abstractNumId w:val="88"/>
  </w:num>
  <w:num w:numId="47" w16cid:durableId="269318056">
    <w:abstractNumId w:val="177"/>
  </w:num>
  <w:num w:numId="48" w16cid:durableId="1134252873">
    <w:abstractNumId w:val="127"/>
  </w:num>
  <w:num w:numId="49" w16cid:durableId="1650134672">
    <w:abstractNumId w:val="109"/>
  </w:num>
  <w:num w:numId="50" w16cid:durableId="1284192316">
    <w:abstractNumId w:val="55"/>
  </w:num>
  <w:num w:numId="51" w16cid:durableId="452359971">
    <w:abstractNumId w:val="76"/>
  </w:num>
  <w:num w:numId="52" w16cid:durableId="1448818783">
    <w:abstractNumId w:val="197"/>
  </w:num>
  <w:num w:numId="53" w16cid:durableId="1498885031">
    <w:abstractNumId w:val="32"/>
  </w:num>
  <w:num w:numId="54" w16cid:durableId="1709063644">
    <w:abstractNumId w:val="82"/>
  </w:num>
  <w:num w:numId="55" w16cid:durableId="1804497204">
    <w:abstractNumId w:val="116"/>
  </w:num>
  <w:num w:numId="56" w16cid:durableId="906304358">
    <w:abstractNumId w:val="54"/>
  </w:num>
  <w:num w:numId="57" w16cid:durableId="1190753080">
    <w:abstractNumId w:val="181"/>
  </w:num>
  <w:num w:numId="58" w16cid:durableId="81641270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7665414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020590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1131057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8010132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8503297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9339086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0365006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3127862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038814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1641690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2419996">
    <w:abstractNumId w:val="119"/>
  </w:num>
  <w:num w:numId="70" w16cid:durableId="1052539653">
    <w:abstractNumId w:val="13"/>
  </w:num>
  <w:num w:numId="71" w16cid:durableId="1077167568">
    <w:abstractNumId w:val="133"/>
  </w:num>
  <w:num w:numId="72" w16cid:durableId="100497340">
    <w:abstractNumId w:val="56"/>
  </w:num>
  <w:num w:numId="73" w16cid:durableId="973751726">
    <w:abstractNumId w:val="77"/>
  </w:num>
  <w:num w:numId="74" w16cid:durableId="1767921078">
    <w:abstractNumId w:val="176"/>
  </w:num>
  <w:num w:numId="75" w16cid:durableId="1912814847">
    <w:abstractNumId w:val="41"/>
  </w:num>
  <w:num w:numId="76" w16cid:durableId="1237669366">
    <w:abstractNumId w:val="163"/>
  </w:num>
  <w:num w:numId="77" w16cid:durableId="2034720622">
    <w:abstractNumId w:val="23"/>
  </w:num>
  <w:num w:numId="78" w16cid:durableId="1359236091">
    <w:abstractNumId w:val="62"/>
  </w:num>
  <w:num w:numId="79" w16cid:durableId="310982607">
    <w:abstractNumId w:val="113"/>
  </w:num>
  <w:num w:numId="80" w16cid:durableId="867252277">
    <w:abstractNumId w:val="48"/>
  </w:num>
  <w:num w:numId="81" w16cid:durableId="2066833632">
    <w:abstractNumId w:val="169"/>
  </w:num>
  <w:num w:numId="82" w16cid:durableId="961885090">
    <w:abstractNumId w:val="162"/>
  </w:num>
  <w:num w:numId="83" w16cid:durableId="2132748640">
    <w:abstractNumId w:val="99"/>
  </w:num>
  <w:num w:numId="84" w16cid:durableId="1980958870">
    <w:abstractNumId w:val="165"/>
  </w:num>
  <w:num w:numId="85" w16cid:durableId="329334348">
    <w:abstractNumId w:val="118"/>
  </w:num>
  <w:num w:numId="86" w16cid:durableId="455636019">
    <w:abstractNumId w:val="12"/>
  </w:num>
  <w:num w:numId="87" w16cid:durableId="702826055">
    <w:abstractNumId w:val="115"/>
  </w:num>
  <w:num w:numId="88" w16cid:durableId="1373187127">
    <w:abstractNumId w:val="193"/>
  </w:num>
  <w:num w:numId="89" w16cid:durableId="1731924151">
    <w:abstractNumId w:val="137"/>
  </w:num>
  <w:num w:numId="90" w16cid:durableId="1642731454">
    <w:abstractNumId w:val="190"/>
  </w:num>
  <w:num w:numId="91" w16cid:durableId="322203189">
    <w:abstractNumId w:val="78"/>
  </w:num>
  <w:num w:numId="92" w16cid:durableId="849833155">
    <w:abstractNumId w:val="21"/>
  </w:num>
  <w:num w:numId="93" w16cid:durableId="979042396">
    <w:abstractNumId w:val="98"/>
  </w:num>
  <w:num w:numId="94" w16cid:durableId="2021470301">
    <w:abstractNumId w:val="139"/>
  </w:num>
  <w:num w:numId="95" w16cid:durableId="410734062">
    <w:abstractNumId w:val="172"/>
  </w:num>
  <w:num w:numId="96" w16cid:durableId="2004814085">
    <w:abstractNumId w:val="186"/>
  </w:num>
  <w:num w:numId="97" w16cid:durableId="931091290">
    <w:abstractNumId w:val="96"/>
  </w:num>
  <w:num w:numId="98" w16cid:durableId="1809005501">
    <w:abstractNumId w:val="53"/>
  </w:num>
  <w:num w:numId="99" w16cid:durableId="244923645">
    <w:abstractNumId w:val="57"/>
  </w:num>
  <w:num w:numId="100" w16cid:durableId="1719207644">
    <w:abstractNumId w:val="155"/>
  </w:num>
  <w:num w:numId="101" w16cid:durableId="1485048351">
    <w:abstractNumId w:val="29"/>
  </w:num>
  <w:num w:numId="102" w16cid:durableId="1919166975">
    <w:abstractNumId w:val="22"/>
  </w:num>
  <w:num w:numId="103" w16cid:durableId="1457215074">
    <w:abstractNumId w:val="160"/>
  </w:num>
  <w:num w:numId="104" w16cid:durableId="834998154">
    <w:abstractNumId w:val="179"/>
  </w:num>
  <w:num w:numId="105" w16cid:durableId="1659579826">
    <w:abstractNumId w:val="50"/>
  </w:num>
  <w:num w:numId="106" w16cid:durableId="1418943129">
    <w:abstractNumId w:val="173"/>
    <w:lvlOverride w:ilvl="0">
      <w:startOverride w:val="1"/>
    </w:lvlOverride>
    <w:lvlOverride w:ilvl="1">
      <w:startOverride w:val="147"/>
    </w:lvlOverride>
  </w:num>
  <w:num w:numId="107" w16cid:durableId="1324577770">
    <w:abstractNumId w:val="149"/>
  </w:num>
  <w:num w:numId="108" w16cid:durableId="436369731">
    <w:abstractNumId w:val="70"/>
  </w:num>
  <w:num w:numId="109" w16cid:durableId="1599363712">
    <w:abstractNumId w:val="114"/>
  </w:num>
  <w:num w:numId="110" w16cid:durableId="675545648">
    <w:abstractNumId w:val="42"/>
  </w:num>
  <w:num w:numId="111" w16cid:durableId="385835386">
    <w:abstractNumId w:val="171"/>
  </w:num>
  <w:num w:numId="112" w16cid:durableId="1110203636">
    <w:abstractNumId w:val="65"/>
  </w:num>
  <w:num w:numId="113" w16cid:durableId="989141114">
    <w:abstractNumId w:val="185"/>
  </w:num>
  <w:num w:numId="114" w16cid:durableId="599879230">
    <w:abstractNumId w:val="40"/>
  </w:num>
  <w:num w:numId="115" w16cid:durableId="330908018">
    <w:abstractNumId w:val="31"/>
  </w:num>
  <w:num w:numId="116" w16cid:durableId="1703817834">
    <w:abstractNumId w:val="143"/>
  </w:num>
  <w:num w:numId="117" w16cid:durableId="1236431240">
    <w:abstractNumId w:val="159"/>
  </w:num>
  <w:num w:numId="118" w16cid:durableId="871919709">
    <w:abstractNumId w:val="196"/>
  </w:num>
  <w:num w:numId="119" w16cid:durableId="1856650927">
    <w:abstractNumId w:val="94"/>
  </w:num>
  <w:num w:numId="120" w16cid:durableId="2098356380">
    <w:abstractNumId w:val="52"/>
  </w:num>
  <w:num w:numId="121" w16cid:durableId="450364201">
    <w:abstractNumId w:val="68"/>
  </w:num>
  <w:num w:numId="122" w16cid:durableId="1903254781">
    <w:abstractNumId w:val="85"/>
  </w:num>
  <w:num w:numId="123" w16cid:durableId="579365920">
    <w:abstractNumId w:val="138"/>
  </w:num>
  <w:num w:numId="124" w16cid:durableId="1551768148">
    <w:abstractNumId w:val="11"/>
  </w:num>
  <w:num w:numId="125" w16cid:durableId="872890047">
    <w:abstractNumId w:val="124"/>
  </w:num>
  <w:num w:numId="126" w16cid:durableId="1462116044">
    <w:abstractNumId w:val="19"/>
  </w:num>
  <w:num w:numId="127" w16cid:durableId="694159583">
    <w:abstractNumId w:val="112"/>
  </w:num>
  <w:num w:numId="128" w16cid:durableId="2036534709">
    <w:abstractNumId w:val="182"/>
  </w:num>
  <w:num w:numId="129" w16cid:durableId="465707522">
    <w:abstractNumId w:val="108"/>
  </w:num>
  <w:num w:numId="130" w16cid:durableId="1712608655">
    <w:abstractNumId w:val="14"/>
  </w:num>
  <w:num w:numId="131" w16cid:durableId="372778123">
    <w:abstractNumId w:val="122"/>
  </w:num>
  <w:num w:numId="132" w16cid:durableId="435709389">
    <w:abstractNumId w:val="121"/>
  </w:num>
  <w:num w:numId="133" w16cid:durableId="1121800837">
    <w:abstractNumId w:val="33"/>
  </w:num>
  <w:num w:numId="134" w16cid:durableId="249045106">
    <w:abstractNumId w:val="74"/>
  </w:num>
  <w:num w:numId="135" w16cid:durableId="2055620862">
    <w:abstractNumId w:val="26"/>
  </w:num>
  <w:num w:numId="136" w16cid:durableId="1793815752">
    <w:abstractNumId w:val="15"/>
  </w:num>
  <w:num w:numId="137" w16cid:durableId="6758505">
    <w:abstractNumId w:val="140"/>
  </w:num>
  <w:num w:numId="138" w16cid:durableId="79563632">
    <w:abstractNumId w:val="60"/>
  </w:num>
  <w:num w:numId="139" w16cid:durableId="1908108185">
    <w:abstractNumId w:val="61"/>
  </w:num>
  <w:num w:numId="140" w16cid:durableId="135491650">
    <w:abstractNumId w:val="183"/>
  </w:num>
  <w:num w:numId="141" w16cid:durableId="1631011179">
    <w:abstractNumId w:val="178"/>
  </w:num>
  <w:num w:numId="142" w16cid:durableId="1860118725">
    <w:abstractNumId w:val="120"/>
  </w:num>
  <w:num w:numId="143" w16cid:durableId="1063404444">
    <w:abstractNumId w:val="161"/>
  </w:num>
  <w:num w:numId="144" w16cid:durableId="2046977513">
    <w:abstractNumId w:val="150"/>
  </w:num>
  <w:num w:numId="145" w16cid:durableId="1910115835">
    <w:abstractNumId w:val="51"/>
  </w:num>
  <w:num w:numId="146" w16cid:durableId="72315339">
    <w:abstractNumId w:val="142"/>
  </w:num>
  <w:num w:numId="147" w16cid:durableId="1481314321">
    <w:abstractNumId w:val="34"/>
  </w:num>
  <w:num w:numId="148" w16cid:durableId="442388384">
    <w:abstractNumId w:val="180"/>
  </w:num>
  <w:num w:numId="149" w16cid:durableId="1973559100">
    <w:abstractNumId w:val="164"/>
  </w:num>
  <w:num w:numId="150" w16cid:durableId="2098135472">
    <w:abstractNumId w:val="148"/>
  </w:num>
  <w:num w:numId="151" w16cid:durableId="1735354748">
    <w:abstractNumId w:val="45"/>
  </w:num>
  <w:num w:numId="152" w16cid:durableId="1973367285">
    <w:abstractNumId w:val="107"/>
  </w:num>
  <w:num w:numId="153" w16cid:durableId="1244946588">
    <w:abstractNumId w:val="168"/>
  </w:num>
  <w:num w:numId="154" w16cid:durableId="2123574256">
    <w:abstractNumId w:val="195"/>
  </w:num>
  <w:num w:numId="155" w16cid:durableId="1306395902">
    <w:abstractNumId w:val="84"/>
  </w:num>
  <w:num w:numId="156" w16cid:durableId="557975825">
    <w:abstractNumId w:val="101"/>
  </w:num>
  <w:num w:numId="157" w16cid:durableId="92019984">
    <w:abstractNumId w:val="91"/>
  </w:num>
  <w:num w:numId="158" w16cid:durableId="692464261">
    <w:abstractNumId w:val="154"/>
  </w:num>
  <w:num w:numId="159" w16cid:durableId="1494878966">
    <w:abstractNumId w:val="9"/>
  </w:num>
  <w:num w:numId="160" w16cid:durableId="995231251">
    <w:abstractNumId w:val="146"/>
  </w:num>
  <w:num w:numId="161" w16cid:durableId="758982839">
    <w:abstractNumId w:val="87"/>
  </w:num>
  <w:num w:numId="162" w16cid:durableId="1045561353">
    <w:abstractNumId w:val="71"/>
  </w:num>
  <w:num w:numId="163" w16cid:durableId="2072071056">
    <w:abstractNumId w:val="102"/>
  </w:num>
  <w:num w:numId="164" w16cid:durableId="185943137">
    <w:abstractNumId w:val="129"/>
  </w:num>
  <w:num w:numId="165" w16cid:durableId="63451339">
    <w:abstractNumId w:val="64"/>
  </w:num>
  <w:num w:numId="166" w16cid:durableId="558059888">
    <w:abstractNumId w:val="37"/>
  </w:num>
  <w:num w:numId="167" w16cid:durableId="1966543360">
    <w:abstractNumId w:val="167"/>
  </w:num>
  <w:num w:numId="168" w16cid:durableId="782773716">
    <w:abstractNumId w:val="30"/>
  </w:num>
  <w:num w:numId="169" w16cid:durableId="1274166416">
    <w:abstractNumId w:val="97"/>
  </w:num>
  <w:num w:numId="170" w16cid:durableId="244535672">
    <w:abstractNumId w:val="72"/>
  </w:num>
  <w:num w:numId="171" w16cid:durableId="571081208">
    <w:abstractNumId w:val="194"/>
  </w:num>
  <w:num w:numId="172" w16cid:durableId="923951849">
    <w:abstractNumId w:val="145"/>
  </w:num>
  <w:num w:numId="173" w16cid:durableId="1511022773">
    <w:abstractNumId w:val="18"/>
  </w:num>
  <w:num w:numId="174" w16cid:durableId="1320571853">
    <w:abstractNumId w:val="44"/>
  </w:num>
  <w:num w:numId="175" w16cid:durableId="710808554">
    <w:abstractNumId w:val="1"/>
  </w:num>
  <w:num w:numId="176" w16cid:durableId="1356227585">
    <w:abstractNumId w:val="2"/>
  </w:num>
  <w:num w:numId="177" w16cid:durableId="63838630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50967994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90120515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936016969">
    <w:abstractNumId w:val="1"/>
  </w:num>
  <w:num w:numId="181" w16cid:durableId="2144276122">
    <w:abstractNumId w:val="2"/>
  </w:num>
  <w:num w:numId="182" w16cid:durableId="101457118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21608964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925191151">
    <w:abstractNumId w:val="1"/>
  </w:num>
  <w:num w:numId="185" w16cid:durableId="1432093209">
    <w:abstractNumId w:val="2"/>
  </w:num>
  <w:num w:numId="186" w16cid:durableId="120961304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76743029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3350449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70729472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8953355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20089620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97584187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8376710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80141968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82559901">
    <w:abstractNumId w:val="173"/>
  </w:num>
  <w:num w:numId="196" w16cid:durableId="639962848">
    <w:abstractNumId w:val="173"/>
  </w:num>
  <w:num w:numId="197" w16cid:durableId="199120247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608630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80852167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72325663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09074089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164199122">
    <w:abstractNumId w:val="157"/>
  </w:num>
  <w:num w:numId="203" w16cid:durableId="1556896245">
    <w:abstractNumId w:val="136"/>
  </w:num>
  <w:num w:numId="204" w16cid:durableId="355810508">
    <w:abstractNumId w:val="63"/>
  </w:num>
  <w:num w:numId="205" w16cid:durableId="1872718430">
    <w:abstractNumId w:val="184"/>
  </w:num>
  <w:num w:numId="206" w16cid:durableId="127938304">
    <w:abstractNumId w:val="130"/>
  </w:num>
  <w:num w:numId="207" w16cid:durableId="1369330992">
    <w:abstractNumId w:val="147"/>
  </w:num>
  <w:num w:numId="208" w16cid:durableId="1563756012">
    <w:abstractNumId w:val="166"/>
  </w:num>
  <w:num w:numId="209" w16cid:durableId="1937664488">
    <w:abstractNumId w:val="83"/>
  </w:num>
  <w:num w:numId="210" w16cid:durableId="1756366985">
    <w:abstractNumId w:val="28"/>
  </w:num>
  <w:num w:numId="211" w16cid:durableId="891307789">
    <w:abstractNumId w:val="36"/>
  </w:num>
  <w:num w:numId="212" w16cid:durableId="2054575223">
    <w:abstractNumId w:val="66"/>
  </w:num>
  <w:num w:numId="213" w16cid:durableId="802575987">
    <w:abstractNumId w:val="92"/>
  </w:num>
  <w:num w:numId="214" w16cid:durableId="1457331780">
    <w:abstractNumId w:val="106"/>
  </w:num>
  <w:num w:numId="215" w16cid:durableId="2061438727">
    <w:abstractNumId w:val="79"/>
  </w:num>
  <w:num w:numId="216" w16cid:durableId="1471632339">
    <w:abstractNumId w:val="198"/>
  </w:num>
  <w:num w:numId="217" w16cid:durableId="117993152">
    <w:abstractNumId w:val="189"/>
  </w:num>
  <w:num w:numId="218" w16cid:durableId="1048189682">
    <w:abstractNumId w:val="192"/>
  </w:num>
  <w:num w:numId="219" w16cid:durableId="1039352777">
    <w:abstractNumId w:val="81"/>
  </w:num>
  <w:num w:numId="220" w16cid:durableId="430049227">
    <w:abstractNumId w:val="80"/>
  </w:num>
  <w:num w:numId="221" w16cid:durableId="1400979505">
    <w:abstractNumId w:val="128"/>
  </w:num>
  <w:num w:numId="222" w16cid:durableId="1362438014">
    <w:abstractNumId w:val="117"/>
  </w:num>
  <w:num w:numId="223" w16cid:durableId="222715340">
    <w:abstractNumId w:val="46"/>
  </w:num>
  <w:num w:numId="224" w16cid:durableId="764805741">
    <w:abstractNumId w:val="86"/>
  </w:num>
  <w:num w:numId="225" w16cid:durableId="8862830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50315827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3909650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87315362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21419799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74256145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48219213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93339461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51638726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09369889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51866331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999969325">
    <w:abstractNumId w:val="135"/>
  </w:num>
  <w:num w:numId="237" w16cid:durableId="105619960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60562166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9448638">
    <w:abstractNumId w:val="24"/>
  </w:num>
  <w:num w:numId="240" w16cid:durableId="287318425">
    <w:abstractNumId w:val="111"/>
  </w:num>
  <w:num w:numId="241" w16cid:durableId="1471943762">
    <w:abstractNumId w:val="141"/>
  </w:num>
  <w:num w:numId="242" w16cid:durableId="70468240">
    <w:abstractNumId w:val="7"/>
  </w:num>
  <w:num w:numId="243" w16cid:durableId="381249374">
    <w:abstractNumId w:val="90"/>
  </w:num>
  <w:num w:numId="244" w16cid:durableId="1625503258">
    <w:abstractNumId w:val="95"/>
  </w:num>
  <w:num w:numId="245" w16cid:durableId="1613171036">
    <w:abstractNumId w:val="75"/>
  </w:num>
  <w:num w:numId="246" w16cid:durableId="1947344857">
    <w:abstractNumId w:val="47"/>
  </w:num>
  <w:num w:numId="247" w16cid:durableId="438718112">
    <w:abstractNumId w:val="132"/>
  </w:num>
  <w:num w:numId="248" w16cid:durableId="849182467">
    <w:abstractNumId w:val="17"/>
  </w:num>
  <w:num w:numId="249" w16cid:durableId="64691222">
    <w:abstractNumId w:val="5"/>
  </w:num>
  <w:num w:numId="250" w16cid:durableId="782964957">
    <w:abstractNumId w:val="4"/>
  </w:num>
  <w:num w:numId="251" w16cid:durableId="1269897904">
    <w:abstractNumId w:val="153"/>
  </w:num>
  <w:num w:numId="252" w16cid:durableId="955254450">
    <w:abstractNumId w:val="191"/>
  </w:num>
  <w:num w:numId="253" w16cid:durableId="1263612383">
    <w:abstractNumId w:val="69"/>
  </w:num>
  <w:num w:numId="254" w16cid:durableId="1483735898">
    <w:abstractNumId w:val="38"/>
  </w:num>
  <w:num w:numId="255" w16cid:durableId="1888839347">
    <w:abstractNumId w:val="134"/>
  </w:num>
  <w:num w:numId="256" w16cid:durableId="464200049">
    <w:abstractNumId w:val="73"/>
  </w:num>
  <w:num w:numId="257" w16cid:durableId="61031592">
    <w:abstractNumId w:val="39"/>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B0"/>
    <w:rsid w:val="000009E4"/>
    <w:rsid w:val="000016E9"/>
    <w:rsid w:val="000019AE"/>
    <w:rsid w:val="00006E3F"/>
    <w:rsid w:val="00022757"/>
    <w:rsid w:val="000236EB"/>
    <w:rsid w:val="00023D1E"/>
    <w:rsid w:val="0002539B"/>
    <w:rsid w:val="000261B9"/>
    <w:rsid w:val="000300AF"/>
    <w:rsid w:val="00040C60"/>
    <w:rsid w:val="0005024E"/>
    <w:rsid w:val="00053221"/>
    <w:rsid w:val="000556AB"/>
    <w:rsid w:val="00056D4C"/>
    <w:rsid w:val="000612CF"/>
    <w:rsid w:val="00062784"/>
    <w:rsid w:val="00064F8C"/>
    <w:rsid w:val="00065C07"/>
    <w:rsid w:val="00071953"/>
    <w:rsid w:val="000724AE"/>
    <w:rsid w:val="00074A4D"/>
    <w:rsid w:val="0007747C"/>
    <w:rsid w:val="0008037D"/>
    <w:rsid w:val="0008098A"/>
    <w:rsid w:val="00081688"/>
    <w:rsid w:val="00083715"/>
    <w:rsid w:val="000852D7"/>
    <w:rsid w:val="00086BD0"/>
    <w:rsid w:val="00092FF2"/>
    <w:rsid w:val="00093C57"/>
    <w:rsid w:val="000A33AA"/>
    <w:rsid w:val="000A4573"/>
    <w:rsid w:val="000A7341"/>
    <w:rsid w:val="000A765A"/>
    <w:rsid w:val="000B03BE"/>
    <w:rsid w:val="000B497F"/>
    <w:rsid w:val="000B4C83"/>
    <w:rsid w:val="000B7B4D"/>
    <w:rsid w:val="000C1AA9"/>
    <w:rsid w:val="000C215A"/>
    <w:rsid w:val="000C6C52"/>
    <w:rsid w:val="000D0132"/>
    <w:rsid w:val="000D3DF9"/>
    <w:rsid w:val="000D3F5E"/>
    <w:rsid w:val="000D52D9"/>
    <w:rsid w:val="000E2872"/>
    <w:rsid w:val="000F2D16"/>
    <w:rsid w:val="000F5DCB"/>
    <w:rsid w:val="000F5ED7"/>
    <w:rsid w:val="001078D8"/>
    <w:rsid w:val="00110AC2"/>
    <w:rsid w:val="00112995"/>
    <w:rsid w:val="00112E8F"/>
    <w:rsid w:val="00117652"/>
    <w:rsid w:val="001207EC"/>
    <w:rsid w:val="0012253D"/>
    <w:rsid w:val="00124C32"/>
    <w:rsid w:val="00124CBA"/>
    <w:rsid w:val="00125CA0"/>
    <w:rsid w:val="00126755"/>
    <w:rsid w:val="001268BC"/>
    <w:rsid w:val="0013056E"/>
    <w:rsid w:val="001345B0"/>
    <w:rsid w:val="001361E1"/>
    <w:rsid w:val="00140C26"/>
    <w:rsid w:val="00143916"/>
    <w:rsid w:val="001453E3"/>
    <w:rsid w:val="0015588B"/>
    <w:rsid w:val="001568F3"/>
    <w:rsid w:val="00160737"/>
    <w:rsid w:val="001609EB"/>
    <w:rsid w:val="00164097"/>
    <w:rsid w:val="00164FE0"/>
    <w:rsid w:val="00166F43"/>
    <w:rsid w:val="00170189"/>
    <w:rsid w:val="00172185"/>
    <w:rsid w:val="00175E23"/>
    <w:rsid w:val="001760C8"/>
    <w:rsid w:val="00177100"/>
    <w:rsid w:val="00181A2D"/>
    <w:rsid w:val="00186A26"/>
    <w:rsid w:val="001932D0"/>
    <w:rsid w:val="0019343E"/>
    <w:rsid w:val="0019499F"/>
    <w:rsid w:val="00194AFD"/>
    <w:rsid w:val="001959D4"/>
    <w:rsid w:val="00195C27"/>
    <w:rsid w:val="00196841"/>
    <w:rsid w:val="001A0D77"/>
    <w:rsid w:val="001A0D88"/>
    <w:rsid w:val="001A3C30"/>
    <w:rsid w:val="001A47E3"/>
    <w:rsid w:val="001B262A"/>
    <w:rsid w:val="001B6C3C"/>
    <w:rsid w:val="001C0D28"/>
    <w:rsid w:val="001C19AB"/>
    <w:rsid w:val="001C41CF"/>
    <w:rsid w:val="001C65C8"/>
    <w:rsid w:val="001C665B"/>
    <w:rsid w:val="001C7835"/>
    <w:rsid w:val="001D43ED"/>
    <w:rsid w:val="001D4EE7"/>
    <w:rsid w:val="001D5543"/>
    <w:rsid w:val="001D56F0"/>
    <w:rsid w:val="001E5842"/>
    <w:rsid w:val="001E5B47"/>
    <w:rsid w:val="001F13C1"/>
    <w:rsid w:val="001F3F15"/>
    <w:rsid w:val="001F446D"/>
    <w:rsid w:val="001F59FE"/>
    <w:rsid w:val="002009B8"/>
    <w:rsid w:val="00202695"/>
    <w:rsid w:val="0020339E"/>
    <w:rsid w:val="002127DB"/>
    <w:rsid w:val="00213B52"/>
    <w:rsid w:val="002142F5"/>
    <w:rsid w:val="00214382"/>
    <w:rsid w:val="00214E07"/>
    <w:rsid w:val="00217CBB"/>
    <w:rsid w:val="002209FF"/>
    <w:rsid w:val="002213F8"/>
    <w:rsid w:val="00221AB7"/>
    <w:rsid w:val="00223FA4"/>
    <w:rsid w:val="0022439C"/>
    <w:rsid w:val="00224F87"/>
    <w:rsid w:val="00226030"/>
    <w:rsid w:val="002329D3"/>
    <w:rsid w:val="002437F6"/>
    <w:rsid w:val="00244F1F"/>
    <w:rsid w:val="00246184"/>
    <w:rsid w:val="00246435"/>
    <w:rsid w:val="00246BCF"/>
    <w:rsid w:val="00252E12"/>
    <w:rsid w:val="00253948"/>
    <w:rsid w:val="0025786F"/>
    <w:rsid w:val="00262D2F"/>
    <w:rsid w:val="00262E38"/>
    <w:rsid w:val="00265A82"/>
    <w:rsid w:val="00265D26"/>
    <w:rsid w:val="00270834"/>
    <w:rsid w:val="002722EF"/>
    <w:rsid w:val="00273FB8"/>
    <w:rsid w:val="00277F5A"/>
    <w:rsid w:val="002814E6"/>
    <w:rsid w:val="002819AB"/>
    <w:rsid w:val="00282BAC"/>
    <w:rsid w:val="00290711"/>
    <w:rsid w:val="00296F32"/>
    <w:rsid w:val="002A1934"/>
    <w:rsid w:val="002A3247"/>
    <w:rsid w:val="002A4E68"/>
    <w:rsid w:val="002B3FAD"/>
    <w:rsid w:val="002B645C"/>
    <w:rsid w:val="002B6650"/>
    <w:rsid w:val="002C15C3"/>
    <w:rsid w:val="002C4F56"/>
    <w:rsid w:val="002D005E"/>
    <w:rsid w:val="002D1A7C"/>
    <w:rsid w:val="002D2927"/>
    <w:rsid w:val="002D415F"/>
    <w:rsid w:val="002E04F2"/>
    <w:rsid w:val="002E0EDA"/>
    <w:rsid w:val="002E1122"/>
    <w:rsid w:val="002E1A29"/>
    <w:rsid w:val="002E394D"/>
    <w:rsid w:val="002F07B4"/>
    <w:rsid w:val="003007BA"/>
    <w:rsid w:val="00303246"/>
    <w:rsid w:val="00304D8C"/>
    <w:rsid w:val="00305171"/>
    <w:rsid w:val="003052E6"/>
    <w:rsid w:val="00305D54"/>
    <w:rsid w:val="0031134C"/>
    <w:rsid w:val="00313CCC"/>
    <w:rsid w:val="0031713C"/>
    <w:rsid w:val="00317F9F"/>
    <w:rsid w:val="003220B9"/>
    <w:rsid w:val="003228AF"/>
    <w:rsid w:val="00323060"/>
    <w:rsid w:val="003263A0"/>
    <w:rsid w:val="00326E14"/>
    <w:rsid w:val="003311CA"/>
    <w:rsid w:val="0033320F"/>
    <w:rsid w:val="00335A97"/>
    <w:rsid w:val="00336D18"/>
    <w:rsid w:val="0034139E"/>
    <w:rsid w:val="00346081"/>
    <w:rsid w:val="0034680A"/>
    <w:rsid w:val="003471C2"/>
    <w:rsid w:val="0035020D"/>
    <w:rsid w:val="00350372"/>
    <w:rsid w:val="00350D91"/>
    <w:rsid w:val="00352F6E"/>
    <w:rsid w:val="00353254"/>
    <w:rsid w:val="00354A66"/>
    <w:rsid w:val="003579FB"/>
    <w:rsid w:val="00357BB3"/>
    <w:rsid w:val="00361439"/>
    <w:rsid w:val="00363A55"/>
    <w:rsid w:val="00363FF8"/>
    <w:rsid w:val="00364573"/>
    <w:rsid w:val="003655E0"/>
    <w:rsid w:val="003717AD"/>
    <w:rsid w:val="0037678E"/>
    <w:rsid w:val="0037721D"/>
    <w:rsid w:val="0037733B"/>
    <w:rsid w:val="00377B5F"/>
    <w:rsid w:val="00377E71"/>
    <w:rsid w:val="003801CC"/>
    <w:rsid w:val="00380693"/>
    <w:rsid w:val="0038102A"/>
    <w:rsid w:val="003842B5"/>
    <w:rsid w:val="0039156C"/>
    <w:rsid w:val="00396747"/>
    <w:rsid w:val="003A1B9A"/>
    <w:rsid w:val="003A265C"/>
    <w:rsid w:val="003A2A47"/>
    <w:rsid w:val="003A38AE"/>
    <w:rsid w:val="003A78A1"/>
    <w:rsid w:val="003B1048"/>
    <w:rsid w:val="003B3620"/>
    <w:rsid w:val="003C0057"/>
    <w:rsid w:val="003C14ED"/>
    <w:rsid w:val="003C3816"/>
    <w:rsid w:val="003C391E"/>
    <w:rsid w:val="003C621F"/>
    <w:rsid w:val="003D0865"/>
    <w:rsid w:val="003D23A3"/>
    <w:rsid w:val="003D2CB6"/>
    <w:rsid w:val="003D3729"/>
    <w:rsid w:val="003D5856"/>
    <w:rsid w:val="003D5EBC"/>
    <w:rsid w:val="003E1D2A"/>
    <w:rsid w:val="003E52C0"/>
    <w:rsid w:val="003F08FE"/>
    <w:rsid w:val="003F0B7D"/>
    <w:rsid w:val="00403EBB"/>
    <w:rsid w:val="00404E4F"/>
    <w:rsid w:val="00407CB4"/>
    <w:rsid w:val="004130E1"/>
    <w:rsid w:val="00413110"/>
    <w:rsid w:val="00415C02"/>
    <w:rsid w:val="00420E7C"/>
    <w:rsid w:val="0042339A"/>
    <w:rsid w:val="00423958"/>
    <w:rsid w:val="0042508F"/>
    <w:rsid w:val="0042637C"/>
    <w:rsid w:val="00427819"/>
    <w:rsid w:val="00432B8C"/>
    <w:rsid w:val="00436028"/>
    <w:rsid w:val="00445E44"/>
    <w:rsid w:val="00455000"/>
    <w:rsid w:val="00455670"/>
    <w:rsid w:val="00457867"/>
    <w:rsid w:val="00461363"/>
    <w:rsid w:val="004635FD"/>
    <w:rsid w:val="00463B6D"/>
    <w:rsid w:val="00467EA8"/>
    <w:rsid w:val="00474FEE"/>
    <w:rsid w:val="004804C6"/>
    <w:rsid w:val="00482284"/>
    <w:rsid w:val="004825B4"/>
    <w:rsid w:val="0048290D"/>
    <w:rsid w:val="004843D5"/>
    <w:rsid w:val="004854EF"/>
    <w:rsid w:val="00485583"/>
    <w:rsid w:val="00486FFB"/>
    <w:rsid w:val="004950A0"/>
    <w:rsid w:val="0049544F"/>
    <w:rsid w:val="004A1A5B"/>
    <w:rsid w:val="004A4092"/>
    <w:rsid w:val="004A65E6"/>
    <w:rsid w:val="004A6C9B"/>
    <w:rsid w:val="004B0D0D"/>
    <w:rsid w:val="004B5031"/>
    <w:rsid w:val="004B609E"/>
    <w:rsid w:val="004B65CC"/>
    <w:rsid w:val="004B725E"/>
    <w:rsid w:val="004B73CF"/>
    <w:rsid w:val="004C1A34"/>
    <w:rsid w:val="004C6374"/>
    <w:rsid w:val="004C7340"/>
    <w:rsid w:val="004C76CB"/>
    <w:rsid w:val="004C7D55"/>
    <w:rsid w:val="004D1958"/>
    <w:rsid w:val="004D59E7"/>
    <w:rsid w:val="004E0833"/>
    <w:rsid w:val="004E14DC"/>
    <w:rsid w:val="004E28C6"/>
    <w:rsid w:val="004E5431"/>
    <w:rsid w:val="004E5926"/>
    <w:rsid w:val="004F138F"/>
    <w:rsid w:val="004F2112"/>
    <w:rsid w:val="00500FBF"/>
    <w:rsid w:val="0050135D"/>
    <w:rsid w:val="0050670B"/>
    <w:rsid w:val="00510CBA"/>
    <w:rsid w:val="005119A7"/>
    <w:rsid w:val="00513590"/>
    <w:rsid w:val="005141E8"/>
    <w:rsid w:val="005300EF"/>
    <w:rsid w:val="005324CE"/>
    <w:rsid w:val="00533430"/>
    <w:rsid w:val="00533496"/>
    <w:rsid w:val="005419A1"/>
    <w:rsid w:val="00542EF5"/>
    <w:rsid w:val="0054656A"/>
    <w:rsid w:val="0054698D"/>
    <w:rsid w:val="00550625"/>
    <w:rsid w:val="00550BB5"/>
    <w:rsid w:val="00550C99"/>
    <w:rsid w:val="005514DD"/>
    <w:rsid w:val="005517C1"/>
    <w:rsid w:val="00553413"/>
    <w:rsid w:val="00554393"/>
    <w:rsid w:val="0056214A"/>
    <w:rsid w:val="00570FFC"/>
    <w:rsid w:val="0057320A"/>
    <w:rsid w:val="005757DD"/>
    <w:rsid w:val="0058369E"/>
    <w:rsid w:val="00583FAC"/>
    <w:rsid w:val="005856D1"/>
    <w:rsid w:val="00586DD1"/>
    <w:rsid w:val="00592886"/>
    <w:rsid w:val="00593314"/>
    <w:rsid w:val="00594496"/>
    <w:rsid w:val="005955CB"/>
    <w:rsid w:val="0059575C"/>
    <w:rsid w:val="005A0AD6"/>
    <w:rsid w:val="005A37EF"/>
    <w:rsid w:val="005A3DA7"/>
    <w:rsid w:val="005A422E"/>
    <w:rsid w:val="005A51A0"/>
    <w:rsid w:val="005B07AC"/>
    <w:rsid w:val="005B0817"/>
    <w:rsid w:val="005B1604"/>
    <w:rsid w:val="005B2800"/>
    <w:rsid w:val="005B420F"/>
    <w:rsid w:val="005C0C59"/>
    <w:rsid w:val="005C176A"/>
    <w:rsid w:val="005C17A8"/>
    <w:rsid w:val="005C1EDB"/>
    <w:rsid w:val="005C228D"/>
    <w:rsid w:val="005C6618"/>
    <w:rsid w:val="005D38CF"/>
    <w:rsid w:val="005D6C1D"/>
    <w:rsid w:val="005E1B50"/>
    <w:rsid w:val="005E56E6"/>
    <w:rsid w:val="005E728A"/>
    <w:rsid w:val="005F2F5C"/>
    <w:rsid w:val="005F6001"/>
    <w:rsid w:val="005F72F1"/>
    <w:rsid w:val="00600D39"/>
    <w:rsid w:val="00602A00"/>
    <w:rsid w:val="006036CB"/>
    <w:rsid w:val="00603FD5"/>
    <w:rsid w:val="006146B1"/>
    <w:rsid w:val="00616DC8"/>
    <w:rsid w:val="00620367"/>
    <w:rsid w:val="00622C90"/>
    <w:rsid w:val="00623CE7"/>
    <w:rsid w:val="00624AEA"/>
    <w:rsid w:val="0062512C"/>
    <w:rsid w:val="00626A0B"/>
    <w:rsid w:val="00626DEC"/>
    <w:rsid w:val="00627539"/>
    <w:rsid w:val="00630BC5"/>
    <w:rsid w:val="00630D66"/>
    <w:rsid w:val="00633C91"/>
    <w:rsid w:val="0063607A"/>
    <w:rsid w:val="006375B9"/>
    <w:rsid w:val="00640453"/>
    <w:rsid w:val="00641ACA"/>
    <w:rsid w:val="006422F9"/>
    <w:rsid w:val="00642AC4"/>
    <w:rsid w:val="00644FF1"/>
    <w:rsid w:val="00645A7D"/>
    <w:rsid w:val="00646F3B"/>
    <w:rsid w:val="006522C6"/>
    <w:rsid w:val="00652B4D"/>
    <w:rsid w:val="00655EAC"/>
    <w:rsid w:val="00657366"/>
    <w:rsid w:val="006601EC"/>
    <w:rsid w:val="0066027E"/>
    <w:rsid w:val="00661824"/>
    <w:rsid w:val="00662234"/>
    <w:rsid w:val="00662547"/>
    <w:rsid w:val="00662C9B"/>
    <w:rsid w:val="0066324A"/>
    <w:rsid w:val="00664558"/>
    <w:rsid w:val="00664B1B"/>
    <w:rsid w:val="00664C7B"/>
    <w:rsid w:val="00665274"/>
    <w:rsid w:val="00665AAE"/>
    <w:rsid w:val="00675949"/>
    <w:rsid w:val="006811CE"/>
    <w:rsid w:val="00683225"/>
    <w:rsid w:val="0068412E"/>
    <w:rsid w:val="006860C9"/>
    <w:rsid w:val="0068724F"/>
    <w:rsid w:val="00687D78"/>
    <w:rsid w:val="00692F50"/>
    <w:rsid w:val="00693A14"/>
    <w:rsid w:val="00694FE4"/>
    <w:rsid w:val="006962F2"/>
    <w:rsid w:val="00696CC8"/>
    <w:rsid w:val="006A0A53"/>
    <w:rsid w:val="006A1DEF"/>
    <w:rsid w:val="006A1F87"/>
    <w:rsid w:val="006A2518"/>
    <w:rsid w:val="006A3CC0"/>
    <w:rsid w:val="006A44AD"/>
    <w:rsid w:val="006A5D75"/>
    <w:rsid w:val="006A6EE0"/>
    <w:rsid w:val="006B139C"/>
    <w:rsid w:val="006B258F"/>
    <w:rsid w:val="006B3942"/>
    <w:rsid w:val="006C15F0"/>
    <w:rsid w:val="006C1663"/>
    <w:rsid w:val="006C1A70"/>
    <w:rsid w:val="006C21A4"/>
    <w:rsid w:val="006C4106"/>
    <w:rsid w:val="006C42F7"/>
    <w:rsid w:val="006C48B1"/>
    <w:rsid w:val="006C4AF4"/>
    <w:rsid w:val="006C5CC0"/>
    <w:rsid w:val="006C6F8C"/>
    <w:rsid w:val="006D2310"/>
    <w:rsid w:val="006D3005"/>
    <w:rsid w:val="006D3F2F"/>
    <w:rsid w:val="006D7A70"/>
    <w:rsid w:val="006E116D"/>
    <w:rsid w:val="006E14AB"/>
    <w:rsid w:val="006E33AE"/>
    <w:rsid w:val="006E3536"/>
    <w:rsid w:val="006F44EE"/>
    <w:rsid w:val="006F5895"/>
    <w:rsid w:val="006F6277"/>
    <w:rsid w:val="00700AF5"/>
    <w:rsid w:val="007018C4"/>
    <w:rsid w:val="0070207F"/>
    <w:rsid w:val="00702444"/>
    <w:rsid w:val="00703160"/>
    <w:rsid w:val="007031D8"/>
    <w:rsid w:val="007033F3"/>
    <w:rsid w:val="00703D42"/>
    <w:rsid w:val="007051B7"/>
    <w:rsid w:val="00705702"/>
    <w:rsid w:val="00707735"/>
    <w:rsid w:val="00712854"/>
    <w:rsid w:val="00714488"/>
    <w:rsid w:val="007159FC"/>
    <w:rsid w:val="00717574"/>
    <w:rsid w:val="007211C0"/>
    <w:rsid w:val="007216CE"/>
    <w:rsid w:val="007231BF"/>
    <w:rsid w:val="007251ED"/>
    <w:rsid w:val="007254A7"/>
    <w:rsid w:val="007301DC"/>
    <w:rsid w:val="00732FE7"/>
    <w:rsid w:val="0073421C"/>
    <w:rsid w:val="00734424"/>
    <w:rsid w:val="00735843"/>
    <w:rsid w:val="00741D5F"/>
    <w:rsid w:val="0074519B"/>
    <w:rsid w:val="00753888"/>
    <w:rsid w:val="0075461B"/>
    <w:rsid w:val="007573E7"/>
    <w:rsid w:val="00763D7E"/>
    <w:rsid w:val="00765BA5"/>
    <w:rsid w:val="007668A2"/>
    <w:rsid w:val="00770D7A"/>
    <w:rsid w:val="0077373B"/>
    <w:rsid w:val="00777C46"/>
    <w:rsid w:val="007915AF"/>
    <w:rsid w:val="00791E95"/>
    <w:rsid w:val="00792BC2"/>
    <w:rsid w:val="00793D77"/>
    <w:rsid w:val="0079751C"/>
    <w:rsid w:val="007A0363"/>
    <w:rsid w:val="007A06C5"/>
    <w:rsid w:val="007A0BBE"/>
    <w:rsid w:val="007A1687"/>
    <w:rsid w:val="007A1AC2"/>
    <w:rsid w:val="007A3D20"/>
    <w:rsid w:val="007A4653"/>
    <w:rsid w:val="007A5B43"/>
    <w:rsid w:val="007A60B2"/>
    <w:rsid w:val="007A76F6"/>
    <w:rsid w:val="007B1B2A"/>
    <w:rsid w:val="007B2890"/>
    <w:rsid w:val="007B3029"/>
    <w:rsid w:val="007B63C1"/>
    <w:rsid w:val="007B6F67"/>
    <w:rsid w:val="007C0397"/>
    <w:rsid w:val="007C1070"/>
    <w:rsid w:val="007C2EB8"/>
    <w:rsid w:val="007C3FC5"/>
    <w:rsid w:val="007C4778"/>
    <w:rsid w:val="007C4B5F"/>
    <w:rsid w:val="007C4DE0"/>
    <w:rsid w:val="007C61C7"/>
    <w:rsid w:val="007C6FE1"/>
    <w:rsid w:val="007C7807"/>
    <w:rsid w:val="007D0C15"/>
    <w:rsid w:val="007D0D0E"/>
    <w:rsid w:val="007D2E90"/>
    <w:rsid w:val="007D4709"/>
    <w:rsid w:val="007D4CD3"/>
    <w:rsid w:val="007E3EEA"/>
    <w:rsid w:val="007E40B9"/>
    <w:rsid w:val="007E470D"/>
    <w:rsid w:val="007E6624"/>
    <w:rsid w:val="007E677E"/>
    <w:rsid w:val="007E7FD2"/>
    <w:rsid w:val="007E7FE4"/>
    <w:rsid w:val="007F3138"/>
    <w:rsid w:val="007F66AA"/>
    <w:rsid w:val="007F67FD"/>
    <w:rsid w:val="007F7DA3"/>
    <w:rsid w:val="00800797"/>
    <w:rsid w:val="00803CBD"/>
    <w:rsid w:val="00804428"/>
    <w:rsid w:val="00805958"/>
    <w:rsid w:val="00806F01"/>
    <w:rsid w:val="008104EA"/>
    <w:rsid w:val="00810C14"/>
    <w:rsid w:val="00813F0C"/>
    <w:rsid w:val="0081533C"/>
    <w:rsid w:val="00817ABA"/>
    <w:rsid w:val="008205AB"/>
    <w:rsid w:val="008224AD"/>
    <w:rsid w:val="00826EB1"/>
    <w:rsid w:val="0083377E"/>
    <w:rsid w:val="00843BC9"/>
    <w:rsid w:val="00843DBA"/>
    <w:rsid w:val="00845C1F"/>
    <w:rsid w:val="00847324"/>
    <w:rsid w:val="008474B6"/>
    <w:rsid w:val="00850F17"/>
    <w:rsid w:val="00851EBB"/>
    <w:rsid w:val="0085439B"/>
    <w:rsid w:val="00856C2A"/>
    <w:rsid w:val="00862A42"/>
    <w:rsid w:val="00863DD3"/>
    <w:rsid w:val="00866E16"/>
    <w:rsid w:val="00870672"/>
    <w:rsid w:val="008756AB"/>
    <w:rsid w:val="00875927"/>
    <w:rsid w:val="00877C76"/>
    <w:rsid w:val="00881375"/>
    <w:rsid w:val="00883F48"/>
    <w:rsid w:val="00890CBF"/>
    <w:rsid w:val="00892A59"/>
    <w:rsid w:val="00892C36"/>
    <w:rsid w:val="00893476"/>
    <w:rsid w:val="008934EE"/>
    <w:rsid w:val="0089486B"/>
    <w:rsid w:val="00897216"/>
    <w:rsid w:val="00897F77"/>
    <w:rsid w:val="008A0761"/>
    <w:rsid w:val="008A1F9D"/>
    <w:rsid w:val="008A2BB2"/>
    <w:rsid w:val="008A57D3"/>
    <w:rsid w:val="008A65C6"/>
    <w:rsid w:val="008A7E45"/>
    <w:rsid w:val="008B05C3"/>
    <w:rsid w:val="008B2D49"/>
    <w:rsid w:val="008B4965"/>
    <w:rsid w:val="008B7A6A"/>
    <w:rsid w:val="008C37A4"/>
    <w:rsid w:val="008C4455"/>
    <w:rsid w:val="008C53C8"/>
    <w:rsid w:val="008C5637"/>
    <w:rsid w:val="008D18A2"/>
    <w:rsid w:val="008D1ABD"/>
    <w:rsid w:val="008D760A"/>
    <w:rsid w:val="008E0287"/>
    <w:rsid w:val="008E0CAF"/>
    <w:rsid w:val="008E0D6C"/>
    <w:rsid w:val="008E6265"/>
    <w:rsid w:val="008F080C"/>
    <w:rsid w:val="008F42BA"/>
    <w:rsid w:val="008F4966"/>
    <w:rsid w:val="008F70D1"/>
    <w:rsid w:val="0090137A"/>
    <w:rsid w:val="00905BB2"/>
    <w:rsid w:val="00906C59"/>
    <w:rsid w:val="00913EE1"/>
    <w:rsid w:val="0091652D"/>
    <w:rsid w:val="0091698F"/>
    <w:rsid w:val="00916F77"/>
    <w:rsid w:val="0091794E"/>
    <w:rsid w:val="0092256F"/>
    <w:rsid w:val="00922FDB"/>
    <w:rsid w:val="009254AE"/>
    <w:rsid w:val="009254B8"/>
    <w:rsid w:val="00925D5D"/>
    <w:rsid w:val="00926A46"/>
    <w:rsid w:val="00926DEE"/>
    <w:rsid w:val="00926DF7"/>
    <w:rsid w:val="00927285"/>
    <w:rsid w:val="00927FDE"/>
    <w:rsid w:val="00930637"/>
    <w:rsid w:val="00931B07"/>
    <w:rsid w:val="00934C60"/>
    <w:rsid w:val="00936068"/>
    <w:rsid w:val="009364F7"/>
    <w:rsid w:val="00940EFC"/>
    <w:rsid w:val="00942188"/>
    <w:rsid w:val="00943228"/>
    <w:rsid w:val="009517CC"/>
    <w:rsid w:val="00953956"/>
    <w:rsid w:val="0095483B"/>
    <w:rsid w:val="00960FEF"/>
    <w:rsid w:val="009615D4"/>
    <w:rsid w:val="00963513"/>
    <w:rsid w:val="00966745"/>
    <w:rsid w:val="00966EB1"/>
    <w:rsid w:val="0097109F"/>
    <w:rsid w:val="00973A57"/>
    <w:rsid w:val="00974677"/>
    <w:rsid w:val="00975693"/>
    <w:rsid w:val="00980F99"/>
    <w:rsid w:val="00981CD0"/>
    <w:rsid w:val="00983620"/>
    <w:rsid w:val="00983D00"/>
    <w:rsid w:val="00983E4C"/>
    <w:rsid w:val="00985D0B"/>
    <w:rsid w:val="00985DED"/>
    <w:rsid w:val="00986AEB"/>
    <w:rsid w:val="00990D47"/>
    <w:rsid w:val="009914B8"/>
    <w:rsid w:val="0099365B"/>
    <w:rsid w:val="00995AC1"/>
    <w:rsid w:val="00996FD0"/>
    <w:rsid w:val="00997FCE"/>
    <w:rsid w:val="009A1E02"/>
    <w:rsid w:val="009A2F17"/>
    <w:rsid w:val="009A49D1"/>
    <w:rsid w:val="009A7B47"/>
    <w:rsid w:val="009B59B8"/>
    <w:rsid w:val="009B64D7"/>
    <w:rsid w:val="009B7C70"/>
    <w:rsid w:val="009C1DE1"/>
    <w:rsid w:val="009C4A1B"/>
    <w:rsid w:val="009C52B0"/>
    <w:rsid w:val="009C5DFB"/>
    <w:rsid w:val="009C5FF4"/>
    <w:rsid w:val="009D02A9"/>
    <w:rsid w:val="009D0667"/>
    <w:rsid w:val="009D10D2"/>
    <w:rsid w:val="009D1822"/>
    <w:rsid w:val="009D24F5"/>
    <w:rsid w:val="009D32F0"/>
    <w:rsid w:val="009D3EF0"/>
    <w:rsid w:val="009D44AE"/>
    <w:rsid w:val="009D6988"/>
    <w:rsid w:val="009E0C73"/>
    <w:rsid w:val="009E0F22"/>
    <w:rsid w:val="009E4452"/>
    <w:rsid w:val="009E4F95"/>
    <w:rsid w:val="009E62DE"/>
    <w:rsid w:val="009E705C"/>
    <w:rsid w:val="009F2DCE"/>
    <w:rsid w:val="009F35A5"/>
    <w:rsid w:val="009F37D3"/>
    <w:rsid w:val="009F3A68"/>
    <w:rsid w:val="009F5B49"/>
    <w:rsid w:val="009F71E0"/>
    <w:rsid w:val="009F7A02"/>
    <w:rsid w:val="00A0173C"/>
    <w:rsid w:val="00A02CFC"/>
    <w:rsid w:val="00A03425"/>
    <w:rsid w:val="00A12635"/>
    <w:rsid w:val="00A13309"/>
    <w:rsid w:val="00A13664"/>
    <w:rsid w:val="00A160E7"/>
    <w:rsid w:val="00A17E9B"/>
    <w:rsid w:val="00A17F8B"/>
    <w:rsid w:val="00A20BA0"/>
    <w:rsid w:val="00A24EF4"/>
    <w:rsid w:val="00A260FE"/>
    <w:rsid w:val="00A26A0C"/>
    <w:rsid w:val="00A303C4"/>
    <w:rsid w:val="00A31906"/>
    <w:rsid w:val="00A31E26"/>
    <w:rsid w:val="00A341D5"/>
    <w:rsid w:val="00A403A9"/>
    <w:rsid w:val="00A42E04"/>
    <w:rsid w:val="00A43228"/>
    <w:rsid w:val="00A45C00"/>
    <w:rsid w:val="00A506CF"/>
    <w:rsid w:val="00A533D7"/>
    <w:rsid w:val="00A56BD5"/>
    <w:rsid w:val="00A60DA0"/>
    <w:rsid w:val="00A613DA"/>
    <w:rsid w:val="00A63BA7"/>
    <w:rsid w:val="00A65324"/>
    <w:rsid w:val="00A65EAF"/>
    <w:rsid w:val="00A673A2"/>
    <w:rsid w:val="00A711CE"/>
    <w:rsid w:val="00A718F6"/>
    <w:rsid w:val="00A81A11"/>
    <w:rsid w:val="00A82BA5"/>
    <w:rsid w:val="00A83E9E"/>
    <w:rsid w:val="00A90151"/>
    <w:rsid w:val="00A91B49"/>
    <w:rsid w:val="00A91BDD"/>
    <w:rsid w:val="00A92C10"/>
    <w:rsid w:val="00A9359B"/>
    <w:rsid w:val="00A94710"/>
    <w:rsid w:val="00AA1152"/>
    <w:rsid w:val="00AA163B"/>
    <w:rsid w:val="00AA4524"/>
    <w:rsid w:val="00AA4572"/>
    <w:rsid w:val="00AB19A9"/>
    <w:rsid w:val="00AB3CA5"/>
    <w:rsid w:val="00AB5002"/>
    <w:rsid w:val="00AB53BA"/>
    <w:rsid w:val="00AB5803"/>
    <w:rsid w:val="00AB5F12"/>
    <w:rsid w:val="00AB7AEF"/>
    <w:rsid w:val="00AC0558"/>
    <w:rsid w:val="00AC0868"/>
    <w:rsid w:val="00AC0C05"/>
    <w:rsid w:val="00AC2373"/>
    <w:rsid w:val="00AC2923"/>
    <w:rsid w:val="00AC3829"/>
    <w:rsid w:val="00AC4D23"/>
    <w:rsid w:val="00AC59FD"/>
    <w:rsid w:val="00AD091C"/>
    <w:rsid w:val="00AD1723"/>
    <w:rsid w:val="00AD3743"/>
    <w:rsid w:val="00AE4F5A"/>
    <w:rsid w:val="00AE7A2B"/>
    <w:rsid w:val="00AF153B"/>
    <w:rsid w:val="00AF1DF9"/>
    <w:rsid w:val="00AF4F32"/>
    <w:rsid w:val="00AF7907"/>
    <w:rsid w:val="00B035BA"/>
    <w:rsid w:val="00B11D2A"/>
    <w:rsid w:val="00B14DA8"/>
    <w:rsid w:val="00B15DE2"/>
    <w:rsid w:val="00B160DA"/>
    <w:rsid w:val="00B22D9D"/>
    <w:rsid w:val="00B23603"/>
    <w:rsid w:val="00B24129"/>
    <w:rsid w:val="00B25616"/>
    <w:rsid w:val="00B26AC1"/>
    <w:rsid w:val="00B27694"/>
    <w:rsid w:val="00B27D84"/>
    <w:rsid w:val="00B27E12"/>
    <w:rsid w:val="00B31CC3"/>
    <w:rsid w:val="00B32D6C"/>
    <w:rsid w:val="00B33CB3"/>
    <w:rsid w:val="00B34D08"/>
    <w:rsid w:val="00B3749D"/>
    <w:rsid w:val="00B40F92"/>
    <w:rsid w:val="00B41EC2"/>
    <w:rsid w:val="00B41EED"/>
    <w:rsid w:val="00B44103"/>
    <w:rsid w:val="00B456BF"/>
    <w:rsid w:val="00B50A50"/>
    <w:rsid w:val="00B538B0"/>
    <w:rsid w:val="00B54259"/>
    <w:rsid w:val="00B56365"/>
    <w:rsid w:val="00B57330"/>
    <w:rsid w:val="00B57C40"/>
    <w:rsid w:val="00B57C8C"/>
    <w:rsid w:val="00B57D10"/>
    <w:rsid w:val="00B60B0A"/>
    <w:rsid w:val="00B60B69"/>
    <w:rsid w:val="00B62ABA"/>
    <w:rsid w:val="00B645E6"/>
    <w:rsid w:val="00B65DAA"/>
    <w:rsid w:val="00B66A79"/>
    <w:rsid w:val="00B66B2F"/>
    <w:rsid w:val="00B7191D"/>
    <w:rsid w:val="00B72DBF"/>
    <w:rsid w:val="00B74F7F"/>
    <w:rsid w:val="00B75B08"/>
    <w:rsid w:val="00B81784"/>
    <w:rsid w:val="00B83832"/>
    <w:rsid w:val="00B83847"/>
    <w:rsid w:val="00B84CBD"/>
    <w:rsid w:val="00B86892"/>
    <w:rsid w:val="00B8725F"/>
    <w:rsid w:val="00B87859"/>
    <w:rsid w:val="00B90781"/>
    <w:rsid w:val="00B91C30"/>
    <w:rsid w:val="00B91D47"/>
    <w:rsid w:val="00B926D7"/>
    <w:rsid w:val="00B962DF"/>
    <w:rsid w:val="00BA0B6E"/>
    <w:rsid w:val="00BA3124"/>
    <w:rsid w:val="00BA3CB8"/>
    <w:rsid w:val="00BA7623"/>
    <w:rsid w:val="00BB1754"/>
    <w:rsid w:val="00BB5A6D"/>
    <w:rsid w:val="00BB6C81"/>
    <w:rsid w:val="00BC561E"/>
    <w:rsid w:val="00BD13A7"/>
    <w:rsid w:val="00BD26D9"/>
    <w:rsid w:val="00BD52F6"/>
    <w:rsid w:val="00BD5D13"/>
    <w:rsid w:val="00BE2748"/>
    <w:rsid w:val="00BE2BD8"/>
    <w:rsid w:val="00BE3175"/>
    <w:rsid w:val="00BE34B6"/>
    <w:rsid w:val="00BF43A8"/>
    <w:rsid w:val="00BF68C8"/>
    <w:rsid w:val="00C00A84"/>
    <w:rsid w:val="00C01422"/>
    <w:rsid w:val="00C01E68"/>
    <w:rsid w:val="00C02361"/>
    <w:rsid w:val="00C0488C"/>
    <w:rsid w:val="00C06B2F"/>
    <w:rsid w:val="00C11924"/>
    <w:rsid w:val="00C12CF1"/>
    <w:rsid w:val="00C2094D"/>
    <w:rsid w:val="00C20F62"/>
    <w:rsid w:val="00C26DC2"/>
    <w:rsid w:val="00C304AF"/>
    <w:rsid w:val="00C31F57"/>
    <w:rsid w:val="00C326F9"/>
    <w:rsid w:val="00C337CF"/>
    <w:rsid w:val="00C344BE"/>
    <w:rsid w:val="00C37A29"/>
    <w:rsid w:val="00C37A34"/>
    <w:rsid w:val="00C41DED"/>
    <w:rsid w:val="00C42DE2"/>
    <w:rsid w:val="00C457E0"/>
    <w:rsid w:val="00C500A2"/>
    <w:rsid w:val="00C50271"/>
    <w:rsid w:val="00C50656"/>
    <w:rsid w:val="00C560D3"/>
    <w:rsid w:val="00C56BE4"/>
    <w:rsid w:val="00C64CA4"/>
    <w:rsid w:val="00C66F46"/>
    <w:rsid w:val="00C67066"/>
    <w:rsid w:val="00C70EFC"/>
    <w:rsid w:val="00C71DF1"/>
    <w:rsid w:val="00C75F3A"/>
    <w:rsid w:val="00C76204"/>
    <w:rsid w:val="00C76B31"/>
    <w:rsid w:val="00C82B3C"/>
    <w:rsid w:val="00C83085"/>
    <w:rsid w:val="00C8367B"/>
    <w:rsid w:val="00C837D3"/>
    <w:rsid w:val="00C83869"/>
    <w:rsid w:val="00C85A53"/>
    <w:rsid w:val="00C8680F"/>
    <w:rsid w:val="00C86B63"/>
    <w:rsid w:val="00C878EA"/>
    <w:rsid w:val="00C9246F"/>
    <w:rsid w:val="00C9314C"/>
    <w:rsid w:val="00C932F3"/>
    <w:rsid w:val="00C93913"/>
    <w:rsid w:val="00C93F8F"/>
    <w:rsid w:val="00C9472F"/>
    <w:rsid w:val="00CA24F5"/>
    <w:rsid w:val="00CA64AF"/>
    <w:rsid w:val="00CB0996"/>
    <w:rsid w:val="00CC08B8"/>
    <w:rsid w:val="00CC3FF7"/>
    <w:rsid w:val="00CC4EB4"/>
    <w:rsid w:val="00CD0B80"/>
    <w:rsid w:val="00CD61EB"/>
    <w:rsid w:val="00CD6BB3"/>
    <w:rsid w:val="00CE3EC2"/>
    <w:rsid w:val="00CE404A"/>
    <w:rsid w:val="00CE5799"/>
    <w:rsid w:val="00CF02F0"/>
    <w:rsid w:val="00CF115E"/>
    <w:rsid w:val="00CF6DED"/>
    <w:rsid w:val="00CF787E"/>
    <w:rsid w:val="00D06331"/>
    <w:rsid w:val="00D103E7"/>
    <w:rsid w:val="00D10AF7"/>
    <w:rsid w:val="00D16F74"/>
    <w:rsid w:val="00D1777A"/>
    <w:rsid w:val="00D17F16"/>
    <w:rsid w:val="00D20294"/>
    <w:rsid w:val="00D22885"/>
    <w:rsid w:val="00D22DB0"/>
    <w:rsid w:val="00D23116"/>
    <w:rsid w:val="00D2704B"/>
    <w:rsid w:val="00D30CF4"/>
    <w:rsid w:val="00D31415"/>
    <w:rsid w:val="00D3152F"/>
    <w:rsid w:val="00D32EF8"/>
    <w:rsid w:val="00D3791D"/>
    <w:rsid w:val="00D37B24"/>
    <w:rsid w:val="00D437BF"/>
    <w:rsid w:val="00D55CE0"/>
    <w:rsid w:val="00D5633F"/>
    <w:rsid w:val="00D573A3"/>
    <w:rsid w:val="00D60649"/>
    <w:rsid w:val="00D61E88"/>
    <w:rsid w:val="00D66431"/>
    <w:rsid w:val="00D70B13"/>
    <w:rsid w:val="00D714C8"/>
    <w:rsid w:val="00D725DF"/>
    <w:rsid w:val="00D735CF"/>
    <w:rsid w:val="00D744C1"/>
    <w:rsid w:val="00D75905"/>
    <w:rsid w:val="00D83923"/>
    <w:rsid w:val="00D83DFB"/>
    <w:rsid w:val="00D84A57"/>
    <w:rsid w:val="00D9389F"/>
    <w:rsid w:val="00D9419D"/>
    <w:rsid w:val="00D95CCF"/>
    <w:rsid w:val="00DA1B28"/>
    <w:rsid w:val="00DA5524"/>
    <w:rsid w:val="00DA7BB3"/>
    <w:rsid w:val="00DB02FB"/>
    <w:rsid w:val="00DB7434"/>
    <w:rsid w:val="00DB76C6"/>
    <w:rsid w:val="00DC2B74"/>
    <w:rsid w:val="00DC3853"/>
    <w:rsid w:val="00DC43FD"/>
    <w:rsid w:val="00DC4700"/>
    <w:rsid w:val="00DD3C7C"/>
    <w:rsid w:val="00DE59FB"/>
    <w:rsid w:val="00DE5ADA"/>
    <w:rsid w:val="00DE602B"/>
    <w:rsid w:val="00DF3133"/>
    <w:rsid w:val="00DF3639"/>
    <w:rsid w:val="00DF3720"/>
    <w:rsid w:val="00DF4B8E"/>
    <w:rsid w:val="00DF4E3E"/>
    <w:rsid w:val="00DF59A0"/>
    <w:rsid w:val="00DF6466"/>
    <w:rsid w:val="00DF66B8"/>
    <w:rsid w:val="00DF722F"/>
    <w:rsid w:val="00DF73EE"/>
    <w:rsid w:val="00E00AF4"/>
    <w:rsid w:val="00E016FE"/>
    <w:rsid w:val="00E0401C"/>
    <w:rsid w:val="00E0453D"/>
    <w:rsid w:val="00E05446"/>
    <w:rsid w:val="00E05FA6"/>
    <w:rsid w:val="00E06A63"/>
    <w:rsid w:val="00E1440D"/>
    <w:rsid w:val="00E17191"/>
    <w:rsid w:val="00E207E5"/>
    <w:rsid w:val="00E244C8"/>
    <w:rsid w:val="00E25074"/>
    <w:rsid w:val="00E25474"/>
    <w:rsid w:val="00E2709E"/>
    <w:rsid w:val="00E27146"/>
    <w:rsid w:val="00E30692"/>
    <w:rsid w:val="00E32F93"/>
    <w:rsid w:val="00E35D16"/>
    <w:rsid w:val="00E3606A"/>
    <w:rsid w:val="00E36B35"/>
    <w:rsid w:val="00E41F04"/>
    <w:rsid w:val="00E42A61"/>
    <w:rsid w:val="00E45050"/>
    <w:rsid w:val="00E45383"/>
    <w:rsid w:val="00E458D2"/>
    <w:rsid w:val="00E53DB2"/>
    <w:rsid w:val="00E53ED9"/>
    <w:rsid w:val="00E54B2B"/>
    <w:rsid w:val="00E56A45"/>
    <w:rsid w:val="00E57177"/>
    <w:rsid w:val="00E57CEC"/>
    <w:rsid w:val="00E60561"/>
    <w:rsid w:val="00E637A7"/>
    <w:rsid w:val="00E70EEC"/>
    <w:rsid w:val="00E720FE"/>
    <w:rsid w:val="00E7281B"/>
    <w:rsid w:val="00E7522A"/>
    <w:rsid w:val="00E777D6"/>
    <w:rsid w:val="00E8184A"/>
    <w:rsid w:val="00E84743"/>
    <w:rsid w:val="00E8679E"/>
    <w:rsid w:val="00E90548"/>
    <w:rsid w:val="00E93593"/>
    <w:rsid w:val="00E94E46"/>
    <w:rsid w:val="00E96C57"/>
    <w:rsid w:val="00EA1943"/>
    <w:rsid w:val="00EA3594"/>
    <w:rsid w:val="00EA4C92"/>
    <w:rsid w:val="00EA5253"/>
    <w:rsid w:val="00EA6C35"/>
    <w:rsid w:val="00EB29B7"/>
    <w:rsid w:val="00EB4757"/>
    <w:rsid w:val="00EB4BAD"/>
    <w:rsid w:val="00EB4F99"/>
    <w:rsid w:val="00EB6D31"/>
    <w:rsid w:val="00EC1DD2"/>
    <w:rsid w:val="00EC382B"/>
    <w:rsid w:val="00EC383C"/>
    <w:rsid w:val="00EC4902"/>
    <w:rsid w:val="00EC5F90"/>
    <w:rsid w:val="00ED3216"/>
    <w:rsid w:val="00ED454E"/>
    <w:rsid w:val="00ED4C55"/>
    <w:rsid w:val="00EE1A8C"/>
    <w:rsid w:val="00EE3C4C"/>
    <w:rsid w:val="00EE4DFE"/>
    <w:rsid w:val="00EE6F14"/>
    <w:rsid w:val="00EF0EDF"/>
    <w:rsid w:val="00EF3F23"/>
    <w:rsid w:val="00EF4BCD"/>
    <w:rsid w:val="00F00346"/>
    <w:rsid w:val="00F00429"/>
    <w:rsid w:val="00F0275B"/>
    <w:rsid w:val="00F029B2"/>
    <w:rsid w:val="00F0548E"/>
    <w:rsid w:val="00F05A49"/>
    <w:rsid w:val="00F07963"/>
    <w:rsid w:val="00F13886"/>
    <w:rsid w:val="00F15342"/>
    <w:rsid w:val="00F162D4"/>
    <w:rsid w:val="00F163E3"/>
    <w:rsid w:val="00F169A6"/>
    <w:rsid w:val="00F17171"/>
    <w:rsid w:val="00F20B6E"/>
    <w:rsid w:val="00F22728"/>
    <w:rsid w:val="00F249C2"/>
    <w:rsid w:val="00F30E5E"/>
    <w:rsid w:val="00F3325B"/>
    <w:rsid w:val="00F3549A"/>
    <w:rsid w:val="00F359AD"/>
    <w:rsid w:val="00F4010B"/>
    <w:rsid w:val="00F44FED"/>
    <w:rsid w:val="00F46B16"/>
    <w:rsid w:val="00F4702C"/>
    <w:rsid w:val="00F47F1C"/>
    <w:rsid w:val="00F505B8"/>
    <w:rsid w:val="00F516F7"/>
    <w:rsid w:val="00F53397"/>
    <w:rsid w:val="00F625FE"/>
    <w:rsid w:val="00F634F6"/>
    <w:rsid w:val="00F63D65"/>
    <w:rsid w:val="00F64A28"/>
    <w:rsid w:val="00F67824"/>
    <w:rsid w:val="00F73BFB"/>
    <w:rsid w:val="00F7533B"/>
    <w:rsid w:val="00F7683B"/>
    <w:rsid w:val="00F87B07"/>
    <w:rsid w:val="00F91994"/>
    <w:rsid w:val="00F92493"/>
    <w:rsid w:val="00F9309A"/>
    <w:rsid w:val="00F94880"/>
    <w:rsid w:val="00F94C97"/>
    <w:rsid w:val="00F955F4"/>
    <w:rsid w:val="00F95EA0"/>
    <w:rsid w:val="00F9711F"/>
    <w:rsid w:val="00FA0DA8"/>
    <w:rsid w:val="00FA1C3C"/>
    <w:rsid w:val="00FA5C0E"/>
    <w:rsid w:val="00FA642D"/>
    <w:rsid w:val="00FB0D65"/>
    <w:rsid w:val="00FB144B"/>
    <w:rsid w:val="00FB180E"/>
    <w:rsid w:val="00FB1EA0"/>
    <w:rsid w:val="00FB2D24"/>
    <w:rsid w:val="00FB4679"/>
    <w:rsid w:val="00FB46E8"/>
    <w:rsid w:val="00FC1603"/>
    <w:rsid w:val="00FC2D8B"/>
    <w:rsid w:val="00FC35E9"/>
    <w:rsid w:val="00FC4529"/>
    <w:rsid w:val="00FC497F"/>
    <w:rsid w:val="00FC553D"/>
    <w:rsid w:val="00FC6E89"/>
    <w:rsid w:val="00FD1E0C"/>
    <w:rsid w:val="00FD2143"/>
    <w:rsid w:val="00FD3306"/>
    <w:rsid w:val="00FD6E26"/>
    <w:rsid w:val="00FE2A2A"/>
    <w:rsid w:val="00FE35D0"/>
    <w:rsid w:val="00FE4DDE"/>
    <w:rsid w:val="00FE57D8"/>
    <w:rsid w:val="00FE7592"/>
    <w:rsid w:val="00FF3D72"/>
    <w:rsid w:val="00FF5A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12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6F"/>
    <w:pPr>
      <w:spacing w:before="120" w:after="240" w:line="264" w:lineRule="auto"/>
    </w:pPr>
  </w:style>
  <w:style w:type="paragraph" w:styleId="Heading1">
    <w:name w:val="heading 1"/>
    <w:basedOn w:val="Normal"/>
    <w:next w:val="Normal"/>
    <w:link w:val="Heading1Char"/>
    <w:uiPriority w:val="9"/>
    <w:qFormat/>
    <w:rsid w:val="002F07B4"/>
    <w:pPr>
      <w:keepNext/>
      <w:keepLines/>
      <w:spacing w:before="600" w:after="440"/>
      <w:outlineLvl w:val="0"/>
    </w:pPr>
    <w:rPr>
      <w:rFonts w:asciiTheme="majorHAnsi" w:eastAsiaTheme="majorEastAsia" w:hAnsiTheme="majorHAnsi" w:cstheme="majorBidi"/>
      <w:color w:val="430098" w:themeColor="text2"/>
      <w:sz w:val="40"/>
      <w:szCs w:val="32"/>
    </w:rPr>
  </w:style>
  <w:style w:type="paragraph" w:styleId="Heading2">
    <w:name w:val="heading 2"/>
    <w:basedOn w:val="Normal"/>
    <w:next w:val="Normal"/>
    <w:link w:val="Heading2Char"/>
    <w:uiPriority w:val="9"/>
    <w:qFormat/>
    <w:rsid w:val="002F07B4"/>
    <w:pPr>
      <w:keepNext/>
      <w:keepLines/>
      <w:spacing w:before="480" w:after="360"/>
      <w:outlineLvl w:val="1"/>
    </w:pPr>
    <w:rPr>
      <w:rFonts w:asciiTheme="majorHAnsi" w:eastAsiaTheme="majorEastAsia" w:hAnsiTheme="majorHAnsi" w:cstheme="majorBidi"/>
      <w:color w:val="430098" w:themeColor="text2"/>
      <w:sz w:val="30"/>
      <w:szCs w:val="26"/>
    </w:rPr>
  </w:style>
  <w:style w:type="paragraph" w:styleId="Heading3">
    <w:name w:val="heading 3"/>
    <w:aliases w:val="Subhead2"/>
    <w:basedOn w:val="Normal"/>
    <w:next w:val="Normal"/>
    <w:link w:val="Heading3Char"/>
    <w:uiPriority w:val="9"/>
    <w:qFormat/>
    <w:rsid w:val="002F07B4"/>
    <w:pPr>
      <w:keepNext/>
      <w:keepLines/>
      <w:spacing w:before="360"/>
      <w:outlineLvl w:val="2"/>
    </w:pPr>
    <w:rPr>
      <w:rFonts w:asciiTheme="majorHAnsi" w:eastAsiaTheme="majorEastAsia" w:hAnsiTheme="majorHAnsi" w:cstheme="majorBidi"/>
      <w:sz w:val="26"/>
      <w:szCs w:val="24"/>
    </w:rPr>
  </w:style>
  <w:style w:type="paragraph" w:styleId="Heading4">
    <w:name w:val="heading 4"/>
    <w:basedOn w:val="Normal"/>
    <w:next w:val="Normal"/>
    <w:link w:val="Heading4Char"/>
    <w:uiPriority w:val="9"/>
    <w:rsid w:val="000D3DF9"/>
    <w:pPr>
      <w:keepNext/>
      <w:keepLines/>
      <w:spacing w:after="12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9"/>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C12CF1"/>
    <w:pPr>
      <w:spacing w:after="0" w:line="264" w:lineRule="auto"/>
    </w:pPr>
  </w:style>
  <w:style w:type="paragraph" w:styleId="ListBullet">
    <w:name w:val="List Bullet"/>
    <w:basedOn w:val="Normal"/>
    <w:uiPriority w:val="99"/>
    <w:unhideWhenUsed/>
    <w:qFormat/>
    <w:rsid w:val="00CB0996"/>
    <w:pPr>
      <w:keepLines/>
      <w:numPr>
        <w:numId w:val="5"/>
      </w:numPr>
      <w:ind w:left="568" w:hanging="284"/>
    </w:pPr>
  </w:style>
  <w:style w:type="paragraph" w:styleId="ListBullet2">
    <w:name w:val="List Bullet 2"/>
    <w:basedOn w:val="Normal"/>
    <w:uiPriority w:val="99"/>
    <w:unhideWhenUsed/>
    <w:qFormat/>
    <w:rsid w:val="00117652"/>
    <w:pPr>
      <w:numPr>
        <w:ilvl w:val="1"/>
        <w:numId w:val="5"/>
      </w:numPr>
    </w:pPr>
  </w:style>
  <w:style w:type="paragraph" w:styleId="ListNumber">
    <w:name w:val="List Number"/>
    <w:basedOn w:val="Normal"/>
    <w:uiPriority w:val="99"/>
    <w:unhideWhenUsed/>
    <w:qFormat/>
    <w:rsid w:val="00117652"/>
    <w:pPr>
      <w:numPr>
        <w:numId w:val="6"/>
      </w:numPr>
    </w:pPr>
  </w:style>
  <w:style w:type="numbering" w:customStyle="1" w:styleId="Bullets">
    <w:name w:val="Bullets"/>
    <w:uiPriority w:val="99"/>
    <w:rsid w:val="000D3DF9"/>
    <w:pPr>
      <w:numPr>
        <w:numId w:val="1"/>
      </w:numPr>
    </w:pPr>
  </w:style>
  <w:style w:type="character" w:customStyle="1" w:styleId="Heading1Char">
    <w:name w:val="Heading 1 Char"/>
    <w:basedOn w:val="DefaultParagraphFont"/>
    <w:link w:val="Heading1"/>
    <w:uiPriority w:val="9"/>
    <w:rsid w:val="002F07B4"/>
    <w:rPr>
      <w:rFonts w:asciiTheme="majorHAnsi" w:eastAsiaTheme="majorEastAsia" w:hAnsiTheme="majorHAnsi" w:cstheme="majorBidi"/>
      <w:color w:val="430098" w:themeColor="text2"/>
      <w:sz w:val="40"/>
      <w:szCs w:val="32"/>
    </w:rPr>
  </w:style>
  <w:style w:type="paragraph" w:styleId="ListNumber2">
    <w:name w:val="List Number 2"/>
    <w:basedOn w:val="Normal"/>
    <w:uiPriority w:val="99"/>
    <w:unhideWhenUsed/>
    <w:qFormat/>
    <w:rsid w:val="006C5CC0"/>
    <w:pPr>
      <w:keepLines/>
      <w:numPr>
        <w:ilvl w:val="1"/>
        <w:numId w:val="6"/>
      </w:numPr>
    </w:pPr>
  </w:style>
  <w:style w:type="character" w:customStyle="1" w:styleId="Heading2Char">
    <w:name w:val="Heading 2 Char"/>
    <w:basedOn w:val="DefaultParagraphFont"/>
    <w:link w:val="Heading2"/>
    <w:uiPriority w:val="9"/>
    <w:rsid w:val="000D3DF9"/>
    <w:rPr>
      <w:rFonts w:asciiTheme="majorHAnsi" w:eastAsiaTheme="majorEastAsia" w:hAnsiTheme="majorHAnsi" w:cstheme="majorBidi"/>
      <w:color w:val="430098" w:themeColor="text2"/>
      <w:sz w:val="30"/>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rsid w:val="00983D00"/>
    <w:pPr>
      <w:tabs>
        <w:tab w:val="center" w:pos="4513"/>
        <w:tab w:val="right" w:pos="9026"/>
      </w:tabs>
      <w:spacing w:before="0" w:after="0" w:line="240" w:lineRule="auto"/>
    </w:pPr>
    <w:rPr>
      <w:sz w:val="14"/>
    </w:rPr>
  </w:style>
  <w:style w:type="character" w:customStyle="1" w:styleId="HeaderChar">
    <w:name w:val="Header Char"/>
    <w:basedOn w:val="DefaultParagraphFont"/>
    <w:link w:val="Header"/>
    <w:uiPriority w:val="99"/>
    <w:rsid w:val="00C9246F"/>
    <w:rPr>
      <w:sz w:val="14"/>
    </w:rPr>
  </w:style>
  <w:style w:type="paragraph" w:styleId="Footer">
    <w:name w:val="footer"/>
    <w:basedOn w:val="Normal"/>
    <w:link w:val="FooterChar"/>
    <w:uiPriority w:val="99"/>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C9246F"/>
    <w:rPr>
      <w:sz w:val="18"/>
    </w:rPr>
  </w:style>
  <w:style w:type="numbering" w:customStyle="1" w:styleId="Numbering">
    <w:name w:val="Numbering"/>
    <w:uiPriority w:val="99"/>
    <w:rsid w:val="005A51A0"/>
    <w:pPr>
      <w:numPr>
        <w:numId w:val="2"/>
      </w:numPr>
    </w:pPr>
  </w:style>
  <w:style w:type="paragraph" w:styleId="ListBullet3">
    <w:name w:val="List Bullet 3"/>
    <w:basedOn w:val="Normal"/>
    <w:uiPriority w:val="99"/>
    <w:unhideWhenUsed/>
    <w:rsid w:val="00117652"/>
    <w:pPr>
      <w:numPr>
        <w:ilvl w:val="2"/>
        <w:numId w:val="5"/>
      </w:numPr>
      <w:ind w:left="1135" w:hanging="284"/>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117652"/>
    <w:pPr>
      <w:numPr>
        <w:ilvl w:val="2"/>
        <w:numId w:val="6"/>
      </w:numPr>
    </w:pPr>
  </w:style>
  <w:style w:type="paragraph" w:styleId="ListNumber4">
    <w:name w:val="List Number 4"/>
    <w:basedOn w:val="Normal"/>
    <w:uiPriority w:val="99"/>
    <w:semiHidden/>
    <w:qFormat/>
    <w:rsid w:val="005A51A0"/>
    <w:pPr>
      <w:numPr>
        <w:ilvl w:val="3"/>
        <w:numId w:val="6"/>
      </w:numPr>
      <w:contextualSpacing/>
    </w:pPr>
  </w:style>
  <w:style w:type="paragraph" w:styleId="ListNumber5">
    <w:name w:val="List Number 5"/>
    <w:basedOn w:val="Normal"/>
    <w:uiPriority w:val="99"/>
    <w:semiHidden/>
    <w:rsid w:val="005A51A0"/>
    <w:pPr>
      <w:numPr>
        <w:ilvl w:val="4"/>
        <w:numId w:val="6"/>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semiHidden/>
    <w:qFormat/>
    <w:rsid w:val="00974677"/>
    <w:pPr>
      <w:ind w:left="1132"/>
      <w:contextualSpacing/>
    </w:pPr>
  </w:style>
  <w:style w:type="character" w:customStyle="1" w:styleId="Heading3Char">
    <w:name w:val="Heading 3 Char"/>
    <w:aliases w:val="Subhead2 Char"/>
    <w:basedOn w:val="DefaultParagraphFont"/>
    <w:link w:val="Heading3"/>
    <w:uiPriority w:val="9"/>
    <w:rsid w:val="000D3DF9"/>
    <w:rPr>
      <w:rFonts w:asciiTheme="majorHAnsi" w:eastAsiaTheme="majorEastAsia" w:hAnsiTheme="majorHAnsi" w:cstheme="majorBidi"/>
      <w:sz w:val="26"/>
      <w:szCs w:val="24"/>
    </w:rPr>
  </w:style>
  <w:style w:type="character" w:customStyle="1" w:styleId="Heading4Char">
    <w:name w:val="Heading 4 Char"/>
    <w:basedOn w:val="DefaultParagraphFont"/>
    <w:link w:val="Heading4"/>
    <w:uiPriority w:val="9"/>
    <w:rsid w:val="000D3DF9"/>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rsid w:val="002F07B4"/>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926DEE"/>
    <w:pPr>
      <w:spacing w:after="360" w:line="228" w:lineRule="auto"/>
      <w:ind w:right="1701"/>
      <w:contextualSpacing/>
    </w:pPr>
    <w:rPr>
      <w:rFonts w:eastAsiaTheme="majorEastAsia" w:cstheme="majorBidi"/>
      <w:color w:val="430098" w:themeColor="text2"/>
      <w:spacing w:val="-10"/>
      <w:kern w:val="28"/>
      <w:sz w:val="50"/>
      <w:szCs w:val="56"/>
    </w:rPr>
  </w:style>
  <w:style w:type="character" w:customStyle="1" w:styleId="TitleChar">
    <w:name w:val="Title Char"/>
    <w:basedOn w:val="DefaultParagraphFont"/>
    <w:link w:val="Title"/>
    <w:uiPriority w:val="10"/>
    <w:rsid w:val="00926DEE"/>
    <w:rPr>
      <w:rFonts w:eastAsiaTheme="majorEastAsia" w:cstheme="majorBidi"/>
      <w:color w:val="430098" w:themeColor="text2"/>
      <w:spacing w:val="-10"/>
      <w:kern w:val="28"/>
      <w:sz w:val="50"/>
      <w:szCs w:val="56"/>
    </w:rPr>
  </w:style>
  <w:style w:type="paragraph" w:customStyle="1" w:styleId="Breakoutbox">
    <w:name w:val="Break out box"/>
    <w:basedOn w:val="Normal"/>
    <w:link w:val="BreakoutboxChar"/>
    <w:semiHidden/>
    <w:qFormat/>
    <w:rsid w:val="00166F43"/>
    <w:pPr>
      <w:pBdr>
        <w:top w:val="single" w:sz="4" w:space="20" w:color="F5F5F5"/>
        <w:left w:val="single" w:sz="4" w:space="20" w:color="F5F5F5"/>
        <w:bottom w:val="single" w:sz="4" w:space="20" w:color="F5F5F5"/>
        <w:right w:val="single" w:sz="4" w:space="20" w:color="F5F5F5"/>
      </w:pBdr>
      <w:shd w:val="clear" w:color="auto" w:fill="F5F5F5"/>
      <w:ind w:left="425" w:right="425"/>
    </w:pPr>
  </w:style>
  <w:style w:type="paragraph" w:customStyle="1" w:styleId="BreakoutboxHeading">
    <w:name w:val="Break out box Heading"/>
    <w:basedOn w:val="Breakoutbox"/>
    <w:next w:val="Breakoutbox"/>
    <w:link w:val="BreakoutboxHeadingChar"/>
    <w:semiHidden/>
    <w:qFormat/>
    <w:rsid w:val="004B609E"/>
    <w:rPr>
      <w:b/>
    </w:rPr>
  </w:style>
  <w:style w:type="character" w:customStyle="1" w:styleId="BreakoutboxChar">
    <w:name w:val="Break out box Char"/>
    <w:basedOn w:val="DefaultParagraphFont"/>
    <w:link w:val="Breakoutbox"/>
    <w:semiHidden/>
    <w:rsid w:val="00166F43"/>
    <w:rPr>
      <w:shd w:val="clear" w:color="auto" w:fill="F5F5F5"/>
    </w:rPr>
  </w:style>
  <w:style w:type="character" w:customStyle="1" w:styleId="BreakoutboxHeadingChar">
    <w:name w:val="Break out box Heading Char"/>
    <w:basedOn w:val="BreakoutboxChar"/>
    <w:link w:val="BreakoutboxHeading"/>
    <w:semiHidden/>
    <w:rsid w:val="0050670B"/>
    <w:rPr>
      <w:b/>
      <w:color w:val="FFFFFF" w:themeColor="background1"/>
      <w:sz w:val="20"/>
      <w:shd w:val="clear" w:color="auto" w:fill="430098" w:themeFill="text2"/>
    </w:rPr>
  </w:style>
  <w:style w:type="character" w:customStyle="1" w:styleId="Bold">
    <w:name w:val="Bold"/>
    <w:basedOn w:val="DefaultParagraphFont"/>
    <w:uiPriority w:val="99"/>
    <w:qFormat/>
    <w:rsid w:val="00C9246F"/>
    <w:rPr>
      <w:b/>
      <w:noProof/>
    </w:rPr>
  </w:style>
  <w:style w:type="character" w:styleId="Strong">
    <w:name w:val="Strong"/>
    <w:basedOn w:val="DefaultParagraphFont"/>
    <w:uiPriority w:val="22"/>
    <w:qFormat/>
    <w:rsid w:val="000016E9"/>
    <w:rPr>
      <w:b/>
      <w:bCs/>
    </w:rPr>
  </w:style>
  <w:style w:type="paragraph" w:styleId="ListContinue5">
    <w:name w:val="List Continue 5"/>
    <w:basedOn w:val="Normal"/>
    <w:uiPriority w:val="99"/>
    <w:semiHidden/>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Charttitles"/>
    <w:next w:val="Normal"/>
    <w:uiPriority w:val="35"/>
    <w:unhideWhenUsed/>
    <w:qFormat/>
    <w:rsid w:val="004D1958"/>
  </w:style>
  <w:style w:type="paragraph" w:styleId="List">
    <w:name w:val="List"/>
    <w:basedOn w:val="Normal"/>
    <w:uiPriority w:val="99"/>
    <w:unhideWhenUsed/>
    <w:qFormat/>
    <w:rsid w:val="00A20BA0"/>
    <w:pPr>
      <w:numPr>
        <w:numId w:val="7"/>
      </w:numPr>
      <w:contextualSpacing/>
    </w:pPr>
  </w:style>
  <w:style w:type="paragraph" w:styleId="List2">
    <w:name w:val="List 2"/>
    <w:basedOn w:val="Normal"/>
    <w:uiPriority w:val="99"/>
    <w:unhideWhenUsed/>
    <w:qFormat/>
    <w:rsid w:val="00A20BA0"/>
    <w:pPr>
      <w:numPr>
        <w:ilvl w:val="1"/>
        <w:numId w:val="7"/>
      </w:numPr>
      <w:contextualSpacing/>
    </w:pPr>
  </w:style>
  <w:style w:type="numbering" w:customStyle="1" w:styleId="LetteredList">
    <w:name w:val="Lettered List"/>
    <w:uiPriority w:val="99"/>
    <w:rsid w:val="00A20BA0"/>
    <w:pPr>
      <w:numPr>
        <w:numId w:val="4"/>
      </w:numPr>
    </w:pPr>
  </w:style>
  <w:style w:type="paragraph" w:styleId="Subtitle">
    <w:name w:val="Subtitle"/>
    <w:basedOn w:val="Normal"/>
    <w:next w:val="Normal"/>
    <w:link w:val="SubtitleChar"/>
    <w:uiPriority w:val="11"/>
    <w:rsid w:val="00983D00"/>
    <w:pPr>
      <w:numPr>
        <w:ilvl w:val="1"/>
      </w:numPr>
      <w:spacing w:after="400" w:line="228" w:lineRule="auto"/>
      <w:ind w:right="1701"/>
    </w:pPr>
    <w:rPr>
      <w:rFonts w:eastAsiaTheme="minorEastAsia"/>
      <w:color w:val="430098" w:themeColor="text2"/>
      <w:spacing w:val="-4"/>
      <w:sz w:val="30"/>
    </w:rPr>
  </w:style>
  <w:style w:type="character" w:customStyle="1" w:styleId="SubtitleChar">
    <w:name w:val="Subtitle Char"/>
    <w:basedOn w:val="DefaultParagraphFont"/>
    <w:link w:val="Subtitle"/>
    <w:uiPriority w:val="11"/>
    <w:rsid w:val="00983D00"/>
    <w:rPr>
      <w:rFonts w:eastAsiaTheme="minorEastAsia"/>
      <w:color w:val="430098" w:themeColor="text2"/>
      <w:spacing w:val="-4"/>
      <w:sz w:val="30"/>
    </w:rPr>
  </w:style>
  <w:style w:type="paragraph" w:styleId="TOCHeading">
    <w:name w:val="TOC Heading"/>
    <w:next w:val="Normal"/>
    <w:uiPriority w:val="39"/>
    <w:qFormat/>
    <w:rsid w:val="008E0D6C"/>
    <w:pPr>
      <w:spacing w:before="600" w:after="440" w:line="264" w:lineRule="auto"/>
    </w:pPr>
    <w:rPr>
      <w:rFonts w:asciiTheme="majorHAnsi" w:eastAsiaTheme="majorEastAsia" w:hAnsiTheme="majorHAnsi" w:cstheme="majorBidi"/>
      <w:color w:val="430098" w:themeColor="text2"/>
      <w:sz w:val="40"/>
      <w:szCs w:val="32"/>
      <w:lang w:val="en-US"/>
    </w:rPr>
  </w:style>
  <w:style w:type="paragraph" w:styleId="TOC1">
    <w:name w:val="toc 1"/>
    <w:basedOn w:val="Normal"/>
    <w:next w:val="Normal"/>
    <w:autoRedefine/>
    <w:uiPriority w:val="39"/>
    <w:rsid w:val="00A260FE"/>
    <w:pPr>
      <w:tabs>
        <w:tab w:val="right" w:leader="dot" w:pos="9288"/>
      </w:tabs>
      <w:spacing w:before="160" w:after="100"/>
    </w:pPr>
    <w:rPr>
      <w:color w:val="430098" w:themeColor="text2"/>
      <w:sz w:val="24"/>
    </w:rPr>
  </w:style>
  <w:style w:type="paragraph" w:styleId="TOC2">
    <w:name w:val="toc 2"/>
    <w:basedOn w:val="Normal"/>
    <w:next w:val="Normal"/>
    <w:autoRedefine/>
    <w:uiPriority w:val="39"/>
    <w:rsid w:val="008E0D6C"/>
    <w:pPr>
      <w:tabs>
        <w:tab w:val="right" w:leader="dot" w:pos="9288"/>
      </w:tabs>
      <w:spacing w:before="160" w:after="100"/>
      <w:ind w:left="284"/>
    </w:pPr>
  </w:style>
  <w:style w:type="paragraph" w:styleId="TOC3">
    <w:name w:val="toc 3"/>
    <w:basedOn w:val="Normal"/>
    <w:next w:val="Normal"/>
    <w:autoRedefine/>
    <w:uiPriority w:val="39"/>
    <w:rsid w:val="00700AF5"/>
    <w:pPr>
      <w:tabs>
        <w:tab w:val="right" w:leader="dot" w:pos="9628"/>
      </w:tabs>
      <w:spacing w:after="100"/>
      <w:ind w:left="284"/>
    </w:pPr>
    <w:rPr>
      <w:rFonts w:asciiTheme="majorHAnsi" w:hAnsiTheme="majorHAnsi"/>
      <w:sz w:val="20"/>
    </w:rPr>
  </w:style>
  <w:style w:type="character" w:styleId="Hyperlink">
    <w:name w:val="Hyperlink"/>
    <w:basedOn w:val="DefaultParagraphFont"/>
    <w:uiPriority w:val="99"/>
    <w:unhideWhenUsed/>
    <w:rsid w:val="00A24EF4"/>
    <w:rPr>
      <w:color w:val="430098"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ogolockup">
    <w:name w:val="Footer-logo lockup"/>
    <w:basedOn w:val="Footer"/>
    <w:uiPriority w:val="99"/>
    <w:semiHidden/>
    <w:rsid w:val="00FB1EA0"/>
    <w:pPr>
      <w:framePr w:w="2268" w:h="1588" w:hRule="exact" w:wrap="around" w:vAnchor="page" w:hAnchor="margin" w:x="1815" w:yAlign="bottom" w:anchorLock="1"/>
      <w:spacing w:before="0"/>
    </w:pPr>
    <w:rPr>
      <w:color w:val="430098" w:themeColor="text2"/>
      <w:spacing w:val="-4"/>
      <w:sz w:val="13"/>
    </w:rPr>
  </w:style>
  <w:style w:type="paragraph" w:customStyle="1" w:styleId="Footer-Right">
    <w:name w:val="Footer-Right"/>
    <w:basedOn w:val="Footer"/>
    <w:uiPriority w:val="99"/>
    <w:semiHidden/>
    <w:rsid w:val="00E56A45"/>
    <w:pPr>
      <w:jc w:val="right"/>
    </w:pPr>
  </w:style>
  <w:style w:type="paragraph" w:customStyle="1" w:styleId="Footer-Rightframe">
    <w:name w:val="Footer-Right frame"/>
    <w:basedOn w:val="Footer-Right"/>
    <w:uiPriority w:val="99"/>
    <w:semiHidden/>
    <w:rsid w:val="003A265C"/>
    <w:pPr>
      <w:framePr w:wrap="around" w:vAnchor="page" w:hAnchor="margin" w:xAlign="right" w:yAlign="bottom" w:anchorLock="1"/>
      <w:spacing w:after="1080"/>
      <w:ind w:right="28"/>
    </w:pPr>
    <w:rPr>
      <w:color w:val="430098" w:themeColor="text2"/>
      <w:sz w:val="20"/>
    </w:rPr>
  </w:style>
  <w:style w:type="character" w:styleId="UnresolvedMention">
    <w:name w:val="Unresolved Mention"/>
    <w:basedOn w:val="DefaultParagraphFont"/>
    <w:uiPriority w:val="99"/>
    <w:semiHidden/>
    <w:unhideWhenUsed/>
    <w:rsid w:val="0007747C"/>
    <w:rPr>
      <w:color w:val="605E5C"/>
      <w:shd w:val="clear" w:color="auto" w:fill="E1DFDD"/>
    </w:rPr>
  </w:style>
  <w:style w:type="paragraph" w:customStyle="1" w:styleId="Streamselection">
    <w:name w:val="Stream selection"/>
    <w:basedOn w:val="Normal"/>
    <w:link w:val="StreamselectionChar"/>
    <w:uiPriority w:val="99"/>
    <w:rsid w:val="004843D5"/>
    <w:pPr>
      <w:spacing w:before="0" w:after="0" w:line="240" w:lineRule="auto"/>
      <w:jc w:val="center"/>
    </w:pPr>
    <w:rPr>
      <w:b/>
      <w:caps/>
      <w:color w:val="430098" w:themeColor="text2"/>
      <w:spacing w:val="-4"/>
      <w:sz w:val="18"/>
    </w:rPr>
  </w:style>
  <w:style w:type="paragraph" w:customStyle="1" w:styleId="BackcoverURL">
    <w:name w:val="Back cover URL"/>
    <w:basedOn w:val="Normal"/>
    <w:rsid w:val="00990D47"/>
    <w:pPr>
      <w:spacing w:before="0"/>
      <w:jc w:val="center"/>
    </w:pPr>
    <w:rPr>
      <w:noProof/>
      <w:color w:val="430098" w:themeColor="text2"/>
      <w:sz w:val="18"/>
    </w:rPr>
  </w:style>
  <w:style w:type="character" w:customStyle="1" w:styleId="StreamselectionChar">
    <w:name w:val="Stream selection Char"/>
    <w:basedOn w:val="DefaultParagraphFont"/>
    <w:link w:val="Streamselection"/>
    <w:uiPriority w:val="99"/>
    <w:rsid w:val="00F163E3"/>
    <w:rPr>
      <w:b/>
      <w:caps/>
      <w:color w:val="430098" w:themeColor="text2"/>
      <w:spacing w:val="-4"/>
      <w:sz w:val="18"/>
    </w:rPr>
  </w:style>
  <w:style w:type="paragraph" w:customStyle="1" w:styleId="Switch">
    <w:name w:val="Switch"/>
    <w:basedOn w:val="Heading1"/>
    <w:uiPriority w:val="99"/>
    <w:rsid w:val="00B60B0A"/>
    <w:pPr>
      <w:spacing w:before="0" w:after="0"/>
    </w:pPr>
    <w:rPr>
      <w:color w:val="FFFFFF" w:themeColor="background1"/>
      <w:sz w:val="22"/>
    </w:rPr>
  </w:style>
  <w:style w:type="paragraph" w:styleId="Quote">
    <w:name w:val="Quote"/>
    <w:basedOn w:val="Normal"/>
    <w:next w:val="Normal"/>
    <w:link w:val="QuoteChar"/>
    <w:uiPriority w:val="29"/>
    <w:semiHidden/>
    <w:rsid w:val="00FF3D72"/>
    <w:pPr>
      <w:pBdr>
        <w:left w:val="single" w:sz="36" w:space="14" w:color="A489C7"/>
      </w:pBdr>
      <w:spacing w:before="200" w:after="0"/>
      <w:ind w:left="397" w:right="1134"/>
    </w:pPr>
    <w:rPr>
      <w:i/>
      <w:iCs/>
      <w:color w:val="430098" w:themeColor="text2"/>
    </w:rPr>
  </w:style>
  <w:style w:type="table" w:customStyle="1" w:styleId="OVICDefaulttable">
    <w:name w:val="OVIC Default table"/>
    <w:basedOn w:val="TableNormal"/>
    <w:uiPriority w:val="99"/>
    <w:rsid w:val="00AC59FD"/>
    <w:pPr>
      <w:spacing w:after="0" w:line="240" w:lineRule="auto"/>
    </w:pPr>
    <w:rPr>
      <w:rFonts w:asciiTheme="majorHAnsi" w:hAnsiTheme="majorHAnsi"/>
      <w:sz w:val="18"/>
    </w:rPr>
    <w:tblPr>
      <w:tblStyleColBandSize w:val="1"/>
      <w:tblBorders>
        <w:top w:val="single" w:sz="4" w:space="0" w:color="auto"/>
        <w:bottom w:val="single" w:sz="4" w:space="0" w:color="auto"/>
        <w:insideH w:val="single" w:sz="4" w:space="0" w:color="auto"/>
        <w:insideV w:val="single" w:sz="4" w:space="0" w:color="D9D9D9" w:themeColor="background1" w:themeShade="D9"/>
      </w:tblBorders>
      <w:tblCellMar>
        <w:top w:w="113" w:type="dxa"/>
        <w:left w:w="113" w:type="dxa"/>
        <w:bottom w:w="113" w:type="dxa"/>
        <w:right w:w="113" w:type="dxa"/>
      </w:tblCellMar>
    </w:tblPr>
    <w:tblStylePr w:type="firstRow">
      <w:rPr>
        <w:rFonts w:asciiTheme="minorHAnsi" w:hAnsiTheme="minorHAnsi"/>
        <w:b/>
      </w:rPr>
      <w:tblPr/>
      <w:tcPr>
        <w:tcBorders>
          <w:top w:val="single" w:sz="12" w:space="0" w:color="auto"/>
          <w:left w:val="nil"/>
          <w:bottom w:val="single" w:sz="12" w:space="0" w:color="auto"/>
          <w:right w:val="nil"/>
          <w:insideH w:val="nil"/>
          <w:insideV w:val="single" w:sz="4" w:space="0" w:color="D9D9D9" w:themeColor="background1" w:themeShade="D9"/>
          <w:tl2br w:val="nil"/>
          <w:tr2bl w:val="nil"/>
        </w:tcBorders>
      </w:tcPr>
    </w:tblStylePr>
    <w:tblStylePr w:type="firstCol">
      <w:rPr>
        <w:b/>
      </w:rPr>
    </w:tblStylePr>
    <w:tblStylePr w:type="band2Vert">
      <w:tblPr/>
      <w:tcPr>
        <w:shd w:val="clear" w:color="auto" w:fill="F5F5F5"/>
      </w:tcPr>
    </w:tblStylePr>
  </w:style>
  <w:style w:type="paragraph" w:customStyle="1" w:styleId="ProtectiveMarking">
    <w:name w:val="Protective Marking"/>
    <w:basedOn w:val="Normal"/>
    <w:uiPriority w:val="99"/>
    <w:rsid w:val="007C2EB8"/>
    <w:pPr>
      <w:framePr w:wrap="around" w:vAnchor="page" w:hAnchor="page" w:xAlign="center" w:y="568" w:anchorLock="1"/>
    </w:pPr>
    <w:rPr>
      <w:b/>
      <w:caps/>
      <w:color w:val="FF0000"/>
      <w:sz w:val="25"/>
    </w:rPr>
  </w:style>
  <w:style w:type="paragraph" w:customStyle="1" w:styleId="Streamselectionholder">
    <w:name w:val="Stream selection holder"/>
    <w:basedOn w:val="Normal"/>
    <w:uiPriority w:val="99"/>
    <w:rsid w:val="004843D5"/>
    <w:pPr>
      <w:spacing w:before="0" w:after="160" w:line="259" w:lineRule="auto"/>
    </w:pPr>
    <w:rPr>
      <w:b/>
      <w:caps/>
      <w:color w:val="430098" w:themeColor="text2"/>
      <w:sz w:val="18"/>
    </w:rPr>
  </w:style>
  <w:style w:type="paragraph" w:customStyle="1" w:styleId="Charttitles">
    <w:name w:val="Chart titles"/>
    <w:basedOn w:val="Normal"/>
    <w:uiPriority w:val="7"/>
    <w:qFormat/>
    <w:rsid w:val="0034139E"/>
    <w:pPr>
      <w:spacing w:before="480" w:after="360" w:line="240" w:lineRule="auto"/>
      <w:ind w:right="941"/>
    </w:pPr>
    <w:rPr>
      <w:rFonts w:asciiTheme="majorHAnsi" w:eastAsia="Times New Roman" w:hAnsiTheme="majorHAnsi" w:cstheme="minorHAnsi"/>
      <w:color w:val="430098"/>
      <w:sz w:val="20"/>
      <w:szCs w:val="20"/>
      <w:lang w:eastAsia="en-GB"/>
    </w:rPr>
  </w:style>
  <w:style w:type="character" w:customStyle="1" w:styleId="QuoteChar">
    <w:name w:val="Quote Char"/>
    <w:basedOn w:val="DefaultParagraphFont"/>
    <w:link w:val="Quote"/>
    <w:uiPriority w:val="29"/>
    <w:semiHidden/>
    <w:rsid w:val="00F163E3"/>
    <w:rPr>
      <w:i/>
      <w:iCs/>
      <w:color w:val="430098" w:themeColor="text2"/>
    </w:rPr>
  </w:style>
  <w:style w:type="paragraph" w:customStyle="1" w:styleId="ListContinue6">
    <w:name w:val="List Continue 6"/>
    <w:basedOn w:val="ListContinue5"/>
    <w:uiPriority w:val="99"/>
    <w:qFormat/>
    <w:rsid w:val="005A51A0"/>
    <w:pPr>
      <w:ind w:left="1701"/>
    </w:pPr>
  </w:style>
  <w:style w:type="paragraph" w:styleId="FootnoteText">
    <w:name w:val="footnote text"/>
    <w:basedOn w:val="Normal"/>
    <w:link w:val="FootnoteTextChar"/>
    <w:uiPriority w:val="99"/>
    <w:unhideWhenUsed/>
    <w:qFormat/>
    <w:rsid w:val="007A76F6"/>
    <w:pPr>
      <w:spacing w:before="0" w:after="200" w:line="240" w:lineRule="auto"/>
    </w:pPr>
    <w:rPr>
      <w:sz w:val="16"/>
      <w:szCs w:val="20"/>
    </w:rPr>
  </w:style>
  <w:style w:type="character" w:customStyle="1" w:styleId="FootnoteTextChar">
    <w:name w:val="Footnote Text Char"/>
    <w:basedOn w:val="DefaultParagraphFont"/>
    <w:link w:val="FootnoteText"/>
    <w:uiPriority w:val="99"/>
    <w:rsid w:val="007A76F6"/>
    <w:rPr>
      <w:sz w:val="16"/>
      <w:szCs w:val="20"/>
    </w:rPr>
  </w:style>
  <w:style w:type="character" w:styleId="FootnoteReference">
    <w:name w:val="footnote reference"/>
    <w:basedOn w:val="DefaultParagraphFont"/>
    <w:uiPriority w:val="99"/>
    <w:semiHidden/>
    <w:unhideWhenUsed/>
    <w:rsid w:val="00FE2A2A"/>
    <w:rPr>
      <w:vertAlign w:val="superscript"/>
    </w:rPr>
  </w:style>
  <w:style w:type="paragraph" w:customStyle="1" w:styleId="TableText">
    <w:name w:val="Table Text"/>
    <w:basedOn w:val="NoSpacing"/>
    <w:qFormat/>
    <w:rsid w:val="00E17191"/>
  </w:style>
  <w:style w:type="character" w:styleId="CommentReference">
    <w:name w:val="annotation reference"/>
    <w:basedOn w:val="DefaultParagraphFont"/>
    <w:uiPriority w:val="99"/>
    <w:unhideWhenUsed/>
    <w:rsid w:val="00AC59FD"/>
    <w:rPr>
      <w:sz w:val="16"/>
      <w:szCs w:val="16"/>
    </w:rPr>
  </w:style>
  <w:style w:type="paragraph" w:customStyle="1" w:styleId="EmphasisedQuote">
    <w:name w:val="Emphasised Quote"/>
    <w:basedOn w:val="Quote"/>
    <w:next w:val="Normal"/>
    <w:uiPriority w:val="15"/>
    <w:qFormat/>
    <w:rsid w:val="00F163E3"/>
    <w:pPr>
      <w:pBdr>
        <w:top w:val="single" w:sz="48" w:space="0" w:color="FFFFFF" w:themeColor="background1"/>
        <w:bottom w:val="single" w:sz="48" w:space="0" w:color="FFFFFF" w:themeColor="background1"/>
      </w:pBdr>
      <w:spacing w:before="240" w:after="240"/>
    </w:pPr>
  </w:style>
  <w:style w:type="paragraph" w:customStyle="1" w:styleId="BlockQuote">
    <w:name w:val="Block Quote"/>
    <w:basedOn w:val="EmphasisedQuote"/>
    <w:next w:val="Normal"/>
    <w:uiPriority w:val="15"/>
    <w:qFormat/>
    <w:rsid w:val="00F163E3"/>
    <w:pPr>
      <w:pBdr>
        <w:top w:val="none" w:sz="0" w:space="0" w:color="auto"/>
        <w:left w:val="none" w:sz="0" w:space="0" w:color="auto"/>
        <w:bottom w:val="none" w:sz="0" w:space="0" w:color="auto"/>
      </w:pBdr>
    </w:pPr>
    <w:rPr>
      <w:color w:val="auto"/>
    </w:rPr>
  </w:style>
  <w:style w:type="paragraph" w:customStyle="1" w:styleId="Heading1-noTOC">
    <w:name w:val="Heading 1-no TOC"/>
    <w:basedOn w:val="Normal"/>
    <w:qFormat/>
    <w:rsid w:val="008E0D6C"/>
    <w:pPr>
      <w:spacing w:after="160"/>
    </w:pPr>
    <w:rPr>
      <w:color w:val="430098" w:themeColor="text2"/>
      <w:sz w:val="40"/>
    </w:rPr>
  </w:style>
  <w:style w:type="character" w:customStyle="1" w:styleId="italic">
    <w:name w:val="italic"/>
    <w:uiPriority w:val="99"/>
    <w:rsid w:val="00323060"/>
    <w:rPr>
      <w:i/>
      <w:iCs/>
    </w:rPr>
  </w:style>
  <w:style w:type="paragraph" w:customStyle="1" w:styleId="Introduction">
    <w:name w:val="Introduction"/>
    <w:basedOn w:val="Normal"/>
    <w:uiPriority w:val="99"/>
    <w:rsid w:val="009D6988"/>
    <w:pPr>
      <w:keepLines/>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200"/>
      <w:textAlignment w:val="center"/>
    </w:pPr>
    <w:rPr>
      <w:rFonts w:ascii="Calibri" w:eastAsia="Calibri" w:hAnsi="Calibri" w:cs="National-Book"/>
      <w:color w:val="000000"/>
    </w:rPr>
  </w:style>
  <w:style w:type="character" w:styleId="PageNumber">
    <w:name w:val="page number"/>
    <w:basedOn w:val="DefaultParagraphFont"/>
    <w:uiPriority w:val="99"/>
    <w:semiHidden/>
    <w:unhideWhenUsed/>
    <w:rsid w:val="00323060"/>
  </w:style>
  <w:style w:type="numbering" w:customStyle="1" w:styleId="OVICbullet">
    <w:name w:val="OVIC bullet"/>
    <w:uiPriority w:val="99"/>
    <w:rsid w:val="00323060"/>
    <w:pPr>
      <w:numPr>
        <w:numId w:val="8"/>
      </w:numPr>
    </w:pPr>
  </w:style>
  <w:style w:type="paragraph" w:customStyle="1" w:styleId="Category">
    <w:name w:val="Category"/>
    <w:basedOn w:val="Header"/>
    <w:rsid w:val="00323060"/>
    <w:rPr>
      <w:rFonts w:ascii="Calibri" w:eastAsia="Calibri" w:hAnsi="Calibri" w:cs="Times New Roman"/>
      <w:sz w:val="24"/>
      <w:szCs w:val="24"/>
    </w:rPr>
  </w:style>
  <w:style w:type="paragraph" w:customStyle="1" w:styleId="ContentsSection1">
    <w:name w:val="Contents Section 1"/>
    <w:basedOn w:val="Normal"/>
    <w:uiPriority w:val="99"/>
    <w:rsid w:val="00323060"/>
    <w:pPr>
      <w:widowControl w:val="0"/>
      <w:tabs>
        <w:tab w:val="left" w:pos="360"/>
        <w:tab w:val="right" w:pos="6340"/>
      </w:tabs>
      <w:autoSpaceDE w:val="0"/>
      <w:autoSpaceDN w:val="0"/>
      <w:adjustRightInd w:val="0"/>
      <w:spacing w:before="0" w:after="0" w:line="288" w:lineRule="auto"/>
      <w:ind w:left="360" w:hanging="360"/>
      <w:textAlignment w:val="center"/>
    </w:pPr>
    <w:rPr>
      <w:rFonts w:ascii="Calibri-Bold" w:eastAsia="Calibri" w:hAnsi="Calibri-Bold" w:cs="Calibri-Bold"/>
      <w:b/>
      <w:bCs/>
      <w:color w:val="555559"/>
      <w:sz w:val="28"/>
      <w:szCs w:val="28"/>
    </w:rPr>
  </w:style>
  <w:style w:type="paragraph" w:customStyle="1" w:styleId="ContentsSubsection1">
    <w:name w:val="Contents Subsection 1"/>
    <w:basedOn w:val="Normal"/>
    <w:uiPriority w:val="99"/>
    <w:rsid w:val="00323060"/>
    <w:pPr>
      <w:widowControl w:val="0"/>
      <w:tabs>
        <w:tab w:val="left" w:pos="360"/>
        <w:tab w:val="right" w:pos="6340"/>
      </w:tabs>
      <w:autoSpaceDE w:val="0"/>
      <w:autoSpaceDN w:val="0"/>
      <w:adjustRightInd w:val="0"/>
      <w:spacing w:before="0" w:after="0" w:line="288" w:lineRule="auto"/>
      <w:textAlignment w:val="center"/>
    </w:pPr>
    <w:rPr>
      <w:rFonts w:ascii="Calibri" w:eastAsia="Calibri" w:hAnsi="Calibri" w:cs="Calibri"/>
      <w:color w:val="555559"/>
      <w:sz w:val="28"/>
      <w:szCs w:val="28"/>
    </w:rPr>
  </w:style>
  <w:style w:type="paragraph" w:styleId="TOC4">
    <w:name w:val="toc 4"/>
    <w:basedOn w:val="Normal"/>
    <w:next w:val="Normal"/>
    <w:autoRedefine/>
    <w:uiPriority w:val="39"/>
    <w:unhideWhenUsed/>
    <w:rsid w:val="00323060"/>
    <w:pPr>
      <w:spacing w:before="0" w:after="0" w:line="240" w:lineRule="auto"/>
      <w:ind w:left="720"/>
    </w:pPr>
    <w:rPr>
      <w:rFonts w:eastAsia="Calibri" w:cstheme="minorHAnsi"/>
      <w:sz w:val="20"/>
      <w:szCs w:val="20"/>
    </w:rPr>
  </w:style>
  <w:style w:type="paragraph" w:styleId="TOC5">
    <w:name w:val="toc 5"/>
    <w:basedOn w:val="Normal"/>
    <w:next w:val="Normal"/>
    <w:autoRedefine/>
    <w:uiPriority w:val="39"/>
    <w:unhideWhenUsed/>
    <w:rsid w:val="00323060"/>
    <w:pPr>
      <w:spacing w:before="0" w:after="0" w:line="240" w:lineRule="auto"/>
      <w:ind w:left="960"/>
    </w:pPr>
    <w:rPr>
      <w:rFonts w:eastAsia="Calibri" w:cstheme="minorHAnsi"/>
      <w:sz w:val="20"/>
      <w:szCs w:val="20"/>
    </w:rPr>
  </w:style>
  <w:style w:type="paragraph" w:styleId="TOC6">
    <w:name w:val="toc 6"/>
    <w:basedOn w:val="Normal"/>
    <w:next w:val="Normal"/>
    <w:autoRedefine/>
    <w:uiPriority w:val="39"/>
    <w:unhideWhenUsed/>
    <w:rsid w:val="00323060"/>
    <w:pPr>
      <w:spacing w:before="0" w:after="0" w:line="240" w:lineRule="auto"/>
      <w:ind w:left="1200"/>
    </w:pPr>
    <w:rPr>
      <w:rFonts w:eastAsia="Calibri" w:cstheme="minorHAnsi"/>
      <w:sz w:val="20"/>
      <w:szCs w:val="20"/>
    </w:rPr>
  </w:style>
  <w:style w:type="paragraph" w:styleId="TOC7">
    <w:name w:val="toc 7"/>
    <w:basedOn w:val="Normal"/>
    <w:next w:val="Normal"/>
    <w:autoRedefine/>
    <w:uiPriority w:val="39"/>
    <w:unhideWhenUsed/>
    <w:rsid w:val="00323060"/>
    <w:pPr>
      <w:spacing w:before="0" w:after="0" w:line="240" w:lineRule="auto"/>
      <w:ind w:left="1440"/>
    </w:pPr>
    <w:rPr>
      <w:rFonts w:eastAsia="Calibri" w:cstheme="minorHAnsi"/>
      <w:sz w:val="20"/>
      <w:szCs w:val="20"/>
    </w:rPr>
  </w:style>
  <w:style w:type="paragraph" w:styleId="TOC8">
    <w:name w:val="toc 8"/>
    <w:basedOn w:val="Normal"/>
    <w:next w:val="Normal"/>
    <w:autoRedefine/>
    <w:uiPriority w:val="39"/>
    <w:unhideWhenUsed/>
    <w:rsid w:val="00323060"/>
    <w:pPr>
      <w:spacing w:before="0" w:after="0" w:line="240" w:lineRule="auto"/>
      <w:ind w:left="1680"/>
    </w:pPr>
    <w:rPr>
      <w:rFonts w:eastAsia="Calibri" w:cstheme="minorHAnsi"/>
      <w:sz w:val="20"/>
      <w:szCs w:val="20"/>
    </w:rPr>
  </w:style>
  <w:style w:type="paragraph" w:styleId="TOC9">
    <w:name w:val="toc 9"/>
    <w:basedOn w:val="Normal"/>
    <w:next w:val="Normal"/>
    <w:autoRedefine/>
    <w:uiPriority w:val="39"/>
    <w:unhideWhenUsed/>
    <w:rsid w:val="00323060"/>
    <w:pPr>
      <w:spacing w:before="0" w:after="0" w:line="240" w:lineRule="auto"/>
      <w:ind w:left="1920"/>
    </w:pPr>
    <w:rPr>
      <w:rFonts w:eastAsia="Calibri" w:cstheme="minorHAnsi"/>
      <w:sz w:val="20"/>
      <w:szCs w:val="20"/>
    </w:rPr>
  </w:style>
  <w:style w:type="numbering" w:styleId="111111">
    <w:name w:val="Outline List 2"/>
    <w:basedOn w:val="NoList"/>
    <w:uiPriority w:val="99"/>
    <w:semiHidden/>
    <w:unhideWhenUsed/>
    <w:rsid w:val="00323060"/>
    <w:pPr>
      <w:numPr>
        <w:numId w:val="9"/>
      </w:numPr>
    </w:pPr>
  </w:style>
  <w:style w:type="numbering" w:customStyle="1" w:styleId="OVICHeadings">
    <w:name w:val="OVIC Headings"/>
    <w:uiPriority w:val="99"/>
    <w:rsid w:val="00323060"/>
    <w:pPr>
      <w:numPr>
        <w:numId w:val="10"/>
      </w:numPr>
    </w:pPr>
  </w:style>
  <w:style w:type="paragraph" w:styleId="NormalWeb">
    <w:name w:val="Normal (Web)"/>
    <w:basedOn w:val="Normal"/>
    <w:uiPriority w:val="99"/>
    <w:unhideWhenUsed/>
    <w:rsid w:val="00323060"/>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ocumentSubtitle">
    <w:name w:val="Document Subtitle"/>
    <w:next w:val="Introduction"/>
    <w:rsid w:val="00323060"/>
    <w:pPr>
      <w:spacing w:after="600" w:line="240" w:lineRule="auto"/>
    </w:pPr>
    <w:rPr>
      <w:rFonts w:ascii="Calibri" w:eastAsia="Calibri" w:hAnsi="Calibri" w:cs="Times New Roman"/>
      <w:color w:val="555559"/>
      <w:sz w:val="32"/>
      <w:szCs w:val="32"/>
      <w:lang w:val="en-GB"/>
    </w:rPr>
  </w:style>
  <w:style w:type="paragraph" w:customStyle="1" w:styleId="Body">
    <w:name w:val="Body"/>
    <w:basedOn w:val="Normal"/>
    <w:qFormat/>
    <w:rsid w:val="0091698F"/>
    <w:pPr>
      <w:spacing w:line="240" w:lineRule="auto"/>
    </w:pPr>
    <w:rPr>
      <w:rFonts w:eastAsia="Times New Roman" w:cs="Times New Roman"/>
      <w:color w:val="000000"/>
      <w:szCs w:val="24"/>
      <w:lang w:eastAsia="en-GB"/>
    </w:rPr>
  </w:style>
  <w:style w:type="paragraph" w:customStyle="1" w:styleId="SectionHeading">
    <w:name w:val="Section Heading"/>
    <w:basedOn w:val="Heading1"/>
    <w:rsid w:val="00323060"/>
    <w:pPr>
      <w:keepNext w:val="0"/>
      <w:keepLines w:val="0"/>
      <w:spacing w:before="120" w:after="160"/>
    </w:pPr>
    <w:rPr>
      <w:rFonts w:ascii="Calibri" w:eastAsia="Times New Roman" w:hAnsi="Calibri" w:cs="Times New Roman"/>
      <w:b/>
      <w:color w:val="5620A9"/>
      <w:sz w:val="22"/>
    </w:rPr>
  </w:style>
  <w:style w:type="paragraph" w:customStyle="1" w:styleId="SectionSubhead">
    <w:name w:val="Section Subhead"/>
    <w:basedOn w:val="Heading2"/>
    <w:rsid w:val="00323060"/>
    <w:pPr>
      <w:keepNext w:val="0"/>
      <w:keepLines w:val="0"/>
      <w:spacing w:before="120" w:after="160"/>
    </w:pPr>
    <w:rPr>
      <w:rFonts w:ascii="Calibri" w:eastAsia="Times New Roman" w:hAnsi="Calibri" w:cs="Times New Roman"/>
      <w:b/>
      <w:color w:val="55565A"/>
      <w:sz w:val="22"/>
    </w:rPr>
  </w:style>
  <w:style w:type="table" w:styleId="PlainTable1">
    <w:name w:val="Plain Table 1"/>
    <w:basedOn w:val="TableNormal"/>
    <w:uiPriority w:val="41"/>
    <w:rsid w:val="00323060"/>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iguretitle">
    <w:name w:val="Figure title"/>
    <w:rsid w:val="00323060"/>
    <w:pPr>
      <w:framePr w:hSpace="180" w:wrap="around" w:vAnchor="text" w:hAnchor="page" w:x="1210" w:y="282"/>
      <w:spacing w:after="0" w:line="240" w:lineRule="auto"/>
    </w:pPr>
    <w:rPr>
      <w:rFonts w:ascii="Calibri" w:eastAsia="Calibri" w:hAnsi="Calibri" w:cs="National-Book"/>
      <w:b/>
      <w:bCs/>
      <w:color w:val="430098"/>
      <w:lang w:val="en-US"/>
    </w:rPr>
  </w:style>
  <w:style w:type="table" w:customStyle="1" w:styleId="GridTable6ColourfulAccent31">
    <w:name w:val="Grid Table 6 Colourful – Accent 31"/>
    <w:basedOn w:val="TableNormal"/>
    <w:uiPriority w:val="51"/>
    <w:rsid w:val="00323060"/>
    <w:pPr>
      <w:spacing w:after="0" w:line="240" w:lineRule="auto"/>
    </w:pPr>
    <w:rPr>
      <w:rFonts w:ascii="Calibri" w:eastAsia="Calibri" w:hAnsi="Calibri" w:cs="Times New Roman"/>
      <w:color w:val="C93910"/>
      <w:sz w:val="20"/>
      <w:szCs w:val="20"/>
      <w:lang w:eastAsia="en-GB"/>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323060"/>
    <w:pPr>
      <w:spacing w:after="0" w:line="240" w:lineRule="auto"/>
    </w:pPr>
    <w:rPr>
      <w:rFonts w:ascii="Calibri" w:eastAsia="Calibri" w:hAnsi="Calibri" w:cs="Times New Roman"/>
      <w:color w:val="98877A"/>
      <w:sz w:val="20"/>
      <w:szCs w:val="20"/>
      <w:lang w:eastAsia="en-GB"/>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paragraph" w:customStyle="1" w:styleId="OVICQuote">
    <w:name w:val="OVIC Quote"/>
    <w:rsid w:val="00323060"/>
    <w:pPr>
      <w:spacing w:after="0" w:line="240" w:lineRule="auto"/>
    </w:pPr>
    <w:rPr>
      <w:rFonts w:ascii="Calibri" w:eastAsia="Calibri" w:hAnsi="Calibri" w:cs="National-Book"/>
      <w:color w:val="430098"/>
      <w:sz w:val="24"/>
      <w:szCs w:val="24"/>
      <w:lang w:val="en-US"/>
    </w:rPr>
  </w:style>
  <w:style w:type="numbering" w:styleId="1ai">
    <w:name w:val="Outline List 1"/>
    <w:basedOn w:val="NoList"/>
    <w:uiPriority w:val="99"/>
    <w:semiHidden/>
    <w:unhideWhenUsed/>
    <w:rsid w:val="00323060"/>
    <w:pPr>
      <w:numPr>
        <w:numId w:val="11"/>
      </w:numPr>
    </w:pPr>
  </w:style>
  <w:style w:type="paragraph" w:customStyle="1" w:styleId="OVICList">
    <w:name w:val="OVIC List"/>
    <w:rsid w:val="00323060"/>
    <w:pPr>
      <w:numPr>
        <w:numId w:val="12"/>
      </w:numPr>
      <w:spacing w:after="0" w:line="240" w:lineRule="auto"/>
    </w:pPr>
    <w:rPr>
      <w:rFonts w:ascii="Calibri" w:eastAsia="Calibri" w:hAnsi="Calibri" w:cs="National-Book"/>
      <w:color w:val="55565A"/>
      <w:lang w:val="en-US"/>
    </w:rPr>
  </w:style>
  <w:style w:type="paragraph" w:styleId="BalloonText">
    <w:name w:val="Balloon Text"/>
    <w:basedOn w:val="Normal"/>
    <w:link w:val="BalloonTextChar"/>
    <w:uiPriority w:val="99"/>
    <w:semiHidden/>
    <w:unhideWhenUsed/>
    <w:rsid w:val="00323060"/>
    <w:pPr>
      <w:spacing w:before="0" w:after="0" w:line="240" w:lineRule="auto"/>
    </w:pPr>
    <w:rPr>
      <w:rFonts w:ascii="Times New Roman" w:eastAsia="Calibri" w:hAnsi="Times New Roman" w:cs="Times New Roman"/>
      <w:sz w:val="18"/>
      <w:szCs w:val="18"/>
    </w:rPr>
  </w:style>
  <w:style w:type="character" w:customStyle="1" w:styleId="BalloonTextChar">
    <w:name w:val="Balloon Text Char"/>
    <w:basedOn w:val="DefaultParagraphFont"/>
    <w:link w:val="BalloonText"/>
    <w:uiPriority w:val="99"/>
    <w:semiHidden/>
    <w:rsid w:val="00323060"/>
    <w:rPr>
      <w:rFonts w:ascii="Times New Roman" w:eastAsia="Calibri" w:hAnsi="Times New Roman" w:cs="Times New Roman"/>
      <w:sz w:val="18"/>
      <w:szCs w:val="18"/>
    </w:rPr>
  </w:style>
  <w:style w:type="paragraph" w:customStyle="1" w:styleId="Level3Heading">
    <w:name w:val="Level 3 Heading"/>
    <w:basedOn w:val="Heading3"/>
    <w:rsid w:val="00323060"/>
    <w:pPr>
      <w:keepNext w:val="0"/>
      <w:keepLines w:val="0"/>
      <w:spacing w:before="240" w:after="120" w:line="240" w:lineRule="auto"/>
    </w:pPr>
    <w:rPr>
      <w:rFonts w:ascii="Calibri" w:eastAsia="Times New Roman" w:hAnsi="Calibri" w:cs="Calibri"/>
      <w:i/>
      <w:color w:val="430098"/>
      <w:sz w:val="24"/>
      <w:szCs w:val="28"/>
      <w:lang w:val="en-GB"/>
    </w:rPr>
  </w:style>
  <w:style w:type="paragraph" w:styleId="EndnoteText">
    <w:name w:val="endnote text"/>
    <w:basedOn w:val="Normal"/>
    <w:link w:val="EndnoteTextChar"/>
    <w:uiPriority w:val="99"/>
    <w:semiHidden/>
    <w:unhideWhenUsed/>
    <w:rsid w:val="00323060"/>
    <w:pPr>
      <w:spacing w:before="0"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32306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23060"/>
    <w:rPr>
      <w:vertAlign w:val="superscript"/>
    </w:rPr>
  </w:style>
  <w:style w:type="paragraph" w:styleId="CommentText">
    <w:name w:val="annotation text"/>
    <w:basedOn w:val="Normal"/>
    <w:link w:val="CommentTextChar"/>
    <w:uiPriority w:val="99"/>
    <w:unhideWhenUsed/>
    <w:rsid w:val="00323060"/>
    <w:pPr>
      <w:spacing w:before="0"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230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3060"/>
    <w:rPr>
      <w:b/>
      <w:bCs/>
    </w:rPr>
  </w:style>
  <w:style w:type="character" w:customStyle="1" w:styleId="CommentSubjectChar">
    <w:name w:val="Comment Subject Char"/>
    <w:basedOn w:val="CommentTextChar"/>
    <w:link w:val="CommentSubject"/>
    <w:uiPriority w:val="99"/>
    <w:semiHidden/>
    <w:rsid w:val="00323060"/>
    <w:rPr>
      <w:rFonts w:ascii="Calibri" w:eastAsia="Calibri" w:hAnsi="Calibri" w:cs="Times New Roman"/>
      <w:b/>
      <w:bCs/>
      <w:sz w:val="20"/>
      <w:szCs w:val="20"/>
    </w:rPr>
  </w:style>
  <w:style w:type="paragraph" w:styleId="Revision">
    <w:name w:val="Revision"/>
    <w:hidden/>
    <w:uiPriority w:val="99"/>
    <w:semiHidden/>
    <w:rsid w:val="00323060"/>
    <w:pPr>
      <w:spacing w:after="0" w:line="240" w:lineRule="auto"/>
    </w:pPr>
    <w:rPr>
      <w:rFonts w:ascii="Calibri" w:eastAsia="Calibri" w:hAnsi="Calibri" w:cs="Times New Roman"/>
      <w:sz w:val="24"/>
      <w:szCs w:val="24"/>
    </w:rPr>
  </w:style>
  <w:style w:type="paragraph" w:customStyle="1" w:styleId="Test">
    <w:name w:val="Test"/>
    <w:basedOn w:val="Normal"/>
    <w:rsid w:val="00323060"/>
    <w:pPr>
      <w:spacing w:before="0" w:after="0" w:line="240" w:lineRule="auto"/>
    </w:pPr>
    <w:rPr>
      <w:rFonts w:ascii="Calibri" w:eastAsia="Times New Roman" w:hAnsi="Calibri" w:cs="Calibri"/>
      <w:b/>
      <w:bCs/>
      <w:iCs/>
      <w:color w:val="430098"/>
      <w:sz w:val="40"/>
      <w:szCs w:val="44"/>
      <w:lang w:val="en-GB"/>
    </w:rPr>
  </w:style>
  <w:style w:type="paragraph" w:customStyle="1" w:styleId="Integernumbering">
    <w:name w:val="Integer numbering"/>
    <w:basedOn w:val="Normal"/>
    <w:autoRedefine/>
    <w:qFormat/>
    <w:rsid w:val="009D6988"/>
    <w:pPr>
      <w:keepLines/>
      <w:widowControl w:val="0"/>
      <w:suppressAutoHyphens/>
      <w:autoSpaceDE w:val="0"/>
      <w:autoSpaceDN w:val="0"/>
      <w:adjustRightInd w:val="0"/>
      <w:spacing w:after="200"/>
      <w:ind w:left="218" w:hanging="218"/>
      <w:textAlignment w:val="center"/>
    </w:pPr>
    <w:rPr>
      <w:rFonts w:ascii="Calibri" w:eastAsia="Calibri" w:hAnsi="Calibri" w:cs="National-Book"/>
      <w:color w:val="000000"/>
    </w:rPr>
  </w:style>
  <w:style w:type="character" w:styleId="FollowedHyperlink">
    <w:name w:val="FollowedHyperlink"/>
    <w:basedOn w:val="DefaultParagraphFont"/>
    <w:uiPriority w:val="99"/>
    <w:semiHidden/>
    <w:unhideWhenUsed/>
    <w:rsid w:val="00323060"/>
    <w:rPr>
      <w:color w:val="430098" w:themeColor="followedHyperlink"/>
      <w:u w:val="single"/>
    </w:rPr>
  </w:style>
  <w:style w:type="numbering" w:customStyle="1" w:styleId="CurrentList1">
    <w:name w:val="Current List1"/>
    <w:uiPriority w:val="99"/>
    <w:rsid w:val="00323060"/>
    <w:pPr>
      <w:numPr>
        <w:numId w:val="13"/>
      </w:numPr>
    </w:pPr>
  </w:style>
  <w:style w:type="character" w:customStyle="1" w:styleId="apple-converted-space">
    <w:name w:val="apple-converted-space"/>
    <w:basedOn w:val="DefaultParagraphFont"/>
    <w:rsid w:val="00323060"/>
  </w:style>
  <w:style w:type="paragraph" w:customStyle="1" w:styleId="3BodyInteger">
    <w:name w:val="3. Body (Integer)"/>
    <w:basedOn w:val="Normal"/>
    <w:uiPriority w:val="99"/>
    <w:qFormat/>
    <w:rsid w:val="00E57177"/>
    <w:pPr>
      <w:keepLines/>
      <w:widowControl w:val="0"/>
      <w:numPr>
        <w:ilvl w:val="1"/>
        <w:numId w:val="24"/>
      </w:numPr>
      <w:suppressAutoHyphens/>
      <w:autoSpaceDE w:val="0"/>
      <w:autoSpaceDN w:val="0"/>
      <w:adjustRightInd w:val="0"/>
      <w:textAlignment w:val="center"/>
    </w:pPr>
    <w:rPr>
      <w:rFonts w:eastAsia="Calibri" w:cs="National-Book"/>
      <w:color w:val="000000"/>
    </w:rPr>
  </w:style>
  <w:style w:type="paragraph" w:customStyle="1" w:styleId="1TitleLevel1">
    <w:name w:val="1. Title (Level 1)"/>
    <w:basedOn w:val="Header"/>
    <w:qFormat/>
    <w:rsid w:val="005C176A"/>
    <w:pPr>
      <w:tabs>
        <w:tab w:val="clear" w:pos="9026"/>
        <w:tab w:val="left" w:pos="6946"/>
      </w:tabs>
      <w:spacing w:before="240" w:after="120"/>
      <w:outlineLvl w:val="0"/>
    </w:pPr>
    <w:rPr>
      <w:rFonts w:eastAsia="Calibri" w:cs="Arial"/>
      <w:b/>
      <w:color w:val="430098"/>
      <w:sz w:val="36"/>
      <w:szCs w:val="40"/>
    </w:rPr>
  </w:style>
  <w:style w:type="paragraph" w:customStyle="1" w:styleId="2HeadingLevel2">
    <w:name w:val="2. Heading (Level 2)"/>
    <w:basedOn w:val="Heading1"/>
    <w:qFormat/>
    <w:rsid w:val="005C176A"/>
    <w:pPr>
      <w:keepLines w:val="0"/>
      <w:spacing w:before="240" w:after="120"/>
      <w:outlineLvl w:val="1"/>
    </w:pPr>
    <w:rPr>
      <w:rFonts w:ascii="Calibri" w:eastAsia="Times New Roman" w:hAnsi="Calibri" w:cs="Times New Roman"/>
      <w:b/>
      <w:color w:val="5620A9"/>
      <w:sz w:val="28"/>
    </w:rPr>
  </w:style>
  <w:style w:type="paragraph" w:customStyle="1" w:styleId="3SubheadingLevel3">
    <w:name w:val="3. Subheading (Level 3)"/>
    <w:basedOn w:val="Heading2"/>
    <w:qFormat/>
    <w:rsid w:val="005C176A"/>
    <w:pPr>
      <w:keepLines w:val="0"/>
      <w:spacing w:before="120" w:after="240"/>
      <w:outlineLvl w:val="2"/>
    </w:pPr>
    <w:rPr>
      <w:rFonts w:ascii="Calibri" w:eastAsia="Times New Roman" w:hAnsi="Calibri" w:cs="Times New Roman"/>
      <w:b/>
      <w:i/>
      <w:color w:val="430098"/>
      <w:sz w:val="24"/>
    </w:rPr>
  </w:style>
  <w:style w:type="paragraph" w:customStyle="1" w:styleId="BodyCopy">
    <w:name w:val="Body Copy"/>
    <w:basedOn w:val="Normal"/>
    <w:uiPriority w:val="99"/>
    <w:qFormat/>
    <w:rsid w:val="005C176A"/>
    <w:pPr>
      <w:widowControl w:val="0"/>
      <w:suppressAutoHyphens/>
      <w:autoSpaceDE w:val="0"/>
      <w:autoSpaceDN w:val="0"/>
      <w:adjustRightInd w:val="0"/>
      <w:spacing w:after="200"/>
      <w:textAlignment w:val="center"/>
    </w:pPr>
    <w:rPr>
      <w:rFonts w:ascii="Calibri" w:eastAsia="Calibri" w:hAnsi="Calibri" w:cs="National-Book"/>
      <w:color w:val="55565A"/>
    </w:rPr>
  </w:style>
  <w:style w:type="character" w:styleId="Emphasis">
    <w:name w:val="Emphasis"/>
    <w:basedOn w:val="DefaultParagraphFont"/>
    <w:uiPriority w:val="20"/>
    <w:qFormat/>
    <w:rsid w:val="005C176A"/>
    <w:rPr>
      <w:i/>
      <w:iCs/>
    </w:rPr>
  </w:style>
  <w:style w:type="paragraph" w:customStyle="1" w:styleId="4Sub-subheadingLevel4">
    <w:name w:val="4. Sub-subheading (Level 4)"/>
    <w:basedOn w:val="Normal"/>
    <w:next w:val="Body"/>
    <w:qFormat/>
    <w:rsid w:val="005C176A"/>
    <w:pPr>
      <w:keepNext/>
      <w:spacing w:line="240" w:lineRule="auto"/>
      <w:outlineLvl w:val="3"/>
    </w:pPr>
    <w:rPr>
      <w:rFonts w:ascii="Calibri" w:eastAsia="Times New Roman" w:hAnsi="Calibri" w:cs="Calibri"/>
      <w:b/>
      <w:bCs/>
      <w:iCs/>
      <w:color w:val="000000" w:themeColor="text1"/>
      <w:szCs w:val="44"/>
      <w:lang w:val="en-GB"/>
    </w:rPr>
  </w:style>
  <w:style w:type="paragraph" w:customStyle="1" w:styleId="1Heading">
    <w:name w:val="1. Heading"/>
    <w:basedOn w:val="Heading1"/>
    <w:qFormat/>
    <w:rsid w:val="005C176A"/>
    <w:pPr>
      <w:keepNext w:val="0"/>
      <w:keepLines w:val="0"/>
      <w:spacing w:before="120" w:after="200"/>
    </w:pPr>
    <w:rPr>
      <w:rFonts w:ascii="Calibri" w:eastAsia="Times New Roman" w:hAnsi="Calibri" w:cs="Times New Roman"/>
      <w:b/>
      <w:color w:val="5620A9"/>
      <w:sz w:val="24"/>
    </w:rPr>
  </w:style>
  <w:style w:type="paragraph" w:customStyle="1" w:styleId="3Body">
    <w:name w:val="3. Body"/>
    <w:basedOn w:val="Normal"/>
    <w:uiPriority w:val="99"/>
    <w:qFormat/>
    <w:rsid w:val="00ED4C55"/>
    <w:pPr>
      <w:keepLines/>
      <w:widowControl w:val="0"/>
      <w:suppressAutoHyphens/>
      <w:autoSpaceDE w:val="0"/>
      <w:autoSpaceDN w:val="0"/>
      <w:adjustRightInd w:val="0"/>
      <w:ind w:left="567" w:hanging="567"/>
      <w:textAlignment w:val="center"/>
    </w:pPr>
    <w:rPr>
      <w:rFonts w:cs="National-Book"/>
      <w:color w:val="000000"/>
      <w:szCs w:val="24"/>
    </w:rPr>
  </w:style>
  <w:style w:type="paragraph" w:customStyle="1" w:styleId="CoverTitle">
    <w:name w:val="Cover Title"/>
    <w:basedOn w:val="3Body"/>
    <w:rsid w:val="00ED4C55"/>
    <w:pPr>
      <w:spacing w:after="60"/>
    </w:pPr>
    <w:rPr>
      <w:b/>
      <w:sz w:val="64"/>
      <w:szCs w:val="64"/>
    </w:rPr>
  </w:style>
  <w:style w:type="character" w:customStyle="1" w:styleId="easy-footnote">
    <w:name w:val="easy-footnote"/>
    <w:basedOn w:val="DefaultParagraphFont"/>
    <w:rsid w:val="00ED4C55"/>
  </w:style>
  <w:style w:type="paragraph" w:customStyle="1" w:styleId="Style1">
    <w:name w:val="Style1"/>
    <w:basedOn w:val="2HeadingLevel2"/>
    <w:rsid w:val="00ED4C55"/>
    <w:rPr>
      <w:rFonts w:cstheme="minorBidi"/>
      <w:sz w:val="22"/>
    </w:rPr>
  </w:style>
  <w:style w:type="paragraph" w:customStyle="1" w:styleId="Style2">
    <w:name w:val="Style2"/>
    <w:basedOn w:val="2HeadingLevel2"/>
    <w:autoRedefine/>
    <w:qFormat/>
    <w:rsid w:val="00ED4C55"/>
    <w:rPr>
      <w:rFonts w:cstheme="minorBidi"/>
      <w:b w:val="0"/>
      <w:sz w:val="22"/>
    </w:rPr>
  </w:style>
  <w:style w:type="paragraph" w:customStyle="1" w:styleId="Style3">
    <w:name w:val="Style3"/>
    <w:basedOn w:val="2HeadingLevel2"/>
    <w:autoRedefine/>
    <w:qFormat/>
    <w:rsid w:val="00ED4C55"/>
    <w:rPr>
      <w:rFonts w:cstheme="minorBidi"/>
      <w:b w:val="0"/>
      <w:color w:val="430098"/>
      <w:sz w:val="22"/>
      <w:lang w:eastAsia="en-GB"/>
    </w:rPr>
  </w:style>
  <w:style w:type="paragraph" w:customStyle="1" w:styleId="OVICHeading">
    <w:name w:val="OVIC Heading"/>
    <w:basedOn w:val="Level3Heading"/>
    <w:autoRedefine/>
    <w:qFormat/>
    <w:rsid w:val="00ED4C55"/>
    <w:rPr>
      <w:i w:val="0"/>
      <w:sz w:val="22"/>
      <w:lang w:val="en-AU" w:eastAsia="en-GB"/>
    </w:rPr>
  </w:style>
  <w:style w:type="character" w:customStyle="1" w:styleId="Emphasis1">
    <w:name w:val="Emphasis1"/>
    <w:basedOn w:val="DefaultParagraphFont"/>
    <w:rsid w:val="00ED4C55"/>
  </w:style>
  <w:style w:type="paragraph" w:customStyle="1" w:styleId="Footnotes">
    <w:name w:val="Footnotes"/>
    <w:basedOn w:val="FootnoteText"/>
    <w:next w:val="FootnoteText"/>
    <w:qFormat/>
    <w:rsid w:val="00ED4C55"/>
    <w:pPr>
      <w:spacing w:before="120" w:after="240"/>
    </w:pPr>
    <w:rPr>
      <w:rFonts w:ascii="Calibri" w:eastAsia="Calibri" w:hAnsi="Calibri" w:cs="Arial"/>
      <w:bCs/>
      <w:szCs w:val="21"/>
    </w:rPr>
  </w:style>
  <w:style w:type="paragraph" w:customStyle="1" w:styleId="2SectionheadingLevel2">
    <w:name w:val="2. Section heading (Level 2)"/>
    <w:basedOn w:val="Heading1"/>
    <w:qFormat/>
    <w:rsid w:val="00ED4C55"/>
    <w:pPr>
      <w:keepNext w:val="0"/>
      <w:keepLines w:val="0"/>
      <w:spacing w:before="60" w:after="60" w:line="240" w:lineRule="auto"/>
      <w:outlineLvl w:val="1"/>
    </w:pPr>
    <w:rPr>
      <w:rFonts w:ascii="Calibri" w:eastAsia="Times New Roman" w:hAnsi="Calibri" w:cs="Times New Roman"/>
      <w:b/>
      <w:color w:val="000000" w:themeColor="text1"/>
      <w:sz w:val="22"/>
    </w:rPr>
  </w:style>
  <w:style w:type="paragraph" w:customStyle="1" w:styleId="Heading-2">
    <w:name w:val="Heading-2"/>
    <w:basedOn w:val="Normal"/>
    <w:qFormat/>
    <w:rsid w:val="00ED4C55"/>
    <w:pPr>
      <w:widowControl w:val="0"/>
      <w:suppressAutoHyphens/>
      <w:autoSpaceDE w:val="0"/>
      <w:autoSpaceDN w:val="0"/>
      <w:adjustRightInd w:val="0"/>
      <w:spacing w:before="0" w:after="200"/>
      <w:textAlignment w:val="center"/>
    </w:pPr>
    <w:rPr>
      <w:rFonts w:ascii="Calibri" w:eastAsia="Calibri" w:hAnsi="Calibri" w:cs="PostGrotesk-Medium"/>
      <w:b/>
      <w:color w:val="000000" w:themeColor="text1"/>
      <w:szCs w:val="24"/>
      <w:lang w:val="en-GB"/>
    </w:rPr>
  </w:style>
  <w:style w:type="paragraph" w:customStyle="1" w:styleId="Default">
    <w:name w:val="Default"/>
    <w:rsid w:val="00ED4C55"/>
    <w:pPr>
      <w:autoSpaceDE w:val="0"/>
      <w:autoSpaceDN w:val="0"/>
      <w:adjustRightInd w:val="0"/>
      <w:spacing w:after="0" w:line="240" w:lineRule="auto"/>
    </w:pPr>
    <w:rPr>
      <w:rFonts w:ascii="Calibri" w:eastAsia="Calibri" w:hAnsi="Calibri" w:cs="Calibri"/>
      <w:color w:val="000000"/>
      <w:sz w:val="24"/>
      <w:szCs w:val="24"/>
      <w:lang w:eastAsia="en-GB"/>
    </w:rPr>
  </w:style>
  <w:style w:type="paragraph" w:customStyle="1" w:styleId="NumberedBody">
    <w:name w:val="Numbered Body"/>
    <w:basedOn w:val="Normal"/>
    <w:uiPriority w:val="99"/>
    <w:qFormat/>
    <w:rsid w:val="00ED4C55"/>
    <w:pPr>
      <w:keepLines/>
      <w:widowControl w:val="0"/>
      <w:suppressAutoHyphens/>
      <w:autoSpaceDE w:val="0"/>
      <w:autoSpaceDN w:val="0"/>
      <w:adjustRightInd w:val="0"/>
      <w:ind w:left="567" w:hanging="567"/>
      <w:textAlignment w:val="center"/>
    </w:pPr>
    <w:rPr>
      <w:rFonts w:eastAsia="Times New Roman" w:cs="National-Book"/>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17675">
      <w:bodyDiv w:val="1"/>
      <w:marLeft w:val="0"/>
      <w:marRight w:val="0"/>
      <w:marTop w:val="0"/>
      <w:marBottom w:val="0"/>
      <w:divBdr>
        <w:top w:val="none" w:sz="0" w:space="0" w:color="auto"/>
        <w:left w:val="none" w:sz="0" w:space="0" w:color="auto"/>
        <w:bottom w:val="none" w:sz="0" w:space="0" w:color="auto"/>
        <w:right w:val="none" w:sz="0" w:space="0" w:color="auto"/>
      </w:divBdr>
    </w:div>
    <w:div w:id="788939787">
      <w:bodyDiv w:val="1"/>
      <w:marLeft w:val="0"/>
      <w:marRight w:val="0"/>
      <w:marTop w:val="0"/>
      <w:marBottom w:val="0"/>
      <w:divBdr>
        <w:top w:val="none" w:sz="0" w:space="0" w:color="auto"/>
        <w:left w:val="none" w:sz="0" w:space="0" w:color="auto"/>
        <w:bottom w:val="none" w:sz="0" w:space="0" w:color="auto"/>
        <w:right w:val="none" w:sz="0" w:space="0" w:color="auto"/>
      </w:divBdr>
    </w:div>
    <w:div w:id="1534881468">
      <w:bodyDiv w:val="1"/>
      <w:marLeft w:val="0"/>
      <w:marRight w:val="0"/>
      <w:marTop w:val="0"/>
      <w:marBottom w:val="0"/>
      <w:divBdr>
        <w:top w:val="none" w:sz="0" w:space="0" w:color="auto"/>
        <w:left w:val="none" w:sz="0" w:space="0" w:color="auto"/>
        <w:bottom w:val="none" w:sz="0" w:space="0" w:color="auto"/>
        <w:right w:val="none" w:sz="0" w:space="0" w:color="auto"/>
      </w:divBdr>
    </w:div>
    <w:div w:id="1817183592">
      <w:bodyDiv w:val="1"/>
      <w:marLeft w:val="0"/>
      <w:marRight w:val="0"/>
      <w:marTop w:val="0"/>
      <w:marBottom w:val="0"/>
      <w:divBdr>
        <w:top w:val="none" w:sz="0" w:space="0" w:color="auto"/>
        <w:left w:val="none" w:sz="0" w:space="0" w:color="auto"/>
        <w:bottom w:val="none" w:sz="0" w:space="0" w:color="auto"/>
        <w:right w:val="none" w:sz="0" w:space="0" w:color="auto"/>
      </w:divBdr>
    </w:div>
    <w:div w:id="1987734949">
      <w:bodyDiv w:val="1"/>
      <w:marLeft w:val="0"/>
      <w:marRight w:val="0"/>
      <w:marTop w:val="0"/>
      <w:marBottom w:val="0"/>
      <w:divBdr>
        <w:top w:val="none" w:sz="0" w:space="0" w:color="auto"/>
        <w:left w:val="none" w:sz="0" w:space="0" w:color="auto"/>
        <w:bottom w:val="none" w:sz="0" w:space="0" w:color="auto"/>
        <w:right w:val="none" w:sz="0" w:space="0" w:color="auto"/>
      </w:divBdr>
    </w:div>
    <w:div w:id="213879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vic.vic.gov.au/freedom-of-information/foi-guidelines/section-49l/" TargetMode="External"/><Relationship Id="rId21" Type="http://schemas.openxmlformats.org/officeDocument/2006/relationships/hyperlink" Target="https://ovic.vic.gov.au/freedom-of-information/apply-for-a-review/" TargetMode="External"/><Relationship Id="rId42" Type="http://schemas.openxmlformats.org/officeDocument/2006/relationships/hyperlink" Target="https://ovic.vic.gov.au/freedom-of-information/foi-guidelines/section-25/" TargetMode="External"/><Relationship Id="rId63" Type="http://schemas.openxmlformats.org/officeDocument/2006/relationships/hyperlink" Target="https://ovic.vic.gov.au/freedom-of-information/foi-guidelines/section-49M/" TargetMode="External"/><Relationship Id="rId84" Type="http://schemas.openxmlformats.org/officeDocument/2006/relationships/hyperlink" Target="https://ovic.vic.gov.au/freedom-of-information/foi-guidelines/section-34/" TargetMode="External"/><Relationship Id="rId138" Type="http://schemas.openxmlformats.org/officeDocument/2006/relationships/hyperlink" Target="http://www.austlii.edu.au/cgi-bin/viewdoc/au/cases/vic/VCAT/2002/1423.html" TargetMode="External"/><Relationship Id="rId159" Type="http://schemas.openxmlformats.org/officeDocument/2006/relationships/hyperlink" Target="https://ovic.vic.gov.au/freedom-of-information/foi-guidelines/section-53/" TargetMode="External"/><Relationship Id="rId170" Type="http://schemas.openxmlformats.org/officeDocument/2006/relationships/hyperlink" Target="https://ovic.vic.gov.au/freedom-of-information/foi-guidelines/section-43/" TargetMode="External"/><Relationship Id="rId191" Type="http://schemas.openxmlformats.org/officeDocument/2006/relationships/hyperlink" Target="https://ovic.vic.gov.au/freedom-of-information/foi-guidelines/section-31a/" TargetMode="External"/><Relationship Id="rId107" Type="http://schemas.openxmlformats.org/officeDocument/2006/relationships/hyperlink" Target="https://ovic.vic.gov.au/freedom-of-information/foi-guidelines/section-11/" TargetMode="External"/><Relationship Id="rId11" Type="http://schemas.openxmlformats.org/officeDocument/2006/relationships/hyperlink" Target="https://ovic.vic.gov.au/freedom-of-information/foi-guidelines/section-24/" TargetMode="External"/><Relationship Id="rId32" Type="http://schemas.openxmlformats.org/officeDocument/2006/relationships/hyperlink" Target="https://ovic.vic.gov.au/freedom-of-information/foi-guidelines/section-50/" TargetMode="External"/><Relationship Id="rId53" Type="http://schemas.openxmlformats.org/officeDocument/2006/relationships/hyperlink" Target="https://ovic.vic.gov.au/freedom-of-information/foi-guidelines/section-61u/" TargetMode="External"/><Relationship Id="rId74" Type="http://schemas.openxmlformats.org/officeDocument/2006/relationships/hyperlink" Target="https://www.legislation.vic.gov.au/in-force/statutory-rules/freedom-information-regulations-2019/002" TargetMode="External"/><Relationship Id="rId128" Type="http://schemas.openxmlformats.org/officeDocument/2006/relationships/hyperlink" Target="https://www.vcat.vic.gov.au/fees" TargetMode="External"/><Relationship Id="rId149" Type="http://schemas.openxmlformats.org/officeDocument/2006/relationships/hyperlink" Target="https://ovic.vic.gov.au/freedom-of-information/foi-guidelines/section-22/" TargetMode="External"/><Relationship Id="rId5" Type="http://schemas.openxmlformats.org/officeDocument/2006/relationships/webSettings" Target="webSettings.xml"/><Relationship Id="rId95" Type="http://schemas.openxmlformats.org/officeDocument/2006/relationships/hyperlink" Target="https://ovic.vic.gov.au/freedom-of-information/foi-guidelines/section-52/" TargetMode="External"/><Relationship Id="rId160" Type="http://schemas.openxmlformats.org/officeDocument/2006/relationships/hyperlink" Target="https://ovic.vic.gov.au/freedom-of-information/foi-guidelines/section-50/" TargetMode="External"/><Relationship Id="rId181" Type="http://schemas.openxmlformats.org/officeDocument/2006/relationships/hyperlink" Target="https://ovic.vic.gov.au/freedom-of-information/foi-guidelines/section-12/" TargetMode="External"/><Relationship Id="rId22" Type="http://schemas.openxmlformats.org/officeDocument/2006/relationships/hyperlink" Target="https://ovic.vic.gov.au/freedom-of-information/resources-for-agencies/decisions-and-case-notes/" TargetMode="External"/><Relationship Id="rId43" Type="http://schemas.openxmlformats.org/officeDocument/2006/relationships/hyperlink" Target="https://ovic.vic.gov.au/freedom-of-information/foi-guidelines/section-49m/" TargetMode="External"/><Relationship Id="rId64" Type="http://schemas.openxmlformats.org/officeDocument/2006/relationships/hyperlink" Target="https://ovic.vic.gov.au/freedom-of-information/foi-guidelines/section-29a/" TargetMode="External"/><Relationship Id="rId118" Type="http://schemas.openxmlformats.org/officeDocument/2006/relationships/hyperlink" Target="https://ovic.vic.gov.au/freedom-of-information/foi-guidelines/section-49m/" TargetMode="External"/><Relationship Id="rId139" Type="http://schemas.openxmlformats.org/officeDocument/2006/relationships/hyperlink" Target="https://www.vcat.vic.gov.au/the-vcat-process/decisions/appeal-a-decision" TargetMode="External"/><Relationship Id="rId85" Type="http://schemas.openxmlformats.org/officeDocument/2006/relationships/hyperlink" Target="https://ovic.vic.gov.au/freedom-of-information/foi-guidelines/section-35/" TargetMode="External"/><Relationship Id="rId150" Type="http://schemas.openxmlformats.org/officeDocument/2006/relationships/hyperlink" Target="https://ovic.vic.gov.au/freedom-of-information/foi-guidelines/section-12/" TargetMode="External"/><Relationship Id="rId171" Type="http://schemas.openxmlformats.org/officeDocument/2006/relationships/hyperlink" Target="https://ovic.vic.gov.au/freedom-of-information/foi-guidelines/section-12/" TargetMode="External"/><Relationship Id="rId192" Type="http://schemas.openxmlformats.org/officeDocument/2006/relationships/hyperlink" Target="http://www.austlii.edu.au/cgi-bin/viewdoc/au/cases/vic/VCAT/2020/273.html" TargetMode="External"/><Relationship Id="rId12" Type="http://schemas.openxmlformats.org/officeDocument/2006/relationships/hyperlink" Target="https://ovic.vic.gov.au/freedom-of-information/foi-guidelines/section-17/" TargetMode="External"/><Relationship Id="rId33" Type="http://schemas.openxmlformats.org/officeDocument/2006/relationships/hyperlink" Target="https://www.legislation.vic.gov.au/in-force/acts/victorian-civil-and-administrative-tribunal-act-1998/136" TargetMode="External"/><Relationship Id="rId108" Type="http://schemas.openxmlformats.org/officeDocument/2006/relationships/hyperlink" Target="https://ovic.vic.gov.au/freedom-of-information/foi-guidelines/section-11/" TargetMode="External"/><Relationship Id="rId129" Type="http://schemas.openxmlformats.org/officeDocument/2006/relationships/hyperlink" Target="https://ovic.vic.gov.au/freedom-of-information/foi-guidelines/section-49p/" TargetMode="External"/><Relationship Id="rId54" Type="http://schemas.openxmlformats.org/officeDocument/2006/relationships/hyperlink" Target="https://ovic.vic.gov.au/freedom-of-information/foi-guidelines/section-49ma/" TargetMode="External"/><Relationship Id="rId75" Type="http://schemas.openxmlformats.org/officeDocument/2006/relationships/hyperlink" Target="https://ovic.vic.gov.au/freedom-of-information/foi-guidelines/section-25a/" TargetMode="External"/><Relationship Id="rId96" Type="http://schemas.openxmlformats.org/officeDocument/2006/relationships/hyperlink" Target="https://ovic.vic.gov.au/freedom-of-information/foi-guidelines/section-61o/" TargetMode="External"/><Relationship Id="rId140" Type="http://schemas.openxmlformats.org/officeDocument/2006/relationships/hyperlink" Target="https://ovic.vic.gov.au/freedom-of-information/foi-guidelines/section-63ba/" TargetMode="External"/><Relationship Id="rId161" Type="http://schemas.openxmlformats.org/officeDocument/2006/relationships/hyperlink" Target="https://www.vcat.vic.gov.au/" TargetMode="External"/><Relationship Id="rId182" Type="http://schemas.openxmlformats.org/officeDocument/2006/relationships/hyperlink" Target="https://ovic.vic.gov.au/freedom-of-information/foi-guidelines/section-8/" TargetMode="External"/><Relationship Id="rId6" Type="http://schemas.openxmlformats.org/officeDocument/2006/relationships/footnotes" Target="footnotes.xml"/><Relationship Id="rId23" Type="http://schemas.openxmlformats.org/officeDocument/2006/relationships/hyperlink" Target="https://ovic.vic.gov.au/freedom-of-information/foi-guidelines/section-49c/" TargetMode="External"/><Relationship Id="rId119" Type="http://schemas.openxmlformats.org/officeDocument/2006/relationships/hyperlink" Target="https://ovic.vic.gov.au/freedom-of-information/foi-guidelines/section-61za/" TargetMode="External"/><Relationship Id="rId44" Type="http://schemas.openxmlformats.org/officeDocument/2006/relationships/hyperlink" Target="https://ovic.vic.gov.au/freedom-of-information/foi-guidelines/section-39/" TargetMode="External"/><Relationship Id="rId65" Type="http://schemas.openxmlformats.org/officeDocument/2006/relationships/hyperlink" Target="https://ovic.vic.gov.au/freedom-of-information/foi-guidelines/section-22/" TargetMode="External"/><Relationship Id="rId86" Type="http://schemas.openxmlformats.org/officeDocument/2006/relationships/hyperlink" Target="https://ovic.vic.gov.au/freedom-of-information/foi-guidelines/section-32/" TargetMode="External"/><Relationship Id="rId130" Type="http://schemas.openxmlformats.org/officeDocument/2006/relationships/hyperlink" Target="https://www.vcat.vic.gov.au/the-vcat-process/decisions/decisions-and-orders" TargetMode="External"/><Relationship Id="rId151" Type="http://schemas.openxmlformats.org/officeDocument/2006/relationships/hyperlink" Target="https://ovic.vic.gov.au/freedom-of-information/foi-guidelines/section-33/" TargetMode="External"/><Relationship Id="rId172" Type="http://schemas.openxmlformats.org/officeDocument/2006/relationships/hyperlink" Target="https://ovic.vic.gov.au/freedom-of-information/foi-guidelines/section-22/" TargetMode="External"/><Relationship Id="rId193" Type="http://schemas.openxmlformats.org/officeDocument/2006/relationships/hyperlink" Target="https://www.legislation.vic.gov.au/in-force/acts/victorian-civil-and-administrative-tribunal-act-1998/135" TargetMode="External"/><Relationship Id="rId13" Type="http://schemas.openxmlformats.org/officeDocument/2006/relationships/hyperlink" Target="https://ovic.vic.gov.au/freedom-of-information/foi-guidelines/section-39/" TargetMode="External"/><Relationship Id="rId109" Type="http://schemas.openxmlformats.org/officeDocument/2006/relationships/hyperlink" Target="https://ovic.vic.gov.au/freedom-of-information/foi-guidelines/section-22/" TargetMode="External"/><Relationship Id="rId34" Type="http://schemas.openxmlformats.org/officeDocument/2006/relationships/hyperlink" Target="https://ovic.vic.gov.au/freedom-of-information/foi-guidelines/section-49h/" TargetMode="External"/><Relationship Id="rId55" Type="http://schemas.openxmlformats.org/officeDocument/2006/relationships/hyperlink" Target="https://ovic.vic.gov.au/freedom-of-information/foi-guidelines/section-25a/" TargetMode="External"/><Relationship Id="rId76" Type="http://schemas.openxmlformats.org/officeDocument/2006/relationships/hyperlink" Target="https://ovic.vic.gov.au/freedom-of-information/foi-guidelines/section-49ka/" TargetMode="External"/><Relationship Id="rId97" Type="http://schemas.openxmlformats.org/officeDocument/2006/relationships/hyperlink" Target="https://www.legislation.vic.gov.au/in-force/acts/victorian-civil-and-administrative-tribunal-act-1998/136" TargetMode="External"/><Relationship Id="rId120" Type="http://schemas.openxmlformats.org/officeDocument/2006/relationships/hyperlink" Target="https://ovic.vic.gov.au/freedom-of-information/foi-guidelines/section-28/" TargetMode="External"/><Relationship Id="rId141" Type="http://schemas.openxmlformats.org/officeDocument/2006/relationships/hyperlink" Target="http://www.vcat.vic.gov.au/" TargetMode="External"/><Relationship Id="rId7" Type="http://schemas.openxmlformats.org/officeDocument/2006/relationships/endnotes" Target="endnotes.xml"/><Relationship Id="rId162" Type="http://schemas.openxmlformats.org/officeDocument/2006/relationships/hyperlink" Target="https://ovic.vic.gov.au/freedom-of-information/foi-guidelines/section-17/" TargetMode="External"/><Relationship Id="rId183" Type="http://schemas.openxmlformats.org/officeDocument/2006/relationships/hyperlink" Target="https://ovic.vic.gov.au/freedom-of-information/foi-guidelines/section-11/" TargetMode="External"/><Relationship Id="rId2" Type="http://schemas.openxmlformats.org/officeDocument/2006/relationships/numbering" Target="numbering.xml"/><Relationship Id="rId29" Type="http://schemas.openxmlformats.org/officeDocument/2006/relationships/hyperlink" Target="https://request-an-foi-review.ovic.vic.gov.au/" TargetMode="External"/><Relationship Id="rId24" Type="http://schemas.openxmlformats.org/officeDocument/2006/relationships/hyperlink" Target="https://request-an-foi-review.ovic.vic.gov.au/" TargetMode="External"/><Relationship Id="rId40" Type="http://schemas.openxmlformats.org/officeDocument/2006/relationships/hyperlink" Target="https://ovic.vic.gov.au/freedom-of-information/foi-guidelines/section-25/" TargetMode="External"/><Relationship Id="rId45" Type="http://schemas.openxmlformats.org/officeDocument/2006/relationships/hyperlink" Target="https://ovic.vic.gov.au/freedom-of-information/foi-guidelines/section-49i/" TargetMode="External"/><Relationship Id="rId66" Type="http://schemas.openxmlformats.org/officeDocument/2006/relationships/hyperlink" Target="https://ovic.vic.gov.au/freedom-of-information/foi-guidelines/access-charges-regulations/" TargetMode="External"/><Relationship Id="rId87" Type="http://schemas.openxmlformats.org/officeDocument/2006/relationships/hyperlink" Target="https://ovic.vic.gov.au/freedom-of-information/foi-guidelines/section-33/" TargetMode="External"/><Relationship Id="rId110" Type="http://schemas.openxmlformats.org/officeDocument/2006/relationships/hyperlink" Target="https://ovic.vic.gov.au/freedom-of-information/foi-guidelines/section-49p/" TargetMode="External"/><Relationship Id="rId115" Type="http://schemas.openxmlformats.org/officeDocument/2006/relationships/hyperlink" Target="https://ovic.vic.gov.au/freedom-of-information/foi-guidelines/section-34/" TargetMode="External"/><Relationship Id="rId131" Type="http://schemas.openxmlformats.org/officeDocument/2006/relationships/hyperlink" Target="http://www.austlii.edu.au/cgi-bin/viewdb/au/cases/vic/VCAT/" TargetMode="External"/><Relationship Id="rId136" Type="http://schemas.openxmlformats.org/officeDocument/2006/relationships/hyperlink" Target="https://ovic.vic.gov.au/freedom-of-information/foi-guidelines/section-33/" TargetMode="External"/><Relationship Id="rId157" Type="http://schemas.openxmlformats.org/officeDocument/2006/relationships/hyperlink" Target="https://ovic.vic.gov.au/freedom-of-information/foi-guidelines/section-49p/" TargetMode="External"/><Relationship Id="rId178" Type="http://schemas.openxmlformats.org/officeDocument/2006/relationships/hyperlink" Target="https://ovic.vic.gov.au/freedom-of-information/foi-guidelines/section-33/" TargetMode="External"/><Relationship Id="rId61" Type="http://schemas.openxmlformats.org/officeDocument/2006/relationships/hyperlink" Target="https://ovic.vic.gov.au/freedom-of-information/foi-guidelines/section-49ma/" TargetMode="External"/><Relationship Id="rId82" Type="http://schemas.openxmlformats.org/officeDocument/2006/relationships/hyperlink" Target="https://ovic.vic.gov.au/freedom-of-information/foi-guidelines/section-35/" TargetMode="External"/><Relationship Id="rId152" Type="http://schemas.openxmlformats.org/officeDocument/2006/relationships/hyperlink" Target="https://ovic.vic.gov.au/freedom-of-information/foi-guidelines/section-35/" TargetMode="External"/><Relationship Id="rId173" Type="http://schemas.openxmlformats.org/officeDocument/2006/relationships/hyperlink" Target="http://www.austlii.edu.au/cgi-bin/viewdoc/au/cases/vic/VCAT/2003/958.html?context=1;query=burns%20v%20victorian%20workcover%20authority;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194" Type="http://schemas.openxmlformats.org/officeDocument/2006/relationships/image" Target="media/image2.png"/><Relationship Id="rId199" Type="http://schemas.openxmlformats.org/officeDocument/2006/relationships/footer" Target="footer2.xml"/><Relationship Id="rId19" Type="http://schemas.openxmlformats.org/officeDocument/2006/relationships/hyperlink" Target="https://ovic.vic.gov.au/freedom-of-information/foi-guidelines/section-49b/" TargetMode="External"/><Relationship Id="rId14" Type="http://schemas.openxmlformats.org/officeDocument/2006/relationships/hyperlink" Target="https://ovic.vic.gov.au/freedom-of-information/foi-guidelines/section-29a/" TargetMode="External"/><Relationship Id="rId30" Type="http://schemas.openxmlformats.org/officeDocument/2006/relationships/hyperlink" Target="https://ovic.vic.gov.au/freedom-of-information/foi-guidelines/section-50/" TargetMode="External"/><Relationship Id="rId35" Type="http://schemas.openxmlformats.org/officeDocument/2006/relationships/hyperlink" Target="https://ovic.vic.gov.au/freedom-of-information/foi-guidelines/section-49n/" TargetMode="External"/><Relationship Id="rId56" Type="http://schemas.openxmlformats.org/officeDocument/2006/relationships/hyperlink" Target="https://ovic.vic.gov.au/freedom-of-information/foi-guidelines/section-49ma/" TargetMode="External"/><Relationship Id="rId77" Type="http://schemas.openxmlformats.org/officeDocument/2006/relationships/hyperlink" Target="https://ovic.vic.gov.au/freedom-of-information/resources-for-agencies/decisions-and-case-notes/" TargetMode="External"/><Relationship Id="rId100" Type="http://schemas.openxmlformats.org/officeDocument/2006/relationships/hyperlink" Target="https://ovic.vic.gov.au/freedom-of-information/foi-guidelines/section-24/" TargetMode="External"/><Relationship Id="rId105" Type="http://schemas.openxmlformats.org/officeDocument/2006/relationships/hyperlink" Target="https://ovic.vic.gov.au/freedom-of-information/foi-guidelines/section-8/" TargetMode="External"/><Relationship Id="rId126" Type="http://schemas.openxmlformats.org/officeDocument/2006/relationships/hyperlink" Target="https://www.legislation.vic.gov.au/in-force/acts/open-courts-act-2013/016" TargetMode="External"/><Relationship Id="rId147" Type="http://schemas.openxmlformats.org/officeDocument/2006/relationships/hyperlink" Target="https://ovic.vic.gov.au/freedom-of-information/foi-guidelines/section-49p/" TargetMode="External"/><Relationship Id="rId168" Type="http://schemas.openxmlformats.org/officeDocument/2006/relationships/hyperlink" Target="https://ovic.vic.gov.au/freedom-of-information/foi-guidelines/section-12/" TargetMode="External"/><Relationship Id="rId8" Type="http://schemas.openxmlformats.org/officeDocument/2006/relationships/hyperlink" Target="mailto:communications@ovic.vic.gov.au" TargetMode="External"/><Relationship Id="rId51" Type="http://schemas.openxmlformats.org/officeDocument/2006/relationships/hyperlink" Target="https://ovic.vic.gov.au/freedom-of-information/foi-guidelines/section-25a/" TargetMode="External"/><Relationship Id="rId72" Type="http://schemas.openxmlformats.org/officeDocument/2006/relationships/hyperlink" Target="https://ovic.vic.gov.au/freedom-of-information/foi-guidelines/section-49m/" TargetMode="External"/><Relationship Id="rId93" Type="http://schemas.openxmlformats.org/officeDocument/2006/relationships/hyperlink" Target="https://ovic.vic.gov.au/freedom-of-information/foi-guidelines/section-49n/" TargetMode="External"/><Relationship Id="rId98" Type="http://schemas.openxmlformats.org/officeDocument/2006/relationships/hyperlink" Target="https://www.legislation.vic.gov.au/in-force/statutory-rules/victorian-civil-and-administrative-tribunal-rules-2018/011" TargetMode="External"/><Relationship Id="rId121" Type="http://schemas.openxmlformats.org/officeDocument/2006/relationships/hyperlink" Target="https://ovic.vic.gov.au/freedom-of-information/foi-guidelines/section-29a/" TargetMode="External"/><Relationship Id="rId142" Type="http://schemas.openxmlformats.org/officeDocument/2006/relationships/hyperlink" Target="https://ovic.vic.gov.au/freedom-of-information/foi-guidelines/section-54/" TargetMode="External"/><Relationship Id="rId163" Type="http://schemas.openxmlformats.org/officeDocument/2006/relationships/hyperlink" Target="https://ovic.vic.gov.au/freedom-of-information/foi-guidelines/section-39/" TargetMode="External"/><Relationship Id="rId184" Type="http://schemas.openxmlformats.org/officeDocument/2006/relationships/hyperlink" Target="https://ovic.vic.gov.au/freedom-of-information/foi-guidelines/section-27/" TargetMode="External"/><Relationship Id="rId189" Type="http://schemas.openxmlformats.org/officeDocument/2006/relationships/hyperlink" Target="https://ovic.vic.gov.au/freedom-of-information/foi-guidelines/section-29a/" TargetMode="External"/><Relationship Id="rId3" Type="http://schemas.openxmlformats.org/officeDocument/2006/relationships/styles" Target="styles.xml"/><Relationship Id="rId25" Type="http://schemas.openxmlformats.org/officeDocument/2006/relationships/hyperlink" Target="https://ovic.vic.gov.au/freedom-of-information/foi-guidelines/section-49h/" TargetMode="External"/><Relationship Id="rId46" Type="http://schemas.openxmlformats.org/officeDocument/2006/relationships/hyperlink" Target="https://ovic.vic.gov.au/freedom-of-information/foi-guidelines/section-49h/" TargetMode="External"/><Relationship Id="rId67" Type="http://schemas.openxmlformats.org/officeDocument/2006/relationships/hyperlink" Target="https://ovic.vic.gov.au/freedom-of-information/foi-guidelines/section-17/" TargetMode="External"/><Relationship Id="rId116" Type="http://schemas.openxmlformats.org/officeDocument/2006/relationships/hyperlink" Target="https://ovic.vic.gov.au/freedom-of-information/foi-guidelines/section-35/" TargetMode="External"/><Relationship Id="rId137" Type="http://schemas.openxmlformats.org/officeDocument/2006/relationships/hyperlink" Target="https://ovic.vic.gov.au/freedom-of-information/foi-guidelines/section-25a/" TargetMode="External"/><Relationship Id="rId158" Type="http://schemas.openxmlformats.org/officeDocument/2006/relationships/hyperlink" Target="https://ovic.vic.gov.au/freedom-of-information/foi-guidelines/section-21/" TargetMode="External"/><Relationship Id="rId20" Type="http://schemas.openxmlformats.org/officeDocument/2006/relationships/hyperlink" Target="https://ovic.vic.gov.au/freedom-of-information/foi-guidelines/section-49c/" TargetMode="External"/><Relationship Id="rId41" Type="http://schemas.openxmlformats.org/officeDocument/2006/relationships/hyperlink" Target="https://ovic.vic.gov.au/freedom-of-information/foi-guidelines/section-25a/" TargetMode="External"/><Relationship Id="rId62" Type="http://schemas.openxmlformats.org/officeDocument/2006/relationships/hyperlink" Target="https://ovic.vic.gov.au/freedom-of-information/foi-guidelines/section-49l/" TargetMode="External"/><Relationship Id="rId83" Type="http://schemas.openxmlformats.org/officeDocument/2006/relationships/hyperlink" Target="https://ovic.vic.gov.au/freedom-of-information/foi-guidelines/section-33/" TargetMode="External"/><Relationship Id="rId88" Type="http://schemas.openxmlformats.org/officeDocument/2006/relationships/hyperlink" Target="https://ovic.vic.gov.au/freedom-of-information/foi-guidelines/section-38/" TargetMode="External"/><Relationship Id="rId111" Type="http://schemas.openxmlformats.org/officeDocument/2006/relationships/hyperlink" Target="https://ovic.vic.gov.au/freedom-of-information/foi-guidelines/section-33/" TargetMode="External"/><Relationship Id="rId132" Type="http://schemas.openxmlformats.org/officeDocument/2006/relationships/hyperlink" Target="https://ovic.vic.gov.au/freedom-of-information/foi-guidelines/section-28/" TargetMode="External"/><Relationship Id="rId153" Type="http://schemas.openxmlformats.org/officeDocument/2006/relationships/hyperlink" Target="https://ovic.vic.gov.au/freedom-of-information/foi-guidelines/section-34/" TargetMode="External"/><Relationship Id="rId174" Type="http://schemas.openxmlformats.org/officeDocument/2006/relationships/hyperlink" Target="https://ovic.vic.gov.au/freedom-of-information/foi-guidelines/section-29a/" TargetMode="External"/><Relationship Id="rId179" Type="http://schemas.openxmlformats.org/officeDocument/2006/relationships/hyperlink" Target="https://ovic.vic.gov.au/freedom-of-information/foi-guidelines/section-5/" TargetMode="External"/><Relationship Id="rId195" Type="http://schemas.openxmlformats.org/officeDocument/2006/relationships/image" Target="media/image3.svg"/><Relationship Id="rId190" Type="http://schemas.openxmlformats.org/officeDocument/2006/relationships/hyperlink" Target="https://ovic.vic.gov.au/freedom-of-information/foi-guidelines/section-31/" TargetMode="External"/><Relationship Id="rId15" Type="http://schemas.openxmlformats.org/officeDocument/2006/relationships/hyperlink" Target="https://ovic.vic.gov.au/freedom-of-information/foi-guidelines/section-6aa/" TargetMode="External"/><Relationship Id="rId36" Type="http://schemas.openxmlformats.org/officeDocument/2006/relationships/hyperlink" Target="https://ovic.vic.gov.au/freedom-of-information/resources-for-agencies/professional-standards/" TargetMode="External"/><Relationship Id="rId57" Type="http://schemas.openxmlformats.org/officeDocument/2006/relationships/hyperlink" Target="https://ovic.vic.gov.au/freedom-of-information/foi-guidelines/section-49m/" TargetMode="External"/><Relationship Id="rId106" Type="http://schemas.openxmlformats.org/officeDocument/2006/relationships/hyperlink" Target="https://ovic.vic.gov.au/freedom-of-information/foi-guidelines/section-8/" TargetMode="External"/><Relationship Id="rId127" Type="http://schemas.openxmlformats.org/officeDocument/2006/relationships/hyperlink" Target="https://www.vcat.vic.gov.au/fees/concessions-fee-relief" TargetMode="External"/><Relationship Id="rId10" Type="http://schemas.openxmlformats.org/officeDocument/2006/relationships/hyperlink" Target="https://ovic.vic.gov.au/freedom-of-information/foi-guidelines/section-50/" TargetMode="External"/><Relationship Id="rId31" Type="http://schemas.openxmlformats.org/officeDocument/2006/relationships/hyperlink" Target="https://ovic.vic.gov.au/freedom-of-information/foi-guidelines/section-5/" TargetMode="External"/><Relationship Id="rId52" Type="http://schemas.openxmlformats.org/officeDocument/2006/relationships/hyperlink" Target="https://ovic.vic.gov.au/freedom-of-information/foi-guidelines/section-61ga/" TargetMode="External"/><Relationship Id="rId73" Type="http://schemas.openxmlformats.org/officeDocument/2006/relationships/hyperlink" Target="https://ovic.vic.gov.au/freedom-of-information/foi-guidelines/section-49h/" TargetMode="External"/><Relationship Id="rId78" Type="http://schemas.openxmlformats.org/officeDocument/2006/relationships/hyperlink" Target="https://www8.austlii.edu.au/cgi-bin/viewdb/au/cases/vic/VICmr/" TargetMode="External"/><Relationship Id="rId94" Type="http://schemas.openxmlformats.org/officeDocument/2006/relationships/hyperlink" Target="https://www.vcat.vic.gov.au/case-types/review-and-regulation/application-for-review-of-a-decision" TargetMode="External"/><Relationship Id="rId99" Type="http://schemas.openxmlformats.org/officeDocument/2006/relationships/hyperlink" Target="https://ovic.vic.gov.au/freedom-of-information/foi-guidelines/section-5/" TargetMode="External"/><Relationship Id="rId101" Type="http://schemas.openxmlformats.org/officeDocument/2006/relationships/hyperlink" Target="https://ovic.vic.gov.au/freedom-of-information/foi-guidelines/section-21/" TargetMode="External"/><Relationship Id="rId122" Type="http://schemas.openxmlformats.org/officeDocument/2006/relationships/hyperlink" Target="http://www.austlii.edu.au/cgi-bin/viewdoc/au/cases/vic/VCAT/2022/431.html" TargetMode="External"/><Relationship Id="rId143" Type="http://schemas.openxmlformats.org/officeDocument/2006/relationships/hyperlink" Target="https://ovic.vic.gov.au/freedom-of-information/foi-guidelines/section-49a/" TargetMode="External"/><Relationship Id="rId148" Type="http://schemas.openxmlformats.org/officeDocument/2006/relationships/hyperlink" Target="https://ovic.vic.gov.au/freedom-of-information/foi-guidelines/section-29a/" TargetMode="External"/><Relationship Id="rId164" Type="http://schemas.openxmlformats.org/officeDocument/2006/relationships/hyperlink" Target="https://ovic.vic.gov.au/freedom-of-information/foi-guidelines/section-12/" TargetMode="External"/><Relationship Id="rId169" Type="http://schemas.openxmlformats.org/officeDocument/2006/relationships/hyperlink" Target="https://ovic.vic.gov.au/freedom-of-information/foi-guidelines/section-21/" TargetMode="External"/><Relationship Id="rId185" Type="http://schemas.openxmlformats.org/officeDocument/2006/relationships/hyperlink" Target="https://www.legislation.vic.gov.au/in-force/acts/victorian-civil-and-administrative-tribunal-act-1998/136"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s://ovic.vic.gov.au/freedom-of-information/foi-guidelines/section-51/" TargetMode="External"/><Relationship Id="rId26" Type="http://schemas.openxmlformats.org/officeDocument/2006/relationships/hyperlink" Target="https://ovic.vic.gov.au/freedom-of-information/foi-guidelines/section-49n/" TargetMode="External"/><Relationship Id="rId47" Type="http://schemas.openxmlformats.org/officeDocument/2006/relationships/hyperlink" Target="https://ovic.vic.gov.au/freedom-of-information/foi-guidelines/section-17/" TargetMode="External"/><Relationship Id="rId68" Type="http://schemas.openxmlformats.org/officeDocument/2006/relationships/hyperlink" Target="https://ovic.vic.gov.au/freedom-of-information/foi-guidelines/section-22/" TargetMode="External"/><Relationship Id="rId89" Type="http://schemas.openxmlformats.org/officeDocument/2006/relationships/hyperlink" Target="https://ovic.vic.gov.au/freedom-of-information/foi-guidelines/section-5/" TargetMode="External"/><Relationship Id="rId112" Type="http://schemas.openxmlformats.org/officeDocument/2006/relationships/hyperlink" Target="https://ovic.vic.gov.au/freedom-of-information/foi-guidelines/section-34/" TargetMode="External"/><Relationship Id="rId133" Type="http://schemas.openxmlformats.org/officeDocument/2006/relationships/hyperlink" Target="https://ovic.vic.gov.au/freedom-of-information/foi-guidelines/section-29a/" TargetMode="External"/><Relationship Id="rId154" Type="http://schemas.openxmlformats.org/officeDocument/2006/relationships/hyperlink" Target="https://ovic.vic.gov.au/freedom-of-information/foi-guidelines/section-39/" TargetMode="External"/><Relationship Id="rId175" Type="http://schemas.openxmlformats.org/officeDocument/2006/relationships/hyperlink" Target="https://ovic.vic.gov.au/freedom-of-information/foi-guidelines/section-50/" TargetMode="External"/><Relationship Id="rId196" Type="http://schemas.openxmlformats.org/officeDocument/2006/relationships/header" Target="header1.xml"/><Relationship Id="rId200" Type="http://schemas.openxmlformats.org/officeDocument/2006/relationships/fontTable" Target="fontTable.xml"/><Relationship Id="rId16" Type="http://schemas.openxmlformats.org/officeDocument/2006/relationships/hyperlink" Target="https://ovic.vic.gov.au/freedom-of-information/foi-guidelines/section-14/" TargetMode="External"/><Relationship Id="rId37" Type="http://schemas.openxmlformats.org/officeDocument/2006/relationships/hyperlink" Target="https://ovic.vic.gov.au/freedom-of-information/foi-guidelines/section-6w/" TargetMode="External"/><Relationship Id="rId58" Type="http://schemas.openxmlformats.org/officeDocument/2006/relationships/hyperlink" Target="https://ovic.vic.gov.au/freedom-of-information/foi-guidelines/section-49ma/" TargetMode="External"/><Relationship Id="rId79" Type="http://schemas.openxmlformats.org/officeDocument/2006/relationships/hyperlink" Target="https://ovic.vic.gov.au/freedom-of-information/foi-guidelines/section-50/" TargetMode="External"/><Relationship Id="rId102" Type="http://schemas.openxmlformats.org/officeDocument/2006/relationships/hyperlink" Target="https://ovic.vic.gov.au/freedom-of-information/foi-guidelines/section-29a/" TargetMode="External"/><Relationship Id="rId123" Type="http://schemas.openxmlformats.org/officeDocument/2006/relationships/hyperlink" Target="https://ovic.vic.gov.au/freedom-of-information/foi-guidelines/section-61/" TargetMode="External"/><Relationship Id="rId144" Type="http://schemas.openxmlformats.org/officeDocument/2006/relationships/hyperlink" Target="https://www.supremecourt.vic.gov.au/" TargetMode="External"/><Relationship Id="rId90" Type="http://schemas.openxmlformats.org/officeDocument/2006/relationships/hyperlink" Target="https://hcc.vic.gov.au/" TargetMode="External"/><Relationship Id="rId165" Type="http://schemas.openxmlformats.org/officeDocument/2006/relationships/hyperlink" Target="https://ovic.vic.gov.au/freedom-of-information/foi-guidelines/section-52/" TargetMode="External"/><Relationship Id="rId186" Type="http://schemas.openxmlformats.org/officeDocument/2006/relationships/hyperlink" Target="http://www.austlii.edu.au/cgi-bin/viewdoc/au/cases/vic/VCAT/2000/2062.html" TargetMode="External"/><Relationship Id="rId27" Type="http://schemas.openxmlformats.org/officeDocument/2006/relationships/hyperlink" Target="https://ovic.vic.gov.au/freedom-of-information/foi-guidelines/section-49p/" TargetMode="External"/><Relationship Id="rId48" Type="http://schemas.openxmlformats.org/officeDocument/2006/relationships/hyperlink" Target="https://ovic.vic.gov.au/freedom-of-information/foi-guidelines/section-49h/" TargetMode="External"/><Relationship Id="rId69" Type="http://schemas.openxmlformats.org/officeDocument/2006/relationships/hyperlink" Target="https://ovic.vic.gov.au/freedom-of-information/foi-guidelines/section-22/" TargetMode="External"/><Relationship Id="rId113" Type="http://schemas.openxmlformats.org/officeDocument/2006/relationships/hyperlink" Target="https://ovic.vic.gov.au/freedom-of-information/foi-guidelines/section-35/" TargetMode="External"/><Relationship Id="rId134" Type="http://schemas.openxmlformats.org/officeDocument/2006/relationships/hyperlink" Target="https://ovic.vic.gov.au/freedom-of-information/foi-guidelines/section-31a/" TargetMode="External"/><Relationship Id="rId80" Type="http://schemas.openxmlformats.org/officeDocument/2006/relationships/hyperlink" Target="https://ovic.vic.gov.au/freedom-of-information/foi-guidelines/section-33/" TargetMode="External"/><Relationship Id="rId155" Type="http://schemas.openxmlformats.org/officeDocument/2006/relationships/hyperlink" Target="https://ovic.vic.gov.au/freedom-of-information/foi-guidelines/section-49g/" TargetMode="External"/><Relationship Id="rId176" Type="http://schemas.openxmlformats.org/officeDocument/2006/relationships/hyperlink" Target="https://ovic.vic.gov.au/freedom-of-information/foi-guidelines/section-29a/" TargetMode="External"/><Relationship Id="rId197" Type="http://schemas.openxmlformats.org/officeDocument/2006/relationships/footer" Target="footer1.xml"/><Relationship Id="rId201" Type="http://schemas.openxmlformats.org/officeDocument/2006/relationships/glossaryDocument" Target="glossary/document.xml"/><Relationship Id="rId17" Type="http://schemas.openxmlformats.org/officeDocument/2006/relationships/hyperlink" Target="https://ovic.vic.gov.au/freedom-of-information/foi-guidelines/section-50/" TargetMode="External"/><Relationship Id="rId38" Type="http://schemas.openxmlformats.org/officeDocument/2006/relationships/hyperlink" Target="https://ovic.vic.gov.au/freedom-of-information/foi-guidelines/section-49n/" TargetMode="External"/><Relationship Id="rId59" Type="http://schemas.openxmlformats.org/officeDocument/2006/relationships/hyperlink" Target="https://ovic.vic.gov.au/freedom-of-information/foi-guidelines/section-49ka/" TargetMode="External"/><Relationship Id="rId103" Type="http://schemas.openxmlformats.org/officeDocument/2006/relationships/hyperlink" Target="https://ovic.vic.gov.au/freedom-of-information/foi-guidelines/section-39/" TargetMode="External"/><Relationship Id="rId124" Type="http://schemas.openxmlformats.org/officeDocument/2006/relationships/hyperlink" Target="https://ovic.vic.gov.au/freedom-of-information/foi-guidelines/section-28/" TargetMode="External"/><Relationship Id="rId70" Type="http://schemas.openxmlformats.org/officeDocument/2006/relationships/hyperlink" Target="https://ovic.vic.gov.au/freedom-of-information/foi-guidelines/section-49l/" TargetMode="External"/><Relationship Id="rId91" Type="http://schemas.openxmlformats.org/officeDocument/2006/relationships/hyperlink" Target="https://ovic.vic.gov.au/freedom-of-information/foi-guidelines/section-50/" TargetMode="External"/><Relationship Id="rId145" Type="http://schemas.openxmlformats.org/officeDocument/2006/relationships/hyperlink" Target="https://ovic.vic.gov.au/freedom-of-information/foi-guidelines/section-5/" TargetMode="External"/><Relationship Id="rId166" Type="http://schemas.openxmlformats.org/officeDocument/2006/relationships/hyperlink" Target="https://ovic.vic.gov.au/freedom-of-information/foi-guidelines/section-21/" TargetMode="External"/><Relationship Id="rId187" Type="http://schemas.openxmlformats.org/officeDocument/2006/relationships/hyperlink" Target="http://www.austlii.edu.au/cgi-bin/viewdoc/au/cases/vic/VCAT/2003/44.html" TargetMode="External"/><Relationship Id="rId1" Type="http://schemas.openxmlformats.org/officeDocument/2006/relationships/customXml" Target="../customXml/item1.xml"/><Relationship Id="rId28" Type="http://schemas.openxmlformats.org/officeDocument/2006/relationships/hyperlink" Target="https://ovic.vic.gov.au/freedom-of-information/foi-guidelines/section-49b/" TargetMode="External"/><Relationship Id="rId49" Type="http://schemas.openxmlformats.org/officeDocument/2006/relationships/hyperlink" Target="https://ovic.vic.gov.au/freedom-of-information/foi-guidelines/section-25a/" TargetMode="External"/><Relationship Id="rId114" Type="http://schemas.openxmlformats.org/officeDocument/2006/relationships/hyperlink" Target="https://ovic.vic.gov.au/freedom-of-information/foi-guidelines/section-33/" TargetMode="External"/><Relationship Id="rId60" Type="http://schemas.openxmlformats.org/officeDocument/2006/relationships/hyperlink" Target="https://ovic.vic.gov.au/freedom-of-information/foi-guidelines/section-61u/" TargetMode="External"/><Relationship Id="rId81" Type="http://schemas.openxmlformats.org/officeDocument/2006/relationships/hyperlink" Target="https://ovic.vic.gov.au/freedom-of-information/foi-guidelines/section-34/" TargetMode="External"/><Relationship Id="rId135" Type="http://schemas.openxmlformats.org/officeDocument/2006/relationships/hyperlink" Target="https://ovic.vic.gov.au/freedom-of-information/foi-guidelines/section-31/" TargetMode="External"/><Relationship Id="rId156" Type="http://schemas.openxmlformats.org/officeDocument/2006/relationships/hyperlink" Target="https://ovic.vic.gov.au/freedom-of-information/foi-guidelines/section-49q/" TargetMode="External"/><Relationship Id="rId177" Type="http://schemas.openxmlformats.org/officeDocument/2006/relationships/hyperlink" Target="https://ovic.vic.gov.au/freedom-of-information/foi-guidelines/section-33/" TargetMode="External"/><Relationship Id="rId198" Type="http://schemas.openxmlformats.org/officeDocument/2006/relationships/header" Target="header2.xml"/><Relationship Id="rId202" Type="http://schemas.openxmlformats.org/officeDocument/2006/relationships/theme" Target="theme/theme1.xml"/><Relationship Id="rId18" Type="http://schemas.openxmlformats.org/officeDocument/2006/relationships/hyperlink" Target="https://ovic.vic.gov.au/freedom-of-information/foi-guidelines/section-29a/" TargetMode="External"/><Relationship Id="rId39" Type="http://schemas.openxmlformats.org/officeDocument/2006/relationships/hyperlink" Target="https://ovic.vic.gov.au/freedom-of-information/foi-guidelines/section-49m/" TargetMode="External"/><Relationship Id="rId50" Type="http://schemas.openxmlformats.org/officeDocument/2006/relationships/hyperlink" Target="https://ovic.vic.gov.au/freedom-of-information/foi-guidelines/section-61ga/" TargetMode="External"/><Relationship Id="rId104" Type="http://schemas.openxmlformats.org/officeDocument/2006/relationships/hyperlink" Target="https://ovic.vic.gov.au/freedom-of-information/foi-guidelines/section-12/" TargetMode="External"/><Relationship Id="rId125" Type="http://schemas.openxmlformats.org/officeDocument/2006/relationships/hyperlink" Target="https://ovic.vic.gov.au/freedom-of-information/foi-guidelines/section-29a/" TargetMode="External"/><Relationship Id="rId146" Type="http://schemas.openxmlformats.org/officeDocument/2006/relationships/hyperlink" Target="https://ovic.vic.gov.au/freedom-of-information/foi-guidelines/section-50/" TargetMode="External"/><Relationship Id="rId167" Type="http://schemas.openxmlformats.org/officeDocument/2006/relationships/hyperlink" Target="https://ovic.vic.gov.au/freedom-of-information/foi-guidelines/section-43/" TargetMode="External"/><Relationship Id="rId188" Type="http://schemas.openxmlformats.org/officeDocument/2006/relationships/hyperlink" Target="https://ovic.vic.gov.au/freedom-of-information/foi-guidelines/section-28/" TargetMode="External"/><Relationship Id="rId71" Type="http://schemas.openxmlformats.org/officeDocument/2006/relationships/hyperlink" Target="https://ovic.vic.gov.au/freedom-of-information/foi-guidelines/section-49l/" TargetMode="External"/><Relationship Id="rId92" Type="http://schemas.openxmlformats.org/officeDocument/2006/relationships/hyperlink" Target="https://ovic.vic.gov.au/freedom-of-information/foi-guidelines/section-49h/"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17" Type="http://schemas.openxmlformats.org/officeDocument/2006/relationships/hyperlink" Target="https://www.legislation.vic.gov.au/in-force/acts/freedom-information-act-1982/111" TargetMode="External"/><Relationship Id="rId299" Type="http://schemas.openxmlformats.org/officeDocument/2006/relationships/hyperlink" Target="https://www.legislation.vic.gov.au/in-force/acts/freedom-information-act-1982/111" TargetMode="External"/><Relationship Id="rId21" Type="http://schemas.openxmlformats.org/officeDocument/2006/relationships/hyperlink" Target="https://www.legislation.vic.gov.au/in-force/acts/freedom-information-act-1982/111" TargetMode="External"/><Relationship Id="rId63" Type="http://schemas.openxmlformats.org/officeDocument/2006/relationships/hyperlink" Target="https://www.legislation.vic.gov.au/in-force/acts/freedom-information-act-1982/111" TargetMode="External"/><Relationship Id="rId159" Type="http://schemas.openxmlformats.org/officeDocument/2006/relationships/hyperlink" Target="https://www.legislation.vic.gov.au/in-force/acts/freedom-information-act-1982/111" TargetMode="External"/><Relationship Id="rId170" Type="http://schemas.openxmlformats.org/officeDocument/2006/relationships/hyperlink" Target="https://www.legislation.vic.gov.au/in-force/acts/freedom-information-act-1982/111" TargetMode="External"/><Relationship Id="rId226" Type="http://schemas.openxmlformats.org/officeDocument/2006/relationships/hyperlink" Target="http://www.austlii.edu.au/cgi-bin/viewdoc/au/cases/vic/VSCA/1999/117.html" TargetMode="External"/><Relationship Id="rId268" Type="http://schemas.openxmlformats.org/officeDocument/2006/relationships/hyperlink" Target="https://ovic.vic.gov.au/freedom-of-information/for-the-public/apply-for-a-review-at-vcat/" TargetMode="External"/><Relationship Id="rId32" Type="http://schemas.openxmlformats.org/officeDocument/2006/relationships/hyperlink" Target="https://www.legislation.vic.gov.au/in-force/acts/freedom-information-act-1982/111" TargetMode="External"/><Relationship Id="rId74" Type="http://schemas.openxmlformats.org/officeDocument/2006/relationships/hyperlink" Target="https://www.legislation.vic.gov.au/in-force/acts/freedom-information-act-1982/111" TargetMode="External"/><Relationship Id="rId128" Type="http://schemas.openxmlformats.org/officeDocument/2006/relationships/hyperlink" Target="https://www.legislation.vic.gov.au/in-force/acts/freedom-information-act-1982/111" TargetMode="External"/><Relationship Id="rId5" Type="http://schemas.openxmlformats.org/officeDocument/2006/relationships/hyperlink" Target="https://www.legislation.vic.gov.au/in-force/acts/freedom-information-act-1982/111" TargetMode="External"/><Relationship Id="rId181" Type="http://schemas.openxmlformats.org/officeDocument/2006/relationships/hyperlink" Target="https://www.legislation.vic.gov.au/in-force/acts/freedom-information-act-1982/111" TargetMode="External"/><Relationship Id="rId237" Type="http://schemas.openxmlformats.org/officeDocument/2006/relationships/hyperlink" Target="https://www.legislation.vic.gov.au/in-force/acts/administrative-law-act-1978/054" TargetMode="External"/><Relationship Id="rId279" Type="http://schemas.openxmlformats.org/officeDocument/2006/relationships/hyperlink" Target="http://www.austlii.edu.au/cgi-bin/viewdoc/au/cases/vic/VCAT/2021/1490.html?context=1;query=davis;mask_path=au/cases/vic/VCAT" TargetMode="External"/><Relationship Id="rId43" Type="http://schemas.openxmlformats.org/officeDocument/2006/relationships/hyperlink" Target="https://www.legislation.vic.gov.au/in-force/acts/freedom-information-act-1982/110" TargetMode="External"/><Relationship Id="rId139" Type="http://schemas.openxmlformats.org/officeDocument/2006/relationships/hyperlink" Target="https://www.legislation.vic.gov.au/in-force/acts/freedom-information-act-1982/111" TargetMode="External"/><Relationship Id="rId290" Type="http://schemas.openxmlformats.org/officeDocument/2006/relationships/hyperlink" Target="https://hansard.parliament.vic.gov.au/?IW_INDEX=Hansard91-94-NoCommon&amp;IW_FIELD_TEXT=SpeechIdKey%20CONTAINS%20(6May1999-1666-15766)%20AND%20OrderId%20CONTAINS%20(1890120)&amp;LDMS=Y" TargetMode="External"/><Relationship Id="rId304" Type="http://schemas.openxmlformats.org/officeDocument/2006/relationships/hyperlink" Target="https://www.legislation.vic.gov.au/in-force/acts/freedom-information-act-1982/111" TargetMode="External"/><Relationship Id="rId85" Type="http://schemas.openxmlformats.org/officeDocument/2006/relationships/hyperlink" Target="https://www.legislation.vic.gov.au/in-force/acts/freedom-information-act-1982/111" TargetMode="External"/><Relationship Id="rId150" Type="http://schemas.openxmlformats.org/officeDocument/2006/relationships/hyperlink" Target="https://www.legislation.vic.gov.au/in-force/acts/health-records-act-2001/048" TargetMode="External"/><Relationship Id="rId192" Type="http://schemas.openxmlformats.org/officeDocument/2006/relationships/hyperlink" Target="https://www.legislation.vic.gov.au/in-force/acts/open-courts-act-2013/016" TargetMode="External"/><Relationship Id="rId206" Type="http://schemas.openxmlformats.org/officeDocument/2006/relationships/hyperlink" Target="https://www.legislation.vic.gov.au/in-force/acts/freedom-information-act-1982/111" TargetMode="External"/><Relationship Id="rId248" Type="http://schemas.openxmlformats.org/officeDocument/2006/relationships/hyperlink" Target="https://www.legislation.vic.gov.au/in-force/acts/freedom-information-act-1982/111" TargetMode="External"/><Relationship Id="rId12" Type="http://schemas.openxmlformats.org/officeDocument/2006/relationships/hyperlink" Target="https://www.legislation.vic.gov.au/in-force/acts/freedom-information-act-1982/111" TargetMode="External"/><Relationship Id="rId108" Type="http://schemas.openxmlformats.org/officeDocument/2006/relationships/hyperlink" Target="https://www.legislation.vic.gov.au/in-force/acts/freedom-information-act-1982/111" TargetMode="External"/><Relationship Id="rId315" Type="http://schemas.openxmlformats.org/officeDocument/2006/relationships/hyperlink" Target="https://www.legislation.vic.gov.au/in-force/acts/freedom-information-act-1982/111" TargetMode="External"/><Relationship Id="rId54" Type="http://schemas.openxmlformats.org/officeDocument/2006/relationships/hyperlink" Target="https://www.legislation.vic.gov.au/in-force/acts/freedom-information-act-1982/110" TargetMode="External"/><Relationship Id="rId96" Type="http://schemas.openxmlformats.org/officeDocument/2006/relationships/hyperlink" Target="https://www.legislation.vic.gov.au/in-force/acts/freedom-information-act-1982/110" TargetMode="External"/><Relationship Id="rId161" Type="http://schemas.openxmlformats.org/officeDocument/2006/relationships/hyperlink" Target="https://www.legislation.vic.gov.au/in-force/acts/freedom-information-act-1982/111" TargetMode="External"/><Relationship Id="rId217" Type="http://schemas.openxmlformats.org/officeDocument/2006/relationships/hyperlink" Target="http://www.austlii.edu.au/cgi-bin/viewdoc/au/cases/vic/VicRp/1991/6.html" TargetMode="External"/><Relationship Id="rId259" Type="http://schemas.openxmlformats.org/officeDocument/2006/relationships/hyperlink" Target="https://www.legislation.vic.gov.au/in-force/acts/freedom-information-act-1982/111" TargetMode="External"/><Relationship Id="rId23" Type="http://schemas.openxmlformats.org/officeDocument/2006/relationships/hyperlink" Target="https://www.legislation.vic.gov.au/in-force/acts/freedom-information-act-1982/111" TargetMode="External"/><Relationship Id="rId119" Type="http://schemas.openxmlformats.org/officeDocument/2006/relationships/hyperlink" Target="https://www.legislation.vic.gov.au/in-force/acts/freedom-information-act-1982/111" TargetMode="External"/><Relationship Id="rId270" Type="http://schemas.openxmlformats.org/officeDocument/2006/relationships/hyperlink" Target="https://www.legislation.vic.gov.au/in-force/acts/freedom-information-act-1982/111" TargetMode="External"/><Relationship Id="rId65" Type="http://schemas.openxmlformats.org/officeDocument/2006/relationships/hyperlink" Target="https://www.legislation.vic.gov.au/in-force/acts/freedom-information-act-1982/111" TargetMode="External"/><Relationship Id="rId130" Type="http://schemas.openxmlformats.org/officeDocument/2006/relationships/hyperlink" Target="https://www.legislation.vic.gov.au/in-force/acts/freedom-information-act-1982/111" TargetMode="External"/><Relationship Id="rId172" Type="http://schemas.openxmlformats.org/officeDocument/2006/relationships/hyperlink" Target="https://www.legislation.vic.gov.au/in-force/acts/freedom-information-act-1982/111" TargetMode="External"/><Relationship Id="rId228" Type="http://schemas.openxmlformats.org/officeDocument/2006/relationships/hyperlink" Target="http://www.austlii.edu.au/cgi-bin/viewdoc/au/cases/vic/VCAT/2003/394.html" TargetMode="External"/><Relationship Id="rId13" Type="http://schemas.openxmlformats.org/officeDocument/2006/relationships/hyperlink" Target="https://www.legislation.vic.gov.au/in-force/acts/freedom-information-act-1982/111" TargetMode="External"/><Relationship Id="rId109" Type="http://schemas.openxmlformats.org/officeDocument/2006/relationships/hyperlink" Target="https://www.legislation.vic.gov.au/in-force/acts/freedom-information-act-1982/111" TargetMode="External"/><Relationship Id="rId260" Type="http://schemas.openxmlformats.org/officeDocument/2006/relationships/hyperlink" Target="https://www.legislation.vic.gov.au/in-force/acts/freedom-information-act-1982/111" TargetMode="External"/><Relationship Id="rId281" Type="http://schemas.openxmlformats.org/officeDocument/2006/relationships/hyperlink" Target="https://www.legislation.vic.gov.au/in-force/acts/freedom-information-act-1982/111" TargetMode="External"/><Relationship Id="rId316" Type="http://schemas.openxmlformats.org/officeDocument/2006/relationships/hyperlink" Target="https://www.legislation.vic.gov.au/in-force/acts/freedom-information-act-1982/111" TargetMode="External"/><Relationship Id="rId34" Type="http://schemas.openxmlformats.org/officeDocument/2006/relationships/hyperlink" Target="https://www.legislation.vic.gov.au/in-force/acts/freedom-information-act-1982/111" TargetMode="External"/><Relationship Id="rId55" Type="http://schemas.openxmlformats.org/officeDocument/2006/relationships/hyperlink" Target="https://www.legislation.vic.gov.au/in-force/acts/freedom-information-act-1982/111" TargetMode="External"/><Relationship Id="rId76" Type="http://schemas.openxmlformats.org/officeDocument/2006/relationships/hyperlink" Target="https://www.legislation.vic.gov.au/in-force/acts/freedom-information-act-1982/111" TargetMode="External"/><Relationship Id="rId97" Type="http://schemas.openxmlformats.org/officeDocument/2006/relationships/hyperlink" Target="https://www.legislation.vic.gov.au/in-force/acts/freedom-information-act-1982/111" TargetMode="External"/><Relationship Id="rId120" Type="http://schemas.openxmlformats.org/officeDocument/2006/relationships/hyperlink" Target="https://ovic.vic.gov.au/freedom-of-information/resources-for-agencies/professional-standards/" TargetMode="External"/><Relationship Id="rId141" Type="http://schemas.openxmlformats.org/officeDocument/2006/relationships/hyperlink" Target="http://www.austlii.edu.au/cgi-bin/viewdoc/au/cases/vic/VSC/2007/225.html" TargetMode="External"/><Relationship Id="rId7" Type="http://schemas.openxmlformats.org/officeDocument/2006/relationships/hyperlink" Target="https://www.legislation.vic.gov.au/in-force/acts/freedom-information-act-1982/111" TargetMode="External"/><Relationship Id="rId162" Type="http://schemas.openxmlformats.org/officeDocument/2006/relationships/hyperlink" Target="https://www.legislation.vic.gov.au/in-force/acts/freedom-information-act-1982/111" TargetMode="External"/><Relationship Id="rId183" Type="http://schemas.openxmlformats.org/officeDocument/2006/relationships/hyperlink" Target="https://www.legislation.vic.gov.au/in-force/acts/freedom-information-act-1982/111" TargetMode="External"/><Relationship Id="rId218" Type="http://schemas.openxmlformats.org/officeDocument/2006/relationships/hyperlink" Target="http://www.austlii.edu.au/cgi-bin/viewdoc/au/cases/vic/VicRp/1991/6.html" TargetMode="External"/><Relationship Id="rId239" Type="http://schemas.openxmlformats.org/officeDocument/2006/relationships/hyperlink" Target="https://www.legislation.vic.gov.au/in-force/acts/freedom-information-act-1982/111" TargetMode="External"/><Relationship Id="rId250" Type="http://schemas.openxmlformats.org/officeDocument/2006/relationships/hyperlink" Target="https://www.legislation.vic.gov.au/in-force/acts/freedom-information-act-1982/111" TargetMode="External"/><Relationship Id="rId271" Type="http://schemas.openxmlformats.org/officeDocument/2006/relationships/hyperlink" Target="https://www.legislation.vic.gov.au/in-force/acts/freedom-information-act-1982/111" TargetMode="External"/><Relationship Id="rId292" Type="http://schemas.openxmlformats.org/officeDocument/2006/relationships/hyperlink" Target="https://www.legislation.vic.gov.au/in-force/acts/freedom-information-act-1982/111" TargetMode="External"/><Relationship Id="rId306" Type="http://schemas.openxmlformats.org/officeDocument/2006/relationships/hyperlink" Target="https://www.legislation.vic.gov.au/in-force/acts/freedom-information-act-1982/111" TargetMode="External"/><Relationship Id="rId24" Type="http://schemas.openxmlformats.org/officeDocument/2006/relationships/hyperlink" Target="https://www.legislation.vic.gov.au/in-force/acts/freedom-information-act-1982/111" TargetMode="External"/><Relationship Id="rId45" Type="http://schemas.openxmlformats.org/officeDocument/2006/relationships/hyperlink" Target="https://www.legislation.vic.gov.au/in-force/acts/freedom-information-act-1982/111" TargetMode="External"/><Relationship Id="rId66" Type="http://schemas.openxmlformats.org/officeDocument/2006/relationships/hyperlink" Target="https://www.legislation.vic.gov.au/in-force/acts/freedom-information-act-1982/111" TargetMode="External"/><Relationship Id="rId87" Type="http://schemas.openxmlformats.org/officeDocument/2006/relationships/hyperlink" Target="http://www.austlii.edu.au/cgi-bin/viewdoc/au/cases/vic/VicRp/1989/73.html?context=1;query=binnie;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110" Type="http://schemas.openxmlformats.org/officeDocument/2006/relationships/hyperlink" Target="https://www.legislation.vic.gov.au/in-force/acts/freedom-information-act-1982/111" TargetMode="External"/><Relationship Id="rId131" Type="http://schemas.openxmlformats.org/officeDocument/2006/relationships/hyperlink" Target="https://www.legislation.vic.gov.au/in-force/acts/freedom-information-act-1982/111" TargetMode="External"/><Relationship Id="rId152" Type="http://schemas.openxmlformats.org/officeDocument/2006/relationships/hyperlink" Target="http://www.austlii.edu.au/cgi-bin/viewdoc/au/cases/vic/VCAT/2017/289.html?context=1;query=BFK;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173" Type="http://schemas.openxmlformats.org/officeDocument/2006/relationships/hyperlink" Target="https://www.legislation.vic.gov.au/in-force/acts/freedom-information-act-1982/111" TargetMode="External"/><Relationship Id="rId194" Type="http://schemas.openxmlformats.org/officeDocument/2006/relationships/hyperlink" Target="https://www.vcat.vic.gov.au/fees" TargetMode="External"/><Relationship Id="rId208" Type="http://schemas.openxmlformats.org/officeDocument/2006/relationships/hyperlink" Target="http://www.austlii.edu.au/cgi-bin/viewdoc/au/cases/vic/VSCA/1999/117.html" TargetMode="External"/><Relationship Id="rId229" Type="http://schemas.openxmlformats.org/officeDocument/2006/relationships/hyperlink" Target="http://www.austlii.edu.au/cgi-bin/viewdoc/au/cases/vic/VicRp/1991/6.html" TargetMode="External"/><Relationship Id="rId240" Type="http://schemas.openxmlformats.org/officeDocument/2006/relationships/hyperlink" Target="https://www.legislation.vic.gov.au/in-force/acts/freedom-information-act-1982/111" TargetMode="External"/><Relationship Id="rId261" Type="http://schemas.openxmlformats.org/officeDocument/2006/relationships/hyperlink" Target="https://www.legislation.vic.gov.au/in-force/acts/freedom-information-act-1982/111" TargetMode="External"/><Relationship Id="rId14" Type="http://schemas.openxmlformats.org/officeDocument/2006/relationships/hyperlink" Target="http://www.austlii.edu.au/cgi-bin/viewdoc/au/cases/vic/VCAT/2015/2022.html?context=1;query=smeaton;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35" Type="http://schemas.openxmlformats.org/officeDocument/2006/relationships/hyperlink" Target="https://www.legislation.vic.gov.au/in-force/acts/freedom-information-act-1982/111" TargetMode="External"/><Relationship Id="rId56" Type="http://schemas.openxmlformats.org/officeDocument/2006/relationships/hyperlink" Target="http://www.austlii.edu.au/cgi-bin/viewdoc/au/cases/cth/HCA/1985/81.html?context=1;query=kioa%20v%20west;mask_path=" TargetMode="External"/><Relationship Id="rId77" Type="http://schemas.openxmlformats.org/officeDocument/2006/relationships/hyperlink" Target="https://www.legislation.vic.gov.au/in-force/acts/freedom-information-act-1982/111" TargetMode="External"/><Relationship Id="rId100" Type="http://schemas.openxmlformats.org/officeDocument/2006/relationships/hyperlink" Target="https://www.legislation.vic.gov.au/in-force/acts/freedom-information-act-1982/111" TargetMode="External"/><Relationship Id="rId282" Type="http://schemas.openxmlformats.org/officeDocument/2006/relationships/hyperlink" Target="https://www.legislation.vic.gov.au/in-force/acts/freedom-information-act-1982/111" TargetMode="External"/><Relationship Id="rId317" Type="http://schemas.openxmlformats.org/officeDocument/2006/relationships/hyperlink" Target="https://www.legislation.vic.gov.au/in-force/acts/freedom-information-act-1982/111" TargetMode="External"/><Relationship Id="rId8" Type="http://schemas.openxmlformats.org/officeDocument/2006/relationships/hyperlink" Target="https://www.legislation.vic.gov.au/in-force/acts/freedom-information-act-1982/111" TargetMode="External"/><Relationship Id="rId98" Type="http://schemas.openxmlformats.org/officeDocument/2006/relationships/hyperlink" Target="https://www.legislation.vic.gov.au/in-force/acts/freedom-information-act-1982/111" TargetMode="External"/><Relationship Id="rId121" Type="http://schemas.openxmlformats.org/officeDocument/2006/relationships/hyperlink" Target="https://www.legislation.vic.gov.au/in-force/acts/freedom-information-act-1982/111" TargetMode="External"/><Relationship Id="rId142" Type="http://schemas.openxmlformats.org/officeDocument/2006/relationships/hyperlink" Target="http://www.austlii.edu.au/cgi-bin/viewdoc/au/cases/vic/VSC/2007/225.html" TargetMode="External"/><Relationship Id="rId163" Type="http://schemas.openxmlformats.org/officeDocument/2006/relationships/hyperlink" Target="https://www.legislation.vic.gov.au/in-force/acts/freedom-information-act-1982/111" TargetMode="External"/><Relationship Id="rId184" Type="http://schemas.openxmlformats.org/officeDocument/2006/relationships/hyperlink" Target="http://www.austlii.edu.au/cgi-bin/viewdoc/au/cases/vic/VCAT/2022/431.html?context=1;query=CCTV%20%20freedom%20of%20information;mask_path=au/cases/vic/VCAT" TargetMode="External"/><Relationship Id="rId219" Type="http://schemas.openxmlformats.org/officeDocument/2006/relationships/hyperlink" Target="http://www.austlii.edu.au/cgi-bin/viewdoc/au/cases/vic/VCAT/1999/1361.html" TargetMode="External"/><Relationship Id="rId230" Type="http://schemas.openxmlformats.org/officeDocument/2006/relationships/hyperlink" Target="http://www.austlii.edu.au/cgi-bin/viewdoc/au/cases/vic/VicRp/1991/6.html" TargetMode="External"/><Relationship Id="rId251" Type="http://schemas.openxmlformats.org/officeDocument/2006/relationships/hyperlink" Target="https://www.legislation.vic.gov.au/in-force/acts/freedom-information-act-1982/111" TargetMode="External"/><Relationship Id="rId25" Type="http://schemas.openxmlformats.org/officeDocument/2006/relationships/hyperlink" Target="https://www.legislation.vic.gov.au/in-force/acts/freedom-information-act-1982/111" TargetMode="External"/><Relationship Id="rId46" Type="http://schemas.openxmlformats.org/officeDocument/2006/relationships/hyperlink" Target="https://www.legislation.vic.gov.au/in-force/acts/freedom-information-act-1982/110" TargetMode="External"/><Relationship Id="rId67" Type="http://schemas.openxmlformats.org/officeDocument/2006/relationships/hyperlink" Target="https://www.legislation.vic.gov.au/in-force/acts/freedom-information-act-1982/111" TargetMode="External"/><Relationship Id="rId272" Type="http://schemas.openxmlformats.org/officeDocument/2006/relationships/hyperlink" Target="https://www.legislation.vic.gov.au/in-force/acts/freedom-information-act-1982/111" TargetMode="External"/><Relationship Id="rId293" Type="http://schemas.openxmlformats.org/officeDocument/2006/relationships/hyperlink" Target="https://www.legislation.vic.gov.au/in-force/acts/freedom-information-act-1982/111" TargetMode="External"/><Relationship Id="rId307" Type="http://schemas.openxmlformats.org/officeDocument/2006/relationships/hyperlink" Target="https://www.legislation.vic.gov.au/in-force/acts/freedom-information-act-1982/111" TargetMode="External"/><Relationship Id="rId88" Type="http://schemas.openxmlformats.org/officeDocument/2006/relationships/hyperlink" Target="https://www.legislation.vic.gov.au/in-force/acts/freedom-information-act-1982/111" TargetMode="External"/><Relationship Id="rId111" Type="http://schemas.openxmlformats.org/officeDocument/2006/relationships/hyperlink" Target="https://www.legislation.vic.gov.au/in-force/acts/freedom-information-act-1982/111" TargetMode="External"/><Relationship Id="rId132" Type="http://schemas.openxmlformats.org/officeDocument/2006/relationships/hyperlink" Target="https://www.legislation.vic.gov.au/in-force/acts/freedom-information-act-1982/111" TargetMode="External"/><Relationship Id="rId153" Type="http://schemas.openxmlformats.org/officeDocument/2006/relationships/hyperlink" Target="https://www.legislation.vic.gov.au/in-force/acts/freedom-information-act-1982/111" TargetMode="External"/><Relationship Id="rId174" Type="http://schemas.openxmlformats.org/officeDocument/2006/relationships/hyperlink" Target="https://www.legislation.vic.gov.au/in-force/acts/freedom-information-act-1982/111" TargetMode="External"/><Relationship Id="rId195" Type="http://schemas.openxmlformats.org/officeDocument/2006/relationships/hyperlink" Target="https://www.legislation.vic.gov.au/in-force/acts/victorian-civil-and-administrative-tribunal-act-1998/136" TargetMode="External"/><Relationship Id="rId209" Type="http://schemas.openxmlformats.org/officeDocument/2006/relationships/hyperlink" Target="https://www.westlaw.com.au/maf/wlau/app/document?docguid=Ie0b9ff6066f711e6881a84759648e093&amp;&amp;src=doc&amp;hitguid=Ia97b30eb9c3411e0a619d462427863b2&amp;snippets=true&amp;startChunk=1&amp;endChunk=1&amp;isTocNav=true&amp;tocDs=AUNZ_AU_LEGCOMM_TOC" TargetMode="External"/><Relationship Id="rId220" Type="http://schemas.openxmlformats.org/officeDocument/2006/relationships/hyperlink" Target="http://www.austlii.edu.au/cgi-bin/viewdoc/au/cases/vic/VCAT/2001/2020.html" TargetMode="External"/><Relationship Id="rId241" Type="http://schemas.openxmlformats.org/officeDocument/2006/relationships/hyperlink" Target="https://www.legislation.vic.gov.au/in-force/acts/freedom-information-act-1982/111" TargetMode="External"/><Relationship Id="rId15" Type="http://schemas.openxmlformats.org/officeDocument/2006/relationships/hyperlink" Target="https://www.legislation.vic.gov.au/in-force/acts/freedom-information-act-1982/111" TargetMode="External"/><Relationship Id="rId36" Type="http://schemas.openxmlformats.org/officeDocument/2006/relationships/hyperlink" Target="https://www.legislation.vic.gov.au/in-force/acts/freedom-information-act-1982/111" TargetMode="External"/><Relationship Id="rId57" Type="http://schemas.openxmlformats.org/officeDocument/2006/relationships/hyperlink" Target="https://www.legislation.vic.gov.au/in-force/acts/freedom-information-act-1982/111" TargetMode="External"/><Relationship Id="rId262" Type="http://schemas.openxmlformats.org/officeDocument/2006/relationships/hyperlink" Target="https://www.legislation.vic.gov.au/in-force/acts/freedom-information-act-1982/111" TargetMode="External"/><Relationship Id="rId283" Type="http://schemas.openxmlformats.org/officeDocument/2006/relationships/hyperlink" Target="https://www.legislation.vic.gov.au/in-force/acts/freedom-information-act-1982/111" TargetMode="External"/><Relationship Id="rId78" Type="http://schemas.openxmlformats.org/officeDocument/2006/relationships/hyperlink" Target="https://www.legislation.vic.gov.au/in-force/acts/freedom-information-act-1982/111" TargetMode="External"/><Relationship Id="rId99" Type="http://schemas.openxmlformats.org/officeDocument/2006/relationships/hyperlink" Target="https://www.legislation.vic.gov.au/in-force/acts/freedom-information-act-1982/111" TargetMode="External"/><Relationship Id="rId101" Type="http://schemas.openxmlformats.org/officeDocument/2006/relationships/hyperlink" Target="https://www.legislation.vic.gov.au/in-force/acts/freedom-information-act-1982/111" TargetMode="External"/><Relationship Id="rId122" Type="http://schemas.openxmlformats.org/officeDocument/2006/relationships/hyperlink" Target="https://www.legislation.vic.gov.au/in-force/acts/freedom-information-act-1982/111" TargetMode="External"/><Relationship Id="rId143" Type="http://schemas.openxmlformats.org/officeDocument/2006/relationships/hyperlink" Target="https://www.legislation.vic.gov.au/in-force/acts/freedom-information-act-1982/111" TargetMode="External"/><Relationship Id="rId164" Type="http://schemas.openxmlformats.org/officeDocument/2006/relationships/hyperlink" Target="https://www.legislation.vic.gov.au/in-force/acts/freedom-information-act-1982/111" TargetMode="External"/><Relationship Id="rId185" Type="http://schemas.openxmlformats.org/officeDocument/2006/relationships/hyperlink" Target="https://www.legislation.vic.gov.au/in-force/acts/freedom-information-act-1982/111" TargetMode="External"/><Relationship Id="rId9" Type="http://schemas.openxmlformats.org/officeDocument/2006/relationships/hyperlink" Target="https://www.legislation.vic.gov.au/in-force/acts/freedom-information-act-1982/111" TargetMode="External"/><Relationship Id="rId210" Type="http://schemas.openxmlformats.org/officeDocument/2006/relationships/hyperlink" Target="https://www.westlaw.com.au/maf/wlau/app/document?docguid=I6e37a6c19d6a11e0a619d462427863b2&amp;&amp;src=doc&amp;hitguid=Id8409db09c8d11e0a619d462427863b2&amp;snippets=true&amp;startChunk=1&amp;endChunk=1&amp;isTocNav=true&amp;tocDs=AUNZ_AU_LEGCOMM_TOC" TargetMode="External"/><Relationship Id="rId26" Type="http://schemas.openxmlformats.org/officeDocument/2006/relationships/hyperlink" Target="https://www.legislation.vic.gov.au/in-force/acts/freedom-information-act-1982/111" TargetMode="External"/><Relationship Id="rId231" Type="http://schemas.openxmlformats.org/officeDocument/2006/relationships/hyperlink" Target="http://www.austlii.edu.au/cgi-bin/viewdoc/au/cases/vic/VicRp/1987/58.html" TargetMode="External"/><Relationship Id="rId252" Type="http://schemas.openxmlformats.org/officeDocument/2006/relationships/hyperlink" Target="https://www.legislation.vic.gov.au/in-force/acts/freedom-information-act-1982/111" TargetMode="External"/><Relationship Id="rId273" Type="http://schemas.openxmlformats.org/officeDocument/2006/relationships/hyperlink" Target="https://www.legislation.vic.gov.au/in-force/acts/freedom-information-act-1982/111" TargetMode="External"/><Relationship Id="rId294" Type="http://schemas.openxmlformats.org/officeDocument/2006/relationships/hyperlink" Target="https://www.legislation.vic.gov.au/in-force/acts/freedom-information-act-1982/111" TargetMode="External"/><Relationship Id="rId308" Type="http://schemas.openxmlformats.org/officeDocument/2006/relationships/hyperlink" Target="https://www.legislation.vic.gov.au/in-force/acts/freedom-information-act-1982/111" TargetMode="External"/><Relationship Id="rId47" Type="http://schemas.openxmlformats.org/officeDocument/2006/relationships/hyperlink" Target="https://www.legislation.vic.gov.au/in-force/acts/freedom-information-act-1982/111" TargetMode="External"/><Relationship Id="rId68" Type="http://schemas.openxmlformats.org/officeDocument/2006/relationships/hyperlink" Target="https://www.legislation.vic.gov.au/in-force/acts/freedom-information-act-1982/111" TargetMode="External"/><Relationship Id="rId89" Type="http://schemas.openxmlformats.org/officeDocument/2006/relationships/hyperlink" Target="https://www.legislation.vic.gov.au/in-force/acts/freedom-information-act-1982/111" TargetMode="External"/><Relationship Id="rId112" Type="http://schemas.openxmlformats.org/officeDocument/2006/relationships/hyperlink" Target="https://www.legislation.vic.gov.au/in-force/acts/freedom-information-act-1982/111" TargetMode="External"/><Relationship Id="rId133" Type="http://schemas.openxmlformats.org/officeDocument/2006/relationships/hyperlink" Target="https://www.legislation.vic.gov.au/in-force/acts/freedom-information-act-1982/111" TargetMode="External"/><Relationship Id="rId154" Type="http://schemas.openxmlformats.org/officeDocument/2006/relationships/hyperlink" Target="https://www.legislation.vic.gov.au/in-force/acts/freedom-information-act-1982/111" TargetMode="External"/><Relationship Id="rId175" Type="http://schemas.openxmlformats.org/officeDocument/2006/relationships/hyperlink" Target="https://www.legislation.vic.gov.au/in-force/acts/freedom-information-act-1982/111" TargetMode="External"/><Relationship Id="rId196" Type="http://schemas.openxmlformats.org/officeDocument/2006/relationships/hyperlink" Target="https://www.legislation.vic.gov.au/in-force/acts/victorian-civil-and-administrative-tribunal-act-1998/136" TargetMode="External"/><Relationship Id="rId200" Type="http://schemas.openxmlformats.org/officeDocument/2006/relationships/hyperlink" Target="https://www.legislation.vic.gov.au/in-force/acts/victorian-civil-and-administrative-tribunal-act-1998/136" TargetMode="External"/><Relationship Id="rId16" Type="http://schemas.openxmlformats.org/officeDocument/2006/relationships/hyperlink" Target="https://www.legislation.vic.gov.au/in-force/acts/freedom-information-act-1982/111" TargetMode="External"/><Relationship Id="rId221" Type="http://schemas.openxmlformats.org/officeDocument/2006/relationships/hyperlink" Target="http://www.austlii.edu.au/cgi-bin/viewdoc/au/cases/cth/HCA/2010/24.html" TargetMode="External"/><Relationship Id="rId242" Type="http://schemas.openxmlformats.org/officeDocument/2006/relationships/hyperlink" Target="https://www.legislation.vic.gov.au/in-force/acts/freedom-information-act-1982/111" TargetMode="External"/><Relationship Id="rId263" Type="http://schemas.openxmlformats.org/officeDocument/2006/relationships/hyperlink" Target="https://www.legislation.vic.gov.au/in-force/acts/freedom-information-act-1982/111" TargetMode="External"/><Relationship Id="rId284" Type="http://schemas.openxmlformats.org/officeDocument/2006/relationships/hyperlink" Target="https://www.legislation.vic.gov.au/in-force/acts/freedom-information-act-1982/111" TargetMode="External"/><Relationship Id="rId37" Type="http://schemas.openxmlformats.org/officeDocument/2006/relationships/hyperlink" Target="https://www.legislation.vic.gov.au/in-force/acts/freedom-information-act-1982/111" TargetMode="External"/><Relationship Id="rId58" Type="http://schemas.openxmlformats.org/officeDocument/2006/relationships/hyperlink" Target="https://ovic.vic.gov.au/freedom-of-information/resources-for-agencies/professional-standards/" TargetMode="External"/><Relationship Id="rId79" Type="http://schemas.openxmlformats.org/officeDocument/2006/relationships/hyperlink" Target="https://www.legislation.vic.gov.au/in-force/acts/freedom-information-act-1982/111" TargetMode="External"/><Relationship Id="rId102" Type="http://schemas.openxmlformats.org/officeDocument/2006/relationships/hyperlink" Target="https://www.legislation.vic.gov.au/in-force/acts/freedom-information-act-1982/111" TargetMode="External"/><Relationship Id="rId123" Type="http://schemas.openxmlformats.org/officeDocument/2006/relationships/hyperlink" Target="https://www.legislation.vic.gov.au/in-force/acts/freedom-information-act-1982/111" TargetMode="External"/><Relationship Id="rId144" Type="http://schemas.openxmlformats.org/officeDocument/2006/relationships/hyperlink" Target="https://www.legislation.vic.gov.au/in-force/acts/freedom-information-act-1982/111" TargetMode="External"/><Relationship Id="rId90" Type="http://schemas.openxmlformats.org/officeDocument/2006/relationships/hyperlink" Target="https://www.legislation.vic.gov.au/in-force/acts/freedom-information-act-1982/111" TargetMode="External"/><Relationship Id="rId165" Type="http://schemas.openxmlformats.org/officeDocument/2006/relationships/hyperlink" Target="https://www.legislation.vic.gov.au/in-force/acts/freedom-information-act-1982/111" TargetMode="External"/><Relationship Id="rId186" Type="http://schemas.openxmlformats.org/officeDocument/2006/relationships/hyperlink" Target="https://www.legislation.vic.gov.au/in-force/acts/freedom-information-act-1982/111" TargetMode="External"/><Relationship Id="rId211" Type="http://schemas.openxmlformats.org/officeDocument/2006/relationships/hyperlink" Target="https://www.westlaw.com.au/maf/wlau/app/document?docguid=I6e37a6b59d6a11e0a619d462427863b2&amp;&amp;src=doc&amp;hitguid=Id8409de19c8d11e0a619d462427863b2&amp;snippets=true&amp;startChunk=1&amp;endChunk=1&amp;isTocNav=true&amp;tocDs=AUNZ_AU_LEGCOMM_TOC" TargetMode="External"/><Relationship Id="rId232" Type="http://schemas.openxmlformats.org/officeDocument/2006/relationships/hyperlink" Target="http://www.austlii.edu.au/cgi-bin/viewdoc/au/cases/cth/HCA/2008/37.html" TargetMode="External"/><Relationship Id="rId253" Type="http://schemas.openxmlformats.org/officeDocument/2006/relationships/hyperlink" Target="https://www.legislation.vic.gov.au/in-force/acts/freedom-information-act-1982/111" TargetMode="External"/><Relationship Id="rId274" Type="http://schemas.openxmlformats.org/officeDocument/2006/relationships/hyperlink" Target="https://www.legislation.vic.gov.au/in-force/acts/freedom-information-act-1982/111" TargetMode="External"/><Relationship Id="rId295" Type="http://schemas.openxmlformats.org/officeDocument/2006/relationships/hyperlink" Target="https://www.legislation.vic.gov.au/in-force/acts/freedom-information-act-1982/111" TargetMode="External"/><Relationship Id="rId309" Type="http://schemas.openxmlformats.org/officeDocument/2006/relationships/hyperlink" Target="https://www.legislation.vic.gov.au/in-force/acts/freedom-information-act-1982/111" TargetMode="External"/><Relationship Id="rId27" Type="http://schemas.openxmlformats.org/officeDocument/2006/relationships/hyperlink" Target="https://www.legislation.vic.gov.au/in-force/acts/freedom-information-act-1982/111" TargetMode="External"/><Relationship Id="rId48" Type="http://schemas.openxmlformats.org/officeDocument/2006/relationships/hyperlink" Target="https://www.legislation.vic.gov.au/in-force/acts/freedom-information-act-1982/111" TargetMode="External"/><Relationship Id="rId69" Type="http://schemas.openxmlformats.org/officeDocument/2006/relationships/hyperlink" Target="https://www.legislation.vic.gov.au/in-force/acts/freedom-information-act-1982/111" TargetMode="External"/><Relationship Id="rId113" Type="http://schemas.openxmlformats.org/officeDocument/2006/relationships/hyperlink" Target="https://www.legislation.vic.gov.au/in-force/acts/freedom-information-act-1982/111" TargetMode="External"/><Relationship Id="rId134" Type="http://schemas.openxmlformats.org/officeDocument/2006/relationships/hyperlink" Target="https://www.legislation.vic.gov.au/in-force/acts/freedom-information-act-1982/111" TargetMode="External"/><Relationship Id="rId80" Type="http://schemas.openxmlformats.org/officeDocument/2006/relationships/hyperlink" Target="https://www.legislation.vic.gov.au/in-force/acts/freedom-information-act-1982/111" TargetMode="External"/><Relationship Id="rId155" Type="http://schemas.openxmlformats.org/officeDocument/2006/relationships/hyperlink" Target="https://www.legislation.vic.gov.au/in-force/acts/freedom-information-act-1982/111" TargetMode="External"/><Relationship Id="rId176" Type="http://schemas.openxmlformats.org/officeDocument/2006/relationships/hyperlink" Target="https://www.legislation.vic.gov.au/in-force/acts/freedom-information-act-1982/111" TargetMode="External"/><Relationship Id="rId197" Type="http://schemas.openxmlformats.org/officeDocument/2006/relationships/hyperlink" Target="https://www.legislation.vic.gov.au/in-force/acts/freedom-information-act-1982/111" TargetMode="External"/><Relationship Id="rId201" Type="http://schemas.openxmlformats.org/officeDocument/2006/relationships/hyperlink" Target="https://www.legislation.vic.gov.au/in-force/acts/victorian-civil-and-administrative-tribunal-act-1998/136" TargetMode="External"/><Relationship Id="rId222" Type="http://schemas.openxmlformats.org/officeDocument/2006/relationships/hyperlink" Target="http://www.austlii.edu.au/cgi-bin/viewdoc/au/cases/cth/HCA/1989/61.html" TargetMode="External"/><Relationship Id="rId243" Type="http://schemas.openxmlformats.org/officeDocument/2006/relationships/hyperlink" Target="https://www.legislation.vic.gov.au/in-force/acts/freedom-information-act-1982/111" TargetMode="External"/><Relationship Id="rId264" Type="http://schemas.openxmlformats.org/officeDocument/2006/relationships/hyperlink" Target="https://www.legislation.vic.gov.au/in-force/acts/freedom-information-act-1982/111" TargetMode="External"/><Relationship Id="rId285" Type="http://schemas.openxmlformats.org/officeDocument/2006/relationships/hyperlink" Target="https://www.legislation.vic.gov.au/in-force/acts/freedom-information-act-1982/111" TargetMode="External"/><Relationship Id="rId17" Type="http://schemas.openxmlformats.org/officeDocument/2006/relationships/hyperlink" Target="https://www.legislation.vic.gov.au/in-force/acts/freedom-information-act-1982/111" TargetMode="External"/><Relationship Id="rId38" Type="http://schemas.openxmlformats.org/officeDocument/2006/relationships/hyperlink" Target="https://www.legislation.vic.gov.au/in-force/acts/freedom-information-act-1982/111" TargetMode="External"/><Relationship Id="rId59" Type="http://schemas.openxmlformats.org/officeDocument/2006/relationships/hyperlink" Target="https://ovic.vic.gov.au/freedom-of-information/resources-for-agencies/professional-standards/" TargetMode="External"/><Relationship Id="rId103" Type="http://schemas.openxmlformats.org/officeDocument/2006/relationships/hyperlink" Target="https://www.legislation.vic.gov.au/in-force/acts/freedom-information-act-1982/111" TargetMode="External"/><Relationship Id="rId124" Type="http://schemas.openxmlformats.org/officeDocument/2006/relationships/hyperlink" Target="https://www.legislation.vic.gov.au/in-force/acts/freedom-information-act-1982/110" TargetMode="External"/><Relationship Id="rId310" Type="http://schemas.openxmlformats.org/officeDocument/2006/relationships/hyperlink" Target="https://www.legislation.vic.gov.au/in-force/acts/freedom-information-act-1982/111" TargetMode="External"/><Relationship Id="rId70" Type="http://schemas.openxmlformats.org/officeDocument/2006/relationships/hyperlink" Target="http://www.austlii.edu.au/cgi-bin/viewdoc/au/cases/cth/HCA/1990/26.html" TargetMode="External"/><Relationship Id="rId91" Type="http://schemas.openxmlformats.org/officeDocument/2006/relationships/hyperlink" Target="https://www.legislation.vic.gov.au/in-force/acts/freedom-information-act-1982/111" TargetMode="External"/><Relationship Id="rId145" Type="http://schemas.openxmlformats.org/officeDocument/2006/relationships/hyperlink" Target="https://www.legislation.vic.gov.au/in-force/acts/freedom-information-act-1982/111" TargetMode="External"/><Relationship Id="rId166" Type="http://schemas.openxmlformats.org/officeDocument/2006/relationships/hyperlink" Target="https://www.legislation.vic.gov.au/in-force/acts/freedom-information-act-1982/111" TargetMode="External"/><Relationship Id="rId187" Type="http://schemas.openxmlformats.org/officeDocument/2006/relationships/hyperlink" Target="https://www.legislation.vic.gov.au/in-force/acts/freedom-information-act-1982/111" TargetMode="External"/><Relationship Id="rId1" Type="http://schemas.openxmlformats.org/officeDocument/2006/relationships/hyperlink" Target="https://www.legislation.vic.gov.au/in-force/acts/freedom-information-act-1982/111" TargetMode="External"/><Relationship Id="rId212" Type="http://schemas.openxmlformats.org/officeDocument/2006/relationships/hyperlink" Target="https://www.westlaw.com.au/maf/wlau/app/document?docguid=I6e37a6bc9d6a11e0a619d462427863b2&amp;&amp;src=doc&amp;hitguid=I2d3eab8f9caa11e088a4c4b2eb8a5af1&amp;snippets=true&amp;startChunk=1&amp;endChunk=1&amp;isTocNav=true&amp;tocDs=AUNZ_AU_LEGCOMM_TOC" TargetMode="External"/><Relationship Id="rId233" Type="http://schemas.openxmlformats.org/officeDocument/2006/relationships/hyperlink" Target="http://www.austlii.edu.au/cgi-bin/viewdoc/au/cases/vic/VCAT/1998/465.html?context=1;query=Mildenhall%20v%20Department%20of%20Education%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254" Type="http://schemas.openxmlformats.org/officeDocument/2006/relationships/hyperlink" Target="https://www.legislation.vic.gov.au/in-force/acts/freedom-information-act-1982/111" TargetMode="External"/><Relationship Id="rId28" Type="http://schemas.openxmlformats.org/officeDocument/2006/relationships/hyperlink" Target="https://www.legislation.vic.gov.au/in-force/acts/freedom-information-act-1982/111" TargetMode="External"/><Relationship Id="rId49" Type="http://schemas.openxmlformats.org/officeDocument/2006/relationships/hyperlink" Target="https://www.legislation.vic.gov.au/in-force/acts/freedom-information-act-1982/111" TargetMode="External"/><Relationship Id="rId114" Type="http://schemas.openxmlformats.org/officeDocument/2006/relationships/hyperlink" Target="https://www.legislation.vic.gov.au/in-force/acts/freedom-information-act-1982/111" TargetMode="External"/><Relationship Id="rId275" Type="http://schemas.openxmlformats.org/officeDocument/2006/relationships/hyperlink" Target="https://www.legislation.vic.gov.au/in-force/acts/freedom-information-act-1982/111" TargetMode="External"/><Relationship Id="rId296" Type="http://schemas.openxmlformats.org/officeDocument/2006/relationships/hyperlink" Target="https://www.legislation.vic.gov.au/in-force/acts/freedom-information-act-1982/111" TargetMode="External"/><Relationship Id="rId300" Type="http://schemas.openxmlformats.org/officeDocument/2006/relationships/hyperlink" Target="https://www.legislation.vic.gov.au/in-force/acts/freedom-information-act-1982/111" TargetMode="External"/><Relationship Id="rId60" Type="http://schemas.openxmlformats.org/officeDocument/2006/relationships/hyperlink" Target="https://ovic.vic.gov.au/freedom-of-information/resources-for-agencies/professional-standards/" TargetMode="External"/><Relationship Id="rId81" Type="http://schemas.openxmlformats.org/officeDocument/2006/relationships/hyperlink" Target="https://www.legislation.vic.gov.au/in-force/acts/freedom-information-act-1982/111" TargetMode="External"/><Relationship Id="rId135" Type="http://schemas.openxmlformats.org/officeDocument/2006/relationships/hyperlink" Target="https://www.legislation.vic.gov.au/in-force/acts/freedom-information-act-1982/111" TargetMode="External"/><Relationship Id="rId156" Type="http://schemas.openxmlformats.org/officeDocument/2006/relationships/hyperlink" Target="https://www.legislation.vic.gov.au/in-force/acts/freedom-information-act-1982/111" TargetMode="External"/><Relationship Id="rId177" Type="http://schemas.openxmlformats.org/officeDocument/2006/relationships/hyperlink" Target="https://www.legislation.vic.gov.au/in-force/acts/freedom-information-act-1982/111" TargetMode="External"/><Relationship Id="rId198" Type="http://schemas.openxmlformats.org/officeDocument/2006/relationships/hyperlink" Target="https://www.legislation.vic.gov.au/in-force/acts/freedom-information-act-1982/111" TargetMode="External"/><Relationship Id="rId202" Type="http://schemas.openxmlformats.org/officeDocument/2006/relationships/hyperlink" Target="https://www.legislation.vic.gov.au/in-force/acts/victorian-civil-and-administrative-tribunal-act-1998/136" TargetMode="External"/><Relationship Id="rId223" Type="http://schemas.openxmlformats.org/officeDocument/2006/relationships/hyperlink" Target="http://www.austlii.edu.au/cgi-bin/viewdoc/au/cases/vic/VSCA/1999/117.html" TargetMode="External"/><Relationship Id="rId244" Type="http://schemas.openxmlformats.org/officeDocument/2006/relationships/hyperlink" Target="https://www.legislation.vic.gov.au/in-force/acts/freedom-information-act-1982/111" TargetMode="External"/><Relationship Id="rId18" Type="http://schemas.openxmlformats.org/officeDocument/2006/relationships/hyperlink" Target="https://www.legislation.vic.gov.au/in-force/acts/freedom-information-act-1982/111" TargetMode="External"/><Relationship Id="rId39" Type="http://schemas.openxmlformats.org/officeDocument/2006/relationships/hyperlink" Target="https://www.legislation.vic.gov.au/in-force/acts/freedom-information-act-1982/111" TargetMode="External"/><Relationship Id="rId265" Type="http://schemas.openxmlformats.org/officeDocument/2006/relationships/hyperlink" Target="https://www.legislation.vic.gov.au/in-force/acts/freedom-information-act-1982/111" TargetMode="External"/><Relationship Id="rId286" Type="http://schemas.openxmlformats.org/officeDocument/2006/relationships/hyperlink" Target="https://www.legislation.vic.gov.au/in-force/acts/freedom-information-act-1982/111" TargetMode="External"/><Relationship Id="rId50" Type="http://schemas.openxmlformats.org/officeDocument/2006/relationships/hyperlink" Target="https://www.legislation.vic.gov.au/in-force/acts/freedom-information-act-1982/111" TargetMode="External"/><Relationship Id="rId104" Type="http://schemas.openxmlformats.org/officeDocument/2006/relationships/hyperlink" Target="https://www.legislation.vic.gov.au/in-force/acts/freedom-information-act-1982/111" TargetMode="External"/><Relationship Id="rId125" Type="http://schemas.openxmlformats.org/officeDocument/2006/relationships/hyperlink" Target="https://www.legislation.vic.gov.au/in-force/acts/freedom-information-act-1982/110" TargetMode="External"/><Relationship Id="rId146" Type="http://schemas.openxmlformats.org/officeDocument/2006/relationships/hyperlink" Target="https://www.legislation.vic.gov.au/in-force/acts/freedom-information-act-1982/111" TargetMode="External"/><Relationship Id="rId167" Type="http://schemas.openxmlformats.org/officeDocument/2006/relationships/hyperlink" Target="https://www.legislation.vic.gov.au/in-force/acts/freedom-information-act-1982/111" TargetMode="External"/><Relationship Id="rId188" Type="http://schemas.openxmlformats.org/officeDocument/2006/relationships/hyperlink" Target="http://www.austlii.edu.au/cgi-bin/viewdoc/au/cases/vic/VCAT/2015/1594.html" TargetMode="External"/><Relationship Id="rId311" Type="http://schemas.openxmlformats.org/officeDocument/2006/relationships/hyperlink" Target="https://www.legislation.vic.gov.au/in-force/acts/freedom-information-act-1982/111" TargetMode="External"/><Relationship Id="rId71" Type="http://schemas.openxmlformats.org/officeDocument/2006/relationships/hyperlink" Target="http://www.bailii.org/uk/cases/UKHL/1941/1.html" TargetMode="External"/><Relationship Id="rId92" Type="http://schemas.openxmlformats.org/officeDocument/2006/relationships/hyperlink" Target="https://www.legislation.vic.gov.au/in-force/acts/freedom-information-act-1982/111" TargetMode="External"/><Relationship Id="rId213" Type="http://schemas.openxmlformats.org/officeDocument/2006/relationships/hyperlink" Target="http://www.austlii.edu.au/cgi-bin/viewdoc/au/cases/cth/HCA/2008/37.html" TargetMode="External"/><Relationship Id="rId234" Type="http://schemas.openxmlformats.org/officeDocument/2006/relationships/hyperlink" Target="http://www.austlii.edu.au/cgi-bin/viewdoc/au/cases/vic/VSCA/1999/117.html?context=1;query=Department%20of%20Premier%20and%20Cabinet%20v%20Hulls%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2" Type="http://schemas.openxmlformats.org/officeDocument/2006/relationships/hyperlink" Target="https://www.legislation.vic.gov.au/in-force/acts/freedom-information-act-1982/111" TargetMode="External"/><Relationship Id="rId29" Type="http://schemas.openxmlformats.org/officeDocument/2006/relationships/hyperlink" Target="https://www.legislation.vic.gov.au/in-force/acts/freedom-information-act-1982/111" TargetMode="External"/><Relationship Id="rId255" Type="http://schemas.openxmlformats.org/officeDocument/2006/relationships/hyperlink" Target="https://www.legislation.vic.gov.au/in-force/acts/freedom-information-act-1982/111" TargetMode="External"/><Relationship Id="rId276" Type="http://schemas.openxmlformats.org/officeDocument/2006/relationships/hyperlink" Target="https://www.westlaw.com.au/maf/wlau/app/document?docguid=Iff0c3a416e3d11e5b7bcd632878d2485&amp;&amp;src=doc&amp;hitguid=I60810052236a11e4b8c8d6764bae49d7&amp;snippets=true&amp;startChunk=1&amp;endChunk=1&amp;isTocNav=true&amp;tocDs=AUNZ_AU_LEGCOMM_TOC" TargetMode="External"/><Relationship Id="rId297" Type="http://schemas.openxmlformats.org/officeDocument/2006/relationships/hyperlink" Target="https://www.legislation.vic.gov.au/in-force/acts/freedom-information-act-1982/111" TargetMode="External"/><Relationship Id="rId40" Type="http://schemas.openxmlformats.org/officeDocument/2006/relationships/hyperlink" Target="https://www.legislation.vic.gov.au/in-force/acts/freedom-information-act-1982/111" TargetMode="External"/><Relationship Id="rId115" Type="http://schemas.openxmlformats.org/officeDocument/2006/relationships/hyperlink" Target="https://www.legislation.vic.gov.au/in-force/acts/freedom-information-act-1982/111" TargetMode="External"/><Relationship Id="rId136" Type="http://schemas.openxmlformats.org/officeDocument/2006/relationships/hyperlink" Target="https://www.legislation.vic.gov.au/in-force/acts/freedom-information-act-1982/111" TargetMode="External"/><Relationship Id="rId157" Type="http://schemas.openxmlformats.org/officeDocument/2006/relationships/hyperlink" Target="https://www.legislation.vic.gov.au/in-force/acts/freedom-information-act-1982/111" TargetMode="External"/><Relationship Id="rId178" Type="http://schemas.openxmlformats.org/officeDocument/2006/relationships/hyperlink" Target="https://www.legislation.vic.gov.au/in-force/acts/freedom-information-act-1982/111" TargetMode="External"/><Relationship Id="rId301" Type="http://schemas.openxmlformats.org/officeDocument/2006/relationships/hyperlink" Target="http://www.austlii.edu.au/cgi-bin/viewdoc/au/cases/vic/VCAT/2015/291.html?context=1;query=Department%20of%20Health%20and%20Human%20Services%20v%20Herald%20and%20Weekly%20Times%20Pty%20Ltd%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61" Type="http://schemas.openxmlformats.org/officeDocument/2006/relationships/hyperlink" Target="https://ovic.vic.gov.au/freedom-of-information/resources-for-agencies/professional-standards/" TargetMode="External"/><Relationship Id="rId82" Type="http://schemas.openxmlformats.org/officeDocument/2006/relationships/hyperlink" Target="https://www.legislation.vic.gov.au/in-force/acts/freedom-information-act-1982/111" TargetMode="External"/><Relationship Id="rId199" Type="http://schemas.openxmlformats.org/officeDocument/2006/relationships/hyperlink" Target="https://www.legislation.vic.gov.au/in-force/acts/freedom-information-act-1982/111" TargetMode="External"/><Relationship Id="rId203" Type="http://schemas.openxmlformats.org/officeDocument/2006/relationships/hyperlink" Target="https://www.legislation.vic.gov.au/in-force/acts/victorian-civil-and-administrative-tribunal-act-1998/136" TargetMode="External"/><Relationship Id="rId19" Type="http://schemas.openxmlformats.org/officeDocument/2006/relationships/hyperlink" Target="https://www.legislation.vic.gov.au/in-force/acts/freedom-information-act-1982/111" TargetMode="External"/><Relationship Id="rId224" Type="http://schemas.openxmlformats.org/officeDocument/2006/relationships/hyperlink" Target="http://www.austlii.edu.au/cgi-bin/viewdoc/au/cases/cth/HCA/2010/24.html" TargetMode="External"/><Relationship Id="rId245" Type="http://schemas.openxmlformats.org/officeDocument/2006/relationships/hyperlink" Target="https://www.legislation.vic.gov.au/in-force/acts/freedom-information-act-1982/111" TargetMode="External"/><Relationship Id="rId266" Type="http://schemas.openxmlformats.org/officeDocument/2006/relationships/hyperlink" Target="https://www.legislation.vic.gov.au/in-force/acts/freedom-information-act-1982/111" TargetMode="External"/><Relationship Id="rId287" Type="http://schemas.openxmlformats.org/officeDocument/2006/relationships/hyperlink" Target="https://www.legislation.vic.gov.au/in-force/acts/freedom-information-act-1982/111" TargetMode="External"/><Relationship Id="rId30" Type="http://schemas.openxmlformats.org/officeDocument/2006/relationships/hyperlink" Target="https://www.legislation.vic.gov.au/in-force/acts/freedom-information-act-1982/111" TargetMode="External"/><Relationship Id="rId105" Type="http://schemas.openxmlformats.org/officeDocument/2006/relationships/hyperlink" Target="https://www.legislation.vic.gov.au/in-force/acts/freedom-information-act-1982/111" TargetMode="External"/><Relationship Id="rId126" Type="http://schemas.openxmlformats.org/officeDocument/2006/relationships/hyperlink" Target="https://www.legislation.vic.gov.au/in-force/acts/freedom-information-act-1982/110" TargetMode="External"/><Relationship Id="rId147" Type="http://schemas.openxmlformats.org/officeDocument/2006/relationships/hyperlink" Target="https://www.legislation.vic.gov.au/in-force/acts/freedom-information-act-1982/111" TargetMode="External"/><Relationship Id="rId168" Type="http://schemas.openxmlformats.org/officeDocument/2006/relationships/hyperlink" Target="https://www.legislation.vic.gov.au/in-force/acts/freedom-information-act-1982/111" TargetMode="External"/><Relationship Id="rId312" Type="http://schemas.openxmlformats.org/officeDocument/2006/relationships/hyperlink" Target="https://www.legislation.vic.gov.au/in-force/acts/freedom-information-act-1982/111" TargetMode="External"/><Relationship Id="rId51" Type="http://schemas.openxmlformats.org/officeDocument/2006/relationships/hyperlink" Target="https://www.legislation.vic.gov.au/in-force/acts/freedom-information-act-1982/111" TargetMode="External"/><Relationship Id="rId72" Type="http://schemas.openxmlformats.org/officeDocument/2006/relationships/hyperlink" Target="https://www.legislation.vic.gov.au/in-force/acts/freedom-information-act-1982/111" TargetMode="External"/><Relationship Id="rId93" Type="http://schemas.openxmlformats.org/officeDocument/2006/relationships/hyperlink" Target="https://www.legislation.vic.gov.au/in-force/acts/freedom-information-act-1982/111" TargetMode="External"/><Relationship Id="rId189" Type="http://schemas.openxmlformats.org/officeDocument/2006/relationships/hyperlink" Target="https://www.legislation.vic.gov.au/in-force/acts/victorian-civil-and-administrative-tribunal-act-1998/135" TargetMode="External"/><Relationship Id="rId3" Type="http://schemas.openxmlformats.org/officeDocument/2006/relationships/hyperlink" Target="https://www.legislation.vic.gov.au/in-force/acts/freedom-information-act-1982/111" TargetMode="External"/><Relationship Id="rId214" Type="http://schemas.openxmlformats.org/officeDocument/2006/relationships/hyperlink" Target="http://www.austlii.edu.au/cgi-bin/viewdoc/au/cases/vic/VSC/2010/338.html" TargetMode="External"/><Relationship Id="rId235" Type="http://schemas.openxmlformats.org/officeDocument/2006/relationships/hyperlink" Target="http://www.austlii.edu.au/cgi-bin/viewdoc/au/cases/vic/VCAT/2008/589.html" TargetMode="External"/><Relationship Id="rId256" Type="http://schemas.openxmlformats.org/officeDocument/2006/relationships/hyperlink" Target="https://www.legislation.vic.gov.au/in-force/acts/freedom-information-act-1982/111" TargetMode="External"/><Relationship Id="rId277" Type="http://schemas.openxmlformats.org/officeDocument/2006/relationships/hyperlink" Target="https://www.legislation.vic.gov.au/in-force/acts/freedom-information-act-1982/111" TargetMode="External"/><Relationship Id="rId298" Type="http://schemas.openxmlformats.org/officeDocument/2006/relationships/hyperlink" Target="https://www.legislation.vic.gov.au/in-force/acts/freedom-information-act-1982/111" TargetMode="External"/><Relationship Id="rId116" Type="http://schemas.openxmlformats.org/officeDocument/2006/relationships/hyperlink" Target="https://www.legislation.vic.gov.au/in-force/acts/freedom-information-act-1982/111" TargetMode="External"/><Relationship Id="rId137" Type="http://schemas.openxmlformats.org/officeDocument/2006/relationships/hyperlink" Target="https://www.legislation.vic.gov.au/in-force/acts/freedom-information-act-1982/111" TargetMode="External"/><Relationship Id="rId158" Type="http://schemas.openxmlformats.org/officeDocument/2006/relationships/hyperlink" Target="https://www.legislation.vic.gov.au/in-force/acts/freedom-information-act-1982/111" TargetMode="External"/><Relationship Id="rId302" Type="http://schemas.openxmlformats.org/officeDocument/2006/relationships/hyperlink" Target="https://www.legislation.vic.gov.au/in-force/acts/freedom-information-act-1982/111" TargetMode="External"/><Relationship Id="rId20" Type="http://schemas.openxmlformats.org/officeDocument/2006/relationships/hyperlink" Target="https://www.legislation.vic.gov.au/in-force/acts/freedom-information-act-1982/111" TargetMode="External"/><Relationship Id="rId41" Type="http://schemas.openxmlformats.org/officeDocument/2006/relationships/hyperlink" Target="https://www.legislation.vic.gov.au/in-force/acts/freedom-information-act-1982/111" TargetMode="External"/><Relationship Id="rId62" Type="http://schemas.openxmlformats.org/officeDocument/2006/relationships/hyperlink" Target="https://www.legislation.vic.gov.au/in-force/acts/freedom-information-act-1982/111" TargetMode="External"/><Relationship Id="rId83" Type="http://schemas.openxmlformats.org/officeDocument/2006/relationships/hyperlink" Target="https://www.legislation.vic.gov.au/in-force/acts/freedom-information-act-1982/111" TargetMode="External"/><Relationship Id="rId179" Type="http://schemas.openxmlformats.org/officeDocument/2006/relationships/hyperlink" Target="http://www.austlii.edu.au/cgi-bin/viewdoc/au/cases/vic/VCAT/2019/432.html?context=1;query=mckechnie%20v%20department%20of%20justice%20and%20community%20safety;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190" Type="http://schemas.openxmlformats.org/officeDocument/2006/relationships/hyperlink" Target="https://www.legislation.vic.gov.au/in-force/acts/victorian-civil-and-administrative-tribunal-act-1998/135" TargetMode="External"/><Relationship Id="rId204" Type="http://schemas.openxmlformats.org/officeDocument/2006/relationships/hyperlink" Target="https://www.legislation.vic.gov.au/in-force/acts/victorian-civil-and-administrative-tribunal-act-1998/136" TargetMode="External"/><Relationship Id="rId225" Type="http://schemas.openxmlformats.org/officeDocument/2006/relationships/hyperlink" Target="http://www.austlii.edu.au/cgi-bin/viewdoc/au/cases/vic/VSCA/1999/117.html" TargetMode="External"/><Relationship Id="rId246" Type="http://schemas.openxmlformats.org/officeDocument/2006/relationships/hyperlink" Target="https://www.legislation.vic.gov.au/in-force/acts/freedom-information-act-1982/111" TargetMode="External"/><Relationship Id="rId267" Type="http://schemas.openxmlformats.org/officeDocument/2006/relationships/hyperlink" Target="https://www.legislation.vic.gov.au/in-force/acts/freedom-information-act-1982/111" TargetMode="External"/><Relationship Id="rId288" Type="http://schemas.openxmlformats.org/officeDocument/2006/relationships/hyperlink" Target="https://www.legislation.vic.gov.au/in-force/acts/freedom-information-act-1982/111" TargetMode="External"/><Relationship Id="rId106" Type="http://schemas.openxmlformats.org/officeDocument/2006/relationships/hyperlink" Target="https://www.legislation.vic.gov.au/in-force/acts/freedom-information-act-1982/111" TargetMode="External"/><Relationship Id="rId127" Type="http://schemas.openxmlformats.org/officeDocument/2006/relationships/hyperlink" Target="https://www.legislation.vic.gov.au/in-force/acts/freedom-information-act-1982/111" TargetMode="External"/><Relationship Id="rId313" Type="http://schemas.openxmlformats.org/officeDocument/2006/relationships/hyperlink" Target="http://www.austlii.edu.au/cgi-bin/viewdoc/au/cases/vic/VCAT/2013/1128.html?context=1;query=smeaton%20%20v%20victorian%20workcover%20authority;mask_path=au/cases/vic/VSC+au/cases/vic/VicSC+au/cases/vic/VSCA+au/cases/vic/VicCorC+au/cases/vic/VCC+au/cases/vic/VMC+au/cases/vic/VicRp+au/cases/vic/VicLawRp+au/cases/vic/VicLawTLegO+au/cases/vic/VicWABWRp+au/cases/vic/VicWWABRp+au/cases/vic/VicWWRp+au/cases/vic/VicAATRp+au/cases/vic/VBAB+au/cases/vic/VDPB+au/cases/vic/VHerCl+au/cases/vic/VMPB+au/cases/vic/VMPBPSP+au/cases/vic/VPrivCmr+au/cases/vic/VPYRB+au/cases/vic/VicPABRp+au/cases/vic/PPV+au/cases/vic/VPSRB+au/cases/vic/VCAT+au/cases/vic/aat+au/cases/vic/VADT+au/cases/vic/VCGLR+au/cases/vic/VDBT+au/cases/vic/VICmr+au/cases/vic/VLSC+au/cases/vic/VLPT+au/cases/vic/VMHRB+au/cases/vic/VMHT+au/cases/vic/VicPRp+au/cases/vic/VRAT+au/legis/vic/consol_act+au/legis/vic/num_act+au/legis/vic/hist_act+au/legis/vic/reprint_act+au/legis/vic/anglican+au/legis/vic/repealed_act+au/legis/vic/consol_reg+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TargetMode="External"/><Relationship Id="rId10" Type="http://schemas.openxmlformats.org/officeDocument/2006/relationships/hyperlink" Target="https://www.legislation.vic.gov.au/in-force/acts/freedom-information-act-1982/111" TargetMode="External"/><Relationship Id="rId31" Type="http://schemas.openxmlformats.org/officeDocument/2006/relationships/hyperlink" Target="https://www.legislation.vic.gov.au/in-force/acts/victorian-civil-and-administrative-tribunal-act-1998/136" TargetMode="External"/><Relationship Id="rId52" Type="http://schemas.openxmlformats.org/officeDocument/2006/relationships/hyperlink" Target="https://www.legislation.vic.gov.au/in-force/acts/freedom-information-act-1982/111" TargetMode="External"/><Relationship Id="rId73" Type="http://schemas.openxmlformats.org/officeDocument/2006/relationships/hyperlink" Target="https://www.legislation.vic.gov.au/in-force/acts/freedom-information-act-1982/111" TargetMode="External"/><Relationship Id="rId94" Type="http://schemas.openxmlformats.org/officeDocument/2006/relationships/hyperlink" Target="https://www.legislation.vic.gov.au/in-force/acts/freedom-information-act-1982/111" TargetMode="External"/><Relationship Id="rId148" Type="http://schemas.openxmlformats.org/officeDocument/2006/relationships/hyperlink" Target="https://www.legislation.vic.gov.au/in-force/acts/freedom-information-act-1982/111" TargetMode="External"/><Relationship Id="rId169" Type="http://schemas.openxmlformats.org/officeDocument/2006/relationships/hyperlink" Target="https://www.legislation.vic.gov.au/in-force/acts/freedom-information-act-1982/111" TargetMode="External"/><Relationship Id="rId4" Type="http://schemas.openxmlformats.org/officeDocument/2006/relationships/hyperlink" Target="https://www.legislation.vic.gov.au/in-force/acts/freedom-information-act-1982/111" TargetMode="External"/><Relationship Id="rId180" Type="http://schemas.openxmlformats.org/officeDocument/2006/relationships/hyperlink" Target="https://www.legislation.vic.gov.au/in-force/acts/freedom-information-act-1982/111" TargetMode="External"/><Relationship Id="rId215" Type="http://schemas.openxmlformats.org/officeDocument/2006/relationships/hyperlink" Target="http://www.austlii.edu.au/cgi-bin/viewdoc/au/cases/vic/VSCA/1999/117.html" TargetMode="External"/><Relationship Id="rId236" Type="http://schemas.openxmlformats.org/officeDocument/2006/relationships/hyperlink" Target="https://www.legislation.vic.gov.au/in-force/acts/victorian-civil-and-administrative-tribunal-act-1998/136" TargetMode="External"/><Relationship Id="rId257" Type="http://schemas.openxmlformats.org/officeDocument/2006/relationships/hyperlink" Target="https://www.legislation.vic.gov.au/in-force/acts/freedom-information-act-1982/111" TargetMode="External"/><Relationship Id="rId278" Type="http://schemas.openxmlformats.org/officeDocument/2006/relationships/hyperlink" Target="https://www.legislation.vic.gov.au/in-force/acts/freedom-information-act-1982/111" TargetMode="External"/><Relationship Id="rId303" Type="http://schemas.openxmlformats.org/officeDocument/2006/relationships/hyperlink" Target="http://www.austlii.edu.au/cgi-bin/viewdoc/au/cases/vic/VCAT/1998/499.html?context=1;query=Thorne%20v%20Victoria%20Police%20;mask_path=au/cases/vic/VSC%20au/cases/vic/VicSC%20au/cases/vic/VSCA%20au/cases/vic/VicCorC%20au/cases/vic/VCC%20au/cases/vic/VMC%20au/cases/vic/VicRp%20au/cases/vic/VicLawRp%20au/cases/vic/VicLawTLegO%20au/cases/vic/VicWABWRp%20au/cases/vic/VicWWABRp%20au/cases/vic/VicWWRp%20au/cases/vic/VicAATRp%20au/cases/vic/VBAB%20au/cases/vic/VDPB%20au/cases/vic/VHerCl%20au/cases/vic/VMPB%20au/cases/vic/VMPBPSP%20au/cases/vic/VPrivCmr%20au/cases/vic/VPYRB%20au/cases/vic/VicPABRp%20au/cases/vic/PPV%20au/cases/vic/VPSRB%20au/cases/vic/VCAT%20au/cases/vic/aat%20au/cases/vic/VADT%20au/cases/vic/VCGLR%20au/cases/vic/VDBT%20au/cases/vic/VICmr%20au/cases/vic/VLSC%20au/cases/vic/VLPT%20au/cases/vic/VMHRB%20au/cases/vic/VMHT%20au/cases/vic/VicPRp%20au/cases/vic/VRAT%20au/legis/vic/consol_act%20au/legis/vic/num_act%20au/legis/vic/hist_act%20au/legis/vic/reprint_act%20au/legis/vic/anglican%20au/legis/vic/repealed_act%20au/legis/vic/consol_reg%20au/legis/vic/consol_reg%20au/legis/vic/num_reg%20au/legis/vic/reprint_reg%20au/legis/vic/repealed_reg%20au/legis/vic/bill%20au/legis/vic/bill_em%20au/other/VicBillsRR%20au/other/vic_gazette%20au/other/VicOmbPRp%20au/other/VicSARCAD%20au/other/rulings/vicsro/VICSROBF%20au/other/rulings/vicsro/VICSRODT%20au/other/rulings/vicsro/VICSRODA%20au/other/rulings/vicsro/VICSROFHOG%20au/other/rulings/vicsro/VICSROFID%20au/other/rulings/vicsro/VICSROGEN%20au/other/rulings/vicsro/VICSROLT%20au/other/rulings/vicsro/VICSROLTA%20au/other/rulings/vicsro/VICSROPT%20au/other/rulings/vicsro/VICSROPTA%20au/other/rulings/vicsro/VICSROSD%20au/other/rulings/vicsro/VICSROTAA" TargetMode="External"/><Relationship Id="rId42" Type="http://schemas.openxmlformats.org/officeDocument/2006/relationships/hyperlink" Target="https://ovic.vic.gov.au/freedom-of-information/professional-standards/" TargetMode="External"/><Relationship Id="rId84" Type="http://schemas.openxmlformats.org/officeDocument/2006/relationships/hyperlink" Target="https://www.legislation.vic.gov.au/in-force/acts/freedom-information-act-1982/111" TargetMode="External"/><Relationship Id="rId138" Type="http://schemas.openxmlformats.org/officeDocument/2006/relationships/hyperlink" Target="https://www.legislation.vic.gov.au/in-force/acts/freedom-information-act-1982/111" TargetMode="External"/><Relationship Id="rId191" Type="http://schemas.openxmlformats.org/officeDocument/2006/relationships/hyperlink" Target="https://www.legislation.vic.gov.au/in-force/acts/victorian-civil-and-administrative-tribunal-act-1998/135" TargetMode="External"/><Relationship Id="rId205" Type="http://schemas.openxmlformats.org/officeDocument/2006/relationships/hyperlink" Target="https://www.legislation.vic.gov.au/in-force/acts/freedom-information-act-1982/111" TargetMode="External"/><Relationship Id="rId247" Type="http://schemas.openxmlformats.org/officeDocument/2006/relationships/hyperlink" Target="https://www.legislation.vic.gov.au/in-force/acts/freedom-information-act-1982/111" TargetMode="External"/><Relationship Id="rId107" Type="http://schemas.openxmlformats.org/officeDocument/2006/relationships/hyperlink" Target="https://www.legislation.vic.gov.au/in-force/acts/freedom-information-act-1982/111" TargetMode="External"/><Relationship Id="rId289" Type="http://schemas.openxmlformats.org/officeDocument/2006/relationships/hyperlink" Target="https://www.legislation.vic.gov.au/in-force/acts/freedom-information-act-1982/111" TargetMode="External"/><Relationship Id="rId11" Type="http://schemas.openxmlformats.org/officeDocument/2006/relationships/hyperlink" Target="https://www.legislation.vic.gov.au/in-force/acts/freedom-information-act-1982/111" TargetMode="External"/><Relationship Id="rId53" Type="http://schemas.openxmlformats.org/officeDocument/2006/relationships/hyperlink" Target="https://www.legislation.vic.gov.au/in-force/acts/freedom-information-act-1982/110" TargetMode="External"/><Relationship Id="rId149" Type="http://schemas.openxmlformats.org/officeDocument/2006/relationships/hyperlink" Target="https://www.legislation.vic.gov.au/in-force/acts/freedom-information-act-1982/111" TargetMode="External"/><Relationship Id="rId314" Type="http://schemas.openxmlformats.org/officeDocument/2006/relationships/hyperlink" Target="https://www.legislation.vic.gov.au/in-force/acts/freedom-information-act-1982/111" TargetMode="External"/><Relationship Id="rId95" Type="http://schemas.openxmlformats.org/officeDocument/2006/relationships/hyperlink" Target="https://www.legislation.vic.gov.au/in-force/acts/freedom-information-act-1982/111" TargetMode="External"/><Relationship Id="rId160" Type="http://schemas.openxmlformats.org/officeDocument/2006/relationships/hyperlink" Target="https://www.legislation.vic.gov.au/in-force/acts/freedom-information-act-1982/111" TargetMode="External"/><Relationship Id="rId216" Type="http://schemas.openxmlformats.org/officeDocument/2006/relationships/hyperlink" Target="https://www.westlaw.com.au/maf/wlau/app/document?docguid=I5428ef549e8611e0a619d462427863b2&amp;&amp;src=doc&amp;hitguid=Ia97b30319c3411e0a619d462427863b2&amp;snippets=true&amp;startChunk=1&amp;endChunk=1&amp;isTocNav=true&amp;tocDs=AUNZ_AU_LEGCOMM_TOC" TargetMode="External"/><Relationship Id="rId258" Type="http://schemas.openxmlformats.org/officeDocument/2006/relationships/hyperlink" Target="https://www.legislation.vic.gov.au/in-force/acts/freedom-information-act-1982/111" TargetMode="External"/><Relationship Id="rId22" Type="http://schemas.openxmlformats.org/officeDocument/2006/relationships/hyperlink" Target="https://www.legislation.vic.gov.au/in-force/acts/freedom-information-act-1982/111" TargetMode="External"/><Relationship Id="rId64" Type="http://schemas.openxmlformats.org/officeDocument/2006/relationships/hyperlink" Target="https://www.legislation.vic.gov.au/in-force/acts/freedom-information-act-1982/111" TargetMode="External"/><Relationship Id="rId118" Type="http://schemas.openxmlformats.org/officeDocument/2006/relationships/hyperlink" Target="https://www.legislation.vic.gov.au/in-force/statutory-rules/freedom-information-access-charges-regulations-2025/001" TargetMode="External"/><Relationship Id="rId171" Type="http://schemas.openxmlformats.org/officeDocument/2006/relationships/hyperlink" Target="https://www.legislation.vic.gov.au/in-force/acts/freedom-information-act-1982/111" TargetMode="External"/><Relationship Id="rId227" Type="http://schemas.openxmlformats.org/officeDocument/2006/relationships/hyperlink" Target="http://www.austlii.edu.au/cgi-bin/viewdoc/au/cases/vic/VSCA/1999/117.html" TargetMode="External"/><Relationship Id="rId269" Type="http://schemas.openxmlformats.org/officeDocument/2006/relationships/hyperlink" Target="https://www.legislation.vic.gov.au/in-force/acts/freedom-information-act-1982/111" TargetMode="External"/><Relationship Id="rId33" Type="http://schemas.openxmlformats.org/officeDocument/2006/relationships/hyperlink" Target="https://www.legislation.vic.gov.au/in-force/acts/freedom-information-act-1982/111" TargetMode="External"/><Relationship Id="rId129" Type="http://schemas.openxmlformats.org/officeDocument/2006/relationships/hyperlink" Target="https://www.legislation.vic.gov.au/in-force/acts/freedom-information-act-1982/111" TargetMode="External"/><Relationship Id="rId280" Type="http://schemas.openxmlformats.org/officeDocument/2006/relationships/hyperlink" Target="http://www.austlii.edu.au/cgi-bin/viewdoc/au/cases/vic/VCAT/2021/1490.html?context=1;query=davis;mask_path=au/cases/vic/VCAT" TargetMode="External"/><Relationship Id="rId75" Type="http://schemas.openxmlformats.org/officeDocument/2006/relationships/hyperlink" Target="https://www.legislation.vic.gov.au/in-force/acts/freedom-information-act-1982/111" TargetMode="External"/><Relationship Id="rId140" Type="http://schemas.openxmlformats.org/officeDocument/2006/relationships/hyperlink" Target="https://www.legislation.vic.gov.au/in-force/acts/freedom-information-act-1982/110" TargetMode="External"/><Relationship Id="rId182" Type="http://schemas.openxmlformats.org/officeDocument/2006/relationships/hyperlink" Target="https://www.legislation.vic.gov.au/in-force/acts/freedom-information-act-1982/111" TargetMode="External"/><Relationship Id="rId6" Type="http://schemas.openxmlformats.org/officeDocument/2006/relationships/hyperlink" Target="https://www.legislation.vic.gov.au/in-force/acts/freedom-information-act-1982/111" TargetMode="External"/><Relationship Id="rId238" Type="http://schemas.openxmlformats.org/officeDocument/2006/relationships/hyperlink" Target="https://www.supremecourt.vic.gov.au/about-the-court/how-the-court-works" TargetMode="External"/><Relationship Id="rId291" Type="http://schemas.openxmlformats.org/officeDocument/2006/relationships/hyperlink" Target="https://www.legislation.vic.gov.au/in-force/acts/freedom-information-act-1982/111" TargetMode="External"/><Relationship Id="rId305" Type="http://schemas.openxmlformats.org/officeDocument/2006/relationships/hyperlink" Target="https://www.legislation.vic.gov.au/in-force/acts/freedom-information-act-1982/111" TargetMode="External"/><Relationship Id="rId44" Type="http://schemas.openxmlformats.org/officeDocument/2006/relationships/hyperlink" Target="https://www.legislation.vic.gov.au/in-force/acts/freedom-information-act-1982/111" TargetMode="External"/><Relationship Id="rId86" Type="http://schemas.openxmlformats.org/officeDocument/2006/relationships/hyperlink" Target="https://www.legislation.vic.gov.au/in-force/acts/freedom-information-act-1982/110" TargetMode="External"/><Relationship Id="rId151" Type="http://schemas.openxmlformats.org/officeDocument/2006/relationships/hyperlink" Target="https://www.legislation.vic.gov.au/in-force/acts/freedom-information-act-1982/110" TargetMode="External"/><Relationship Id="rId193" Type="http://schemas.openxmlformats.org/officeDocument/2006/relationships/hyperlink" Target="https://www.vcat.vic.gov.au/fees" TargetMode="External"/><Relationship Id="rId207" Type="http://schemas.openxmlformats.org/officeDocument/2006/relationships/hyperlink" Target="http://www.austlii.edu.au/cgi-bin/viewdoc/au/cases/vic/VSCA/1999/117.html" TargetMode="External"/><Relationship Id="rId249" Type="http://schemas.openxmlformats.org/officeDocument/2006/relationships/hyperlink" Target="https://www.legislation.vic.gov.au/in-force/acts/freedom-information-act-1982/11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BAE75E90E09F459C888658F539C9DC"/>
        <w:category>
          <w:name w:val="General"/>
          <w:gallery w:val="placeholder"/>
        </w:category>
        <w:types>
          <w:type w:val="bbPlcHdr"/>
        </w:types>
        <w:behaviors>
          <w:behavior w:val="content"/>
        </w:behaviors>
        <w:guid w:val="{52F62100-4BD1-B547-9049-9E43867CF49F}"/>
      </w:docPartPr>
      <w:docPartBody>
        <w:p w:rsidR="00F0394A" w:rsidRDefault="002C3DBA">
          <w:pPr>
            <w:pStyle w:val="E1BAE75E90E09F459C888658F539C9DC"/>
          </w:pPr>
          <w:r>
            <w:t xml:space="preserve">      </w:t>
          </w:r>
        </w:p>
      </w:docPartBody>
    </w:docPart>
    <w:docPart>
      <w:docPartPr>
        <w:name w:val="CEB644475269274AAF640039B6136923"/>
        <w:category>
          <w:name w:val="General"/>
          <w:gallery w:val="placeholder"/>
        </w:category>
        <w:types>
          <w:type w:val="bbPlcHdr"/>
        </w:types>
        <w:behaviors>
          <w:behavior w:val="content"/>
        </w:behaviors>
        <w:guid w:val="{A585CECA-EDD4-4349-8885-25B734BA2F8C}"/>
      </w:docPartPr>
      <w:docPartBody>
        <w:p w:rsidR="00F0394A" w:rsidRDefault="002C3DBA">
          <w:pPr>
            <w:pStyle w:val="CEB644475269274AAF640039B6136923"/>
          </w:pPr>
          <w:r w:rsidRPr="00983D00">
            <w:rPr>
              <w:highlight w:val="lightGray"/>
            </w:rPr>
            <w:t>[</w:t>
          </w:r>
          <w:r>
            <w:rPr>
              <w:highlight w:val="lightGray"/>
            </w:rPr>
            <w:t xml:space="preserve">Click to choose </w:t>
          </w:r>
          <w:r w:rsidRPr="00983D00">
            <w:rPr>
              <w:highlight w:val="lightGray"/>
            </w:rPr>
            <w:t>Stream selection]</w:t>
          </w:r>
        </w:p>
      </w:docPartBody>
    </w:docPart>
    <w:docPart>
      <w:docPartPr>
        <w:name w:val="FC62335849C1DF4B9478CB92F3D4E00B"/>
        <w:category>
          <w:name w:val="General"/>
          <w:gallery w:val="placeholder"/>
        </w:category>
        <w:types>
          <w:type w:val="bbPlcHdr"/>
        </w:types>
        <w:behaviors>
          <w:behavior w:val="content"/>
        </w:behaviors>
        <w:guid w:val="{289BDCD1-05F1-3C40-9EC5-6B9436C16DAD}"/>
      </w:docPartPr>
      <w:docPartBody>
        <w:p w:rsidR="00F0394A" w:rsidRDefault="002C3DBA">
          <w:pPr>
            <w:pStyle w:val="FC62335849C1DF4B9478CB92F3D4E00B"/>
          </w:pPr>
          <w:r>
            <w:t xml:space="preserve">  </w:t>
          </w:r>
        </w:p>
      </w:docPartBody>
    </w:docPart>
    <w:docPart>
      <w:docPartPr>
        <w:name w:val="B97D96A85366CF4CBB5B0BE394BEAFBF"/>
        <w:category>
          <w:name w:val="General"/>
          <w:gallery w:val="placeholder"/>
        </w:category>
        <w:types>
          <w:type w:val="bbPlcHdr"/>
        </w:types>
        <w:behaviors>
          <w:behavior w:val="content"/>
        </w:behaviors>
        <w:guid w:val="{11F07988-4F53-094D-9FB1-4536790229D5}"/>
      </w:docPartPr>
      <w:docPartBody>
        <w:p w:rsidR="00F0394A" w:rsidRDefault="002C3DBA">
          <w:pPr>
            <w:pStyle w:val="B97D96A85366CF4CBB5B0BE394BEAFBF"/>
          </w:pPr>
          <w:r w:rsidRPr="000878AC">
            <w:rPr>
              <w:rStyle w:val="PlaceholderText"/>
            </w:rPr>
            <w:t>Click or tap here to enter text.</w:t>
          </w:r>
        </w:p>
      </w:docPartBody>
    </w:docPart>
    <w:docPart>
      <w:docPartPr>
        <w:name w:val="5962936C3B36FF42AAF69EBF707DC979"/>
        <w:category>
          <w:name w:val="General"/>
          <w:gallery w:val="placeholder"/>
        </w:category>
        <w:types>
          <w:type w:val="bbPlcHdr"/>
        </w:types>
        <w:behaviors>
          <w:behavior w:val="content"/>
        </w:behaviors>
        <w:guid w:val="{1B07B233-C178-9F49-B5F0-1B07ECA660FC}"/>
      </w:docPartPr>
      <w:docPartBody>
        <w:p w:rsidR="003A363D" w:rsidRDefault="00A66BE1" w:rsidP="00A66BE1">
          <w:pPr>
            <w:pStyle w:val="5962936C3B36FF42AAF69EBF707DC979"/>
          </w:pPr>
          <w:r w:rsidRPr="00FE7C88">
            <w:rPr>
              <w:rStyle w:val="PlaceholderText"/>
              <w:highlight w:val="lightGray"/>
            </w:rPr>
            <w:t>[</w:t>
          </w:r>
          <w:r>
            <w:rPr>
              <w:rStyle w:val="PlaceholderText"/>
              <w:highlight w:val="lightGray"/>
            </w:rPr>
            <w:t>DD Month YYYY</w:t>
          </w:r>
          <w:r w:rsidRPr="00FE7C88">
            <w:rPr>
              <w:rStyle w:val="PlaceholderText"/>
              <w:highlight w:val="lightGray"/>
            </w:rPr>
            <w:t>]</w:t>
          </w:r>
        </w:p>
      </w:docPartBody>
    </w:docPart>
    <w:docPart>
      <w:docPartPr>
        <w:name w:val="BDDFF0731B03D74FA47465FD29B4B570"/>
        <w:category>
          <w:name w:val="General"/>
          <w:gallery w:val="placeholder"/>
        </w:category>
        <w:types>
          <w:type w:val="bbPlcHdr"/>
        </w:types>
        <w:behaviors>
          <w:behavior w:val="content"/>
        </w:behaviors>
        <w:guid w:val="{609A9AF0-03CE-554A-B1DB-E8BB7506C467}"/>
      </w:docPartPr>
      <w:docPartBody>
        <w:p w:rsidR="003A363D" w:rsidRDefault="00A66BE1" w:rsidP="00A66BE1">
          <w:pPr>
            <w:pStyle w:val="BDDFF0731B03D74FA47465FD29B4B570"/>
          </w:pPr>
          <w:r w:rsidRPr="00FE7C88">
            <w:rPr>
              <w:rStyle w:val="PlaceholderText"/>
              <w:highlight w:val="lightGray"/>
            </w:rPr>
            <w:t>[Click to add text]</w:t>
          </w:r>
        </w:p>
      </w:docPartBody>
    </w:docPart>
    <w:docPart>
      <w:docPartPr>
        <w:name w:val="DD0FB9F87617774887AB3A67CA7DCBA5"/>
        <w:category>
          <w:name w:val="General"/>
          <w:gallery w:val="placeholder"/>
        </w:category>
        <w:types>
          <w:type w:val="bbPlcHdr"/>
        </w:types>
        <w:behaviors>
          <w:behavior w:val="content"/>
        </w:behaviors>
        <w:guid w:val="{3C9EA976-1357-1945-8F05-F0E28A2201C4}"/>
      </w:docPartPr>
      <w:docPartBody>
        <w:p w:rsidR="003A363D" w:rsidRDefault="00A66BE1" w:rsidP="00A66BE1">
          <w:pPr>
            <w:pStyle w:val="DD0FB9F87617774887AB3A67CA7DCBA5"/>
          </w:pPr>
          <w:r w:rsidRPr="00FE7C88">
            <w:rPr>
              <w:rStyle w:val="PlaceholderText"/>
              <w:highlight w:val="lightGray"/>
            </w:rPr>
            <w:t>[</w:t>
          </w:r>
          <w:r>
            <w:rPr>
              <w:rStyle w:val="PlaceholderText"/>
              <w:highlight w:val="lightGray"/>
            </w:rPr>
            <w:t>D</w:t>
          </w:r>
          <w:r w:rsidRPr="004C4C1F">
            <w:rPr>
              <w:rStyle w:val="PlaceholderText"/>
              <w:highlight w:val="lightGray"/>
            </w:rPr>
            <w:t>raft/Approved/Published</w:t>
          </w:r>
          <w:r w:rsidRPr="00FE7C88">
            <w:rPr>
              <w:rStyle w:val="PlaceholderText"/>
              <w:highlight w:val="lightGray"/>
            </w:rPr>
            <w:t>]</w:t>
          </w:r>
        </w:p>
      </w:docPartBody>
    </w:docPart>
    <w:docPart>
      <w:docPartPr>
        <w:name w:val="5AD8ECF8B9CEED4DB3902F006C4ABEF5"/>
        <w:category>
          <w:name w:val="General"/>
          <w:gallery w:val="placeholder"/>
        </w:category>
        <w:types>
          <w:type w:val="bbPlcHdr"/>
        </w:types>
        <w:behaviors>
          <w:behavior w:val="content"/>
        </w:behaviors>
        <w:guid w:val="{AD648FF9-089B-4B4D-B108-382EF6B3546A}"/>
      </w:docPartPr>
      <w:docPartBody>
        <w:p w:rsidR="003A363D" w:rsidRDefault="00A66BE1" w:rsidP="00A66BE1">
          <w:pPr>
            <w:pStyle w:val="5AD8ECF8B9CEED4DB3902F006C4ABEF5"/>
          </w:pPr>
          <w:r w:rsidRPr="00FE7C88">
            <w:rPr>
              <w:rStyle w:val="PlaceholderText"/>
              <w:highlight w:val="lightGray"/>
            </w:rPr>
            <w:t>[Name/</w:t>
          </w:r>
          <w:r>
            <w:rPr>
              <w:rStyle w:val="PlaceholderText"/>
              <w:highlight w:val="lightGray"/>
            </w:rPr>
            <w:t>D</w:t>
          </w:r>
          <w:r w:rsidRPr="00FE7C88">
            <w:rPr>
              <w:rStyle w:val="PlaceholderText"/>
              <w:highlight w:val="lightGray"/>
            </w:rPr>
            <w:t>epartmen</w:t>
          </w:r>
          <w:r>
            <w:rPr>
              <w:rStyle w:val="PlaceholderText"/>
              <w:highlight w:val="lightGray"/>
            </w:rPr>
            <w:t>t]</w:t>
          </w:r>
        </w:p>
      </w:docPartBody>
    </w:docPart>
    <w:docPart>
      <w:docPartPr>
        <w:name w:val="B7F8B6F9516D404B9E404C0800C79500"/>
        <w:category>
          <w:name w:val="General"/>
          <w:gallery w:val="placeholder"/>
        </w:category>
        <w:types>
          <w:type w:val="bbPlcHdr"/>
        </w:types>
        <w:behaviors>
          <w:behavior w:val="content"/>
        </w:behaviors>
        <w:guid w:val="{2C84E746-BCDE-C14B-B28B-C1AD9DC6D7FE}"/>
      </w:docPartPr>
      <w:docPartBody>
        <w:p w:rsidR="003A363D" w:rsidRDefault="00A66BE1" w:rsidP="00A66BE1">
          <w:pPr>
            <w:pStyle w:val="B7F8B6F9516D404B9E404C0800C79500"/>
          </w:pPr>
          <w:r w:rsidRPr="00B60B0A">
            <w:rPr>
              <w:rStyle w:val="PlaceholderText"/>
              <w:highlight w:val="lightGray"/>
            </w:rPr>
            <w:t>[</w:t>
          </w:r>
          <w:r>
            <w:rPr>
              <w:rStyle w:val="PlaceholderText"/>
              <w:highlight w:val="lightGray"/>
            </w:rPr>
            <w:t>0.0</w:t>
          </w:r>
          <w:r w:rsidRPr="00B60B0A">
            <w:rPr>
              <w:rStyle w:val="PlaceholderText"/>
              <w:highlight w:val="lightGray"/>
            </w:rPr>
            <w:t>]</w:t>
          </w:r>
        </w:p>
      </w:docPartBody>
    </w:docPart>
    <w:docPart>
      <w:docPartPr>
        <w:name w:val="6EE92B256B729948BED075EED6579A44"/>
        <w:category>
          <w:name w:val="General"/>
          <w:gallery w:val="placeholder"/>
        </w:category>
        <w:types>
          <w:type w:val="bbPlcHdr"/>
        </w:types>
        <w:behaviors>
          <w:behavior w:val="content"/>
        </w:behaviors>
        <w:guid w:val="{8A814B4F-5756-6C4A-8CDA-068396289AB0}"/>
      </w:docPartPr>
      <w:docPartBody>
        <w:p w:rsidR="003A363D" w:rsidRDefault="00A66BE1" w:rsidP="00A66BE1">
          <w:pPr>
            <w:pStyle w:val="6EE92B256B729948BED075EED6579A44"/>
          </w:pPr>
          <w:r w:rsidRPr="00B60B0A">
            <w:rPr>
              <w:rStyle w:val="PlaceholderText"/>
              <w:highlight w:val="lightGray"/>
            </w:rPr>
            <w:t xml:space="preserve">[Click to add </w:t>
          </w:r>
          <w:r>
            <w:rPr>
              <w:rStyle w:val="PlaceholderText"/>
              <w:highlight w:val="lightGray"/>
            </w:rPr>
            <w:t>Name</w:t>
          </w:r>
          <w:r w:rsidRPr="00B60B0A">
            <w:rPr>
              <w:rStyle w:val="PlaceholderText"/>
              <w:highlight w:val="lightGray"/>
            </w:rPr>
            <w:t>]</w:t>
          </w:r>
        </w:p>
      </w:docPartBody>
    </w:docPart>
    <w:docPart>
      <w:docPartPr>
        <w:name w:val="95657C0257BEDA45827CD08E65E40C5F"/>
        <w:category>
          <w:name w:val="General"/>
          <w:gallery w:val="placeholder"/>
        </w:category>
        <w:types>
          <w:type w:val="bbPlcHdr"/>
        </w:types>
        <w:behaviors>
          <w:behavior w:val="content"/>
        </w:behaviors>
        <w:guid w:val="{8740429C-B93B-4A45-A99A-51B0492737D0}"/>
      </w:docPartPr>
      <w:docPartBody>
        <w:p w:rsidR="003A363D" w:rsidRDefault="00A66BE1" w:rsidP="00A66BE1">
          <w:pPr>
            <w:pStyle w:val="95657C0257BEDA45827CD08E65E40C5F"/>
          </w:pPr>
          <w:r w:rsidRPr="00B60B0A">
            <w:rPr>
              <w:highlight w:val="lightGray"/>
            </w:rPr>
            <w:t>Click to select date from Date picker</w:t>
          </w:r>
        </w:p>
      </w:docPartBody>
    </w:docPart>
    <w:docPart>
      <w:docPartPr>
        <w:name w:val="52A2A213D682184FAF8DCD63D47DE60E"/>
        <w:category>
          <w:name w:val="General"/>
          <w:gallery w:val="placeholder"/>
        </w:category>
        <w:types>
          <w:type w:val="bbPlcHdr"/>
        </w:types>
        <w:behaviors>
          <w:behavior w:val="content"/>
        </w:behaviors>
        <w:guid w:val="{D8C887FB-904B-1042-8292-7802399601BE}"/>
      </w:docPartPr>
      <w:docPartBody>
        <w:p w:rsidR="003A363D" w:rsidRDefault="00A66BE1" w:rsidP="00A66BE1">
          <w:pPr>
            <w:pStyle w:val="52A2A213D682184FAF8DCD63D47DE60E"/>
          </w:pPr>
          <w:r w:rsidRPr="00B60B0A">
            <w:rPr>
              <w:rStyle w:val="PlaceholderText"/>
              <w:highlight w:val="lightGray"/>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National-Book">
    <w:altName w:val="Times New Roman"/>
    <w:charset w:val="00"/>
    <w:family w:val="auto"/>
    <w:pitch w:val="variable"/>
    <w:sig w:usb0="00000001" w:usb1="5000207B" w:usb2="00000010" w:usb3="00000000" w:csb0="0000009B" w:csb1="00000000"/>
  </w:font>
  <w:font w:name="Calibri-Bold">
    <w:altName w:val="Times New Roman"/>
    <w:charset w:val="00"/>
    <w:family w:val="auto"/>
    <w:pitch w:val="variable"/>
    <w:sig w:usb0="00000001" w:usb1="4000ACFF" w:usb2="00000001" w:usb3="00000000" w:csb0="0000019F" w:csb1="00000000"/>
  </w:font>
  <w:font w:name="PostGrotesk-Medium">
    <w:altName w:val="Times New Roman"/>
    <w:charset w:val="00"/>
    <w:family w:val="auto"/>
    <w:pitch w:val="variable"/>
    <w:sig w:usb0="00000001" w:usb1="50016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4D"/>
    <w:rsid w:val="00062D19"/>
    <w:rsid w:val="00092FF2"/>
    <w:rsid w:val="000A4573"/>
    <w:rsid w:val="001500CF"/>
    <w:rsid w:val="00162DDC"/>
    <w:rsid w:val="0017369A"/>
    <w:rsid w:val="001764C1"/>
    <w:rsid w:val="001C5C3C"/>
    <w:rsid w:val="001D43ED"/>
    <w:rsid w:val="00246184"/>
    <w:rsid w:val="00266DF5"/>
    <w:rsid w:val="002A3574"/>
    <w:rsid w:val="002C3DBA"/>
    <w:rsid w:val="002D415F"/>
    <w:rsid w:val="00316168"/>
    <w:rsid w:val="00366607"/>
    <w:rsid w:val="003743AE"/>
    <w:rsid w:val="003A363D"/>
    <w:rsid w:val="00403915"/>
    <w:rsid w:val="004319DA"/>
    <w:rsid w:val="004825B4"/>
    <w:rsid w:val="00515C4A"/>
    <w:rsid w:val="005315FD"/>
    <w:rsid w:val="00594BF5"/>
    <w:rsid w:val="00594E91"/>
    <w:rsid w:val="005F7E4A"/>
    <w:rsid w:val="00623CE7"/>
    <w:rsid w:val="00630D66"/>
    <w:rsid w:val="00635D98"/>
    <w:rsid w:val="00672DE3"/>
    <w:rsid w:val="00693493"/>
    <w:rsid w:val="00694FE4"/>
    <w:rsid w:val="00702444"/>
    <w:rsid w:val="007033F3"/>
    <w:rsid w:val="00776CB0"/>
    <w:rsid w:val="007E470D"/>
    <w:rsid w:val="007E57EA"/>
    <w:rsid w:val="008C5CE0"/>
    <w:rsid w:val="0093014C"/>
    <w:rsid w:val="00981CD0"/>
    <w:rsid w:val="00994BA9"/>
    <w:rsid w:val="009D0667"/>
    <w:rsid w:val="00A439CA"/>
    <w:rsid w:val="00A650D7"/>
    <w:rsid w:val="00A66BE1"/>
    <w:rsid w:val="00AC6D02"/>
    <w:rsid w:val="00B40F92"/>
    <w:rsid w:val="00BD6854"/>
    <w:rsid w:val="00C00A84"/>
    <w:rsid w:val="00C56AE2"/>
    <w:rsid w:val="00C8680F"/>
    <w:rsid w:val="00CA0211"/>
    <w:rsid w:val="00CD406B"/>
    <w:rsid w:val="00D84A57"/>
    <w:rsid w:val="00E356E1"/>
    <w:rsid w:val="00E372CE"/>
    <w:rsid w:val="00E65750"/>
    <w:rsid w:val="00EC3C93"/>
    <w:rsid w:val="00F0394A"/>
    <w:rsid w:val="00F07963"/>
    <w:rsid w:val="00F6164D"/>
    <w:rsid w:val="00FA5C0E"/>
    <w:rsid w:val="00FD4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BAE75E90E09F459C888658F539C9DC">
    <w:name w:val="E1BAE75E90E09F459C888658F539C9DC"/>
  </w:style>
  <w:style w:type="character" w:styleId="PlaceholderText">
    <w:name w:val="Placeholder Text"/>
    <w:basedOn w:val="DefaultParagraphFont"/>
    <w:uiPriority w:val="99"/>
    <w:semiHidden/>
    <w:rsid w:val="00A66BE1"/>
    <w:rPr>
      <w:color w:val="808080"/>
    </w:rPr>
  </w:style>
  <w:style w:type="paragraph" w:customStyle="1" w:styleId="CEB644475269274AAF640039B6136923">
    <w:name w:val="CEB644475269274AAF640039B6136923"/>
  </w:style>
  <w:style w:type="paragraph" w:customStyle="1" w:styleId="FC62335849C1DF4B9478CB92F3D4E00B">
    <w:name w:val="FC62335849C1DF4B9478CB92F3D4E00B"/>
  </w:style>
  <w:style w:type="paragraph" w:customStyle="1" w:styleId="B97D96A85366CF4CBB5B0BE394BEAFBF">
    <w:name w:val="B97D96A85366CF4CBB5B0BE394BEAFBF"/>
  </w:style>
  <w:style w:type="paragraph" w:customStyle="1" w:styleId="5962936C3B36FF42AAF69EBF707DC979">
    <w:name w:val="5962936C3B36FF42AAF69EBF707DC979"/>
    <w:rsid w:val="00A66BE1"/>
    <w:rPr>
      <w:kern w:val="2"/>
      <w14:ligatures w14:val="standardContextual"/>
    </w:rPr>
  </w:style>
  <w:style w:type="paragraph" w:customStyle="1" w:styleId="BDDFF0731B03D74FA47465FD29B4B570">
    <w:name w:val="BDDFF0731B03D74FA47465FD29B4B570"/>
    <w:rsid w:val="00A66BE1"/>
    <w:rPr>
      <w:kern w:val="2"/>
      <w14:ligatures w14:val="standardContextual"/>
    </w:rPr>
  </w:style>
  <w:style w:type="paragraph" w:customStyle="1" w:styleId="DD0FB9F87617774887AB3A67CA7DCBA5">
    <w:name w:val="DD0FB9F87617774887AB3A67CA7DCBA5"/>
    <w:rsid w:val="00A66BE1"/>
    <w:rPr>
      <w:kern w:val="2"/>
      <w14:ligatures w14:val="standardContextual"/>
    </w:rPr>
  </w:style>
  <w:style w:type="paragraph" w:customStyle="1" w:styleId="5AD8ECF8B9CEED4DB3902F006C4ABEF5">
    <w:name w:val="5AD8ECF8B9CEED4DB3902F006C4ABEF5"/>
    <w:rsid w:val="00A66BE1"/>
    <w:rPr>
      <w:kern w:val="2"/>
      <w14:ligatures w14:val="standardContextual"/>
    </w:rPr>
  </w:style>
  <w:style w:type="paragraph" w:customStyle="1" w:styleId="B7F8B6F9516D404B9E404C0800C79500">
    <w:name w:val="B7F8B6F9516D404B9E404C0800C79500"/>
    <w:rsid w:val="00A66BE1"/>
    <w:rPr>
      <w:kern w:val="2"/>
      <w14:ligatures w14:val="standardContextual"/>
    </w:rPr>
  </w:style>
  <w:style w:type="paragraph" w:customStyle="1" w:styleId="6EE92B256B729948BED075EED6579A44">
    <w:name w:val="6EE92B256B729948BED075EED6579A44"/>
    <w:rsid w:val="00A66BE1"/>
    <w:rPr>
      <w:kern w:val="2"/>
      <w14:ligatures w14:val="standardContextual"/>
    </w:rPr>
  </w:style>
  <w:style w:type="paragraph" w:customStyle="1" w:styleId="95657C0257BEDA45827CD08E65E40C5F">
    <w:name w:val="95657C0257BEDA45827CD08E65E40C5F"/>
    <w:rsid w:val="00A66BE1"/>
    <w:rPr>
      <w:kern w:val="2"/>
      <w14:ligatures w14:val="standardContextual"/>
    </w:rPr>
  </w:style>
  <w:style w:type="paragraph" w:customStyle="1" w:styleId="52A2A213D682184FAF8DCD63D47DE60E">
    <w:name w:val="52A2A213D682184FAF8DCD63D47DE60E"/>
    <w:rsid w:val="00A66B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430098"/>
      </a:hlink>
      <a:folHlink>
        <a:srgbClr val="430098"/>
      </a:folHlink>
    </a:clrScheme>
    <a:fontScheme name="OVIC">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35622</Words>
  <Characters>181320</Characters>
  <Application>Microsoft Office Word</Application>
  <DocSecurity>0</DocSecurity>
  <Lines>4120</Lines>
  <Paragraphs>2613</Paragraphs>
  <ScaleCrop>false</ScaleCrop>
  <Company/>
  <LinksUpToDate>false</LinksUpToDate>
  <CharactersWithSpaces>214329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2025-06-04T06:40:00Z</dcterms:created>
  <dcterms:modified xsi:type="dcterms:W3CDTF">2025-06-04T06:40:00Z</dcterms:modified>
</cp:coreProperties>
</file>