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41AD2" w14:textId="77777777" w:rsidR="00732968" w:rsidRPr="00AE286A" w:rsidRDefault="00732968" w:rsidP="00A8063D">
      <w:pPr>
        <w:rPr>
          <w:rFonts w:eastAsia="Times New Roman" w:cs="Calibri"/>
          <w:b/>
          <w:bCs/>
          <w:iCs/>
          <w:color w:val="430098"/>
          <w:sz w:val="40"/>
          <w:szCs w:val="44"/>
        </w:rPr>
      </w:pPr>
    </w:p>
    <w:p w14:paraId="5BA5B9C9" w14:textId="77777777" w:rsidR="00732968" w:rsidRPr="00AE286A" w:rsidRDefault="00732968" w:rsidP="00A8063D">
      <w:pPr>
        <w:rPr>
          <w:rFonts w:eastAsia="Times New Roman" w:cs="Calibri"/>
          <w:b/>
          <w:bCs/>
          <w:iCs/>
          <w:color w:val="430098"/>
          <w:sz w:val="40"/>
          <w:szCs w:val="44"/>
        </w:rPr>
      </w:pPr>
    </w:p>
    <w:p w14:paraId="7FD54981" w14:textId="77777777" w:rsidR="00732968" w:rsidRPr="00AE286A" w:rsidRDefault="00732968" w:rsidP="00A8063D">
      <w:pPr>
        <w:rPr>
          <w:rFonts w:eastAsia="Times New Roman" w:cs="Calibri"/>
          <w:b/>
          <w:bCs/>
          <w:iCs/>
          <w:color w:val="430098"/>
          <w:sz w:val="40"/>
          <w:szCs w:val="44"/>
        </w:rPr>
      </w:pPr>
    </w:p>
    <w:p w14:paraId="3471D2E0" w14:textId="77777777" w:rsidR="00732968" w:rsidRPr="00AE286A" w:rsidRDefault="00732968" w:rsidP="00A8063D">
      <w:pPr>
        <w:rPr>
          <w:rFonts w:eastAsia="Times New Roman" w:cs="Calibri"/>
          <w:b/>
          <w:bCs/>
          <w:iCs/>
          <w:color w:val="430098"/>
          <w:sz w:val="40"/>
          <w:szCs w:val="44"/>
        </w:rPr>
      </w:pPr>
    </w:p>
    <w:p w14:paraId="0DB39C57" w14:textId="77777777" w:rsidR="00732968" w:rsidRPr="00AE286A" w:rsidRDefault="00732968" w:rsidP="00A8063D">
      <w:pPr>
        <w:rPr>
          <w:rFonts w:eastAsia="Times New Roman" w:cs="Calibri"/>
          <w:b/>
          <w:bCs/>
          <w:iCs/>
          <w:color w:val="430098"/>
          <w:sz w:val="40"/>
          <w:szCs w:val="44"/>
        </w:rPr>
      </w:pPr>
    </w:p>
    <w:p w14:paraId="3E817B97" w14:textId="77777777" w:rsidR="00732968" w:rsidRPr="00AE286A" w:rsidRDefault="00732968" w:rsidP="00A8063D">
      <w:pPr>
        <w:rPr>
          <w:rFonts w:eastAsia="Times New Roman" w:cs="Calibri"/>
          <w:b/>
          <w:bCs/>
          <w:iCs/>
          <w:color w:val="430098"/>
          <w:sz w:val="40"/>
          <w:szCs w:val="44"/>
        </w:rPr>
      </w:pPr>
    </w:p>
    <w:p w14:paraId="086F1C5C" w14:textId="77777777" w:rsidR="00732968" w:rsidRPr="00AE286A" w:rsidRDefault="00732968" w:rsidP="00A8063D">
      <w:pPr>
        <w:rPr>
          <w:rFonts w:eastAsia="Times New Roman" w:cs="Calibri"/>
          <w:b/>
          <w:bCs/>
          <w:iCs/>
          <w:color w:val="430098"/>
          <w:sz w:val="40"/>
          <w:szCs w:val="44"/>
        </w:rPr>
      </w:pPr>
    </w:p>
    <w:p w14:paraId="299FBA5C" w14:textId="77777777" w:rsidR="00732968" w:rsidRPr="00AE286A" w:rsidRDefault="00732968" w:rsidP="00A8063D">
      <w:pPr>
        <w:rPr>
          <w:rFonts w:eastAsia="Times New Roman" w:cs="Calibri"/>
          <w:b/>
          <w:bCs/>
          <w:iCs/>
          <w:color w:val="430098"/>
          <w:sz w:val="40"/>
          <w:szCs w:val="44"/>
        </w:rPr>
      </w:pPr>
    </w:p>
    <w:p w14:paraId="6FBD1317" w14:textId="77777777" w:rsidR="00732968" w:rsidRPr="00AE286A" w:rsidRDefault="00732968" w:rsidP="00A8063D">
      <w:pPr>
        <w:rPr>
          <w:rFonts w:eastAsia="Times New Roman" w:cs="Calibri"/>
          <w:b/>
          <w:bCs/>
          <w:iCs/>
          <w:color w:val="430098"/>
          <w:sz w:val="40"/>
          <w:szCs w:val="44"/>
        </w:rPr>
      </w:pPr>
    </w:p>
    <w:p w14:paraId="439257FC" w14:textId="77777777" w:rsidR="00732968" w:rsidRPr="00AE286A" w:rsidRDefault="00732968" w:rsidP="00A8063D">
      <w:pPr>
        <w:rPr>
          <w:rFonts w:eastAsia="Times New Roman" w:cs="Calibri"/>
          <w:b/>
          <w:bCs/>
          <w:iCs/>
          <w:color w:val="430098"/>
          <w:sz w:val="40"/>
          <w:szCs w:val="44"/>
        </w:rPr>
      </w:pPr>
    </w:p>
    <w:p w14:paraId="6046377C" w14:textId="77777777" w:rsidR="00732968" w:rsidRPr="00AE286A" w:rsidRDefault="00732968" w:rsidP="00A8063D">
      <w:pPr>
        <w:rPr>
          <w:rFonts w:eastAsia="Times New Roman" w:cs="Calibri"/>
          <w:b/>
          <w:bCs/>
          <w:iCs/>
          <w:color w:val="430098"/>
          <w:sz w:val="40"/>
          <w:szCs w:val="44"/>
        </w:rPr>
      </w:pPr>
    </w:p>
    <w:p w14:paraId="00CB8131" w14:textId="6A88B812" w:rsidR="00732968" w:rsidRPr="00AE286A" w:rsidRDefault="007A5CBF" w:rsidP="00A8063D">
      <w:pPr>
        <w:rPr>
          <w:rFonts w:eastAsia="Times New Roman" w:cs="Calibri"/>
          <w:b/>
          <w:bCs/>
          <w:iCs/>
          <w:color w:val="430098"/>
          <w:sz w:val="44"/>
          <w:szCs w:val="48"/>
        </w:rPr>
      </w:pPr>
      <w:r>
        <w:rPr>
          <w:rFonts w:eastAsia="Times New Roman" w:cs="Calibri"/>
          <w:b/>
          <w:bCs/>
          <w:iCs/>
          <w:color w:val="430098"/>
          <w:sz w:val="44"/>
          <w:szCs w:val="48"/>
        </w:rPr>
        <w:t>Public access to information</w:t>
      </w:r>
      <w:r w:rsidR="000501B6" w:rsidRPr="00AE286A">
        <w:rPr>
          <w:rFonts w:eastAsia="Times New Roman" w:cs="Calibri"/>
          <w:b/>
          <w:bCs/>
          <w:iCs/>
          <w:color w:val="430098"/>
          <w:sz w:val="44"/>
          <w:szCs w:val="48"/>
        </w:rPr>
        <w:t xml:space="preserve"> </w:t>
      </w:r>
      <w:r w:rsidR="00615D3E" w:rsidRPr="00AE286A">
        <w:rPr>
          <w:rFonts w:eastAsia="Times New Roman" w:cs="Calibri"/>
          <w:b/>
          <w:bCs/>
          <w:iCs/>
          <w:color w:val="430098"/>
          <w:sz w:val="44"/>
          <w:szCs w:val="48"/>
        </w:rPr>
        <w:t>in Victoria</w:t>
      </w:r>
    </w:p>
    <w:p w14:paraId="1A27F2EB" w14:textId="77777777" w:rsidR="006369F4" w:rsidRPr="00AE286A" w:rsidRDefault="006369F4" w:rsidP="00A8063D">
      <w:pPr>
        <w:rPr>
          <w:rFonts w:eastAsia="Times New Roman" w:cs="Calibri"/>
          <w:b/>
          <w:bCs/>
          <w:iCs/>
          <w:color w:val="430098"/>
          <w:sz w:val="36"/>
          <w:szCs w:val="40"/>
        </w:rPr>
      </w:pPr>
    </w:p>
    <w:p w14:paraId="099EEB1B" w14:textId="5934BD00" w:rsidR="00732968" w:rsidRPr="00AE286A" w:rsidRDefault="000501B6" w:rsidP="00A8063D">
      <w:pPr>
        <w:rPr>
          <w:rFonts w:eastAsia="Times New Roman" w:cs="Calibri"/>
          <w:b/>
          <w:bCs/>
          <w:iCs/>
          <w:color w:val="430098"/>
          <w:sz w:val="32"/>
          <w:szCs w:val="36"/>
        </w:rPr>
      </w:pPr>
      <w:r w:rsidRPr="00AE286A">
        <w:rPr>
          <w:rFonts w:eastAsia="Times New Roman" w:cs="Calibri"/>
          <w:b/>
          <w:bCs/>
          <w:iCs/>
          <w:color w:val="430098"/>
          <w:sz w:val="32"/>
          <w:szCs w:val="36"/>
        </w:rPr>
        <w:t xml:space="preserve">An </w:t>
      </w:r>
      <w:r w:rsidR="00765D6B">
        <w:rPr>
          <w:rFonts w:eastAsia="Times New Roman" w:cs="Calibri"/>
          <w:b/>
          <w:bCs/>
          <w:iCs/>
          <w:color w:val="430098"/>
          <w:sz w:val="32"/>
          <w:szCs w:val="36"/>
        </w:rPr>
        <w:t>i</w:t>
      </w:r>
      <w:r w:rsidRPr="00AE286A">
        <w:rPr>
          <w:rFonts w:eastAsia="Times New Roman" w:cs="Calibri"/>
          <w:b/>
          <w:bCs/>
          <w:iCs/>
          <w:color w:val="430098"/>
          <w:sz w:val="32"/>
          <w:szCs w:val="36"/>
        </w:rPr>
        <w:t xml:space="preserve">ntroduction for </w:t>
      </w:r>
      <w:r w:rsidR="00923DD6" w:rsidRPr="00AE286A">
        <w:rPr>
          <w:rFonts w:eastAsia="Times New Roman" w:cs="Calibri"/>
          <w:b/>
          <w:bCs/>
          <w:iCs/>
          <w:color w:val="430098"/>
          <w:sz w:val="32"/>
          <w:szCs w:val="36"/>
        </w:rPr>
        <w:t xml:space="preserve">Victorian </w:t>
      </w:r>
      <w:r w:rsidR="004625A2">
        <w:rPr>
          <w:rFonts w:eastAsia="Times New Roman" w:cs="Calibri"/>
          <w:b/>
          <w:bCs/>
          <w:iCs/>
          <w:color w:val="430098"/>
          <w:sz w:val="32"/>
          <w:szCs w:val="36"/>
        </w:rPr>
        <w:t>p</w:t>
      </w:r>
      <w:r w:rsidR="00923DD6" w:rsidRPr="00AE286A">
        <w:rPr>
          <w:rFonts w:eastAsia="Times New Roman" w:cs="Calibri"/>
          <w:b/>
          <w:bCs/>
          <w:iCs/>
          <w:color w:val="430098"/>
          <w:sz w:val="32"/>
          <w:szCs w:val="36"/>
        </w:rPr>
        <w:t xml:space="preserve">ublic </w:t>
      </w:r>
      <w:r w:rsidR="004625A2">
        <w:rPr>
          <w:rFonts w:eastAsia="Times New Roman" w:cs="Calibri"/>
          <w:b/>
          <w:bCs/>
          <w:iCs/>
          <w:color w:val="430098"/>
          <w:sz w:val="32"/>
          <w:szCs w:val="36"/>
        </w:rPr>
        <w:t>s</w:t>
      </w:r>
      <w:r w:rsidR="00923DD6" w:rsidRPr="00AE286A">
        <w:rPr>
          <w:rFonts w:eastAsia="Times New Roman" w:cs="Calibri"/>
          <w:b/>
          <w:bCs/>
          <w:iCs/>
          <w:color w:val="430098"/>
          <w:sz w:val="32"/>
          <w:szCs w:val="36"/>
        </w:rPr>
        <w:t xml:space="preserve">ector </w:t>
      </w:r>
      <w:r w:rsidR="00765D6B">
        <w:rPr>
          <w:rFonts w:eastAsia="Times New Roman" w:cs="Calibri"/>
          <w:b/>
          <w:bCs/>
          <w:iCs/>
          <w:color w:val="430098"/>
          <w:sz w:val="32"/>
          <w:szCs w:val="36"/>
        </w:rPr>
        <w:t>e</w:t>
      </w:r>
      <w:r w:rsidR="00923DD6" w:rsidRPr="00AE286A">
        <w:rPr>
          <w:rFonts w:eastAsia="Times New Roman" w:cs="Calibri"/>
          <w:b/>
          <w:bCs/>
          <w:iCs/>
          <w:color w:val="430098"/>
          <w:sz w:val="32"/>
          <w:szCs w:val="36"/>
        </w:rPr>
        <w:t>mployees</w:t>
      </w:r>
    </w:p>
    <w:p w14:paraId="30AE1F99" w14:textId="77777777" w:rsidR="00065EA0" w:rsidRPr="00AE286A" w:rsidRDefault="00065EA0" w:rsidP="00A8063D">
      <w:pPr>
        <w:rPr>
          <w:rFonts w:eastAsia="Times New Roman" w:cs="Calibri"/>
          <w:b/>
          <w:bCs/>
          <w:iCs/>
          <w:color w:val="430098"/>
          <w:sz w:val="32"/>
          <w:szCs w:val="36"/>
        </w:rPr>
      </w:pPr>
    </w:p>
    <w:p w14:paraId="22FEF5EE" w14:textId="77777777" w:rsidR="00065EA0" w:rsidRPr="00AE286A" w:rsidRDefault="00065EA0" w:rsidP="00A8063D">
      <w:pPr>
        <w:pStyle w:val="Header"/>
        <w:tabs>
          <w:tab w:val="clear" w:pos="4513"/>
          <w:tab w:val="clear" w:pos="9026"/>
          <w:tab w:val="left" w:pos="9632"/>
        </w:tabs>
        <w:snapToGrid w:val="0"/>
        <w:spacing w:after="120"/>
        <w:ind w:right="1558"/>
        <w:rPr>
          <w:rFonts w:asciiTheme="minorHAnsi" w:hAnsiTheme="minorHAnsi" w:cstheme="minorHAnsi"/>
          <w:color w:val="7F7F7F"/>
          <w:sz w:val="16"/>
          <w:szCs w:val="16"/>
        </w:rPr>
        <w:sectPr w:rsidR="00065EA0" w:rsidRPr="00AE286A" w:rsidSect="00AB34AF">
          <w:footerReference w:type="even" r:id="rId8"/>
          <w:footerReference w:type="default" r:id="rId9"/>
          <w:headerReference w:type="first" r:id="rId10"/>
          <w:footerReference w:type="first" r:id="rId11"/>
          <w:endnotePr>
            <w:numFmt w:val="decimal"/>
          </w:endnotePr>
          <w:type w:val="continuous"/>
          <w:pgSz w:w="11906" w:h="16838"/>
          <w:pgMar w:top="1128" w:right="1134" w:bottom="1134" w:left="1134" w:header="720" w:footer="510" w:gutter="0"/>
          <w:cols w:space="720"/>
          <w:noEndnote/>
          <w:titlePg/>
          <w:docGrid w:linePitch="326"/>
        </w:sectPr>
      </w:pPr>
    </w:p>
    <w:p w14:paraId="2A2D7647" w14:textId="77777777" w:rsidR="00452739" w:rsidRPr="00AE286A" w:rsidRDefault="006B1CF3" w:rsidP="00A8063D">
      <w:pPr>
        <w:rPr>
          <w:rFonts w:eastAsia="Times New Roman" w:cs="Calibri"/>
          <w:b/>
          <w:bCs/>
          <w:iCs/>
          <w:color w:val="430098"/>
          <w:sz w:val="32"/>
          <w:szCs w:val="36"/>
        </w:rPr>
      </w:pPr>
      <w:r w:rsidRPr="00AE286A">
        <w:rPr>
          <w:rFonts w:eastAsia="Times New Roman" w:cs="Calibri"/>
          <w:b/>
          <w:bCs/>
          <w:iCs/>
          <w:color w:val="430098"/>
          <w:sz w:val="32"/>
          <w:szCs w:val="36"/>
        </w:rPr>
        <w:lastRenderedPageBreak/>
        <w:t>CONTENTS</w:t>
      </w:r>
    </w:p>
    <w:p w14:paraId="2D1F5693" w14:textId="77777777" w:rsidR="00DF1B44" w:rsidRPr="00AE286A" w:rsidRDefault="00DF1B44" w:rsidP="00A8063D">
      <w:pPr>
        <w:pStyle w:val="OVICQuote"/>
        <w:rPr>
          <w:lang w:val="en-AU"/>
        </w:rPr>
      </w:pPr>
    </w:p>
    <w:p w14:paraId="1C32DB1D" w14:textId="379B28E1" w:rsidR="004B15CD" w:rsidRDefault="004F4ED5">
      <w:pPr>
        <w:pStyle w:val="TOC1"/>
        <w:rPr>
          <w:rFonts w:eastAsiaTheme="minorEastAsia" w:cstheme="minorBidi"/>
          <w:b w:val="0"/>
          <w:bCs w:val="0"/>
          <w:noProof/>
          <w:sz w:val="22"/>
          <w:szCs w:val="22"/>
          <w:lang w:eastAsia="en-AU"/>
        </w:rPr>
      </w:pPr>
      <w:r w:rsidRPr="00AE286A">
        <w:rPr>
          <w:color w:val="000000"/>
          <w:sz w:val="22"/>
          <w:szCs w:val="22"/>
        </w:rPr>
        <w:fldChar w:fldCharType="begin"/>
      </w:r>
      <w:r w:rsidRPr="00AE286A">
        <w:rPr>
          <w:color w:val="000000"/>
          <w:sz w:val="22"/>
          <w:szCs w:val="22"/>
        </w:rPr>
        <w:instrText xml:space="preserve"> TOC \o "1-3" \h \z \u </w:instrText>
      </w:r>
      <w:r w:rsidRPr="00AE286A">
        <w:rPr>
          <w:color w:val="000000"/>
          <w:sz w:val="22"/>
          <w:szCs w:val="22"/>
        </w:rPr>
        <w:fldChar w:fldCharType="separate"/>
      </w:r>
      <w:hyperlink w:anchor="_Toc113891364" w:history="1">
        <w:r w:rsidR="004B15CD" w:rsidRPr="00A35130">
          <w:rPr>
            <w:rStyle w:val="Hyperlink"/>
            <w:noProof/>
          </w:rPr>
          <w:t>INTRODUCTION</w:t>
        </w:r>
        <w:r w:rsidR="004B15CD">
          <w:rPr>
            <w:noProof/>
            <w:webHidden/>
          </w:rPr>
          <w:tab/>
        </w:r>
        <w:r w:rsidR="004B15CD">
          <w:rPr>
            <w:noProof/>
            <w:webHidden/>
          </w:rPr>
          <w:fldChar w:fldCharType="begin"/>
        </w:r>
        <w:r w:rsidR="004B15CD">
          <w:rPr>
            <w:noProof/>
            <w:webHidden/>
          </w:rPr>
          <w:instrText xml:space="preserve"> PAGEREF _Toc113891364 \h </w:instrText>
        </w:r>
        <w:r w:rsidR="004B15CD">
          <w:rPr>
            <w:noProof/>
            <w:webHidden/>
          </w:rPr>
        </w:r>
        <w:r w:rsidR="004B15CD">
          <w:rPr>
            <w:noProof/>
            <w:webHidden/>
          </w:rPr>
          <w:fldChar w:fldCharType="separate"/>
        </w:r>
        <w:r w:rsidR="006864FD">
          <w:rPr>
            <w:noProof/>
            <w:webHidden/>
          </w:rPr>
          <w:t>3</w:t>
        </w:r>
        <w:r w:rsidR="004B15CD">
          <w:rPr>
            <w:noProof/>
            <w:webHidden/>
          </w:rPr>
          <w:fldChar w:fldCharType="end"/>
        </w:r>
      </w:hyperlink>
    </w:p>
    <w:p w14:paraId="660CA01B" w14:textId="2DF49A45" w:rsidR="004B15CD" w:rsidRDefault="00000000">
      <w:pPr>
        <w:pStyle w:val="TOC2"/>
        <w:rPr>
          <w:rFonts w:eastAsiaTheme="minorEastAsia" w:cstheme="minorBidi"/>
          <w:lang w:eastAsia="en-AU"/>
        </w:rPr>
      </w:pPr>
      <w:hyperlink w:anchor="_Toc113891365" w:history="1">
        <w:r w:rsidR="004B15CD" w:rsidRPr="00A35130">
          <w:rPr>
            <w:rStyle w:val="Hyperlink"/>
          </w:rPr>
          <w:t>What is public access to information?</w:t>
        </w:r>
        <w:r w:rsidR="004B15CD">
          <w:rPr>
            <w:webHidden/>
          </w:rPr>
          <w:tab/>
        </w:r>
        <w:r w:rsidR="004B15CD">
          <w:rPr>
            <w:webHidden/>
          </w:rPr>
          <w:fldChar w:fldCharType="begin"/>
        </w:r>
        <w:r w:rsidR="004B15CD">
          <w:rPr>
            <w:webHidden/>
          </w:rPr>
          <w:instrText xml:space="preserve"> PAGEREF _Toc113891365 \h </w:instrText>
        </w:r>
        <w:r w:rsidR="004B15CD">
          <w:rPr>
            <w:webHidden/>
          </w:rPr>
        </w:r>
        <w:r w:rsidR="004B15CD">
          <w:rPr>
            <w:webHidden/>
          </w:rPr>
          <w:fldChar w:fldCharType="separate"/>
        </w:r>
        <w:r w:rsidR="006864FD">
          <w:rPr>
            <w:webHidden/>
          </w:rPr>
          <w:t>3</w:t>
        </w:r>
        <w:r w:rsidR="004B15CD">
          <w:rPr>
            <w:webHidden/>
          </w:rPr>
          <w:fldChar w:fldCharType="end"/>
        </w:r>
      </w:hyperlink>
    </w:p>
    <w:p w14:paraId="0D670AF9" w14:textId="70871D79" w:rsidR="004B15CD" w:rsidRDefault="00000000">
      <w:pPr>
        <w:pStyle w:val="TOC2"/>
        <w:rPr>
          <w:rFonts w:eastAsiaTheme="minorEastAsia" w:cstheme="minorBidi"/>
          <w:lang w:eastAsia="en-AU"/>
        </w:rPr>
      </w:pPr>
      <w:hyperlink w:anchor="_Toc113891366" w:history="1">
        <w:r w:rsidR="004B15CD" w:rsidRPr="00A35130">
          <w:rPr>
            <w:rStyle w:val="Hyperlink"/>
          </w:rPr>
          <w:t>Why is public access to information important?</w:t>
        </w:r>
        <w:r w:rsidR="004B15CD">
          <w:rPr>
            <w:webHidden/>
          </w:rPr>
          <w:tab/>
        </w:r>
        <w:r w:rsidR="004B15CD">
          <w:rPr>
            <w:webHidden/>
          </w:rPr>
          <w:fldChar w:fldCharType="begin"/>
        </w:r>
        <w:r w:rsidR="004B15CD">
          <w:rPr>
            <w:webHidden/>
          </w:rPr>
          <w:instrText xml:space="preserve"> PAGEREF _Toc113891366 \h </w:instrText>
        </w:r>
        <w:r w:rsidR="004B15CD">
          <w:rPr>
            <w:webHidden/>
          </w:rPr>
        </w:r>
        <w:r w:rsidR="004B15CD">
          <w:rPr>
            <w:webHidden/>
          </w:rPr>
          <w:fldChar w:fldCharType="separate"/>
        </w:r>
        <w:r w:rsidR="006864FD">
          <w:rPr>
            <w:webHidden/>
          </w:rPr>
          <w:t>3</w:t>
        </w:r>
        <w:r w:rsidR="004B15CD">
          <w:rPr>
            <w:webHidden/>
          </w:rPr>
          <w:fldChar w:fldCharType="end"/>
        </w:r>
      </w:hyperlink>
    </w:p>
    <w:p w14:paraId="451C99CB" w14:textId="50C7E2D5" w:rsidR="004B15CD" w:rsidRDefault="00000000">
      <w:pPr>
        <w:pStyle w:val="TOC1"/>
        <w:rPr>
          <w:rFonts w:eastAsiaTheme="minorEastAsia" w:cstheme="minorBidi"/>
          <w:b w:val="0"/>
          <w:bCs w:val="0"/>
          <w:noProof/>
          <w:sz w:val="22"/>
          <w:szCs w:val="22"/>
          <w:lang w:eastAsia="en-AU"/>
        </w:rPr>
      </w:pPr>
      <w:hyperlink w:anchor="_Toc113891367" w:history="1">
        <w:r w:rsidR="004B15CD" w:rsidRPr="00A35130">
          <w:rPr>
            <w:rStyle w:val="Hyperlink"/>
            <w:noProof/>
          </w:rPr>
          <w:t>FREEDOM OF INFORMATION</w:t>
        </w:r>
        <w:r w:rsidR="004B15CD">
          <w:rPr>
            <w:noProof/>
            <w:webHidden/>
          </w:rPr>
          <w:tab/>
        </w:r>
        <w:r w:rsidR="004B15CD">
          <w:rPr>
            <w:noProof/>
            <w:webHidden/>
          </w:rPr>
          <w:fldChar w:fldCharType="begin"/>
        </w:r>
        <w:r w:rsidR="004B15CD">
          <w:rPr>
            <w:noProof/>
            <w:webHidden/>
          </w:rPr>
          <w:instrText xml:space="preserve"> PAGEREF _Toc113891367 \h </w:instrText>
        </w:r>
        <w:r w:rsidR="004B15CD">
          <w:rPr>
            <w:noProof/>
            <w:webHidden/>
          </w:rPr>
        </w:r>
        <w:r w:rsidR="004B15CD">
          <w:rPr>
            <w:noProof/>
            <w:webHidden/>
          </w:rPr>
          <w:fldChar w:fldCharType="separate"/>
        </w:r>
        <w:r w:rsidR="006864FD">
          <w:rPr>
            <w:noProof/>
            <w:webHidden/>
          </w:rPr>
          <w:t>4</w:t>
        </w:r>
        <w:r w:rsidR="004B15CD">
          <w:rPr>
            <w:noProof/>
            <w:webHidden/>
          </w:rPr>
          <w:fldChar w:fldCharType="end"/>
        </w:r>
      </w:hyperlink>
    </w:p>
    <w:p w14:paraId="7544E872" w14:textId="3D1C109C" w:rsidR="004B15CD" w:rsidRDefault="00000000">
      <w:pPr>
        <w:pStyle w:val="TOC2"/>
        <w:rPr>
          <w:rFonts w:eastAsiaTheme="minorEastAsia" w:cstheme="minorBidi"/>
          <w:lang w:eastAsia="en-AU"/>
        </w:rPr>
      </w:pPr>
      <w:hyperlink w:anchor="_Toc113891368" w:history="1">
        <w:r w:rsidR="004B15CD" w:rsidRPr="00A35130">
          <w:rPr>
            <w:rStyle w:val="Hyperlink"/>
          </w:rPr>
          <w:t>Introduction to the FOI Act</w:t>
        </w:r>
        <w:r w:rsidR="004B15CD">
          <w:rPr>
            <w:webHidden/>
          </w:rPr>
          <w:tab/>
        </w:r>
        <w:r w:rsidR="004B15CD">
          <w:rPr>
            <w:webHidden/>
          </w:rPr>
          <w:fldChar w:fldCharType="begin"/>
        </w:r>
        <w:r w:rsidR="004B15CD">
          <w:rPr>
            <w:webHidden/>
          </w:rPr>
          <w:instrText xml:space="preserve"> PAGEREF _Toc113891368 \h </w:instrText>
        </w:r>
        <w:r w:rsidR="004B15CD">
          <w:rPr>
            <w:webHidden/>
          </w:rPr>
        </w:r>
        <w:r w:rsidR="004B15CD">
          <w:rPr>
            <w:webHidden/>
          </w:rPr>
          <w:fldChar w:fldCharType="separate"/>
        </w:r>
        <w:r w:rsidR="006864FD">
          <w:rPr>
            <w:webHidden/>
          </w:rPr>
          <w:t>4</w:t>
        </w:r>
        <w:r w:rsidR="004B15CD">
          <w:rPr>
            <w:webHidden/>
          </w:rPr>
          <w:fldChar w:fldCharType="end"/>
        </w:r>
      </w:hyperlink>
    </w:p>
    <w:p w14:paraId="6F96463C" w14:textId="7AC6B4DF" w:rsidR="004B15CD" w:rsidRDefault="00000000">
      <w:pPr>
        <w:pStyle w:val="TOC2"/>
        <w:rPr>
          <w:rFonts w:eastAsiaTheme="minorEastAsia" w:cstheme="minorBidi"/>
          <w:lang w:eastAsia="en-AU"/>
        </w:rPr>
      </w:pPr>
      <w:hyperlink w:anchor="_Toc113891369" w:history="1">
        <w:r w:rsidR="004B15CD" w:rsidRPr="00A35130">
          <w:rPr>
            <w:rStyle w:val="Hyperlink"/>
          </w:rPr>
          <w:t>The FOI process</w:t>
        </w:r>
        <w:r w:rsidR="004B15CD">
          <w:rPr>
            <w:webHidden/>
          </w:rPr>
          <w:tab/>
        </w:r>
        <w:r w:rsidR="004B15CD">
          <w:rPr>
            <w:webHidden/>
          </w:rPr>
          <w:fldChar w:fldCharType="begin"/>
        </w:r>
        <w:r w:rsidR="004B15CD">
          <w:rPr>
            <w:webHidden/>
          </w:rPr>
          <w:instrText xml:space="preserve"> PAGEREF _Toc113891369 \h </w:instrText>
        </w:r>
        <w:r w:rsidR="004B15CD">
          <w:rPr>
            <w:webHidden/>
          </w:rPr>
        </w:r>
        <w:r w:rsidR="004B15CD">
          <w:rPr>
            <w:webHidden/>
          </w:rPr>
          <w:fldChar w:fldCharType="separate"/>
        </w:r>
        <w:r w:rsidR="006864FD">
          <w:rPr>
            <w:webHidden/>
          </w:rPr>
          <w:t>5</w:t>
        </w:r>
        <w:r w:rsidR="004B15CD">
          <w:rPr>
            <w:webHidden/>
          </w:rPr>
          <w:fldChar w:fldCharType="end"/>
        </w:r>
      </w:hyperlink>
    </w:p>
    <w:p w14:paraId="7311707E" w14:textId="41D298B6" w:rsidR="004B15CD" w:rsidRDefault="00000000">
      <w:pPr>
        <w:pStyle w:val="TOC1"/>
        <w:rPr>
          <w:rFonts w:eastAsiaTheme="minorEastAsia" w:cstheme="minorBidi"/>
          <w:b w:val="0"/>
          <w:bCs w:val="0"/>
          <w:noProof/>
          <w:sz w:val="22"/>
          <w:szCs w:val="22"/>
          <w:lang w:eastAsia="en-AU"/>
        </w:rPr>
      </w:pPr>
      <w:hyperlink w:anchor="_Toc113891370" w:history="1">
        <w:r w:rsidR="004B15CD" w:rsidRPr="00A35130">
          <w:rPr>
            <w:rStyle w:val="Hyperlink"/>
            <w:noProof/>
          </w:rPr>
          <w:t>PROACTIVE RELEASE OF INFORMATION</w:t>
        </w:r>
        <w:r w:rsidR="004B15CD">
          <w:rPr>
            <w:noProof/>
            <w:webHidden/>
          </w:rPr>
          <w:tab/>
        </w:r>
        <w:r w:rsidR="004B15CD">
          <w:rPr>
            <w:noProof/>
            <w:webHidden/>
          </w:rPr>
          <w:fldChar w:fldCharType="begin"/>
        </w:r>
        <w:r w:rsidR="004B15CD">
          <w:rPr>
            <w:noProof/>
            <w:webHidden/>
          </w:rPr>
          <w:instrText xml:space="preserve"> PAGEREF _Toc113891370 \h </w:instrText>
        </w:r>
        <w:r w:rsidR="004B15CD">
          <w:rPr>
            <w:noProof/>
            <w:webHidden/>
          </w:rPr>
        </w:r>
        <w:r w:rsidR="004B15CD">
          <w:rPr>
            <w:noProof/>
            <w:webHidden/>
          </w:rPr>
          <w:fldChar w:fldCharType="separate"/>
        </w:r>
        <w:r w:rsidR="006864FD">
          <w:rPr>
            <w:noProof/>
            <w:webHidden/>
          </w:rPr>
          <w:t>7</w:t>
        </w:r>
        <w:r w:rsidR="004B15CD">
          <w:rPr>
            <w:noProof/>
            <w:webHidden/>
          </w:rPr>
          <w:fldChar w:fldCharType="end"/>
        </w:r>
      </w:hyperlink>
    </w:p>
    <w:p w14:paraId="7F1585FC" w14:textId="006B6719" w:rsidR="004B15CD" w:rsidRDefault="00000000">
      <w:pPr>
        <w:pStyle w:val="TOC2"/>
        <w:rPr>
          <w:rFonts w:eastAsiaTheme="minorEastAsia" w:cstheme="minorBidi"/>
          <w:lang w:eastAsia="en-AU"/>
        </w:rPr>
      </w:pPr>
      <w:hyperlink w:anchor="_Toc113891371" w:history="1">
        <w:r w:rsidR="004B15CD" w:rsidRPr="00A35130">
          <w:rPr>
            <w:rStyle w:val="Hyperlink"/>
          </w:rPr>
          <w:t>What is proactive release?</w:t>
        </w:r>
        <w:r w:rsidR="004B15CD">
          <w:rPr>
            <w:webHidden/>
          </w:rPr>
          <w:tab/>
        </w:r>
        <w:r w:rsidR="004B15CD">
          <w:rPr>
            <w:webHidden/>
          </w:rPr>
          <w:fldChar w:fldCharType="begin"/>
        </w:r>
        <w:r w:rsidR="004B15CD">
          <w:rPr>
            <w:webHidden/>
          </w:rPr>
          <w:instrText xml:space="preserve"> PAGEREF _Toc113891371 \h </w:instrText>
        </w:r>
        <w:r w:rsidR="004B15CD">
          <w:rPr>
            <w:webHidden/>
          </w:rPr>
        </w:r>
        <w:r w:rsidR="004B15CD">
          <w:rPr>
            <w:webHidden/>
          </w:rPr>
          <w:fldChar w:fldCharType="separate"/>
        </w:r>
        <w:r w:rsidR="006864FD">
          <w:rPr>
            <w:webHidden/>
          </w:rPr>
          <w:t>7</w:t>
        </w:r>
        <w:r w:rsidR="004B15CD">
          <w:rPr>
            <w:webHidden/>
          </w:rPr>
          <w:fldChar w:fldCharType="end"/>
        </w:r>
      </w:hyperlink>
    </w:p>
    <w:p w14:paraId="77C20A42" w14:textId="5AD39832" w:rsidR="004B15CD" w:rsidRDefault="00000000">
      <w:pPr>
        <w:pStyle w:val="TOC1"/>
        <w:rPr>
          <w:rFonts w:eastAsiaTheme="minorEastAsia" w:cstheme="minorBidi"/>
          <w:b w:val="0"/>
          <w:bCs w:val="0"/>
          <w:noProof/>
          <w:sz w:val="22"/>
          <w:szCs w:val="22"/>
          <w:lang w:eastAsia="en-AU"/>
        </w:rPr>
      </w:pPr>
      <w:hyperlink w:anchor="_Toc113891372" w:history="1">
        <w:r w:rsidR="004B15CD" w:rsidRPr="00A35130">
          <w:rPr>
            <w:rStyle w:val="Hyperlink"/>
            <w:noProof/>
          </w:rPr>
          <w:t>INFORMAL RELEASE OF INFORMATION</w:t>
        </w:r>
        <w:r w:rsidR="004B15CD">
          <w:rPr>
            <w:noProof/>
            <w:webHidden/>
          </w:rPr>
          <w:tab/>
        </w:r>
        <w:r w:rsidR="004B15CD">
          <w:rPr>
            <w:noProof/>
            <w:webHidden/>
          </w:rPr>
          <w:fldChar w:fldCharType="begin"/>
        </w:r>
        <w:r w:rsidR="004B15CD">
          <w:rPr>
            <w:noProof/>
            <w:webHidden/>
          </w:rPr>
          <w:instrText xml:space="preserve"> PAGEREF _Toc113891372 \h </w:instrText>
        </w:r>
        <w:r w:rsidR="004B15CD">
          <w:rPr>
            <w:noProof/>
            <w:webHidden/>
          </w:rPr>
        </w:r>
        <w:r w:rsidR="004B15CD">
          <w:rPr>
            <w:noProof/>
            <w:webHidden/>
          </w:rPr>
          <w:fldChar w:fldCharType="separate"/>
        </w:r>
        <w:r w:rsidR="006864FD">
          <w:rPr>
            <w:noProof/>
            <w:webHidden/>
          </w:rPr>
          <w:t>8</w:t>
        </w:r>
        <w:r w:rsidR="004B15CD">
          <w:rPr>
            <w:noProof/>
            <w:webHidden/>
          </w:rPr>
          <w:fldChar w:fldCharType="end"/>
        </w:r>
      </w:hyperlink>
    </w:p>
    <w:p w14:paraId="6A106D9A" w14:textId="69914D41" w:rsidR="004B15CD" w:rsidRDefault="00000000">
      <w:pPr>
        <w:pStyle w:val="TOC2"/>
        <w:rPr>
          <w:rFonts w:eastAsiaTheme="minorEastAsia" w:cstheme="minorBidi"/>
          <w:lang w:eastAsia="en-AU"/>
        </w:rPr>
      </w:pPr>
      <w:hyperlink w:anchor="_Toc113891373" w:history="1">
        <w:r w:rsidR="004B15CD" w:rsidRPr="00A35130">
          <w:rPr>
            <w:rStyle w:val="Hyperlink"/>
          </w:rPr>
          <w:t>What is informal release?</w:t>
        </w:r>
        <w:r w:rsidR="004B15CD">
          <w:rPr>
            <w:webHidden/>
          </w:rPr>
          <w:tab/>
        </w:r>
        <w:r w:rsidR="004B15CD">
          <w:rPr>
            <w:webHidden/>
          </w:rPr>
          <w:fldChar w:fldCharType="begin"/>
        </w:r>
        <w:r w:rsidR="004B15CD">
          <w:rPr>
            <w:webHidden/>
          </w:rPr>
          <w:instrText xml:space="preserve"> PAGEREF _Toc113891373 \h </w:instrText>
        </w:r>
        <w:r w:rsidR="004B15CD">
          <w:rPr>
            <w:webHidden/>
          </w:rPr>
        </w:r>
        <w:r w:rsidR="004B15CD">
          <w:rPr>
            <w:webHidden/>
          </w:rPr>
          <w:fldChar w:fldCharType="separate"/>
        </w:r>
        <w:r w:rsidR="006864FD">
          <w:rPr>
            <w:webHidden/>
          </w:rPr>
          <w:t>8</w:t>
        </w:r>
        <w:r w:rsidR="004B15CD">
          <w:rPr>
            <w:webHidden/>
          </w:rPr>
          <w:fldChar w:fldCharType="end"/>
        </w:r>
      </w:hyperlink>
    </w:p>
    <w:p w14:paraId="13498EE1" w14:textId="6AF040B0" w:rsidR="004B15CD" w:rsidRDefault="00000000">
      <w:pPr>
        <w:pStyle w:val="TOC1"/>
        <w:rPr>
          <w:rFonts w:eastAsiaTheme="minorEastAsia" w:cstheme="minorBidi"/>
          <w:b w:val="0"/>
          <w:bCs w:val="0"/>
          <w:noProof/>
          <w:sz w:val="22"/>
          <w:szCs w:val="22"/>
          <w:lang w:eastAsia="en-AU"/>
        </w:rPr>
      </w:pPr>
      <w:hyperlink w:anchor="_Toc113891374" w:history="1">
        <w:r w:rsidR="004B15CD" w:rsidRPr="00A35130">
          <w:rPr>
            <w:rStyle w:val="Hyperlink"/>
            <w:noProof/>
          </w:rPr>
          <w:t>OBLIGATIONS IN RELATION TO PUBLIC ACCESS TO INFORMATION</w:t>
        </w:r>
        <w:r w:rsidR="004B15CD">
          <w:rPr>
            <w:noProof/>
            <w:webHidden/>
          </w:rPr>
          <w:tab/>
        </w:r>
        <w:r w:rsidR="004B15CD">
          <w:rPr>
            <w:noProof/>
            <w:webHidden/>
          </w:rPr>
          <w:fldChar w:fldCharType="begin"/>
        </w:r>
        <w:r w:rsidR="004B15CD">
          <w:rPr>
            <w:noProof/>
            <w:webHidden/>
          </w:rPr>
          <w:instrText xml:space="preserve"> PAGEREF _Toc113891374 \h </w:instrText>
        </w:r>
        <w:r w:rsidR="004B15CD">
          <w:rPr>
            <w:noProof/>
            <w:webHidden/>
          </w:rPr>
        </w:r>
        <w:r w:rsidR="004B15CD">
          <w:rPr>
            <w:noProof/>
            <w:webHidden/>
          </w:rPr>
          <w:fldChar w:fldCharType="separate"/>
        </w:r>
        <w:r w:rsidR="006864FD">
          <w:rPr>
            <w:noProof/>
            <w:webHidden/>
          </w:rPr>
          <w:t>12</w:t>
        </w:r>
        <w:r w:rsidR="004B15CD">
          <w:rPr>
            <w:noProof/>
            <w:webHidden/>
          </w:rPr>
          <w:fldChar w:fldCharType="end"/>
        </w:r>
      </w:hyperlink>
    </w:p>
    <w:p w14:paraId="07FB10BA" w14:textId="66CFF368" w:rsidR="004B15CD" w:rsidRDefault="00000000">
      <w:pPr>
        <w:pStyle w:val="TOC2"/>
        <w:rPr>
          <w:rFonts w:eastAsiaTheme="minorEastAsia" w:cstheme="minorBidi"/>
          <w:lang w:eastAsia="en-AU"/>
        </w:rPr>
      </w:pPr>
      <w:hyperlink w:anchor="_Toc113891375" w:history="1">
        <w:r w:rsidR="004B15CD" w:rsidRPr="00A35130">
          <w:rPr>
            <w:rStyle w:val="Hyperlink"/>
          </w:rPr>
          <w:t>Who is responsible for public access to information?</w:t>
        </w:r>
        <w:r w:rsidR="004B15CD">
          <w:rPr>
            <w:webHidden/>
          </w:rPr>
          <w:tab/>
        </w:r>
        <w:r w:rsidR="004B15CD">
          <w:rPr>
            <w:webHidden/>
          </w:rPr>
          <w:fldChar w:fldCharType="begin"/>
        </w:r>
        <w:r w:rsidR="004B15CD">
          <w:rPr>
            <w:webHidden/>
          </w:rPr>
          <w:instrText xml:space="preserve"> PAGEREF _Toc113891375 \h </w:instrText>
        </w:r>
        <w:r w:rsidR="004B15CD">
          <w:rPr>
            <w:webHidden/>
          </w:rPr>
        </w:r>
        <w:r w:rsidR="004B15CD">
          <w:rPr>
            <w:webHidden/>
          </w:rPr>
          <w:fldChar w:fldCharType="separate"/>
        </w:r>
        <w:r w:rsidR="006864FD">
          <w:rPr>
            <w:webHidden/>
          </w:rPr>
          <w:t>12</w:t>
        </w:r>
        <w:r w:rsidR="004B15CD">
          <w:rPr>
            <w:webHidden/>
          </w:rPr>
          <w:fldChar w:fldCharType="end"/>
        </w:r>
      </w:hyperlink>
    </w:p>
    <w:p w14:paraId="45BD71E2" w14:textId="3C37C58F" w:rsidR="004B15CD" w:rsidRDefault="00000000">
      <w:pPr>
        <w:pStyle w:val="TOC2"/>
        <w:rPr>
          <w:rFonts w:eastAsiaTheme="minorEastAsia" w:cstheme="minorBidi"/>
          <w:lang w:eastAsia="en-AU"/>
        </w:rPr>
      </w:pPr>
      <w:hyperlink w:anchor="_Toc113891376" w:history="1">
        <w:r w:rsidR="004B15CD" w:rsidRPr="00A35130">
          <w:rPr>
            <w:rStyle w:val="Hyperlink"/>
          </w:rPr>
          <w:t>What are the responsibilities of an FOI practitioner?</w:t>
        </w:r>
        <w:r w:rsidR="004B15CD">
          <w:rPr>
            <w:webHidden/>
          </w:rPr>
          <w:tab/>
        </w:r>
        <w:r w:rsidR="004B15CD">
          <w:rPr>
            <w:webHidden/>
          </w:rPr>
          <w:fldChar w:fldCharType="begin"/>
        </w:r>
        <w:r w:rsidR="004B15CD">
          <w:rPr>
            <w:webHidden/>
          </w:rPr>
          <w:instrText xml:space="preserve"> PAGEREF _Toc113891376 \h </w:instrText>
        </w:r>
        <w:r w:rsidR="004B15CD">
          <w:rPr>
            <w:webHidden/>
          </w:rPr>
        </w:r>
        <w:r w:rsidR="004B15CD">
          <w:rPr>
            <w:webHidden/>
          </w:rPr>
          <w:fldChar w:fldCharType="separate"/>
        </w:r>
        <w:r w:rsidR="006864FD">
          <w:rPr>
            <w:webHidden/>
          </w:rPr>
          <w:t>12</w:t>
        </w:r>
        <w:r w:rsidR="004B15CD">
          <w:rPr>
            <w:webHidden/>
          </w:rPr>
          <w:fldChar w:fldCharType="end"/>
        </w:r>
      </w:hyperlink>
    </w:p>
    <w:p w14:paraId="0FC6BB6E" w14:textId="7D63638B" w:rsidR="004B15CD" w:rsidRDefault="00000000">
      <w:pPr>
        <w:pStyle w:val="TOC2"/>
        <w:rPr>
          <w:rFonts w:eastAsiaTheme="minorEastAsia" w:cstheme="minorBidi"/>
          <w:lang w:eastAsia="en-AU"/>
        </w:rPr>
      </w:pPr>
      <w:hyperlink w:anchor="_Toc113891377" w:history="1">
        <w:r w:rsidR="004B15CD" w:rsidRPr="00A35130">
          <w:rPr>
            <w:rStyle w:val="Hyperlink"/>
          </w:rPr>
          <w:t>What are the responsibilities of principal officers and executives?</w:t>
        </w:r>
        <w:r w:rsidR="004B15CD">
          <w:rPr>
            <w:webHidden/>
          </w:rPr>
          <w:tab/>
        </w:r>
        <w:r w:rsidR="004B15CD">
          <w:rPr>
            <w:webHidden/>
          </w:rPr>
          <w:fldChar w:fldCharType="begin"/>
        </w:r>
        <w:r w:rsidR="004B15CD">
          <w:rPr>
            <w:webHidden/>
          </w:rPr>
          <w:instrText xml:space="preserve"> PAGEREF _Toc113891377 \h </w:instrText>
        </w:r>
        <w:r w:rsidR="004B15CD">
          <w:rPr>
            <w:webHidden/>
          </w:rPr>
        </w:r>
        <w:r w:rsidR="004B15CD">
          <w:rPr>
            <w:webHidden/>
          </w:rPr>
          <w:fldChar w:fldCharType="separate"/>
        </w:r>
        <w:r w:rsidR="006864FD">
          <w:rPr>
            <w:webHidden/>
          </w:rPr>
          <w:t>12</w:t>
        </w:r>
        <w:r w:rsidR="004B15CD">
          <w:rPr>
            <w:webHidden/>
          </w:rPr>
          <w:fldChar w:fldCharType="end"/>
        </w:r>
      </w:hyperlink>
    </w:p>
    <w:p w14:paraId="561113A5" w14:textId="28BF29BE" w:rsidR="004B15CD" w:rsidRDefault="00000000">
      <w:pPr>
        <w:pStyle w:val="TOC2"/>
        <w:rPr>
          <w:rFonts w:eastAsiaTheme="minorEastAsia" w:cstheme="minorBidi"/>
          <w:lang w:eastAsia="en-AU"/>
        </w:rPr>
      </w:pPr>
      <w:hyperlink w:anchor="_Toc113891378" w:history="1">
        <w:r w:rsidR="004B15CD" w:rsidRPr="00A35130">
          <w:rPr>
            <w:rStyle w:val="Hyperlink"/>
          </w:rPr>
          <w:t>What are the responsibilities of other VPS employees?</w:t>
        </w:r>
        <w:r w:rsidR="004B15CD">
          <w:rPr>
            <w:webHidden/>
          </w:rPr>
          <w:tab/>
        </w:r>
        <w:r w:rsidR="004B15CD">
          <w:rPr>
            <w:webHidden/>
          </w:rPr>
          <w:fldChar w:fldCharType="begin"/>
        </w:r>
        <w:r w:rsidR="004B15CD">
          <w:rPr>
            <w:webHidden/>
          </w:rPr>
          <w:instrText xml:space="preserve"> PAGEREF _Toc113891378 \h </w:instrText>
        </w:r>
        <w:r w:rsidR="004B15CD">
          <w:rPr>
            <w:webHidden/>
          </w:rPr>
        </w:r>
        <w:r w:rsidR="004B15CD">
          <w:rPr>
            <w:webHidden/>
          </w:rPr>
          <w:fldChar w:fldCharType="separate"/>
        </w:r>
        <w:r w:rsidR="006864FD">
          <w:rPr>
            <w:webHidden/>
          </w:rPr>
          <w:t>13</w:t>
        </w:r>
        <w:r w:rsidR="004B15CD">
          <w:rPr>
            <w:webHidden/>
          </w:rPr>
          <w:fldChar w:fldCharType="end"/>
        </w:r>
      </w:hyperlink>
    </w:p>
    <w:p w14:paraId="682B92FB" w14:textId="50B91677" w:rsidR="004B15CD" w:rsidRDefault="00000000">
      <w:pPr>
        <w:pStyle w:val="TOC1"/>
        <w:rPr>
          <w:rFonts w:eastAsiaTheme="minorEastAsia" w:cstheme="minorBidi"/>
          <w:b w:val="0"/>
          <w:bCs w:val="0"/>
          <w:noProof/>
          <w:sz w:val="22"/>
          <w:szCs w:val="22"/>
          <w:lang w:eastAsia="en-AU"/>
        </w:rPr>
      </w:pPr>
      <w:hyperlink w:anchor="_Toc113891379" w:history="1">
        <w:r w:rsidR="004B15CD" w:rsidRPr="00A35130">
          <w:rPr>
            <w:rStyle w:val="Hyperlink"/>
            <w:noProof/>
          </w:rPr>
          <w:t>PROMOTING A CULTURE OF ACCESS TO INFORMATION</w:t>
        </w:r>
        <w:r w:rsidR="004B15CD">
          <w:rPr>
            <w:noProof/>
            <w:webHidden/>
          </w:rPr>
          <w:tab/>
        </w:r>
        <w:r w:rsidR="004B15CD">
          <w:rPr>
            <w:noProof/>
            <w:webHidden/>
          </w:rPr>
          <w:fldChar w:fldCharType="begin"/>
        </w:r>
        <w:r w:rsidR="004B15CD">
          <w:rPr>
            <w:noProof/>
            <w:webHidden/>
          </w:rPr>
          <w:instrText xml:space="preserve"> PAGEREF _Toc113891379 \h </w:instrText>
        </w:r>
        <w:r w:rsidR="004B15CD">
          <w:rPr>
            <w:noProof/>
            <w:webHidden/>
          </w:rPr>
        </w:r>
        <w:r w:rsidR="004B15CD">
          <w:rPr>
            <w:noProof/>
            <w:webHidden/>
          </w:rPr>
          <w:fldChar w:fldCharType="separate"/>
        </w:r>
        <w:r w:rsidR="006864FD">
          <w:rPr>
            <w:noProof/>
            <w:webHidden/>
          </w:rPr>
          <w:t>14</w:t>
        </w:r>
        <w:r w:rsidR="004B15CD">
          <w:rPr>
            <w:noProof/>
            <w:webHidden/>
          </w:rPr>
          <w:fldChar w:fldCharType="end"/>
        </w:r>
      </w:hyperlink>
    </w:p>
    <w:p w14:paraId="6AB2928E" w14:textId="76E718DE" w:rsidR="004B15CD" w:rsidRDefault="00000000">
      <w:pPr>
        <w:pStyle w:val="TOC2"/>
        <w:rPr>
          <w:rFonts w:eastAsiaTheme="minorEastAsia" w:cstheme="minorBidi"/>
          <w:lang w:eastAsia="en-AU"/>
        </w:rPr>
      </w:pPr>
      <w:hyperlink w:anchor="_Toc113891380" w:history="1">
        <w:r w:rsidR="004B15CD" w:rsidRPr="00A35130">
          <w:rPr>
            <w:rStyle w:val="Hyperlink"/>
          </w:rPr>
          <w:t>How can agencies promote a culture of public access to information?</w:t>
        </w:r>
        <w:r w:rsidR="004B15CD">
          <w:rPr>
            <w:webHidden/>
          </w:rPr>
          <w:tab/>
        </w:r>
        <w:r w:rsidR="004B15CD">
          <w:rPr>
            <w:webHidden/>
          </w:rPr>
          <w:fldChar w:fldCharType="begin"/>
        </w:r>
        <w:r w:rsidR="004B15CD">
          <w:rPr>
            <w:webHidden/>
          </w:rPr>
          <w:instrText xml:space="preserve"> PAGEREF _Toc113891380 \h </w:instrText>
        </w:r>
        <w:r w:rsidR="004B15CD">
          <w:rPr>
            <w:webHidden/>
          </w:rPr>
        </w:r>
        <w:r w:rsidR="004B15CD">
          <w:rPr>
            <w:webHidden/>
          </w:rPr>
          <w:fldChar w:fldCharType="separate"/>
        </w:r>
        <w:r w:rsidR="006864FD">
          <w:rPr>
            <w:webHidden/>
          </w:rPr>
          <w:t>14</w:t>
        </w:r>
        <w:r w:rsidR="004B15CD">
          <w:rPr>
            <w:webHidden/>
          </w:rPr>
          <w:fldChar w:fldCharType="end"/>
        </w:r>
      </w:hyperlink>
    </w:p>
    <w:p w14:paraId="5FAD3696" w14:textId="381BB614" w:rsidR="004B15CD" w:rsidRDefault="00000000">
      <w:pPr>
        <w:pStyle w:val="TOC2"/>
        <w:rPr>
          <w:rFonts w:eastAsiaTheme="minorEastAsia" w:cstheme="minorBidi"/>
          <w:lang w:eastAsia="en-AU"/>
        </w:rPr>
      </w:pPr>
      <w:hyperlink w:anchor="_Toc113891381" w:history="1">
        <w:r w:rsidR="004B15CD" w:rsidRPr="00A35130">
          <w:rPr>
            <w:rStyle w:val="Hyperlink"/>
          </w:rPr>
          <w:t>How does OVIC promote a culture of public access to information?</w:t>
        </w:r>
        <w:r w:rsidR="004B15CD">
          <w:rPr>
            <w:webHidden/>
          </w:rPr>
          <w:tab/>
        </w:r>
        <w:r w:rsidR="004B15CD">
          <w:rPr>
            <w:webHidden/>
          </w:rPr>
          <w:fldChar w:fldCharType="begin"/>
        </w:r>
        <w:r w:rsidR="004B15CD">
          <w:rPr>
            <w:webHidden/>
          </w:rPr>
          <w:instrText xml:space="preserve"> PAGEREF _Toc113891381 \h </w:instrText>
        </w:r>
        <w:r w:rsidR="004B15CD">
          <w:rPr>
            <w:webHidden/>
          </w:rPr>
        </w:r>
        <w:r w:rsidR="004B15CD">
          <w:rPr>
            <w:webHidden/>
          </w:rPr>
          <w:fldChar w:fldCharType="separate"/>
        </w:r>
        <w:r w:rsidR="006864FD">
          <w:rPr>
            <w:webHidden/>
          </w:rPr>
          <w:t>15</w:t>
        </w:r>
        <w:r w:rsidR="004B15CD">
          <w:rPr>
            <w:webHidden/>
          </w:rPr>
          <w:fldChar w:fldCharType="end"/>
        </w:r>
      </w:hyperlink>
    </w:p>
    <w:p w14:paraId="7DD58DBA" w14:textId="13141301" w:rsidR="004820B2" w:rsidRPr="00AE286A" w:rsidRDefault="004F4ED5" w:rsidP="00A8063D">
      <w:pPr>
        <w:pStyle w:val="OVICQuote"/>
        <w:spacing w:before="120" w:after="200"/>
        <w:rPr>
          <w:lang w:val="en-AU"/>
        </w:rPr>
      </w:pPr>
      <w:r w:rsidRPr="00AE286A">
        <w:rPr>
          <w:color w:val="000000"/>
          <w:sz w:val="22"/>
          <w:szCs w:val="22"/>
          <w:lang w:val="en-AU"/>
        </w:rPr>
        <w:fldChar w:fldCharType="end"/>
      </w:r>
      <w:bookmarkStart w:id="0" w:name="_Toc532399298"/>
      <w:r w:rsidRPr="00AE286A">
        <w:rPr>
          <w:lang w:val="en-AU"/>
        </w:rPr>
        <w:br w:type="page"/>
      </w:r>
    </w:p>
    <w:p w14:paraId="04AB2597" w14:textId="56A32195" w:rsidR="008262E6" w:rsidRPr="00AE286A" w:rsidRDefault="00804E56" w:rsidP="00A8063D">
      <w:pPr>
        <w:pStyle w:val="Heading-1"/>
      </w:pPr>
      <w:bookmarkStart w:id="1" w:name="_Toc113891364"/>
      <w:r w:rsidRPr="00AE286A">
        <w:lastRenderedPageBreak/>
        <w:t>INTRODUCTION</w:t>
      </w:r>
      <w:bookmarkEnd w:id="1"/>
    </w:p>
    <w:p w14:paraId="709E3A79" w14:textId="085ADCAB" w:rsidR="00D17564" w:rsidRDefault="00923D63" w:rsidP="00A8063D">
      <w:pPr>
        <w:pStyle w:val="Body"/>
        <w:rPr>
          <w:lang w:val="en-AU"/>
        </w:rPr>
      </w:pPr>
      <w:r>
        <w:rPr>
          <w:lang w:val="en-AU"/>
        </w:rPr>
        <w:t xml:space="preserve">The </w:t>
      </w:r>
      <w:r w:rsidRPr="00AE286A">
        <w:rPr>
          <w:lang w:val="en-AU"/>
        </w:rPr>
        <w:t>Office of the Victorian Information Commissioner (</w:t>
      </w:r>
      <w:r w:rsidRPr="006741D2">
        <w:rPr>
          <w:b/>
          <w:bCs/>
          <w:lang w:val="en-AU"/>
        </w:rPr>
        <w:t>OVIC</w:t>
      </w:r>
      <w:r w:rsidRPr="00AE286A">
        <w:rPr>
          <w:lang w:val="en-AU"/>
        </w:rPr>
        <w:t>)</w:t>
      </w:r>
      <w:r>
        <w:rPr>
          <w:lang w:val="en-AU"/>
        </w:rPr>
        <w:t xml:space="preserve"> is the primary regulator for information privacy, information security and </w:t>
      </w:r>
      <w:r w:rsidR="007A5CBF">
        <w:rPr>
          <w:lang w:val="en-AU"/>
        </w:rPr>
        <w:t>public access to information</w:t>
      </w:r>
      <w:r>
        <w:rPr>
          <w:lang w:val="en-AU"/>
        </w:rPr>
        <w:t xml:space="preserve"> in Victoria. </w:t>
      </w:r>
    </w:p>
    <w:p w14:paraId="2B8F351D" w14:textId="243D68AB" w:rsidR="00923D63" w:rsidRPr="00F14085" w:rsidRDefault="00923D63" w:rsidP="00A8063D">
      <w:pPr>
        <w:pStyle w:val="Body"/>
        <w:rPr>
          <w:i/>
          <w:iCs/>
          <w:lang w:val="en-AU"/>
        </w:rPr>
      </w:pPr>
      <w:r>
        <w:rPr>
          <w:lang w:val="en-AU"/>
        </w:rPr>
        <w:t xml:space="preserve">OVIC administers both the </w:t>
      </w:r>
      <w:r w:rsidR="00AB1AFF" w:rsidRPr="00AE286A">
        <w:rPr>
          <w:i/>
          <w:iCs/>
          <w:lang w:val="en-AU"/>
        </w:rPr>
        <w:t>Freedom of Information Act 1982</w:t>
      </w:r>
      <w:r w:rsidR="00AB1AFF" w:rsidRPr="00AE286A">
        <w:rPr>
          <w:lang w:val="en-AU"/>
        </w:rPr>
        <w:t> (Vic) (</w:t>
      </w:r>
      <w:r w:rsidR="00AB1AFF" w:rsidRPr="00AE286A">
        <w:rPr>
          <w:b/>
          <w:bCs/>
          <w:lang w:val="en-AU"/>
        </w:rPr>
        <w:t>FOI Act</w:t>
      </w:r>
      <w:r w:rsidR="00AB1AFF" w:rsidRPr="00F14085">
        <w:rPr>
          <w:lang w:val="en-AU"/>
        </w:rPr>
        <w:t>)</w:t>
      </w:r>
      <w:r w:rsidR="00AB1AFF">
        <w:rPr>
          <w:lang w:val="en-AU"/>
        </w:rPr>
        <w:t xml:space="preserve"> and the </w:t>
      </w:r>
      <w:r>
        <w:rPr>
          <w:i/>
          <w:iCs/>
          <w:lang w:val="en-AU"/>
        </w:rPr>
        <w:t>Privacy and Data Protection Act 2014</w:t>
      </w:r>
      <w:r>
        <w:rPr>
          <w:lang w:val="en-AU"/>
        </w:rPr>
        <w:t xml:space="preserve"> (Vic)</w:t>
      </w:r>
      <w:r w:rsidR="00833A19">
        <w:rPr>
          <w:lang w:val="en-AU"/>
        </w:rPr>
        <w:t>.</w:t>
      </w:r>
    </w:p>
    <w:p w14:paraId="4C8E25BF" w14:textId="7BC90AE3" w:rsidR="00784447" w:rsidRPr="00AE286A" w:rsidRDefault="00B30EE3" w:rsidP="00A8063D">
      <w:pPr>
        <w:pStyle w:val="Body"/>
        <w:rPr>
          <w:lang w:val="en-AU"/>
        </w:rPr>
      </w:pPr>
      <w:r>
        <w:rPr>
          <w:lang w:val="en-AU"/>
        </w:rPr>
        <w:t>One of</w:t>
      </w:r>
      <w:r w:rsidR="0056755D" w:rsidRPr="00AE286A">
        <w:rPr>
          <w:lang w:val="en-AU"/>
        </w:rPr>
        <w:t xml:space="preserve"> </w:t>
      </w:r>
      <w:r w:rsidR="00923D63">
        <w:rPr>
          <w:lang w:val="en-AU"/>
        </w:rPr>
        <w:t>OVIC</w:t>
      </w:r>
      <w:r>
        <w:rPr>
          <w:lang w:val="en-AU"/>
        </w:rPr>
        <w:t>’s key functions</w:t>
      </w:r>
      <w:r w:rsidR="00923D63">
        <w:rPr>
          <w:lang w:val="en-AU"/>
        </w:rPr>
        <w:t xml:space="preserve"> </w:t>
      </w:r>
      <w:r w:rsidR="0056755D" w:rsidRPr="00AE286A">
        <w:rPr>
          <w:lang w:val="en-AU"/>
        </w:rPr>
        <w:t>is to promote understanding and acceptance by agencies and the public of the </w:t>
      </w:r>
      <w:r w:rsidR="00833A19">
        <w:rPr>
          <w:lang w:val="en-AU"/>
        </w:rPr>
        <w:t>FOI Act</w:t>
      </w:r>
      <w:r w:rsidR="0056755D" w:rsidRPr="00AE286A">
        <w:rPr>
          <w:lang w:val="en-AU"/>
        </w:rPr>
        <w:t> and its object, which is to extend as far as possible the right of access to information in the possession of the Victorian Government and other bodies constituted under the law of Victoria.</w:t>
      </w:r>
      <w:r w:rsidR="0056755D" w:rsidRPr="00AE286A">
        <w:rPr>
          <w:rStyle w:val="EndnoteReference"/>
          <w:lang w:val="en-AU"/>
        </w:rPr>
        <w:endnoteReference w:id="1"/>
      </w:r>
    </w:p>
    <w:p w14:paraId="084CCA23" w14:textId="754A6368" w:rsidR="00AB1AFF" w:rsidRDefault="00AB1AFF" w:rsidP="00A8063D">
      <w:pPr>
        <w:pStyle w:val="Body"/>
        <w:rPr>
          <w:lang w:val="en-AU"/>
        </w:rPr>
      </w:pPr>
      <w:r>
        <w:rPr>
          <w:lang w:val="en-AU"/>
        </w:rPr>
        <w:t xml:space="preserve">Facilitating public access to information is a </w:t>
      </w:r>
      <w:r w:rsidR="00D17564">
        <w:rPr>
          <w:lang w:val="en-AU"/>
        </w:rPr>
        <w:t xml:space="preserve">statutory obligation and </w:t>
      </w:r>
      <w:r>
        <w:rPr>
          <w:lang w:val="en-AU"/>
        </w:rPr>
        <w:t xml:space="preserve">core service delivery </w:t>
      </w:r>
      <w:r w:rsidR="00A8063D">
        <w:rPr>
          <w:lang w:val="en-AU"/>
        </w:rPr>
        <w:t xml:space="preserve">function </w:t>
      </w:r>
      <w:r>
        <w:rPr>
          <w:lang w:val="en-AU"/>
        </w:rPr>
        <w:t>of agencies</w:t>
      </w:r>
      <w:r w:rsidR="007850C6">
        <w:rPr>
          <w:lang w:val="en-AU"/>
        </w:rPr>
        <w:t xml:space="preserve"> and their staff</w:t>
      </w:r>
      <w:r>
        <w:rPr>
          <w:lang w:val="en-AU"/>
        </w:rPr>
        <w:t xml:space="preserve">. </w:t>
      </w:r>
      <w:r w:rsidR="00D17564">
        <w:rPr>
          <w:lang w:val="en-AU"/>
        </w:rPr>
        <w:t>OVIC</w:t>
      </w:r>
      <w:r>
        <w:rPr>
          <w:lang w:val="en-AU"/>
        </w:rPr>
        <w:t xml:space="preserve"> encourage agencies to release information proactively and informally as much as possible, with FOI being used as a last resort.</w:t>
      </w:r>
    </w:p>
    <w:p w14:paraId="6FFCD4A2" w14:textId="6F3C182C" w:rsidR="00D17564" w:rsidRDefault="00D17564" w:rsidP="00A8063D">
      <w:pPr>
        <w:pStyle w:val="Body"/>
        <w:rPr>
          <w:lang w:val="en-AU"/>
        </w:rPr>
      </w:pPr>
      <w:r w:rsidRPr="00AE286A">
        <w:rPr>
          <w:lang w:val="en-AU"/>
        </w:rPr>
        <w:t xml:space="preserve">Victorian </w:t>
      </w:r>
      <w:r>
        <w:rPr>
          <w:lang w:val="en-AU"/>
        </w:rPr>
        <w:t>p</w:t>
      </w:r>
      <w:r w:rsidRPr="00AE286A">
        <w:rPr>
          <w:lang w:val="en-AU"/>
        </w:rPr>
        <w:t xml:space="preserve">ublic </w:t>
      </w:r>
      <w:r>
        <w:rPr>
          <w:lang w:val="en-AU"/>
        </w:rPr>
        <w:t>s</w:t>
      </w:r>
      <w:r w:rsidRPr="00AE286A">
        <w:rPr>
          <w:lang w:val="en-AU"/>
        </w:rPr>
        <w:t>ector (</w:t>
      </w:r>
      <w:r w:rsidRPr="00AE286A">
        <w:rPr>
          <w:b/>
          <w:bCs/>
          <w:lang w:val="en-AU"/>
        </w:rPr>
        <w:t>VPS</w:t>
      </w:r>
      <w:r w:rsidRPr="00AE286A">
        <w:rPr>
          <w:lang w:val="en-AU"/>
        </w:rPr>
        <w:t>) employees</w:t>
      </w:r>
      <w:r>
        <w:rPr>
          <w:lang w:val="en-AU"/>
        </w:rPr>
        <w:t xml:space="preserve"> play a critical role in facilitating </w:t>
      </w:r>
      <w:r w:rsidR="00A8063D">
        <w:rPr>
          <w:lang w:val="en-AU"/>
        </w:rPr>
        <w:t xml:space="preserve">and upholding </w:t>
      </w:r>
      <w:r>
        <w:rPr>
          <w:lang w:val="en-AU"/>
        </w:rPr>
        <w:t>a person’s legal right to obtain access to government information.</w:t>
      </w:r>
    </w:p>
    <w:p w14:paraId="75588D8E" w14:textId="1DFFAB39" w:rsidR="00B30EE3" w:rsidRDefault="00AA0291" w:rsidP="00A8063D">
      <w:pPr>
        <w:pStyle w:val="Body"/>
        <w:rPr>
          <w:lang w:val="en-AU"/>
        </w:rPr>
      </w:pPr>
      <w:r w:rsidRPr="00AE286A">
        <w:rPr>
          <w:lang w:val="en-AU"/>
        </w:rPr>
        <w:t xml:space="preserve">This resource </w:t>
      </w:r>
      <w:r w:rsidR="00A8063D">
        <w:rPr>
          <w:lang w:val="en-AU"/>
        </w:rPr>
        <w:t xml:space="preserve">is </w:t>
      </w:r>
      <w:r w:rsidR="00B30EE3">
        <w:rPr>
          <w:lang w:val="en-AU"/>
        </w:rPr>
        <w:t xml:space="preserve">designed to </w:t>
      </w:r>
      <w:r w:rsidR="00A8063D">
        <w:rPr>
          <w:lang w:val="en-AU"/>
        </w:rPr>
        <w:t>assist</w:t>
      </w:r>
      <w:r w:rsidR="00A8063D" w:rsidRPr="00AE286A">
        <w:rPr>
          <w:lang w:val="en-AU"/>
        </w:rPr>
        <w:t xml:space="preserve"> </w:t>
      </w:r>
      <w:r w:rsidR="00A8063D">
        <w:rPr>
          <w:lang w:val="en-AU"/>
        </w:rPr>
        <w:t xml:space="preserve">new and existing </w:t>
      </w:r>
      <w:r w:rsidR="00D17564">
        <w:rPr>
          <w:lang w:val="en-AU"/>
        </w:rPr>
        <w:t>VPS</w:t>
      </w:r>
      <w:r w:rsidRPr="00AE286A">
        <w:rPr>
          <w:lang w:val="en-AU"/>
        </w:rPr>
        <w:t xml:space="preserve"> </w:t>
      </w:r>
      <w:r w:rsidR="00B52671" w:rsidRPr="00AE286A">
        <w:rPr>
          <w:lang w:val="en-AU"/>
        </w:rPr>
        <w:t>employees</w:t>
      </w:r>
      <w:r w:rsidRPr="00AE286A">
        <w:rPr>
          <w:lang w:val="en-AU"/>
        </w:rPr>
        <w:t xml:space="preserve"> to</w:t>
      </w:r>
      <w:r w:rsidR="00B52671" w:rsidRPr="00AE286A">
        <w:rPr>
          <w:lang w:val="en-AU"/>
        </w:rPr>
        <w:t xml:space="preserve"> fulfil the object of the </w:t>
      </w:r>
      <w:r w:rsidR="00C10E04" w:rsidRPr="00AE286A">
        <w:rPr>
          <w:lang w:val="en-AU"/>
        </w:rPr>
        <w:t xml:space="preserve">FOI </w:t>
      </w:r>
      <w:r w:rsidR="00B52671" w:rsidRPr="00AE286A">
        <w:rPr>
          <w:lang w:val="en-AU"/>
        </w:rPr>
        <w:t xml:space="preserve">Act by </w:t>
      </w:r>
      <w:proofErr w:type="gramStart"/>
      <w:r w:rsidR="00AB1AFF">
        <w:rPr>
          <w:lang w:val="en-AU"/>
        </w:rPr>
        <w:t xml:space="preserve">providing an </w:t>
      </w:r>
      <w:r w:rsidR="00B30EE3">
        <w:rPr>
          <w:lang w:val="en-AU"/>
        </w:rPr>
        <w:t>introduc</w:t>
      </w:r>
      <w:r w:rsidR="00AB1AFF">
        <w:rPr>
          <w:lang w:val="en-AU"/>
        </w:rPr>
        <w:t>tion</w:t>
      </w:r>
      <w:r w:rsidR="00B52671" w:rsidRPr="00AE286A">
        <w:rPr>
          <w:lang w:val="en-AU"/>
        </w:rPr>
        <w:t xml:space="preserve"> </w:t>
      </w:r>
      <w:r w:rsidR="00AB1AFF">
        <w:rPr>
          <w:lang w:val="en-AU"/>
        </w:rPr>
        <w:t>to</w:t>
      </w:r>
      <w:proofErr w:type="gramEnd"/>
      <w:r w:rsidR="00AB1AFF">
        <w:rPr>
          <w:lang w:val="en-AU"/>
        </w:rPr>
        <w:t xml:space="preserve"> public access to</w:t>
      </w:r>
      <w:r w:rsidR="00B52671" w:rsidRPr="00AE286A">
        <w:rPr>
          <w:lang w:val="en-AU"/>
        </w:rPr>
        <w:t xml:space="preserve"> information</w:t>
      </w:r>
      <w:r w:rsidR="00A8063D">
        <w:rPr>
          <w:lang w:val="en-AU"/>
        </w:rPr>
        <w:t xml:space="preserve"> in Victoria</w:t>
      </w:r>
      <w:r w:rsidR="00B52671" w:rsidRPr="00AE286A">
        <w:rPr>
          <w:lang w:val="en-AU"/>
        </w:rPr>
        <w:t>, including freedom of information (</w:t>
      </w:r>
      <w:r w:rsidR="00B52671" w:rsidRPr="00AE286A">
        <w:rPr>
          <w:b/>
          <w:bCs/>
          <w:lang w:val="en-AU"/>
        </w:rPr>
        <w:t>FOI</w:t>
      </w:r>
      <w:r w:rsidR="00B52671" w:rsidRPr="00AE286A">
        <w:rPr>
          <w:lang w:val="en-AU"/>
        </w:rPr>
        <w:t xml:space="preserve">) and </w:t>
      </w:r>
      <w:r w:rsidR="00AB1AFF">
        <w:rPr>
          <w:lang w:val="en-AU"/>
        </w:rPr>
        <w:t xml:space="preserve">more broadly, </w:t>
      </w:r>
      <w:r w:rsidR="00B52671" w:rsidRPr="00AE286A">
        <w:rPr>
          <w:lang w:val="en-AU"/>
        </w:rPr>
        <w:t>proactive and informal release of information</w:t>
      </w:r>
      <w:r w:rsidR="00AB1AFF">
        <w:rPr>
          <w:lang w:val="en-AU"/>
        </w:rPr>
        <w:t xml:space="preserve"> outside </w:t>
      </w:r>
      <w:r w:rsidR="00A8063D">
        <w:rPr>
          <w:lang w:val="en-AU"/>
        </w:rPr>
        <w:t>the</w:t>
      </w:r>
      <w:r w:rsidR="00AB1AFF">
        <w:rPr>
          <w:lang w:val="en-AU"/>
        </w:rPr>
        <w:t xml:space="preserve"> FOI</w:t>
      </w:r>
      <w:r w:rsidR="00A8063D">
        <w:rPr>
          <w:lang w:val="en-AU"/>
        </w:rPr>
        <w:t xml:space="preserve"> Act</w:t>
      </w:r>
      <w:r w:rsidR="00971578">
        <w:rPr>
          <w:lang w:val="en-AU"/>
        </w:rPr>
        <w:t xml:space="preserve">. </w:t>
      </w:r>
    </w:p>
    <w:p w14:paraId="47E5B496" w14:textId="1D6D26D7" w:rsidR="00971578" w:rsidRDefault="00F119E4" w:rsidP="00A8063D">
      <w:pPr>
        <w:pStyle w:val="Body"/>
        <w:rPr>
          <w:lang w:val="en-AU"/>
        </w:rPr>
      </w:pPr>
      <w:r>
        <w:rPr>
          <w:lang w:val="en-AU"/>
        </w:rPr>
        <w:t>It</w:t>
      </w:r>
      <w:r w:rsidR="00B52671" w:rsidRPr="00AE286A">
        <w:rPr>
          <w:lang w:val="en-AU"/>
        </w:rPr>
        <w:t xml:space="preserve"> provides guidance on </w:t>
      </w:r>
      <w:r w:rsidR="00AB1AFF">
        <w:rPr>
          <w:lang w:val="en-AU"/>
        </w:rPr>
        <w:t>how</w:t>
      </w:r>
      <w:r w:rsidR="00B52671" w:rsidRPr="00AE286A">
        <w:rPr>
          <w:lang w:val="en-AU"/>
        </w:rPr>
        <w:t xml:space="preserve"> VPS employees </w:t>
      </w:r>
      <w:r w:rsidR="00AB1AFF">
        <w:rPr>
          <w:lang w:val="en-AU"/>
        </w:rPr>
        <w:t xml:space="preserve">can </w:t>
      </w:r>
      <w:r w:rsidR="00B30EE3">
        <w:rPr>
          <w:lang w:val="en-AU"/>
        </w:rPr>
        <w:t xml:space="preserve">facilitate </w:t>
      </w:r>
      <w:r w:rsidR="00B52671" w:rsidRPr="00AE286A">
        <w:rPr>
          <w:lang w:val="en-AU"/>
        </w:rPr>
        <w:t xml:space="preserve">and promote a </w:t>
      </w:r>
      <w:r w:rsidR="00AB1AFF">
        <w:rPr>
          <w:lang w:val="en-AU"/>
        </w:rPr>
        <w:t xml:space="preserve">strong </w:t>
      </w:r>
      <w:r w:rsidR="00B52671" w:rsidRPr="00AE286A">
        <w:rPr>
          <w:lang w:val="en-AU"/>
        </w:rPr>
        <w:t xml:space="preserve">culture of </w:t>
      </w:r>
      <w:r w:rsidR="00AB1AFF">
        <w:rPr>
          <w:lang w:val="en-AU"/>
        </w:rPr>
        <w:t xml:space="preserve">public </w:t>
      </w:r>
      <w:r w:rsidR="00AB1AFF" w:rsidRPr="00AE286A">
        <w:rPr>
          <w:lang w:val="en-AU"/>
        </w:rPr>
        <w:t xml:space="preserve">access </w:t>
      </w:r>
      <w:r w:rsidR="00AB1AFF">
        <w:rPr>
          <w:lang w:val="en-AU"/>
        </w:rPr>
        <w:t xml:space="preserve">to information </w:t>
      </w:r>
      <w:r w:rsidR="00B30EE3">
        <w:rPr>
          <w:lang w:val="en-AU"/>
        </w:rPr>
        <w:t>with</w:t>
      </w:r>
      <w:r w:rsidR="00B52671" w:rsidRPr="00AE286A">
        <w:rPr>
          <w:lang w:val="en-AU"/>
        </w:rPr>
        <w:t xml:space="preserve">in </w:t>
      </w:r>
      <w:r w:rsidR="00AB1AFF">
        <w:rPr>
          <w:lang w:val="en-AU"/>
        </w:rPr>
        <w:t xml:space="preserve">and by </w:t>
      </w:r>
      <w:r w:rsidR="00B52671" w:rsidRPr="00AE286A">
        <w:rPr>
          <w:lang w:val="en-AU"/>
        </w:rPr>
        <w:t>their agency.</w:t>
      </w:r>
    </w:p>
    <w:p w14:paraId="1264B20A" w14:textId="64AEC514" w:rsidR="00584A9B" w:rsidRPr="00BC30F8" w:rsidRDefault="00F838A2" w:rsidP="00A8063D">
      <w:pPr>
        <w:pStyle w:val="Heading-2"/>
        <w:rPr>
          <w:i w:val="0"/>
          <w:iCs w:val="0"/>
        </w:rPr>
      </w:pPr>
      <w:bookmarkStart w:id="2" w:name="_Toc113891365"/>
      <w:bookmarkEnd w:id="0"/>
      <w:r w:rsidRPr="00BC30F8">
        <w:rPr>
          <w:i w:val="0"/>
          <w:iCs w:val="0"/>
        </w:rPr>
        <w:t xml:space="preserve">What is </w:t>
      </w:r>
      <w:r w:rsidR="007A5CBF">
        <w:rPr>
          <w:i w:val="0"/>
          <w:iCs w:val="0"/>
        </w:rPr>
        <w:t>public access to information</w:t>
      </w:r>
      <w:r w:rsidRPr="00BC30F8">
        <w:rPr>
          <w:i w:val="0"/>
          <w:iCs w:val="0"/>
        </w:rPr>
        <w:t>?</w:t>
      </w:r>
      <w:bookmarkEnd w:id="2"/>
    </w:p>
    <w:p w14:paraId="00558E83" w14:textId="3987C4B8" w:rsidR="00F838A2" w:rsidRPr="00AE286A" w:rsidRDefault="007A5CBF" w:rsidP="00A8063D">
      <w:pPr>
        <w:pStyle w:val="Body"/>
        <w:rPr>
          <w:lang w:val="en-AU"/>
        </w:rPr>
      </w:pPr>
      <w:r>
        <w:rPr>
          <w:lang w:val="en-AU"/>
        </w:rPr>
        <w:t>Public access to information</w:t>
      </w:r>
      <w:r w:rsidR="00E729C4" w:rsidRPr="00AE286A">
        <w:rPr>
          <w:lang w:val="en-AU"/>
        </w:rPr>
        <w:t xml:space="preserve"> refers to </w:t>
      </w:r>
      <w:r w:rsidR="004377DD" w:rsidRPr="00AE286A">
        <w:rPr>
          <w:lang w:val="en-AU"/>
        </w:rPr>
        <w:t xml:space="preserve">the </w:t>
      </w:r>
      <w:r w:rsidR="00BF1BE7">
        <w:rPr>
          <w:lang w:val="en-AU"/>
        </w:rPr>
        <w:t>right</w:t>
      </w:r>
      <w:r w:rsidR="00BF1BE7" w:rsidRPr="00AE286A">
        <w:rPr>
          <w:lang w:val="en-AU"/>
        </w:rPr>
        <w:t xml:space="preserve"> </w:t>
      </w:r>
      <w:r w:rsidR="004377DD" w:rsidRPr="00AE286A">
        <w:rPr>
          <w:lang w:val="en-AU"/>
        </w:rPr>
        <w:t>of</w:t>
      </w:r>
      <w:r w:rsidR="004625A2">
        <w:rPr>
          <w:lang w:val="en-AU"/>
        </w:rPr>
        <w:t xml:space="preserve"> members of</w:t>
      </w:r>
      <w:r w:rsidR="004377DD" w:rsidRPr="00AE286A">
        <w:rPr>
          <w:lang w:val="en-AU"/>
        </w:rPr>
        <w:t xml:space="preserve"> the public to access government-held information</w:t>
      </w:r>
      <w:r w:rsidR="00FA5926">
        <w:rPr>
          <w:lang w:val="en-AU"/>
        </w:rPr>
        <w:t>, whether</w:t>
      </w:r>
      <w:r w:rsidR="004377DD" w:rsidRPr="00AE286A">
        <w:rPr>
          <w:lang w:val="en-AU"/>
        </w:rPr>
        <w:t xml:space="preserve"> through FOI</w:t>
      </w:r>
      <w:r w:rsidR="00FA5926">
        <w:rPr>
          <w:lang w:val="en-AU"/>
        </w:rPr>
        <w:t>,</w:t>
      </w:r>
      <w:r w:rsidR="004377DD" w:rsidRPr="00AE286A">
        <w:rPr>
          <w:lang w:val="en-AU"/>
        </w:rPr>
        <w:t xml:space="preserve"> </w:t>
      </w:r>
      <w:r w:rsidR="00FA5926">
        <w:rPr>
          <w:lang w:val="en-AU"/>
        </w:rPr>
        <w:t>proactive release</w:t>
      </w:r>
      <w:r w:rsidR="00400272">
        <w:rPr>
          <w:lang w:val="en-AU"/>
        </w:rPr>
        <w:t>,</w:t>
      </w:r>
      <w:r w:rsidR="00FA5926">
        <w:rPr>
          <w:lang w:val="en-AU"/>
        </w:rPr>
        <w:t xml:space="preserve"> or informal release</w:t>
      </w:r>
      <w:r w:rsidR="004377DD" w:rsidRPr="00AE286A">
        <w:rPr>
          <w:lang w:val="en-AU"/>
        </w:rPr>
        <w:t>.</w:t>
      </w:r>
    </w:p>
    <w:p w14:paraId="7E9AB6F8" w14:textId="28929AFD" w:rsidR="006C4F94" w:rsidRPr="00BC30F8" w:rsidRDefault="006C4F94" w:rsidP="00A8063D">
      <w:pPr>
        <w:pStyle w:val="Heading-2"/>
        <w:rPr>
          <w:i w:val="0"/>
          <w:iCs w:val="0"/>
        </w:rPr>
      </w:pPr>
      <w:bookmarkStart w:id="3" w:name="_Toc113891366"/>
      <w:r w:rsidRPr="00BC30F8">
        <w:rPr>
          <w:i w:val="0"/>
          <w:iCs w:val="0"/>
        </w:rPr>
        <w:t xml:space="preserve">Why is </w:t>
      </w:r>
      <w:r w:rsidR="007A5CBF">
        <w:rPr>
          <w:i w:val="0"/>
          <w:iCs w:val="0"/>
        </w:rPr>
        <w:t>public access to information</w:t>
      </w:r>
      <w:r w:rsidRPr="00BC30F8">
        <w:rPr>
          <w:i w:val="0"/>
          <w:iCs w:val="0"/>
        </w:rPr>
        <w:t xml:space="preserve"> important?</w:t>
      </w:r>
      <w:bookmarkEnd w:id="3"/>
    </w:p>
    <w:p w14:paraId="02E3FB4A" w14:textId="3063F5FF" w:rsidR="00404BC6" w:rsidRPr="00AE286A" w:rsidRDefault="00AF4D95" w:rsidP="00A8063D">
      <w:pPr>
        <w:pStyle w:val="Body"/>
        <w:rPr>
          <w:lang w:val="en-AU"/>
        </w:rPr>
      </w:pPr>
      <w:r w:rsidRPr="00AE286A">
        <w:rPr>
          <w:lang w:val="en-AU"/>
        </w:rPr>
        <w:t xml:space="preserve">Governments collect, create, and use a large amount of information to deliver services and make decisions affecting the public. </w:t>
      </w:r>
      <w:r w:rsidR="004625A2">
        <w:rPr>
          <w:lang w:val="en-AU"/>
        </w:rPr>
        <w:t>G</w:t>
      </w:r>
      <w:r w:rsidR="004625A2" w:rsidRPr="00AE286A">
        <w:rPr>
          <w:lang w:val="en-AU"/>
        </w:rPr>
        <w:t xml:space="preserve">overnment </w:t>
      </w:r>
      <w:r w:rsidR="00404BC6" w:rsidRPr="00AE286A">
        <w:rPr>
          <w:lang w:val="en-AU"/>
        </w:rPr>
        <w:t>agencies have a responsibility to ensure the public’s</w:t>
      </w:r>
      <w:r w:rsidR="007850C6">
        <w:rPr>
          <w:lang w:val="en-AU"/>
        </w:rPr>
        <w:t xml:space="preserve"> legal</w:t>
      </w:r>
      <w:r w:rsidR="00404BC6" w:rsidRPr="00AE286A">
        <w:rPr>
          <w:lang w:val="en-AU"/>
        </w:rPr>
        <w:t xml:space="preserve"> right to access government</w:t>
      </w:r>
      <w:r w:rsidR="00AE053B" w:rsidRPr="00AE286A">
        <w:rPr>
          <w:lang w:val="en-AU"/>
        </w:rPr>
        <w:t>-held</w:t>
      </w:r>
      <w:r w:rsidR="00404BC6" w:rsidRPr="00AE286A">
        <w:rPr>
          <w:lang w:val="en-AU"/>
        </w:rPr>
        <w:t xml:space="preserve"> information is upheld.</w:t>
      </w:r>
    </w:p>
    <w:p w14:paraId="4AEB667A" w14:textId="77777777" w:rsidR="007850C6" w:rsidRDefault="00AE053B" w:rsidP="00A8063D">
      <w:pPr>
        <w:pStyle w:val="Body"/>
        <w:rPr>
          <w:lang w:val="en-AU"/>
        </w:rPr>
      </w:pPr>
      <w:r w:rsidRPr="00AE286A">
        <w:rPr>
          <w:lang w:val="en-AU"/>
        </w:rPr>
        <w:t>In a democratic society, the government acts on behalf of the people.</w:t>
      </w:r>
      <w:r w:rsidRPr="00AE286A">
        <w:rPr>
          <w:i/>
          <w:iCs/>
          <w:lang w:val="en-AU"/>
        </w:rPr>
        <w:t xml:space="preserve"> </w:t>
      </w:r>
      <w:r w:rsidRPr="00AE286A">
        <w:rPr>
          <w:lang w:val="en-AU"/>
        </w:rPr>
        <w:t>Public access to government</w:t>
      </w:r>
      <w:r w:rsidR="007850C6">
        <w:rPr>
          <w:lang w:val="en-AU"/>
        </w:rPr>
        <w:t>-held</w:t>
      </w:r>
      <w:r w:rsidRPr="00AE286A">
        <w:rPr>
          <w:lang w:val="en-AU"/>
        </w:rPr>
        <w:t xml:space="preserve"> information is fundamental to open and accountable government. </w:t>
      </w:r>
    </w:p>
    <w:p w14:paraId="6F0C2C68" w14:textId="7C9FEBE2" w:rsidR="00EC06A2" w:rsidRDefault="00AE053B" w:rsidP="00A8063D">
      <w:pPr>
        <w:pStyle w:val="Body"/>
        <w:rPr>
          <w:lang w:val="en-AU"/>
        </w:rPr>
      </w:pPr>
      <w:r w:rsidRPr="00AE286A">
        <w:rPr>
          <w:lang w:val="en-AU"/>
        </w:rPr>
        <w:t>The right to access government information</w:t>
      </w:r>
      <w:r w:rsidR="00EC06A2">
        <w:rPr>
          <w:lang w:val="en-AU"/>
        </w:rPr>
        <w:t>:</w:t>
      </w:r>
      <w:r w:rsidRPr="00AE286A">
        <w:rPr>
          <w:lang w:val="en-AU"/>
        </w:rPr>
        <w:t xml:space="preserve"> </w:t>
      </w:r>
    </w:p>
    <w:p w14:paraId="254FCBB6" w14:textId="1E351A8F" w:rsidR="007850C6" w:rsidRDefault="007850C6" w:rsidP="00A8063D">
      <w:pPr>
        <w:pStyle w:val="Body"/>
        <w:numPr>
          <w:ilvl w:val="0"/>
          <w:numId w:val="28"/>
        </w:numPr>
        <w:rPr>
          <w:lang w:val="en-AU"/>
        </w:rPr>
      </w:pPr>
      <w:r w:rsidRPr="00AE286A">
        <w:rPr>
          <w:lang w:val="en-AU"/>
        </w:rPr>
        <w:t>promot</w:t>
      </w:r>
      <w:r>
        <w:rPr>
          <w:lang w:val="en-AU"/>
        </w:rPr>
        <w:t>es</w:t>
      </w:r>
      <w:r w:rsidRPr="00AE286A">
        <w:rPr>
          <w:lang w:val="en-AU"/>
        </w:rPr>
        <w:t xml:space="preserve"> </w:t>
      </w:r>
      <w:r>
        <w:rPr>
          <w:lang w:val="en-AU"/>
        </w:rPr>
        <w:t xml:space="preserve">public </w:t>
      </w:r>
      <w:r w:rsidRPr="00AE286A">
        <w:rPr>
          <w:lang w:val="en-AU"/>
        </w:rPr>
        <w:t xml:space="preserve">trust in government and the public sector </w:t>
      </w:r>
    </w:p>
    <w:p w14:paraId="7C518981" w14:textId="4682BC0C" w:rsidR="00EC06A2" w:rsidRDefault="007850C6" w:rsidP="00A8063D">
      <w:pPr>
        <w:pStyle w:val="Body"/>
        <w:numPr>
          <w:ilvl w:val="0"/>
          <w:numId w:val="28"/>
        </w:numPr>
        <w:rPr>
          <w:lang w:val="en-AU"/>
        </w:rPr>
      </w:pPr>
      <w:r w:rsidRPr="00AE286A">
        <w:rPr>
          <w:lang w:val="en-AU"/>
        </w:rPr>
        <w:t xml:space="preserve">enables the public to </w:t>
      </w:r>
      <w:r w:rsidR="00AE053B" w:rsidRPr="00AE286A">
        <w:rPr>
          <w:lang w:val="en-AU"/>
        </w:rPr>
        <w:t>hold government to account</w:t>
      </w:r>
      <w:r w:rsidR="006B4955" w:rsidRPr="00AE286A">
        <w:rPr>
          <w:lang w:val="en-AU"/>
        </w:rPr>
        <w:t xml:space="preserve"> through</w:t>
      </w:r>
      <w:r>
        <w:rPr>
          <w:lang w:val="en-AU"/>
        </w:rPr>
        <w:t xml:space="preserve"> transparency and</w:t>
      </w:r>
      <w:r w:rsidR="006B4955" w:rsidRPr="00AE286A">
        <w:rPr>
          <w:lang w:val="en-AU"/>
        </w:rPr>
        <w:t xml:space="preserve"> </w:t>
      </w:r>
      <w:r>
        <w:rPr>
          <w:lang w:val="en-AU"/>
        </w:rPr>
        <w:t xml:space="preserve">public </w:t>
      </w:r>
      <w:r w:rsidR="006B4955" w:rsidRPr="00AE286A">
        <w:rPr>
          <w:lang w:val="en-AU"/>
        </w:rPr>
        <w:t>scrutiny of their decisions and actions</w:t>
      </w:r>
      <w:r w:rsidR="00EC06A2">
        <w:rPr>
          <w:lang w:val="en-AU"/>
        </w:rPr>
        <w:t>;</w:t>
      </w:r>
    </w:p>
    <w:p w14:paraId="07E85EBB" w14:textId="3A7C34FE" w:rsidR="00EC06A2" w:rsidRDefault="00BA658C" w:rsidP="00A8063D">
      <w:pPr>
        <w:pStyle w:val="Body"/>
        <w:numPr>
          <w:ilvl w:val="0"/>
          <w:numId w:val="28"/>
        </w:numPr>
        <w:rPr>
          <w:lang w:val="en-AU"/>
        </w:rPr>
      </w:pPr>
      <w:r w:rsidRPr="00AE286A">
        <w:rPr>
          <w:lang w:val="en-AU"/>
        </w:rPr>
        <w:t xml:space="preserve">enables </w:t>
      </w:r>
      <w:r w:rsidR="007850C6" w:rsidRPr="00AE286A">
        <w:rPr>
          <w:lang w:val="en-AU"/>
        </w:rPr>
        <w:t xml:space="preserve">the public to </w:t>
      </w:r>
      <w:r w:rsidR="00AE053B" w:rsidRPr="00AE286A">
        <w:rPr>
          <w:lang w:val="en-AU"/>
        </w:rPr>
        <w:t>participate meaningfully in society</w:t>
      </w:r>
      <w:r w:rsidR="007850C6">
        <w:rPr>
          <w:lang w:val="en-AU"/>
        </w:rPr>
        <w:t xml:space="preserve"> and government policy making</w:t>
      </w:r>
      <w:r w:rsidR="00EC06A2">
        <w:rPr>
          <w:lang w:val="en-AU"/>
        </w:rPr>
        <w:t>;</w:t>
      </w:r>
      <w:r w:rsidR="00AE053B" w:rsidRPr="00AE286A">
        <w:rPr>
          <w:lang w:val="en-AU"/>
        </w:rPr>
        <w:t xml:space="preserve"> and </w:t>
      </w:r>
    </w:p>
    <w:p w14:paraId="2942E136" w14:textId="1E292960" w:rsidR="00EC06A2" w:rsidRDefault="00BA658C" w:rsidP="00A8063D">
      <w:pPr>
        <w:pStyle w:val="Body"/>
        <w:numPr>
          <w:ilvl w:val="0"/>
          <w:numId w:val="28"/>
        </w:numPr>
        <w:rPr>
          <w:lang w:val="en-AU"/>
        </w:rPr>
      </w:pPr>
      <w:r>
        <w:rPr>
          <w:lang w:val="en-AU"/>
        </w:rPr>
        <w:t xml:space="preserve">promotes </w:t>
      </w:r>
      <w:r w:rsidR="00AE053B" w:rsidRPr="00AE286A">
        <w:rPr>
          <w:lang w:val="en-AU"/>
        </w:rPr>
        <w:t xml:space="preserve">better government decision making. </w:t>
      </w:r>
    </w:p>
    <w:p w14:paraId="0B7200DF" w14:textId="2C250D7C" w:rsidR="00404BC6" w:rsidRDefault="00AE053B" w:rsidP="00476564">
      <w:pPr>
        <w:pStyle w:val="Body"/>
        <w:keepNext/>
        <w:widowControl/>
        <w:rPr>
          <w:lang w:val="en-AU"/>
        </w:rPr>
      </w:pPr>
      <w:r w:rsidRPr="00AE286A">
        <w:rPr>
          <w:lang w:val="en-AU"/>
        </w:rPr>
        <w:lastRenderedPageBreak/>
        <w:t xml:space="preserve">This </w:t>
      </w:r>
      <w:r w:rsidR="007850C6">
        <w:rPr>
          <w:lang w:val="en-AU"/>
        </w:rPr>
        <w:t xml:space="preserve">information </w:t>
      </w:r>
      <w:r w:rsidRPr="00AE286A">
        <w:rPr>
          <w:lang w:val="en-AU"/>
        </w:rPr>
        <w:t>right is as crucial as, and contributes to, other important</w:t>
      </w:r>
      <w:r w:rsidR="007850C6">
        <w:rPr>
          <w:lang w:val="en-AU"/>
        </w:rPr>
        <w:t xml:space="preserve"> human </w:t>
      </w:r>
      <w:r w:rsidRPr="00AE286A">
        <w:rPr>
          <w:lang w:val="en-AU"/>
        </w:rPr>
        <w:t>rights such as</w:t>
      </w:r>
      <w:r w:rsidR="007850C6">
        <w:rPr>
          <w:lang w:val="en-AU"/>
        </w:rPr>
        <w:t>,</w:t>
      </w:r>
      <w:r w:rsidRPr="00AE286A">
        <w:rPr>
          <w:lang w:val="en-AU"/>
        </w:rPr>
        <w:t xml:space="preserve"> the right to freedom of expression and the right to vote.</w:t>
      </w:r>
    </w:p>
    <w:p w14:paraId="47A5C742" w14:textId="14E6AF34" w:rsidR="002B78B7" w:rsidRPr="00AE286A" w:rsidRDefault="00A01F76" w:rsidP="00476564">
      <w:pPr>
        <w:pStyle w:val="Heading-1"/>
        <w:keepNext/>
        <w:widowControl w:val="0"/>
      </w:pPr>
      <w:bookmarkStart w:id="4" w:name="_Toc113891367"/>
      <w:r w:rsidRPr="00AE286A">
        <w:t>FREEDOM OF INFORMATION</w:t>
      </w:r>
      <w:bookmarkEnd w:id="4"/>
    </w:p>
    <w:p w14:paraId="22049585" w14:textId="04F1C1E1" w:rsidR="001254CD" w:rsidRPr="005B0362" w:rsidRDefault="001254CD" w:rsidP="00476564">
      <w:pPr>
        <w:pStyle w:val="Heading-2"/>
        <w:widowControl w:val="0"/>
        <w:rPr>
          <w:i w:val="0"/>
          <w:iCs w:val="0"/>
        </w:rPr>
      </w:pPr>
      <w:bookmarkStart w:id="5" w:name="_Toc113891368"/>
      <w:r w:rsidRPr="005B0362">
        <w:rPr>
          <w:i w:val="0"/>
          <w:iCs w:val="0"/>
        </w:rPr>
        <w:t xml:space="preserve">Introduction to the </w:t>
      </w:r>
      <w:r w:rsidR="00C10E04" w:rsidRPr="005B0362">
        <w:rPr>
          <w:i w:val="0"/>
          <w:iCs w:val="0"/>
        </w:rPr>
        <w:t>FOI Act</w:t>
      </w:r>
      <w:bookmarkEnd w:id="5"/>
    </w:p>
    <w:p w14:paraId="10EE40D6" w14:textId="28C14A73" w:rsidR="001254CD" w:rsidRPr="00AE286A" w:rsidRDefault="00C10E04" w:rsidP="00476564">
      <w:pPr>
        <w:pStyle w:val="Body"/>
        <w:keepNext/>
        <w:rPr>
          <w:lang w:val="en-AU"/>
        </w:rPr>
      </w:pPr>
      <w:r w:rsidRPr="00AE286A">
        <w:rPr>
          <w:lang w:val="en-AU"/>
        </w:rPr>
        <w:t>The FOI Act sets out the public’s right to request access to documents held by Victorian public sector agencies</w:t>
      </w:r>
      <w:r w:rsidR="00B20140">
        <w:rPr>
          <w:lang w:val="en-AU"/>
        </w:rPr>
        <w:t>, subject to exceptions and exemptions</w:t>
      </w:r>
      <w:r w:rsidR="007850C6">
        <w:rPr>
          <w:lang w:val="en-AU"/>
        </w:rPr>
        <w:t xml:space="preserve"> under the FOI Act</w:t>
      </w:r>
      <w:r w:rsidR="00BC3C47">
        <w:rPr>
          <w:lang w:val="en-AU"/>
        </w:rPr>
        <w:t>.</w:t>
      </w:r>
      <w:r w:rsidR="00992162" w:rsidRPr="00AE286A">
        <w:rPr>
          <w:rStyle w:val="EndnoteReference"/>
          <w:lang w:val="en-AU"/>
        </w:rPr>
        <w:endnoteReference w:id="2"/>
      </w:r>
      <w:r w:rsidRPr="00AE286A">
        <w:rPr>
          <w:lang w:val="en-AU"/>
        </w:rPr>
        <w:t xml:space="preserve"> </w:t>
      </w:r>
      <w:r w:rsidR="009042CC" w:rsidRPr="00AE286A">
        <w:rPr>
          <w:lang w:val="en-AU"/>
        </w:rPr>
        <w:t xml:space="preserve">It is one of several integrity mechanisms that allows the public to scrutinise, participate in and have confidence in the work of government, </w:t>
      </w:r>
      <w:r w:rsidR="004625A2">
        <w:rPr>
          <w:lang w:val="en-AU"/>
        </w:rPr>
        <w:t>which</w:t>
      </w:r>
      <w:r w:rsidR="004625A2" w:rsidRPr="00AE286A">
        <w:rPr>
          <w:lang w:val="en-AU"/>
        </w:rPr>
        <w:t xml:space="preserve"> promot</w:t>
      </w:r>
      <w:r w:rsidR="004625A2">
        <w:rPr>
          <w:lang w:val="en-AU"/>
        </w:rPr>
        <w:t>es</w:t>
      </w:r>
      <w:r w:rsidR="004625A2" w:rsidRPr="00AE286A">
        <w:rPr>
          <w:lang w:val="en-AU"/>
        </w:rPr>
        <w:t xml:space="preserve"> </w:t>
      </w:r>
      <w:r w:rsidR="009042CC" w:rsidRPr="00AE286A">
        <w:rPr>
          <w:lang w:val="en-AU"/>
        </w:rPr>
        <w:t>trust in government and the public sector.</w:t>
      </w:r>
    </w:p>
    <w:p w14:paraId="700F0C8F" w14:textId="2127F44B" w:rsidR="00324736" w:rsidRPr="00AE286A" w:rsidRDefault="00324736" w:rsidP="00A8063D">
      <w:pPr>
        <w:pStyle w:val="Heading-3"/>
        <w:rPr>
          <w:lang w:val="en-AU"/>
        </w:rPr>
      </w:pPr>
      <w:r w:rsidRPr="00AE286A">
        <w:rPr>
          <w:lang w:val="en-AU"/>
        </w:rPr>
        <w:t>Purpose</w:t>
      </w:r>
    </w:p>
    <w:p w14:paraId="15883653" w14:textId="54A0E510" w:rsidR="00BE3CEB" w:rsidRPr="00AE286A" w:rsidRDefault="004926EE" w:rsidP="00A8063D">
      <w:pPr>
        <w:pStyle w:val="Body"/>
        <w:rPr>
          <w:lang w:val="en-AU"/>
        </w:rPr>
      </w:pPr>
      <w:r w:rsidRPr="00AE286A">
        <w:rPr>
          <w:lang w:val="en-AU"/>
        </w:rPr>
        <w:t>The</w:t>
      </w:r>
      <w:r w:rsidR="009042CC" w:rsidRPr="00AE286A">
        <w:rPr>
          <w:lang w:val="en-AU"/>
        </w:rPr>
        <w:t xml:space="preserve"> </w:t>
      </w:r>
      <w:r w:rsidR="00B20140">
        <w:rPr>
          <w:lang w:val="en-AU"/>
        </w:rPr>
        <w:t>purpose</w:t>
      </w:r>
      <w:r w:rsidR="009042CC" w:rsidRPr="00AE286A">
        <w:rPr>
          <w:lang w:val="en-AU"/>
        </w:rPr>
        <w:t xml:space="preserve"> of the FOI Act is to extend as far as possible the right of the community to access information in the possession of the </w:t>
      </w:r>
      <w:r w:rsidR="00BA658C" w:rsidRPr="00AE286A">
        <w:rPr>
          <w:lang w:val="en-AU"/>
        </w:rPr>
        <w:t>Victoria</w:t>
      </w:r>
      <w:r w:rsidR="0077101D">
        <w:rPr>
          <w:lang w:val="en-AU"/>
        </w:rPr>
        <w:t>n</w:t>
      </w:r>
      <w:r w:rsidR="00BA658C" w:rsidRPr="00AE286A">
        <w:rPr>
          <w:lang w:val="en-AU"/>
        </w:rPr>
        <w:t xml:space="preserve"> </w:t>
      </w:r>
      <w:r w:rsidR="00BA658C">
        <w:rPr>
          <w:lang w:val="en-AU"/>
        </w:rPr>
        <w:t>G</w:t>
      </w:r>
      <w:r w:rsidR="009042CC" w:rsidRPr="00AE286A">
        <w:rPr>
          <w:lang w:val="en-AU"/>
        </w:rPr>
        <w:t>overnment. This right extends to all documents held by an agency and official documents of a Minister, except for specific kinds of documents that are exempt</w:t>
      </w:r>
      <w:r w:rsidR="00BA658C">
        <w:rPr>
          <w:lang w:val="en-AU"/>
        </w:rPr>
        <w:t xml:space="preserve"> from release</w:t>
      </w:r>
      <w:r w:rsidR="009042CC" w:rsidRPr="00AE286A">
        <w:rPr>
          <w:lang w:val="en-AU"/>
        </w:rPr>
        <w:t>.</w:t>
      </w:r>
    </w:p>
    <w:p w14:paraId="3CDB5266" w14:textId="2FB11094" w:rsidR="00FD5CD7" w:rsidRPr="00AE286A" w:rsidRDefault="00FD5CD7" w:rsidP="00A8063D">
      <w:pPr>
        <w:pStyle w:val="Heading-3"/>
        <w:rPr>
          <w:lang w:val="en-AU"/>
        </w:rPr>
      </w:pPr>
      <w:r w:rsidRPr="00AE286A">
        <w:rPr>
          <w:lang w:val="en-AU"/>
        </w:rPr>
        <w:t>Who is subject to the FOI Act?</w:t>
      </w:r>
    </w:p>
    <w:p w14:paraId="36D5BA89" w14:textId="5D7E8FD5" w:rsidR="00FD5CD7" w:rsidRPr="00AE286A" w:rsidRDefault="00FD5CD7" w:rsidP="00A8063D">
      <w:pPr>
        <w:pStyle w:val="Body"/>
        <w:rPr>
          <w:lang w:val="en-AU"/>
        </w:rPr>
      </w:pPr>
      <w:r w:rsidRPr="00AE286A">
        <w:rPr>
          <w:lang w:val="en-AU"/>
        </w:rPr>
        <w:t>The FOI Act applies to:</w:t>
      </w:r>
    </w:p>
    <w:p w14:paraId="1B8B4304" w14:textId="77777777" w:rsidR="00BA658C" w:rsidRDefault="00FD5CD7" w:rsidP="00A8063D">
      <w:pPr>
        <w:pStyle w:val="Body"/>
        <w:numPr>
          <w:ilvl w:val="0"/>
          <w:numId w:val="9"/>
        </w:numPr>
        <w:rPr>
          <w:lang w:val="en-AU"/>
        </w:rPr>
      </w:pPr>
      <w:r w:rsidRPr="00AE286A">
        <w:rPr>
          <w:lang w:val="en-AU"/>
        </w:rPr>
        <w:t>government departments</w:t>
      </w:r>
      <w:r w:rsidR="00BA658C">
        <w:rPr>
          <w:lang w:val="en-AU"/>
        </w:rPr>
        <w:t>;</w:t>
      </w:r>
    </w:p>
    <w:p w14:paraId="2E5A7197" w14:textId="3B807539" w:rsidR="00FD5CD7" w:rsidRDefault="00FD5CD7" w:rsidP="00A8063D">
      <w:pPr>
        <w:pStyle w:val="Body"/>
        <w:numPr>
          <w:ilvl w:val="0"/>
          <w:numId w:val="9"/>
        </w:numPr>
        <w:rPr>
          <w:lang w:val="en-AU"/>
        </w:rPr>
      </w:pPr>
      <w:r w:rsidRPr="00AE286A">
        <w:rPr>
          <w:lang w:val="en-AU"/>
        </w:rPr>
        <w:t>Ministers;</w:t>
      </w:r>
    </w:p>
    <w:p w14:paraId="02004342" w14:textId="0E03DAC6" w:rsidR="00BA658C" w:rsidRPr="00AE286A" w:rsidRDefault="00BA658C" w:rsidP="00A8063D">
      <w:pPr>
        <w:pStyle w:val="Body"/>
        <w:numPr>
          <w:ilvl w:val="0"/>
          <w:numId w:val="9"/>
        </w:numPr>
        <w:rPr>
          <w:lang w:val="en-AU"/>
        </w:rPr>
      </w:pPr>
      <w:r>
        <w:rPr>
          <w:lang w:val="en-AU"/>
        </w:rPr>
        <w:t>Victoria Police;</w:t>
      </w:r>
    </w:p>
    <w:p w14:paraId="5EC474D0" w14:textId="77777777" w:rsidR="00FD5CD7" w:rsidRPr="00AE286A" w:rsidRDefault="00FD5CD7" w:rsidP="00A8063D">
      <w:pPr>
        <w:pStyle w:val="Body"/>
        <w:numPr>
          <w:ilvl w:val="0"/>
          <w:numId w:val="9"/>
        </w:numPr>
        <w:rPr>
          <w:lang w:val="en-AU"/>
        </w:rPr>
      </w:pPr>
      <w:r w:rsidRPr="00AE286A">
        <w:rPr>
          <w:lang w:val="en-AU"/>
        </w:rPr>
        <w:t>local councils;</w:t>
      </w:r>
    </w:p>
    <w:p w14:paraId="31C229ED" w14:textId="77777777" w:rsidR="00FD5CD7" w:rsidRPr="00AE286A" w:rsidRDefault="00FD5CD7" w:rsidP="00A8063D">
      <w:pPr>
        <w:pStyle w:val="Body"/>
        <w:numPr>
          <w:ilvl w:val="0"/>
          <w:numId w:val="9"/>
        </w:numPr>
        <w:rPr>
          <w:lang w:val="en-AU"/>
        </w:rPr>
      </w:pPr>
      <w:r w:rsidRPr="00AE286A">
        <w:rPr>
          <w:lang w:val="en-AU"/>
        </w:rPr>
        <w:t>public hospitals;</w:t>
      </w:r>
    </w:p>
    <w:p w14:paraId="00CF4530" w14:textId="22C35614" w:rsidR="00FD5CD7" w:rsidRPr="00AE286A" w:rsidRDefault="00FD5CD7" w:rsidP="00A8063D">
      <w:pPr>
        <w:pStyle w:val="Body"/>
        <w:numPr>
          <w:ilvl w:val="0"/>
          <w:numId w:val="9"/>
        </w:numPr>
        <w:rPr>
          <w:lang w:val="en-AU"/>
        </w:rPr>
      </w:pPr>
      <w:r w:rsidRPr="00AE286A">
        <w:rPr>
          <w:lang w:val="en-AU"/>
        </w:rPr>
        <w:t>public schools, universities</w:t>
      </w:r>
      <w:r w:rsidR="004625A2">
        <w:rPr>
          <w:lang w:val="en-AU"/>
        </w:rPr>
        <w:t>,</w:t>
      </w:r>
      <w:r w:rsidRPr="00AE286A">
        <w:rPr>
          <w:lang w:val="en-AU"/>
        </w:rPr>
        <w:t xml:space="preserve"> and TAFEs; and</w:t>
      </w:r>
    </w:p>
    <w:p w14:paraId="5B60BD50" w14:textId="3CC1FAF3" w:rsidR="00FD5CD7" w:rsidRPr="00AE286A" w:rsidRDefault="00FD5CD7" w:rsidP="00A8063D">
      <w:pPr>
        <w:pStyle w:val="Body"/>
        <w:numPr>
          <w:ilvl w:val="0"/>
          <w:numId w:val="9"/>
        </w:numPr>
        <w:rPr>
          <w:lang w:val="en-AU"/>
        </w:rPr>
      </w:pPr>
      <w:r w:rsidRPr="00AE286A">
        <w:rPr>
          <w:lang w:val="en-AU"/>
        </w:rPr>
        <w:t>statutory authorities.</w:t>
      </w:r>
    </w:p>
    <w:p w14:paraId="38D7E086" w14:textId="77777777" w:rsidR="007C01D1" w:rsidRPr="00AE286A" w:rsidRDefault="007C01D1" w:rsidP="00A8063D">
      <w:pPr>
        <w:pStyle w:val="Heading-3"/>
        <w:rPr>
          <w:lang w:val="en-AU"/>
        </w:rPr>
      </w:pPr>
      <w:r w:rsidRPr="00AE286A">
        <w:rPr>
          <w:lang w:val="en-AU"/>
        </w:rPr>
        <w:t>What is a ‘document’?</w:t>
      </w:r>
    </w:p>
    <w:p w14:paraId="4CCD37BD" w14:textId="70ABE3D3" w:rsidR="007C01D1" w:rsidRPr="00AE286A" w:rsidRDefault="007C01D1" w:rsidP="00A8063D">
      <w:pPr>
        <w:pStyle w:val="Body"/>
        <w:rPr>
          <w:lang w:val="en-AU"/>
        </w:rPr>
      </w:pPr>
      <w:r w:rsidRPr="00AE286A">
        <w:rPr>
          <w:lang w:val="en-AU"/>
        </w:rPr>
        <w:t>The FOI Act defines ‘documents’ broadly and includes files, emails, text messages, case notes, draft material, handwritten notes, discs, photographs, maps</w:t>
      </w:r>
      <w:r w:rsidR="00236533" w:rsidRPr="00AE286A">
        <w:rPr>
          <w:lang w:val="en-AU"/>
        </w:rPr>
        <w:t>, and more</w:t>
      </w:r>
      <w:r w:rsidRPr="00AE286A">
        <w:rPr>
          <w:lang w:val="en-AU"/>
        </w:rPr>
        <w:t>.</w:t>
      </w:r>
      <w:r w:rsidRPr="00AE286A">
        <w:rPr>
          <w:rStyle w:val="EndnoteReference"/>
          <w:lang w:val="en-AU"/>
        </w:rPr>
        <w:endnoteReference w:id="3"/>
      </w:r>
      <w:r w:rsidRPr="00AE286A">
        <w:rPr>
          <w:lang w:val="en-AU"/>
        </w:rPr>
        <w:t xml:space="preserve"> Essentially, anything in the possession of an agency that is capable of conveying information or meaning is considered a document.</w:t>
      </w:r>
    </w:p>
    <w:p w14:paraId="78C50182" w14:textId="70B760A8" w:rsidR="007C01D1" w:rsidRPr="00AE286A" w:rsidRDefault="00400272" w:rsidP="00A8063D">
      <w:pPr>
        <w:pStyle w:val="Heading-3"/>
        <w:rPr>
          <w:lang w:val="en-AU"/>
        </w:rPr>
      </w:pPr>
      <w:r>
        <w:rPr>
          <w:lang w:val="en-AU"/>
        </w:rPr>
        <w:t>What documents are exempt?</w:t>
      </w:r>
    </w:p>
    <w:p w14:paraId="31210D39" w14:textId="4E86033B" w:rsidR="004077B7" w:rsidRPr="00AE286A" w:rsidRDefault="00E8472A" w:rsidP="00A8063D">
      <w:pPr>
        <w:pStyle w:val="Body"/>
        <w:rPr>
          <w:lang w:val="en-AU"/>
        </w:rPr>
      </w:pPr>
      <w:r w:rsidRPr="00AE286A">
        <w:rPr>
          <w:lang w:val="en-AU"/>
        </w:rPr>
        <w:t xml:space="preserve">Agencies are required to provide access to </w:t>
      </w:r>
      <w:r w:rsidR="00BA658C">
        <w:rPr>
          <w:lang w:val="en-AU"/>
        </w:rPr>
        <w:t xml:space="preserve">a </w:t>
      </w:r>
      <w:r w:rsidRPr="00AE286A">
        <w:rPr>
          <w:lang w:val="en-AU"/>
        </w:rPr>
        <w:t xml:space="preserve">document requested under the FOI Act unless the document </w:t>
      </w:r>
      <w:r w:rsidR="00BA658C">
        <w:rPr>
          <w:lang w:val="en-AU"/>
        </w:rPr>
        <w:t>is</w:t>
      </w:r>
      <w:r w:rsidR="00BA658C" w:rsidRPr="00AE286A">
        <w:rPr>
          <w:lang w:val="en-AU"/>
        </w:rPr>
        <w:t xml:space="preserve"> </w:t>
      </w:r>
      <w:r w:rsidR="00BA658C">
        <w:rPr>
          <w:lang w:val="en-AU"/>
        </w:rPr>
        <w:t xml:space="preserve">not subject to or is </w:t>
      </w:r>
      <w:r w:rsidRPr="00AE286A">
        <w:rPr>
          <w:lang w:val="en-AU"/>
        </w:rPr>
        <w:t>exempt</w:t>
      </w:r>
      <w:r w:rsidR="00BA658C">
        <w:rPr>
          <w:lang w:val="en-AU"/>
        </w:rPr>
        <w:t xml:space="preserve"> from release under the FOI Act</w:t>
      </w:r>
      <w:r w:rsidRPr="00AE286A">
        <w:rPr>
          <w:lang w:val="en-AU"/>
        </w:rPr>
        <w:t xml:space="preserve">. </w:t>
      </w:r>
    </w:p>
    <w:p w14:paraId="7BEBF9F0" w14:textId="3457F0D8" w:rsidR="00030AFE" w:rsidRDefault="007C40AC" w:rsidP="00A8063D">
      <w:pPr>
        <w:pStyle w:val="Body"/>
        <w:rPr>
          <w:lang w:val="en-AU"/>
        </w:rPr>
      </w:pPr>
      <w:r w:rsidRPr="00AE286A">
        <w:rPr>
          <w:lang w:val="en-AU"/>
        </w:rPr>
        <w:t>The</w:t>
      </w:r>
      <w:r w:rsidR="004077B7" w:rsidRPr="00AE286A">
        <w:rPr>
          <w:lang w:val="en-AU"/>
        </w:rPr>
        <w:t xml:space="preserve"> FOI Act </w:t>
      </w:r>
      <w:r w:rsidR="00630934">
        <w:rPr>
          <w:lang w:val="en-AU"/>
        </w:rPr>
        <w:t xml:space="preserve">includes </w:t>
      </w:r>
      <w:proofErr w:type="gramStart"/>
      <w:r w:rsidR="00630934">
        <w:rPr>
          <w:lang w:val="en-AU"/>
        </w:rPr>
        <w:t>a number of</w:t>
      </w:r>
      <w:proofErr w:type="gramEnd"/>
      <w:r w:rsidR="00630934">
        <w:rPr>
          <w:lang w:val="en-AU"/>
        </w:rPr>
        <w:t xml:space="preserve"> exemptions</w:t>
      </w:r>
      <w:r w:rsidR="00CD1EEC" w:rsidRPr="00AE286A">
        <w:rPr>
          <w:rStyle w:val="EndnoteReference"/>
          <w:lang w:val="en-AU"/>
        </w:rPr>
        <w:endnoteReference w:id="4"/>
      </w:r>
      <w:r w:rsidR="00CD1EEC" w:rsidRPr="00AE286A">
        <w:rPr>
          <w:lang w:val="en-AU"/>
        </w:rPr>
        <w:t xml:space="preserve"> </w:t>
      </w:r>
      <w:r w:rsidR="00630934">
        <w:rPr>
          <w:lang w:val="en-AU"/>
        </w:rPr>
        <w:t xml:space="preserve">which apply in specific instances (for example, </w:t>
      </w:r>
      <w:r w:rsidR="00BA658C">
        <w:rPr>
          <w:lang w:val="en-AU"/>
        </w:rPr>
        <w:t xml:space="preserve">where disclosure of an individual’s personal affairs information would be </w:t>
      </w:r>
      <w:r w:rsidR="00630934">
        <w:rPr>
          <w:lang w:val="en-AU"/>
        </w:rPr>
        <w:t>unreasonable).</w:t>
      </w:r>
      <w:r w:rsidR="00CD1EEC" w:rsidRPr="00AE286A">
        <w:rPr>
          <w:rStyle w:val="EndnoteReference"/>
          <w:lang w:val="en-AU"/>
        </w:rPr>
        <w:endnoteReference w:id="5"/>
      </w:r>
      <w:r w:rsidR="00CD1EEC" w:rsidRPr="00AE286A">
        <w:rPr>
          <w:lang w:val="en-AU"/>
        </w:rPr>
        <w:t xml:space="preserve"> </w:t>
      </w:r>
      <w:r w:rsidR="00030AFE">
        <w:rPr>
          <w:lang w:val="en-AU"/>
        </w:rPr>
        <w:t>For more information, see OVIC’s</w:t>
      </w:r>
      <w:r w:rsidR="005046A8">
        <w:rPr>
          <w:lang w:val="en-AU"/>
        </w:rPr>
        <w:t xml:space="preserve"> </w:t>
      </w:r>
      <w:hyperlink r:id="rId12" w:history="1">
        <w:r w:rsidR="005046A8" w:rsidRPr="005046A8">
          <w:rPr>
            <w:rStyle w:val="Hyperlink"/>
            <w:lang w:val="en-AU"/>
          </w:rPr>
          <w:t>FOI Guidelines</w:t>
        </w:r>
      </w:hyperlink>
      <w:r w:rsidR="005046A8">
        <w:rPr>
          <w:lang w:val="en-AU"/>
        </w:rPr>
        <w:t xml:space="preserve"> </w:t>
      </w:r>
      <w:r w:rsidR="00030AFE" w:rsidRPr="00AE286A">
        <w:rPr>
          <w:lang w:val="en-AU"/>
        </w:rPr>
        <w:t>on each exemption.</w:t>
      </w:r>
    </w:p>
    <w:p w14:paraId="5BB74D44" w14:textId="17049D9C" w:rsidR="000854BC" w:rsidRPr="00AE286A" w:rsidRDefault="00630934" w:rsidP="00A8063D">
      <w:pPr>
        <w:pStyle w:val="Body"/>
        <w:rPr>
          <w:lang w:val="en-AU"/>
        </w:rPr>
      </w:pPr>
      <w:r>
        <w:rPr>
          <w:lang w:val="en-AU"/>
        </w:rPr>
        <w:t xml:space="preserve">If an exemption applies, it usually means the agency </w:t>
      </w:r>
      <w:r w:rsidR="00736FFD">
        <w:rPr>
          <w:lang w:val="en-AU"/>
        </w:rPr>
        <w:t xml:space="preserve">is </w:t>
      </w:r>
      <w:r>
        <w:rPr>
          <w:lang w:val="en-AU"/>
        </w:rPr>
        <w:t xml:space="preserve">not </w:t>
      </w:r>
      <w:r w:rsidR="00736FFD">
        <w:rPr>
          <w:lang w:val="en-AU"/>
        </w:rPr>
        <w:t xml:space="preserve">required to </w:t>
      </w:r>
      <w:r>
        <w:rPr>
          <w:lang w:val="en-AU"/>
        </w:rPr>
        <w:t xml:space="preserve">provide access to the specific information to which the exemption applies. However, </w:t>
      </w:r>
      <w:r w:rsidR="00CD1EEC">
        <w:rPr>
          <w:lang w:val="en-AU"/>
        </w:rPr>
        <w:t xml:space="preserve">the FOI Act also enables agencies to provide access </w:t>
      </w:r>
      <w:r w:rsidR="00CD1EEC">
        <w:rPr>
          <w:lang w:val="en-AU"/>
        </w:rPr>
        <w:lastRenderedPageBreak/>
        <w:t>to exempt information where it is</w:t>
      </w:r>
      <w:r w:rsidR="00736FFD">
        <w:rPr>
          <w:lang w:val="en-AU"/>
        </w:rPr>
        <w:t xml:space="preserve"> reasonable and</w:t>
      </w:r>
      <w:r w:rsidR="00CD1EEC">
        <w:rPr>
          <w:lang w:val="en-AU"/>
        </w:rPr>
        <w:t xml:space="preserve"> </w:t>
      </w:r>
      <w:r w:rsidR="00BA658C">
        <w:rPr>
          <w:lang w:val="en-AU"/>
        </w:rPr>
        <w:t xml:space="preserve">appropriate </w:t>
      </w:r>
      <w:r w:rsidR="00CD1EEC">
        <w:rPr>
          <w:lang w:val="en-AU"/>
        </w:rPr>
        <w:t xml:space="preserve">to do so (for </w:t>
      </w:r>
      <w:r w:rsidR="00FB57F0">
        <w:rPr>
          <w:lang w:val="en-AU"/>
        </w:rPr>
        <w:t>example, through proactive and informal release</w:t>
      </w:r>
      <w:r w:rsidR="00736FFD">
        <w:rPr>
          <w:lang w:val="en-AU"/>
        </w:rPr>
        <w:t xml:space="preserve"> or where there is little detriment to release </w:t>
      </w:r>
      <w:r w:rsidR="00400272">
        <w:rPr>
          <w:lang w:val="en-AU"/>
        </w:rPr>
        <w:t>the</w:t>
      </w:r>
      <w:r w:rsidR="00736FFD">
        <w:rPr>
          <w:lang w:val="en-AU"/>
        </w:rPr>
        <w:t xml:space="preserve"> information</w:t>
      </w:r>
      <w:r w:rsidR="00CD1EEC">
        <w:rPr>
          <w:lang w:val="en-AU"/>
        </w:rPr>
        <w:t>).</w:t>
      </w:r>
    </w:p>
    <w:p w14:paraId="1DB6EB82" w14:textId="202E8A70" w:rsidR="00324736" w:rsidRPr="00BC30F8" w:rsidRDefault="007C01D1" w:rsidP="00A8063D">
      <w:pPr>
        <w:pStyle w:val="Heading-2"/>
        <w:rPr>
          <w:i w:val="0"/>
          <w:iCs w:val="0"/>
        </w:rPr>
      </w:pPr>
      <w:bookmarkStart w:id="6" w:name="_Toc113891369"/>
      <w:r w:rsidRPr="00BC30F8">
        <w:rPr>
          <w:i w:val="0"/>
          <w:iCs w:val="0"/>
        </w:rPr>
        <w:t>The</w:t>
      </w:r>
      <w:r w:rsidR="00DC334B" w:rsidRPr="00BC30F8">
        <w:rPr>
          <w:i w:val="0"/>
          <w:iCs w:val="0"/>
        </w:rPr>
        <w:t xml:space="preserve"> FOI </w:t>
      </w:r>
      <w:proofErr w:type="gramStart"/>
      <w:r w:rsidR="00DC334B" w:rsidRPr="00BC30F8">
        <w:rPr>
          <w:i w:val="0"/>
          <w:iCs w:val="0"/>
        </w:rPr>
        <w:t>process</w:t>
      </w:r>
      <w:bookmarkEnd w:id="6"/>
      <w:proofErr w:type="gramEnd"/>
    </w:p>
    <w:p w14:paraId="7B73B7CC" w14:textId="701587D1" w:rsidR="00F105C5" w:rsidRPr="00AE286A" w:rsidRDefault="00B13D64" w:rsidP="00A8063D">
      <w:pPr>
        <w:pStyle w:val="Heading-3"/>
        <w:rPr>
          <w:lang w:val="en-AU"/>
        </w:rPr>
      </w:pPr>
      <w:r>
        <w:rPr>
          <w:lang w:val="en-AU"/>
        </w:rPr>
        <w:t>Receiving</w:t>
      </w:r>
      <w:r w:rsidR="00236533" w:rsidRPr="00AE286A">
        <w:rPr>
          <w:lang w:val="en-AU"/>
        </w:rPr>
        <w:t xml:space="preserve"> a</w:t>
      </w:r>
      <w:r>
        <w:rPr>
          <w:lang w:val="en-AU"/>
        </w:rPr>
        <w:t xml:space="preserve"> valid</w:t>
      </w:r>
      <w:r w:rsidR="00236533" w:rsidRPr="00AE286A">
        <w:rPr>
          <w:lang w:val="en-AU"/>
        </w:rPr>
        <w:t xml:space="preserve"> FOI request</w:t>
      </w:r>
    </w:p>
    <w:p w14:paraId="3C3A8C0D" w14:textId="5B4435EF" w:rsidR="00DC334B" w:rsidRPr="00AE286A" w:rsidRDefault="00DC334B" w:rsidP="00A8063D">
      <w:pPr>
        <w:pStyle w:val="Body"/>
        <w:rPr>
          <w:lang w:val="en-AU"/>
        </w:rPr>
      </w:pPr>
      <w:r w:rsidRPr="00AE286A">
        <w:rPr>
          <w:lang w:val="en-AU"/>
        </w:rPr>
        <w:t xml:space="preserve">The FOI Act sets out certain requirements for a </w:t>
      </w:r>
      <w:r w:rsidR="00236533" w:rsidRPr="00AE286A">
        <w:rPr>
          <w:lang w:val="en-AU"/>
        </w:rPr>
        <w:t xml:space="preserve">valid </w:t>
      </w:r>
      <w:r w:rsidRPr="00AE286A">
        <w:rPr>
          <w:lang w:val="en-AU"/>
        </w:rPr>
        <w:t>request to be made to an agency:</w:t>
      </w:r>
    </w:p>
    <w:p w14:paraId="2D1BA3D8" w14:textId="77777777" w:rsidR="00DC334B" w:rsidRPr="00AE286A" w:rsidRDefault="00DC334B" w:rsidP="00A8063D">
      <w:pPr>
        <w:pStyle w:val="Body"/>
        <w:numPr>
          <w:ilvl w:val="0"/>
          <w:numId w:val="10"/>
        </w:numPr>
        <w:rPr>
          <w:lang w:val="en-AU"/>
        </w:rPr>
      </w:pPr>
      <w:r w:rsidRPr="00AE286A">
        <w:rPr>
          <w:lang w:val="en-AU"/>
        </w:rPr>
        <w:t>it must be made in writing;</w:t>
      </w:r>
    </w:p>
    <w:p w14:paraId="18695622" w14:textId="1F6F5136" w:rsidR="00DC334B" w:rsidRPr="00AE286A" w:rsidRDefault="00DC334B" w:rsidP="00A8063D">
      <w:pPr>
        <w:pStyle w:val="Body"/>
        <w:numPr>
          <w:ilvl w:val="0"/>
          <w:numId w:val="10"/>
        </w:numPr>
        <w:rPr>
          <w:lang w:val="en-AU"/>
        </w:rPr>
      </w:pPr>
      <w:r w:rsidRPr="00AE286A">
        <w:rPr>
          <w:lang w:val="en-AU"/>
        </w:rPr>
        <w:t>it must be clear and specific enough to enable the requested documents to be identified</w:t>
      </w:r>
      <w:r w:rsidR="00DD158B">
        <w:rPr>
          <w:lang w:val="en-AU"/>
        </w:rPr>
        <w:t xml:space="preserve"> and located</w:t>
      </w:r>
      <w:r w:rsidRPr="00AE286A">
        <w:rPr>
          <w:lang w:val="en-AU"/>
        </w:rPr>
        <w:t>; and</w:t>
      </w:r>
    </w:p>
    <w:p w14:paraId="1C1A26D4" w14:textId="2055F8A2" w:rsidR="00DC334B" w:rsidRPr="00AE286A" w:rsidRDefault="00DC334B" w:rsidP="00A8063D">
      <w:pPr>
        <w:pStyle w:val="Body"/>
        <w:numPr>
          <w:ilvl w:val="0"/>
          <w:numId w:val="10"/>
        </w:numPr>
        <w:rPr>
          <w:lang w:val="en-AU"/>
        </w:rPr>
      </w:pPr>
      <w:r w:rsidRPr="00AE286A">
        <w:rPr>
          <w:lang w:val="en-AU"/>
        </w:rPr>
        <w:t xml:space="preserve">it must be accompanied by an application </w:t>
      </w:r>
      <w:r w:rsidR="004625A2" w:rsidRPr="00AE286A">
        <w:rPr>
          <w:lang w:val="en-AU"/>
        </w:rPr>
        <w:t>fee unless</w:t>
      </w:r>
      <w:r w:rsidRPr="00AE286A">
        <w:rPr>
          <w:lang w:val="en-AU"/>
        </w:rPr>
        <w:t xml:space="preserve"> the fee is waived or reduced.</w:t>
      </w:r>
      <w:r w:rsidRPr="00AE286A">
        <w:rPr>
          <w:rStyle w:val="EndnoteReference"/>
          <w:lang w:val="en-AU"/>
        </w:rPr>
        <w:endnoteReference w:id="6"/>
      </w:r>
    </w:p>
    <w:p w14:paraId="35BA8F22" w14:textId="050861C7" w:rsidR="00236533" w:rsidRPr="00AE286A" w:rsidRDefault="004625A2" w:rsidP="00A8063D">
      <w:pPr>
        <w:pStyle w:val="Body"/>
        <w:rPr>
          <w:lang w:val="en-AU"/>
        </w:rPr>
      </w:pPr>
      <w:r>
        <w:rPr>
          <w:lang w:val="en-AU"/>
        </w:rPr>
        <w:t>If</w:t>
      </w:r>
      <w:r w:rsidR="00236533" w:rsidRPr="00AE286A">
        <w:rPr>
          <w:lang w:val="en-AU"/>
        </w:rPr>
        <w:t xml:space="preserve"> the FOI request is not valid, </w:t>
      </w:r>
      <w:r w:rsidR="00DD158B">
        <w:rPr>
          <w:lang w:val="en-AU"/>
        </w:rPr>
        <w:t xml:space="preserve">the agency has </w:t>
      </w:r>
      <w:r w:rsidR="00236533" w:rsidRPr="00AE286A">
        <w:rPr>
          <w:lang w:val="en-AU"/>
        </w:rPr>
        <w:t>an</w:t>
      </w:r>
      <w:r w:rsidR="00DC334B" w:rsidRPr="00AE286A">
        <w:rPr>
          <w:lang w:val="en-AU"/>
        </w:rPr>
        <w:t xml:space="preserve"> obligation to </w:t>
      </w:r>
      <w:r w:rsidR="00236533" w:rsidRPr="00AE286A">
        <w:rPr>
          <w:lang w:val="en-AU"/>
        </w:rPr>
        <w:t xml:space="preserve">provide the applicant with at least 21 days to make a valid request and </w:t>
      </w:r>
      <w:r w:rsidR="00DD158B">
        <w:rPr>
          <w:lang w:val="en-AU"/>
        </w:rPr>
        <w:t xml:space="preserve">must </w:t>
      </w:r>
      <w:r w:rsidR="00236533" w:rsidRPr="00AE286A">
        <w:rPr>
          <w:lang w:val="en-AU"/>
        </w:rPr>
        <w:t xml:space="preserve">provide advice or guidance to </w:t>
      </w:r>
      <w:r w:rsidR="00DC334B" w:rsidRPr="00AE286A">
        <w:rPr>
          <w:lang w:val="en-AU"/>
        </w:rPr>
        <w:t xml:space="preserve">assist </w:t>
      </w:r>
      <w:r w:rsidR="009E1121">
        <w:rPr>
          <w:lang w:val="en-AU"/>
        </w:rPr>
        <w:t>the applicant</w:t>
      </w:r>
      <w:r w:rsidR="009E1121" w:rsidRPr="00AE286A">
        <w:rPr>
          <w:lang w:val="en-AU"/>
        </w:rPr>
        <w:t xml:space="preserve"> </w:t>
      </w:r>
      <w:r w:rsidR="00236533" w:rsidRPr="00AE286A">
        <w:rPr>
          <w:lang w:val="en-AU"/>
        </w:rPr>
        <w:t xml:space="preserve">in </w:t>
      </w:r>
      <w:r w:rsidR="00DD158B">
        <w:rPr>
          <w:lang w:val="en-AU"/>
        </w:rPr>
        <w:t>making a valid request</w:t>
      </w:r>
      <w:r w:rsidR="00236533" w:rsidRPr="00AE286A">
        <w:rPr>
          <w:lang w:val="en-AU"/>
        </w:rPr>
        <w:t>.</w:t>
      </w:r>
      <w:r w:rsidR="00AC21D3" w:rsidRPr="00AE286A">
        <w:rPr>
          <w:rStyle w:val="EndnoteReference"/>
          <w:lang w:val="en-AU"/>
        </w:rPr>
        <w:endnoteReference w:id="7"/>
      </w:r>
    </w:p>
    <w:p w14:paraId="533C4521" w14:textId="359821C2" w:rsidR="00503045" w:rsidRPr="00AE286A" w:rsidRDefault="00680D3A" w:rsidP="00A8063D">
      <w:pPr>
        <w:pStyle w:val="Heading-3"/>
        <w:rPr>
          <w:lang w:val="en-AU"/>
        </w:rPr>
      </w:pPr>
      <w:r>
        <w:rPr>
          <w:lang w:val="en-AU"/>
        </w:rPr>
        <w:t>How is</w:t>
      </w:r>
      <w:r w:rsidR="001A0132" w:rsidRPr="00AE286A">
        <w:rPr>
          <w:lang w:val="en-AU"/>
        </w:rPr>
        <w:t xml:space="preserve"> </w:t>
      </w:r>
      <w:r w:rsidR="00503045" w:rsidRPr="00AE286A">
        <w:rPr>
          <w:lang w:val="en-AU"/>
        </w:rPr>
        <w:t>an FOI request</w:t>
      </w:r>
      <w:r>
        <w:rPr>
          <w:lang w:val="en-AU"/>
        </w:rPr>
        <w:t xml:space="preserve"> processed</w:t>
      </w:r>
      <w:r w:rsidR="001A0132">
        <w:rPr>
          <w:lang w:val="en-AU"/>
        </w:rPr>
        <w:t>?</w:t>
      </w:r>
    </w:p>
    <w:p w14:paraId="0A5BE79E" w14:textId="77777777" w:rsidR="004625A2" w:rsidRDefault="00503045" w:rsidP="00A8063D">
      <w:pPr>
        <w:pStyle w:val="Body"/>
        <w:rPr>
          <w:lang w:val="en-AU"/>
        </w:rPr>
      </w:pPr>
      <w:r w:rsidRPr="00AE286A">
        <w:rPr>
          <w:lang w:val="en-AU"/>
        </w:rPr>
        <w:t xml:space="preserve">After receiving a valid FOI request, agencies must undertake a ‘thorough and diligent’ search for the requested documents. </w:t>
      </w:r>
    </w:p>
    <w:p w14:paraId="30592866" w14:textId="010DABB6" w:rsidR="004625A2" w:rsidRDefault="00503045" w:rsidP="00A8063D">
      <w:pPr>
        <w:pStyle w:val="Body"/>
        <w:rPr>
          <w:lang w:val="en-AU"/>
        </w:rPr>
      </w:pPr>
      <w:r w:rsidRPr="00AE286A">
        <w:rPr>
          <w:lang w:val="en-AU"/>
        </w:rPr>
        <w:t xml:space="preserve">The search needs to capture all relevant documents in the possession of </w:t>
      </w:r>
      <w:r w:rsidR="00B13D64">
        <w:rPr>
          <w:lang w:val="en-AU"/>
        </w:rPr>
        <w:t xml:space="preserve">the </w:t>
      </w:r>
      <w:r w:rsidRPr="00AE286A">
        <w:rPr>
          <w:lang w:val="en-AU"/>
        </w:rPr>
        <w:t xml:space="preserve">agency </w:t>
      </w:r>
      <w:r w:rsidR="00DD158B">
        <w:rPr>
          <w:lang w:val="en-AU"/>
        </w:rPr>
        <w:t>and must be undertaken in locations likely to hold the relevant documents</w:t>
      </w:r>
      <w:r w:rsidRPr="00AE286A">
        <w:rPr>
          <w:lang w:val="en-AU"/>
        </w:rPr>
        <w:t xml:space="preserve">. This can include emails, hardcopy files, text messages, notebooks and other records that may not be saved in </w:t>
      </w:r>
      <w:r w:rsidR="00B13D64">
        <w:rPr>
          <w:lang w:val="en-AU"/>
        </w:rPr>
        <w:t>the agency’s</w:t>
      </w:r>
      <w:r w:rsidR="00B13D64" w:rsidRPr="00AE286A">
        <w:rPr>
          <w:lang w:val="en-AU"/>
        </w:rPr>
        <w:t xml:space="preserve"> </w:t>
      </w:r>
      <w:r w:rsidRPr="00AE286A">
        <w:rPr>
          <w:lang w:val="en-AU"/>
        </w:rPr>
        <w:t>electronic document management system.</w:t>
      </w:r>
      <w:r w:rsidR="00B64F29" w:rsidRPr="00AE286A">
        <w:rPr>
          <w:lang w:val="en-AU"/>
        </w:rPr>
        <w:t xml:space="preserve"> </w:t>
      </w:r>
    </w:p>
    <w:p w14:paraId="7BD99C8B" w14:textId="38629582" w:rsidR="00503045" w:rsidRPr="00AE286A" w:rsidRDefault="00DD158B" w:rsidP="00A8063D">
      <w:pPr>
        <w:pStyle w:val="Body"/>
        <w:rPr>
          <w:lang w:val="en-AU"/>
        </w:rPr>
      </w:pPr>
      <w:r>
        <w:rPr>
          <w:lang w:val="en-AU"/>
        </w:rPr>
        <w:t xml:space="preserve">The search terms must not limit the discovery of documents likely to fall within the terms of the FOI request. </w:t>
      </w:r>
      <w:r w:rsidR="00B13D64">
        <w:rPr>
          <w:lang w:val="en-AU"/>
        </w:rPr>
        <w:t xml:space="preserve">For more information on </w:t>
      </w:r>
      <w:r w:rsidR="00B13D64" w:rsidRPr="00AE286A">
        <w:rPr>
          <w:lang w:val="en-AU"/>
        </w:rPr>
        <w:t>conducting a document search</w:t>
      </w:r>
      <w:r w:rsidR="00B13D64">
        <w:rPr>
          <w:lang w:val="en-AU"/>
        </w:rPr>
        <w:t xml:space="preserve">, see </w:t>
      </w:r>
      <w:r w:rsidR="005046A8">
        <w:rPr>
          <w:lang w:val="en-AU"/>
        </w:rPr>
        <w:t xml:space="preserve">the </w:t>
      </w:r>
      <w:hyperlink r:id="rId13" w:history="1">
        <w:r w:rsidR="005046A8" w:rsidRPr="005046A8">
          <w:rPr>
            <w:rStyle w:val="Hyperlink"/>
            <w:lang w:val="en-AU"/>
          </w:rPr>
          <w:t>FOI Guidelines – section 27</w:t>
        </w:r>
      </w:hyperlink>
      <w:r w:rsidR="005046A8">
        <w:rPr>
          <w:lang w:val="en-AU"/>
        </w:rPr>
        <w:t>.</w:t>
      </w:r>
      <w:r w:rsidR="00FA1DE7" w:rsidRPr="00AE286A">
        <w:rPr>
          <w:lang w:val="en-AU"/>
        </w:rPr>
        <w:t xml:space="preserve"> </w:t>
      </w:r>
    </w:p>
    <w:p w14:paraId="5FC4E97E" w14:textId="13BD802E" w:rsidR="004077B7" w:rsidRPr="00AE286A" w:rsidRDefault="008B23B7" w:rsidP="00A8063D">
      <w:pPr>
        <w:pStyle w:val="Body"/>
        <w:rPr>
          <w:lang w:val="en-AU"/>
        </w:rPr>
      </w:pPr>
      <w:r w:rsidRPr="00AE286A">
        <w:rPr>
          <w:lang w:val="en-AU"/>
        </w:rPr>
        <w:t xml:space="preserve">Once the search for requested documents has been completed, </w:t>
      </w:r>
      <w:r w:rsidR="00C92805" w:rsidRPr="00AE286A">
        <w:rPr>
          <w:lang w:val="en-AU"/>
        </w:rPr>
        <w:t>agencies</w:t>
      </w:r>
      <w:r w:rsidRPr="00AE286A">
        <w:rPr>
          <w:lang w:val="en-AU"/>
        </w:rPr>
        <w:t xml:space="preserve"> must </w:t>
      </w:r>
      <w:proofErr w:type="gramStart"/>
      <w:r w:rsidRPr="00AE286A">
        <w:rPr>
          <w:lang w:val="en-AU"/>
        </w:rPr>
        <w:t>make a decision</w:t>
      </w:r>
      <w:proofErr w:type="gramEnd"/>
      <w:r w:rsidRPr="00AE286A">
        <w:rPr>
          <w:lang w:val="en-AU"/>
        </w:rPr>
        <w:t xml:space="preserve"> about whether to release the documents, in part or </w:t>
      </w:r>
      <w:r w:rsidR="00C92805" w:rsidRPr="00AE286A">
        <w:rPr>
          <w:lang w:val="en-AU"/>
        </w:rPr>
        <w:t>in full</w:t>
      </w:r>
      <w:r w:rsidRPr="00AE286A">
        <w:rPr>
          <w:lang w:val="en-AU"/>
        </w:rPr>
        <w:t xml:space="preserve">, or to </w:t>
      </w:r>
      <w:r w:rsidR="00C92805" w:rsidRPr="00AE286A">
        <w:rPr>
          <w:lang w:val="en-AU"/>
        </w:rPr>
        <w:t xml:space="preserve">deny access to some or all of the requested documents. This will involve </w:t>
      </w:r>
      <w:r w:rsidR="000849F1">
        <w:rPr>
          <w:lang w:val="en-AU"/>
        </w:rPr>
        <w:t xml:space="preserve">an </w:t>
      </w:r>
      <w:r w:rsidR="00C92805" w:rsidRPr="00AE286A">
        <w:rPr>
          <w:lang w:val="en-AU"/>
        </w:rPr>
        <w:t>agenc</w:t>
      </w:r>
      <w:r w:rsidR="000849F1">
        <w:rPr>
          <w:lang w:val="en-AU"/>
        </w:rPr>
        <w:t>y</w:t>
      </w:r>
      <w:r w:rsidR="00C92805" w:rsidRPr="00AE286A">
        <w:rPr>
          <w:lang w:val="en-AU"/>
        </w:rPr>
        <w:t>’</w:t>
      </w:r>
      <w:r w:rsidR="000849F1">
        <w:rPr>
          <w:lang w:val="en-AU"/>
        </w:rPr>
        <w:t>s</w:t>
      </w:r>
      <w:r w:rsidR="00C92805" w:rsidRPr="00AE286A">
        <w:rPr>
          <w:lang w:val="en-AU"/>
        </w:rPr>
        <w:t xml:space="preserve"> </w:t>
      </w:r>
      <w:r w:rsidR="00B64F29" w:rsidRPr="00AE286A">
        <w:rPr>
          <w:lang w:val="en-AU"/>
        </w:rPr>
        <w:t xml:space="preserve">authorised </w:t>
      </w:r>
      <w:r w:rsidR="000849F1">
        <w:rPr>
          <w:lang w:val="en-AU"/>
        </w:rPr>
        <w:t xml:space="preserve">FOI </w:t>
      </w:r>
      <w:r w:rsidR="00B64F29" w:rsidRPr="00AE286A">
        <w:rPr>
          <w:lang w:val="en-AU"/>
        </w:rPr>
        <w:t xml:space="preserve">officer (for example, </w:t>
      </w:r>
      <w:r w:rsidR="000849F1">
        <w:rPr>
          <w:lang w:val="en-AU"/>
        </w:rPr>
        <w:t xml:space="preserve">an </w:t>
      </w:r>
      <w:r w:rsidR="00B13D64">
        <w:rPr>
          <w:lang w:val="en-AU"/>
        </w:rPr>
        <w:t xml:space="preserve">agency </w:t>
      </w:r>
      <w:r w:rsidR="000849F1">
        <w:rPr>
          <w:lang w:val="en-AU"/>
        </w:rPr>
        <w:t xml:space="preserve">officer </w:t>
      </w:r>
      <w:r w:rsidR="00B13D64">
        <w:rPr>
          <w:lang w:val="en-AU"/>
        </w:rPr>
        <w:t xml:space="preserve">authorised to </w:t>
      </w:r>
      <w:proofErr w:type="gramStart"/>
      <w:r w:rsidR="00B13D64">
        <w:rPr>
          <w:lang w:val="en-AU"/>
        </w:rPr>
        <w:t>make a decision</w:t>
      </w:r>
      <w:proofErr w:type="gramEnd"/>
      <w:r w:rsidR="00B13D64">
        <w:rPr>
          <w:lang w:val="en-AU"/>
        </w:rPr>
        <w:t xml:space="preserve"> on an FOI request</w:t>
      </w:r>
      <w:r w:rsidR="000849F1" w:rsidRPr="000849F1">
        <w:rPr>
          <w:lang w:val="en-AU"/>
        </w:rPr>
        <w:t xml:space="preserve"> </w:t>
      </w:r>
      <w:r w:rsidR="000849F1">
        <w:rPr>
          <w:lang w:val="en-AU"/>
        </w:rPr>
        <w:t>under the FOI Act</w:t>
      </w:r>
      <w:r w:rsidR="00B64F29" w:rsidRPr="00AE286A">
        <w:rPr>
          <w:lang w:val="en-AU"/>
        </w:rPr>
        <w:t>)</w:t>
      </w:r>
      <w:r w:rsidR="00C92805" w:rsidRPr="00AE286A">
        <w:rPr>
          <w:lang w:val="en-AU"/>
        </w:rPr>
        <w:t xml:space="preserve"> considering whether any </w:t>
      </w:r>
      <w:r w:rsidR="000849F1">
        <w:rPr>
          <w:lang w:val="en-AU"/>
        </w:rPr>
        <w:t xml:space="preserve">FOI Act </w:t>
      </w:r>
      <w:r w:rsidR="00C92805" w:rsidRPr="00AE286A">
        <w:rPr>
          <w:lang w:val="en-AU"/>
        </w:rPr>
        <w:t xml:space="preserve">exemptions </w:t>
      </w:r>
      <w:r w:rsidR="000849F1" w:rsidRPr="00AE286A">
        <w:rPr>
          <w:lang w:val="en-AU"/>
        </w:rPr>
        <w:t>apply to the documents</w:t>
      </w:r>
      <w:r w:rsidR="004077B7" w:rsidRPr="00AE286A">
        <w:rPr>
          <w:lang w:val="en-AU"/>
        </w:rPr>
        <w:t>.</w:t>
      </w:r>
    </w:p>
    <w:p w14:paraId="730CAE6C" w14:textId="2FAB7CBB" w:rsidR="00503045" w:rsidRPr="00AE286A" w:rsidRDefault="004077B7" w:rsidP="00A8063D">
      <w:pPr>
        <w:pStyle w:val="Body"/>
        <w:rPr>
          <w:lang w:val="en-AU"/>
        </w:rPr>
      </w:pPr>
      <w:r w:rsidRPr="00AE286A">
        <w:rPr>
          <w:lang w:val="en-AU"/>
        </w:rPr>
        <w:t>Assess</w:t>
      </w:r>
      <w:r w:rsidR="000849F1">
        <w:rPr>
          <w:lang w:val="en-AU"/>
        </w:rPr>
        <w:t xml:space="preserve">ing </w:t>
      </w:r>
      <w:r w:rsidRPr="00AE286A">
        <w:rPr>
          <w:lang w:val="en-AU"/>
        </w:rPr>
        <w:t xml:space="preserve">and </w:t>
      </w:r>
      <w:proofErr w:type="gramStart"/>
      <w:r w:rsidRPr="00AE286A">
        <w:rPr>
          <w:lang w:val="en-AU"/>
        </w:rPr>
        <w:t xml:space="preserve">making </w:t>
      </w:r>
      <w:r w:rsidR="000849F1">
        <w:rPr>
          <w:lang w:val="en-AU"/>
        </w:rPr>
        <w:t>a</w:t>
      </w:r>
      <w:r w:rsidR="000849F1" w:rsidRPr="00AE286A">
        <w:rPr>
          <w:lang w:val="en-AU"/>
        </w:rPr>
        <w:t xml:space="preserve"> </w:t>
      </w:r>
      <w:r w:rsidRPr="00AE286A">
        <w:rPr>
          <w:lang w:val="en-AU"/>
        </w:rPr>
        <w:t>decision</w:t>
      </w:r>
      <w:proofErr w:type="gramEnd"/>
      <w:r w:rsidRPr="00AE286A">
        <w:rPr>
          <w:lang w:val="en-AU"/>
        </w:rPr>
        <w:t xml:space="preserve"> </w:t>
      </w:r>
      <w:r w:rsidR="000849F1">
        <w:rPr>
          <w:lang w:val="en-AU"/>
        </w:rPr>
        <w:t>on each</w:t>
      </w:r>
      <w:r w:rsidR="000849F1" w:rsidRPr="00AE286A">
        <w:rPr>
          <w:lang w:val="en-AU"/>
        </w:rPr>
        <w:t xml:space="preserve"> document </w:t>
      </w:r>
      <w:r w:rsidR="007C40AC" w:rsidRPr="00AE286A">
        <w:rPr>
          <w:lang w:val="en-AU"/>
        </w:rPr>
        <w:t>will</w:t>
      </w:r>
      <w:r w:rsidRPr="00AE286A">
        <w:rPr>
          <w:lang w:val="en-AU"/>
        </w:rPr>
        <w:t xml:space="preserve"> also</w:t>
      </w:r>
      <w:r w:rsidR="00C92805" w:rsidRPr="00AE286A">
        <w:rPr>
          <w:lang w:val="en-AU"/>
        </w:rPr>
        <w:t xml:space="preserve"> require </w:t>
      </w:r>
      <w:r w:rsidR="000849F1">
        <w:rPr>
          <w:lang w:val="en-AU"/>
        </w:rPr>
        <w:t xml:space="preserve">the </w:t>
      </w:r>
      <w:r w:rsidR="00C92805" w:rsidRPr="00AE286A">
        <w:rPr>
          <w:lang w:val="en-AU"/>
        </w:rPr>
        <w:t>agenc</w:t>
      </w:r>
      <w:r w:rsidR="000849F1">
        <w:rPr>
          <w:lang w:val="en-AU"/>
        </w:rPr>
        <w:t>y</w:t>
      </w:r>
      <w:r w:rsidR="00C92805" w:rsidRPr="00AE286A">
        <w:rPr>
          <w:lang w:val="en-AU"/>
        </w:rPr>
        <w:t xml:space="preserve"> to consult </w:t>
      </w:r>
      <w:r w:rsidR="000849F1">
        <w:rPr>
          <w:lang w:val="en-AU"/>
        </w:rPr>
        <w:t xml:space="preserve">with any </w:t>
      </w:r>
      <w:r w:rsidR="00C92805" w:rsidRPr="00AE286A">
        <w:rPr>
          <w:lang w:val="en-AU"/>
        </w:rPr>
        <w:t>third</w:t>
      </w:r>
      <w:r w:rsidR="000849F1">
        <w:rPr>
          <w:lang w:val="en-AU"/>
        </w:rPr>
        <w:t xml:space="preserve"> </w:t>
      </w:r>
      <w:r w:rsidR="00C92805" w:rsidRPr="00AE286A">
        <w:rPr>
          <w:lang w:val="en-AU"/>
        </w:rPr>
        <w:t>part</w:t>
      </w:r>
      <w:r w:rsidR="000849F1">
        <w:rPr>
          <w:lang w:val="en-AU"/>
        </w:rPr>
        <w:t>y</w:t>
      </w:r>
      <w:r w:rsidR="00C92805" w:rsidRPr="00AE286A">
        <w:rPr>
          <w:lang w:val="en-AU"/>
        </w:rPr>
        <w:t xml:space="preserve"> </w:t>
      </w:r>
      <w:r w:rsidRPr="00AE286A">
        <w:rPr>
          <w:lang w:val="en-AU"/>
        </w:rPr>
        <w:t>if the documents contain:</w:t>
      </w:r>
    </w:p>
    <w:p w14:paraId="1AF7F811" w14:textId="0D6481BE" w:rsidR="004077B7" w:rsidRPr="00AE286A" w:rsidRDefault="00F2055D" w:rsidP="00A8063D">
      <w:pPr>
        <w:pStyle w:val="Body"/>
        <w:numPr>
          <w:ilvl w:val="0"/>
          <w:numId w:val="11"/>
        </w:numPr>
        <w:rPr>
          <w:lang w:val="en-AU"/>
        </w:rPr>
      </w:pPr>
      <w:r w:rsidRPr="00AE286A">
        <w:rPr>
          <w:lang w:val="en-AU"/>
        </w:rPr>
        <w:t>p</w:t>
      </w:r>
      <w:r w:rsidR="004077B7" w:rsidRPr="00AE286A">
        <w:rPr>
          <w:lang w:val="en-AU"/>
        </w:rPr>
        <w:t xml:space="preserve">ersonal affairs information of individuals other than the </w:t>
      </w:r>
      <w:r w:rsidR="004625A2">
        <w:rPr>
          <w:lang w:val="en-AU"/>
        </w:rPr>
        <w:t>a</w:t>
      </w:r>
      <w:r w:rsidR="004077B7" w:rsidRPr="00AE286A">
        <w:rPr>
          <w:lang w:val="en-AU"/>
        </w:rPr>
        <w:t>pplicant</w:t>
      </w:r>
      <w:r w:rsidR="004625A2">
        <w:rPr>
          <w:lang w:val="en-AU"/>
        </w:rPr>
        <w:t>;</w:t>
      </w:r>
    </w:p>
    <w:p w14:paraId="35F47759" w14:textId="63D203F4" w:rsidR="004077B7" w:rsidRPr="00AE286A" w:rsidRDefault="00F2055D" w:rsidP="00A8063D">
      <w:pPr>
        <w:pStyle w:val="Body"/>
        <w:numPr>
          <w:ilvl w:val="0"/>
          <w:numId w:val="11"/>
        </w:numPr>
        <w:rPr>
          <w:lang w:val="en-AU"/>
        </w:rPr>
      </w:pPr>
      <w:r w:rsidRPr="00AE286A">
        <w:rPr>
          <w:lang w:val="en-AU"/>
        </w:rPr>
        <w:t>c</w:t>
      </w:r>
      <w:r w:rsidR="004077B7" w:rsidRPr="00AE286A">
        <w:rPr>
          <w:lang w:val="en-AU"/>
        </w:rPr>
        <w:t>ommercially sensitive business information; and</w:t>
      </w:r>
    </w:p>
    <w:p w14:paraId="4F7708E5" w14:textId="134CC545" w:rsidR="004077B7" w:rsidRPr="00AE286A" w:rsidRDefault="00F2055D" w:rsidP="00A8063D">
      <w:pPr>
        <w:pStyle w:val="Body"/>
        <w:numPr>
          <w:ilvl w:val="0"/>
          <w:numId w:val="11"/>
        </w:numPr>
        <w:rPr>
          <w:lang w:val="en-AU"/>
        </w:rPr>
      </w:pPr>
      <w:r w:rsidRPr="00AE286A">
        <w:rPr>
          <w:lang w:val="en-AU"/>
        </w:rPr>
        <w:t>i</w:t>
      </w:r>
      <w:r w:rsidR="004077B7" w:rsidRPr="00AE286A">
        <w:rPr>
          <w:lang w:val="en-AU"/>
        </w:rPr>
        <w:t>nformation communicated in confidence.</w:t>
      </w:r>
    </w:p>
    <w:p w14:paraId="0400C703" w14:textId="1C406D96" w:rsidR="00C92805" w:rsidRDefault="00C92805" w:rsidP="002F4945">
      <w:pPr>
        <w:pStyle w:val="Body"/>
        <w:widowControl/>
        <w:rPr>
          <w:lang w:val="en-AU"/>
        </w:rPr>
      </w:pPr>
      <w:r w:rsidRPr="00AE286A">
        <w:rPr>
          <w:lang w:val="en-AU"/>
        </w:rPr>
        <w:t xml:space="preserve">Once a decision </w:t>
      </w:r>
      <w:r w:rsidR="009E05A0">
        <w:rPr>
          <w:lang w:val="en-AU"/>
        </w:rPr>
        <w:t>is</w:t>
      </w:r>
      <w:r w:rsidRPr="00AE286A">
        <w:rPr>
          <w:lang w:val="en-AU"/>
        </w:rPr>
        <w:t xml:space="preserve"> made</w:t>
      </w:r>
      <w:r w:rsidR="0034393B">
        <w:rPr>
          <w:lang w:val="en-AU"/>
        </w:rPr>
        <w:t xml:space="preserve"> by the</w:t>
      </w:r>
      <w:r w:rsidR="000849F1">
        <w:rPr>
          <w:lang w:val="en-AU"/>
        </w:rPr>
        <w:t xml:space="preserve"> </w:t>
      </w:r>
      <w:r w:rsidR="00B64F29" w:rsidRPr="00AE286A">
        <w:rPr>
          <w:lang w:val="en-AU"/>
        </w:rPr>
        <w:t>agenc</w:t>
      </w:r>
      <w:r w:rsidR="000849F1">
        <w:rPr>
          <w:lang w:val="en-AU"/>
        </w:rPr>
        <w:t>y</w:t>
      </w:r>
      <w:r w:rsidR="00B64F29" w:rsidRPr="00AE286A">
        <w:rPr>
          <w:lang w:val="en-AU"/>
        </w:rPr>
        <w:t>’</w:t>
      </w:r>
      <w:r w:rsidR="000849F1">
        <w:rPr>
          <w:lang w:val="en-AU"/>
        </w:rPr>
        <w:t>s</w:t>
      </w:r>
      <w:r w:rsidR="00B64F29" w:rsidRPr="00AE286A">
        <w:rPr>
          <w:lang w:val="en-AU"/>
        </w:rPr>
        <w:t xml:space="preserve"> authorised </w:t>
      </w:r>
      <w:r w:rsidR="000849F1">
        <w:rPr>
          <w:lang w:val="en-AU"/>
        </w:rPr>
        <w:t xml:space="preserve">FOI </w:t>
      </w:r>
      <w:r w:rsidR="0034393B">
        <w:rPr>
          <w:lang w:val="en-AU"/>
        </w:rPr>
        <w:t xml:space="preserve">officer, </w:t>
      </w:r>
      <w:r w:rsidR="009E05A0">
        <w:rPr>
          <w:lang w:val="en-AU"/>
        </w:rPr>
        <w:t>a</w:t>
      </w:r>
      <w:r w:rsidR="0034393B" w:rsidRPr="00AE286A">
        <w:rPr>
          <w:lang w:val="en-AU"/>
        </w:rPr>
        <w:t xml:space="preserve"> </w:t>
      </w:r>
      <w:r w:rsidR="00B64F29" w:rsidRPr="00AE286A">
        <w:rPr>
          <w:lang w:val="en-AU"/>
        </w:rPr>
        <w:t xml:space="preserve">decision letter </w:t>
      </w:r>
      <w:r w:rsidR="009E05A0">
        <w:rPr>
          <w:lang w:val="en-AU"/>
        </w:rPr>
        <w:t xml:space="preserve">is drafted </w:t>
      </w:r>
      <w:r w:rsidR="00B64F29" w:rsidRPr="00AE286A">
        <w:rPr>
          <w:lang w:val="en-AU"/>
        </w:rPr>
        <w:t>that outlines the</w:t>
      </w:r>
      <w:r w:rsidR="0034393B">
        <w:rPr>
          <w:lang w:val="en-AU"/>
        </w:rPr>
        <w:t>ir</w:t>
      </w:r>
      <w:r w:rsidR="00B64F29" w:rsidRPr="00AE286A">
        <w:rPr>
          <w:lang w:val="en-AU"/>
        </w:rPr>
        <w:t xml:space="preserve"> decision and reason</w:t>
      </w:r>
      <w:r w:rsidR="009E05A0">
        <w:rPr>
          <w:lang w:val="en-AU"/>
        </w:rPr>
        <w:t>s for decision</w:t>
      </w:r>
      <w:r w:rsidR="00B64F29" w:rsidRPr="00AE286A">
        <w:rPr>
          <w:lang w:val="en-AU"/>
        </w:rPr>
        <w:t xml:space="preserve">. </w:t>
      </w:r>
      <w:r w:rsidR="00316FF5">
        <w:rPr>
          <w:lang w:val="en-AU"/>
        </w:rPr>
        <w:t>Where a document cannot be located</w:t>
      </w:r>
      <w:r w:rsidR="009E05A0">
        <w:rPr>
          <w:lang w:val="en-AU"/>
        </w:rPr>
        <w:t>,</w:t>
      </w:r>
      <w:r w:rsidR="00316FF5">
        <w:rPr>
          <w:lang w:val="en-AU"/>
        </w:rPr>
        <w:t xml:space="preserve"> or does not exist, an agency must explain the reasons </w:t>
      </w:r>
      <w:r w:rsidR="00AC5DEE">
        <w:rPr>
          <w:lang w:val="en-AU"/>
        </w:rPr>
        <w:t xml:space="preserve">why </w:t>
      </w:r>
      <w:r w:rsidR="00316FF5">
        <w:rPr>
          <w:lang w:val="en-AU"/>
        </w:rPr>
        <w:t xml:space="preserve">and what attempts </w:t>
      </w:r>
      <w:r w:rsidR="009E05A0">
        <w:rPr>
          <w:lang w:val="en-AU"/>
        </w:rPr>
        <w:t>were</w:t>
      </w:r>
      <w:r w:rsidR="00316FF5">
        <w:rPr>
          <w:lang w:val="en-AU"/>
        </w:rPr>
        <w:t xml:space="preserve"> made to locate the document. </w:t>
      </w:r>
      <w:r w:rsidR="00B97380">
        <w:rPr>
          <w:lang w:val="en-AU"/>
        </w:rPr>
        <w:t>More</w:t>
      </w:r>
      <w:r w:rsidR="00B97380" w:rsidRPr="00AE286A">
        <w:rPr>
          <w:lang w:val="en-AU"/>
        </w:rPr>
        <w:t xml:space="preserve"> </w:t>
      </w:r>
      <w:r w:rsidR="00B64F29" w:rsidRPr="00AE286A">
        <w:rPr>
          <w:lang w:val="en-AU"/>
        </w:rPr>
        <w:t xml:space="preserve">information about what </w:t>
      </w:r>
      <w:r w:rsidR="009E05A0">
        <w:rPr>
          <w:lang w:val="en-AU"/>
        </w:rPr>
        <w:t>should be</w:t>
      </w:r>
      <w:r w:rsidR="009E05A0" w:rsidRPr="00AE286A">
        <w:rPr>
          <w:lang w:val="en-AU"/>
        </w:rPr>
        <w:t xml:space="preserve"> </w:t>
      </w:r>
      <w:r w:rsidR="00B64F29" w:rsidRPr="00AE286A">
        <w:rPr>
          <w:lang w:val="en-AU"/>
        </w:rPr>
        <w:t xml:space="preserve">included in an FOI decision letter is </w:t>
      </w:r>
      <w:r w:rsidR="00FA1DE7" w:rsidRPr="00AE286A">
        <w:rPr>
          <w:lang w:val="en-AU"/>
        </w:rPr>
        <w:t>outlined in</w:t>
      </w:r>
      <w:r w:rsidR="00923D63">
        <w:rPr>
          <w:lang w:val="en-AU"/>
        </w:rPr>
        <w:t xml:space="preserve"> </w:t>
      </w:r>
      <w:r w:rsidR="005046A8">
        <w:rPr>
          <w:lang w:val="en-AU"/>
        </w:rPr>
        <w:t xml:space="preserve">the </w:t>
      </w:r>
      <w:hyperlink r:id="rId14" w:history="1">
        <w:r w:rsidR="005046A8" w:rsidRPr="005046A8">
          <w:rPr>
            <w:rStyle w:val="Hyperlink"/>
            <w:lang w:val="en-AU"/>
          </w:rPr>
          <w:t>FOI Guidelines – section 27</w:t>
        </w:r>
      </w:hyperlink>
      <w:r w:rsidR="005046A8">
        <w:rPr>
          <w:lang w:val="en-AU"/>
        </w:rPr>
        <w:t>.</w:t>
      </w:r>
    </w:p>
    <w:p w14:paraId="46CC02F7" w14:textId="77777777" w:rsidR="00047DDF" w:rsidRPr="00047DDF" w:rsidRDefault="00047DDF" w:rsidP="00047DDF">
      <w:pPr>
        <w:pStyle w:val="Body"/>
      </w:pPr>
      <w:bookmarkStart w:id="7" w:name="_Hlk113885060"/>
      <w:r w:rsidRPr="00047DDF">
        <w:lastRenderedPageBreak/>
        <w:t xml:space="preserve">As processing FOI requests involves making a government decision, VPS employees should be conscious of their obligations under the </w:t>
      </w:r>
      <w:r w:rsidRPr="00047DDF">
        <w:rPr>
          <w:i/>
          <w:iCs/>
        </w:rPr>
        <w:t>Public Administration Act 2014</w:t>
      </w:r>
      <w:r w:rsidRPr="00047DDF">
        <w:t xml:space="preserve"> (Vic), including the Public Sector Values under section 7(1) of that Act, including:</w:t>
      </w:r>
    </w:p>
    <w:p w14:paraId="1B9A8BBC" w14:textId="191841DC" w:rsidR="00047DDF" w:rsidRPr="00047DDF" w:rsidRDefault="00047DDF" w:rsidP="00047DDF">
      <w:pPr>
        <w:pStyle w:val="Body"/>
        <w:numPr>
          <w:ilvl w:val="0"/>
          <w:numId w:val="30"/>
        </w:numPr>
      </w:pPr>
      <w:proofErr w:type="gramStart"/>
      <w:r>
        <w:t>r</w:t>
      </w:r>
      <w:r w:rsidRPr="00047DDF">
        <w:t>esponsiveness;</w:t>
      </w:r>
      <w:proofErr w:type="gramEnd"/>
    </w:p>
    <w:p w14:paraId="12EF6226" w14:textId="6DD04D97" w:rsidR="00047DDF" w:rsidRPr="00047DDF" w:rsidRDefault="00047DDF" w:rsidP="00047DDF">
      <w:pPr>
        <w:pStyle w:val="Body"/>
        <w:numPr>
          <w:ilvl w:val="0"/>
          <w:numId w:val="30"/>
        </w:numPr>
      </w:pPr>
      <w:proofErr w:type="gramStart"/>
      <w:r>
        <w:t>i</w:t>
      </w:r>
      <w:r w:rsidRPr="00047DDF">
        <w:t>ntegrity;</w:t>
      </w:r>
      <w:proofErr w:type="gramEnd"/>
    </w:p>
    <w:p w14:paraId="0494FDC9" w14:textId="70A2C50C" w:rsidR="00047DDF" w:rsidRPr="00047DDF" w:rsidRDefault="00047DDF" w:rsidP="00047DDF">
      <w:pPr>
        <w:pStyle w:val="Body"/>
        <w:numPr>
          <w:ilvl w:val="0"/>
          <w:numId w:val="30"/>
        </w:numPr>
      </w:pPr>
      <w:proofErr w:type="gramStart"/>
      <w:r>
        <w:t>a</w:t>
      </w:r>
      <w:r w:rsidRPr="00047DDF">
        <w:t>ccountability;</w:t>
      </w:r>
      <w:proofErr w:type="gramEnd"/>
    </w:p>
    <w:p w14:paraId="62D8C16A" w14:textId="4D6252AA" w:rsidR="00047DDF" w:rsidRPr="00047DDF" w:rsidRDefault="00047DDF" w:rsidP="00047DDF">
      <w:pPr>
        <w:pStyle w:val="Body"/>
        <w:numPr>
          <w:ilvl w:val="0"/>
          <w:numId w:val="30"/>
        </w:numPr>
      </w:pPr>
      <w:proofErr w:type="gramStart"/>
      <w:r>
        <w:t>r</w:t>
      </w:r>
      <w:r w:rsidRPr="00047DDF">
        <w:t>espect;</w:t>
      </w:r>
      <w:proofErr w:type="gramEnd"/>
    </w:p>
    <w:p w14:paraId="3080DE98" w14:textId="51E9FA38" w:rsidR="00047DDF" w:rsidRPr="00047DDF" w:rsidRDefault="00047DDF" w:rsidP="00047DDF">
      <w:pPr>
        <w:pStyle w:val="Body"/>
        <w:numPr>
          <w:ilvl w:val="0"/>
          <w:numId w:val="30"/>
        </w:numPr>
      </w:pPr>
      <w:r>
        <w:t>l</w:t>
      </w:r>
      <w:r w:rsidRPr="00047DDF">
        <w:t>eadership; and</w:t>
      </w:r>
    </w:p>
    <w:p w14:paraId="191DDD1A" w14:textId="6729F453" w:rsidR="00047DDF" w:rsidRPr="00047DDF" w:rsidRDefault="00047DDF" w:rsidP="004B15CD">
      <w:pPr>
        <w:pStyle w:val="Body"/>
        <w:numPr>
          <w:ilvl w:val="0"/>
          <w:numId w:val="30"/>
        </w:numPr>
      </w:pPr>
      <w:r>
        <w:t>h</w:t>
      </w:r>
      <w:r w:rsidRPr="00047DDF">
        <w:t xml:space="preserve">uman </w:t>
      </w:r>
      <w:r>
        <w:t>r</w:t>
      </w:r>
      <w:r w:rsidRPr="00047DDF">
        <w:t>ights.</w:t>
      </w:r>
    </w:p>
    <w:p w14:paraId="15633B99" w14:textId="098C2A41" w:rsidR="00047DDF" w:rsidRDefault="00047DDF" w:rsidP="00047DDF">
      <w:pPr>
        <w:pStyle w:val="Body"/>
        <w:widowControl/>
        <w:rPr>
          <w:lang w:val="en-AU"/>
        </w:rPr>
      </w:pPr>
      <w:r w:rsidRPr="00047DDF">
        <w:rPr>
          <w:lang w:val="en-AU"/>
        </w:rPr>
        <w:t xml:space="preserve">Further information on the Public Sector Values and what they entail is available on the </w:t>
      </w:r>
      <w:hyperlink r:id="rId15" w:history="1">
        <w:r w:rsidRPr="00047DDF">
          <w:rPr>
            <w:rStyle w:val="Hyperlink"/>
            <w:lang w:val="en-AU"/>
          </w:rPr>
          <w:t>Victorian Public Sector Commission website</w:t>
        </w:r>
      </w:hyperlink>
      <w:bookmarkEnd w:id="7"/>
      <w:r>
        <w:rPr>
          <w:b/>
          <w:bCs/>
          <w:lang w:val="en-AU"/>
        </w:rPr>
        <w:t>.</w:t>
      </w:r>
    </w:p>
    <w:p w14:paraId="6AE88D16" w14:textId="5507E9A3" w:rsidR="00503045" w:rsidRPr="00AE286A" w:rsidRDefault="00B97380" w:rsidP="00476564">
      <w:pPr>
        <w:pStyle w:val="Heading-3"/>
        <w:keepNext/>
        <w:widowControl/>
        <w:rPr>
          <w:lang w:val="en-AU"/>
        </w:rPr>
      </w:pPr>
      <w:r>
        <w:rPr>
          <w:lang w:val="en-AU"/>
        </w:rPr>
        <w:t>What are the timeframes</w:t>
      </w:r>
      <w:r w:rsidR="00503045" w:rsidRPr="00AE286A">
        <w:rPr>
          <w:lang w:val="en-AU"/>
        </w:rPr>
        <w:t xml:space="preserve"> for the FOI process</w:t>
      </w:r>
      <w:r>
        <w:rPr>
          <w:lang w:val="en-AU"/>
        </w:rPr>
        <w:t>?</w:t>
      </w:r>
    </w:p>
    <w:p w14:paraId="7B70AD32" w14:textId="040F5221" w:rsidR="00DC334B" w:rsidRPr="00AE286A" w:rsidRDefault="00DC334B" w:rsidP="00476564">
      <w:pPr>
        <w:pStyle w:val="Body"/>
        <w:keepNext/>
        <w:widowControl/>
        <w:rPr>
          <w:lang w:val="en-AU"/>
        </w:rPr>
      </w:pPr>
      <w:r w:rsidRPr="00AE286A">
        <w:rPr>
          <w:lang w:val="en-AU"/>
        </w:rPr>
        <w:t xml:space="preserve">Timeliness is </w:t>
      </w:r>
      <w:r w:rsidR="00B62F99">
        <w:rPr>
          <w:lang w:val="en-AU"/>
        </w:rPr>
        <w:t xml:space="preserve">a </w:t>
      </w:r>
      <w:r w:rsidRPr="00AE286A">
        <w:rPr>
          <w:lang w:val="en-AU"/>
        </w:rPr>
        <w:t xml:space="preserve">key aspect of the FOI process. Once a valid request is received, an agency has 30 days to process the request and provide a decision to the applicant about whether the documents will be released. The </w:t>
      </w:r>
      <w:r w:rsidR="009E1121" w:rsidRPr="00AE286A">
        <w:rPr>
          <w:lang w:val="en-AU"/>
        </w:rPr>
        <w:t>30-day</w:t>
      </w:r>
      <w:r w:rsidRPr="00AE286A">
        <w:rPr>
          <w:lang w:val="en-AU"/>
        </w:rPr>
        <w:t xml:space="preserve"> timeframe includes all weekends and public holidays and can be extended by an additional </w:t>
      </w:r>
      <w:r w:rsidR="009E05A0">
        <w:rPr>
          <w:lang w:val="en-AU"/>
        </w:rPr>
        <w:br/>
      </w:r>
      <w:r w:rsidRPr="00AE286A">
        <w:rPr>
          <w:lang w:val="en-AU"/>
        </w:rPr>
        <w:t>15 or 30 days in limited circumstances</w:t>
      </w:r>
      <w:r w:rsidR="009E05A0">
        <w:rPr>
          <w:lang w:val="en-AU"/>
        </w:rPr>
        <w:t xml:space="preserve"> (for example</w:t>
      </w:r>
      <w:r w:rsidR="00936EDB">
        <w:rPr>
          <w:lang w:val="en-AU"/>
        </w:rPr>
        <w:t>,</w:t>
      </w:r>
      <w:r w:rsidR="00AC5DEE">
        <w:rPr>
          <w:lang w:val="en-AU"/>
        </w:rPr>
        <w:t xml:space="preserve"> </w:t>
      </w:r>
      <w:r w:rsidR="009E05A0">
        <w:rPr>
          <w:lang w:val="en-AU"/>
        </w:rPr>
        <w:t>to fulfil the</w:t>
      </w:r>
      <w:r w:rsidR="00AC5DEE">
        <w:rPr>
          <w:lang w:val="en-AU"/>
        </w:rPr>
        <w:t xml:space="preserve"> requirement to consult with</w:t>
      </w:r>
      <w:r w:rsidR="0034393B">
        <w:rPr>
          <w:lang w:val="en-AU"/>
        </w:rPr>
        <w:t xml:space="preserve"> </w:t>
      </w:r>
      <w:r w:rsidR="009E05A0">
        <w:rPr>
          <w:lang w:val="en-AU"/>
        </w:rPr>
        <w:t xml:space="preserve">a </w:t>
      </w:r>
      <w:r w:rsidR="0034393B">
        <w:rPr>
          <w:lang w:val="en-AU"/>
        </w:rPr>
        <w:t>relevant</w:t>
      </w:r>
      <w:r w:rsidR="00AC5DEE">
        <w:rPr>
          <w:lang w:val="en-AU"/>
        </w:rPr>
        <w:t xml:space="preserve"> third part</w:t>
      </w:r>
      <w:r w:rsidR="009E05A0">
        <w:rPr>
          <w:lang w:val="en-AU"/>
        </w:rPr>
        <w:t>y</w:t>
      </w:r>
      <w:r w:rsidR="0034393B">
        <w:rPr>
          <w:lang w:val="en-AU"/>
        </w:rPr>
        <w:t xml:space="preserve"> about the possible release of their information</w:t>
      </w:r>
      <w:r w:rsidR="009E05A0">
        <w:rPr>
          <w:lang w:val="en-AU"/>
        </w:rPr>
        <w:t>)</w:t>
      </w:r>
      <w:r w:rsidRPr="00AE286A">
        <w:rPr>
          <w:lang w:val="en-AU"/>
        </w:rPr>
        <w:t>.</w:t>
      </w:r>
    </w:p>
    <w:p w14:paraId="6ADAC0B3" w14:textId="182D6ACD" w:rsidR="00FA1DE7" w:rsidRPr="00AE286A" w:rsidRDefault="00FA1DE7" w:rsidP="00A8063D">
      <w:pPr>
        <w:pStyle w:val="Body"/>
        <w:rPr>
          <w:lang w:val="en-AU"/>
        </w:rPr>
      </w:pPr>
      <w:r w:rsidRPr="00AE286A">
        <w:rPr>
          <w:lang w:val="en-AU"/>
        </w:rPr>
        <w:t xml:space="preserve">OVIC’s website provides guidance on </w:t>
      </w:r>
      <w:r w:rsidR="009E05A0">
        <w:rPr>
          <w:lang w:val="en-AU"/>
        </w:rPr>
        <w:t>FOI decision making</w:t>
      </w:r>
      <w:r w:rsidR="009E05A0" w:rsidRPr="00AE286A">
        <w:rPr>
          <w:lang w:val="en-AU"/>
        </w:rPr>
        <w:t xml:space="preserve"> </w:t>
      </w:r>
      <w:r w:rsidRPr="00AE286A">
        <w:rPr>
          <w:lang w:val="en-AU"/>
        </w:rPr>
        <w:t>timeframes and exten</w:t>
      </w:r>
      <w:r w:rsidR="009E05A0">
        <w:rPr>
          <w:lang w:val="en-AU"/>
        </w:rPr>
        <w:t>ding</w:t>
      </w:r>
      <w:r w:rsidRPr="00AE286A">
        <w:rPr>
          <w:lang w:val="en-AU"/>
        </w:rPr>
        <w:t xml:space="preserve"> time </w:t>
      </w:r>
      <w:r w:rsidR="009E05A0">
        <w:rPr>
          <w:lang w:val="en-AU"/>
        </w:rPr>
        <w:t>to</w:t>
      </w:r>
      <w:r w:rsidR="009E05A0" w:rsidRPr="00AE286A">
        <w:rPr>
          <w:lang w:val="en-AU"/>
        </w:rPr>
        <w:t xml:space="preserve"> </w:t>
      </w:r>
      <w:r w:rsidRPr="00AE286A">
        <w:rPr>
          <w:lang w:val="en-AU"/>
        </w:rPr>
        <w:t>process an FOI request in</w:t>
      </w:r>
      <w:r w:rsidR="00923D63">
        <w:rPr>
          <w:lang w:val="en-AU"/>
        </w:rPr>
        <w:t xml:space="preserve"> the</w:t>
      </w:r>
      <w:r w:rsidR="005046A8">
        <w:rPr>
          <w:lang w:val="en-AU"/>
        </w:rPr>
        <w:t xml:space="preserve"> </w:t>
      </w:r>
      <w:hyperlink r:id="rId16" w:history="1">
        <w:r w:rsidR="005046A8" w:rsidRPr="005046A8">
          <w:rPr>
            <w:rStyle w:val="Hyperlink"/>
            <w:lang w:val="en-AU"/>
          </w:rPr>
          <w:t>FOI Guidelines – Section 21</w:t>
        </w:r>
      </w:hyperlink>
      <w:r w:rsidR="00BF6DDC">
        <w:rPr>
          <w:lang w:val="en-AU"/>
        </w:rPr>
        <w:t xml:space="preserve">. The website also has a </w:t>
      </w:r>
      <w:hyperlink r:id="rId17" w:history="1">
        <w:r w:rsidR="00BF6DDC" w:rsidRPr="00BF6DDC">
          <w:rPr>
            <w:rStyle w:val="Hyperlink"/>
            <w:lang w:val="en-AU"/>
          </w:rPr>
          <w:t>due date calculator</w:t>
        </w:r>
      </w:hyperlink>
      <w:r w:rsidR="00BF6DDC">
        <w:rPr>
          <w:lang w:val="en-AU"/>
        </w:rPr>
        <w:t xml:space="preserve"> tool to assist in determining the due date for an FOI request.</w:t>
      </w:r>
    </w:p>
    <w:p w14:paraId="18946F75" w14:textId="242DE019" w:rsidR="00353A6E" w:rsidRPr="00AE286A" w:rsidRDefault="00B97380" w:rsidP="00A8063D">
      <w:pPr>
        <w:pStyle w:val="Heading-3"/>
        <w:rPr>
          <w:lang w:val="en-AU"/>
        </w:rPr>
      </w:pPr>
      <w:r>
        <w:rPr>
          <w:lang w:val="en-AU"/>
        </w:rPr>
        <w:t xml:space="preserve">What is </w:t>
      </w:r>
      <w:r w:rsidR="00E16F32">
        <w:rPr>
          <w:lang w:val="en-AU"/>
        </w:rPr>
        <w:t xml:space="preserve">the role of the Commissioners and </w:t>
      </w:r>
      <w:r w:rsidR="00353A6E" w:rsidRPr="00AE286A">
        <w:rPr>
          <w:lang w:val="en-AU"/>
        </w:rPr>
        <w:t xml:space="preserve">OVIC in </w:t>
      </w:r>
      <w:r>
        <w:rPr>
          <w:lang w:val="en-AU"/>
        </w:rPr>
        <w:t xml:space="preserve">the </w:t>
      </w:r>
      <w:r w:rsidR="00353A6E" w:rsidRPr="00AE286A">
        <w:rPr>
          <w:lang w:val="en-AU"/>
        </w:rPr>
        <w:t>FOI</w:t>
      </w:r>
      <w:r>
        <w:rPr>
          <w:lang w:val="en-AU"/>
        </w:rPr>
        <w:t xml:space="preserve"> process?</w:t>
      </w:r>
    </w:p>
    <w:p w14:paraId="40113BCB" w14:textId="496C329A" w:rsidR="00353A6E" w:rsidRPr="00AE286A" w:rsidRDefault="00353A6E" w:rsidP="00A8063D">
      <w:pPr>
        <w:pStyle w:val="Body"/>
        <w:rPr>
          <w:lang w:val="en-AU"/>
        </w:rPr>
      </w:pPr>
      <w:r w:rsidRPr="00AE286A">
        <w:rPr>
          <w:lang w:val="en-AU"/>
        </w:rPr>
        <w:t xml:space="preserve">Under the FOI Act, </w:t>
      </w:r>
      <w:r w:rsidR="00E16F32">
        <w:rPr>
          <w:lang w:val="en-AU"/>
        </w:rPr>
        <w:t>the</w:t>
      </w:r>
      <w:r w:rsidR="00E16F32" w:rsidRPr="00AE286A">
        <w:rPr>
          <w:lang w:val="en-AU"/>
        </w:rPr>
        <w:t xml:space="preserve"> </w:t>
      </w:r>
      <w:r w:rsidRPr="00AE286A">
        <w:rPr>
          <w:lang w:val="en-AU"/>
        </w:rPr>
        <w:t>key functions</w:t>
      </w:r>
      <w:r w:rsidR="00E16F32">
        <w:rPr>
          <w:lang w:val="en-AU"/>
        </w:rPr>
        <w:t xml:space="preserve"> of the Information Commissioner and the Public Access Deputy Commissioner</w:t>
      </w:r>
      <w:r w:rsidRPr="00AE286A">
        <w:rPr>
          <w:lang w:val="en-AU"/>
        </w:rPr>
        <w:t xml:space="preserve"> include:</w:t>
      </w:r>
    </w:p>
    <w:p w14:paraId="702FC01F" w14:textId="77777777" w:rsidR="00353A6E" w:rsidRPr="00AE286A" w:rsidRDefault="00353A6E" w:rsidP="00A8063D">
      <w:pPr>
        <w:pStyle w:val="Body"/>
        <w:numPr>
          <w:ilvl w:val="0"/>
          <w:numId w:val="22"/>
        </w:numPr>
        <w:rPr>
          <w:lang w:val="en-AU"/>
        </w:rPr>
      </w:pPr>
      <w:r w:rsidRPr="00AE286A">
        <w:rPr>
          <w:lang w:val="en-AU"/>
        </w:rPr>
        <w:t>promoting understanding and acceptance by agencies and the public of the FOI Act and its object;</w:t>
      </w:r>
    </w:p>
    <w:p w14:paraId="72EA5C3F" w14:textId="77777777" w:rsidR="00353A6E" w:rsidRPr="00AE286A" w:rsidRDefault="00353A6E" w:rsidP="00A8063D">
      <w:pPr>
        <w:pStyle w:val="Body"/>
        <w:numPr>
          <w:ilvl w:val="0"/>
          <w:numId w:val="22"/>
        </w:numPr>
        <w:rPr>
          <w:lang w:val="en-AU"/>
        </w:rPr>
      </w:pPr>
      <w:r w:rsidRPr="00AE286A">
        <w:rPr>
          <w:lang w:val="en-AU"/>
        </w:rPr>
        <w:t>conducting reviews of decisions made by agencies and Ministers under the FOI Act;</w:t>
      </w:r>
    </w:p>
    <w:p w14:paraId="23E1C7D0" w14:textId="77777777" w:rsidR="00353A6E" w:rsidRPr="00AE286A" w:rsidRDefault="00353A6E" w:rsidP="00A8063D">
      <w:pPr>
        <w:pStyle w:val="Body"/>
        <w:numPr>
          <w:ilvl w:val="0"/>
          <w:numId w:val="22"/>
        </w:numPr>
        <w:rPr>
          <w:lang w:val="en-AU"/>
        </w:rPr>
      </w:pPr>
      <w:r w:rsidRPr="00AE286A">
        <w:rPr>
          <w:lang w:val="en-AU"/>
        </w:rPr>
        <w:t>handling complaints made under the FOI Act;</w:t>
      </w:r>
    </w:p>
    <w:p w14:paraId="27BB31D5" w14:textId="77777777" w:rsidR="00353A6E" w:rsidRPr="00AE286A" w:rsidRDefault="00353A6E" w:rsidP="00A8063D">
      <w:pPr>
        <w:pStyle w:val="Body"/>
        <w:numPr>
          <w:ilvl w:val="0"/>
          <w:numId w:val="22"/>
        </w:numPr>
        <w:rPr>
          <w:lang w:val="en-AU"/>
        </w:rPr>
      </w:pPr>
      <w:r w:rsidRPr="00AE286A">
        <w:rPr>
          <w:lang w:val="en-AU"/>
        </w:rPr>
        <w:t>providing advice, education, and guidance to agencies and the public in relation to OVIC’s functions;</w:t>
      </w:r>
    </w:p>
    <w:p w14:paraId="537385DB" w14:textId="631A4AAB" w:rsidR="00353A6E" w:rsidRPr="00AE286A" w:rsidRDefault="00353A6E" w:rsidP="00A8063D">
      <w:pPr>
        <w:pStyle w:val="Body"/>
        <w:numPr>
          <w:ilvl w:val="0"/>
          <w:numId w:val="22"/>
        </w:numPr>
        <w:rPr>
          <w:lang w:val="en-AU"/>
        </w:rPr>
      </w:pPr>
      <w:r w:rsidRPr="00AE286A">
        <w:rPr>
          <w:lang w:val="en-AU"/>
        </w:rPr>
        <w:t>developing and monitoring compliance with</w:t>
      </w:r>
      <w:r w:rsidR="009E1121">
        <w:rPr>
          <w:lang w:val="en-AU"/>
        </w:rPr>
        <w:t xml:space="preserve"> the</w:t>
      </w:r>
      <w:r w:rsidRPr="00AE286A">
        <w:rPr>
          <w:lang w:val="en-AU"/>
        </w:rPr>
        <w:t xml:space="preserve"> </w:t>
      </w:r>
      <w:r w:rsidR="00757030">
        <w:rPr>
          <w:lang w:val="en-AU"/>
        </w:rPr>
        <w:t>P</w:t>
      </w:r>
      <w:r w:rsidRPr="00AE286A">
        <w:rPr>
          <w:lang w:val="en-AU"/>
        </w:rPr>
        <w:t xml:space="preserve">rofessional </w:t>
      </w:r>
      <w:r w:rsidR="00757030">
        <w:rPr>
          <w:lang w:val="en-AU"/>
        </w:rPr>
        <w:t>S</w:t>
      </w:r>
      <w:r w:rsidRPr="00AE286A">
        <w:rPr>
          <w:lang w:val="en-AU"/>
        </w:rPr>
        <w:t>tandards; and</w:t>
      </w:r>
    </w:p>
    <w:p w14:paraId="11E2F55C" w14:textId="2D6ACB72" w:rsidR="00353A6E" w:rsidRDefault="00353A6E" w:rsidP="00A8063D">
      <w:pPr>
        <w:pStyle w:val="Body"/>
        <w:numPr>
          <w:ilvl w:val="0"/>
          <w:numId w:val="22"/>
        </w:numPr>
        <w:rPr>
          <w:lang w:val="en-AU"/>
        </w:rPr>
      </w:pPr>
      <w:r w:rsidRPr="00AE286A">
        <w:rPr>
          <w:lang w:val="en-AU"/>
        </w:rPr>
        <w:t xml:space="preserve">providing advice, education, and guidance to agencies and the public in relation to compliance with the </w:t>
      </w:r>
      <w:r w:rsidR="00757030">
        <w:rPr>
          <w:lang w:val="en-AU"/>
        </w:rPr>
        <w:t>P</w:t>
      </w:r>
      <w:r w:rsidRPr="00AE286A">
        <w:rPr>
          <w:lang w:val="en-AU"/>
        </w:rPr>
        <w:t xml:space="preserve">rofessional </w:t>
      </w:r>
      <w:r w:rsidR="00757030">
        <w:rPr>
          <w:lang w:val="en-AU"/>
        </w:rPr>
        <w:t>S</w:t>
      </w:r>
      <w:r w:rsidRPr="00AE286A">
        <w:rPr>
          <w:lang w:val="en-AU"/>
        </w:rPr>
        <w:t>tandards.</w:t>
      </w:r>
    </w:p>
    <w:p w14:paraId="750B9B12" w14:textId="30E002EC" w:rsidR="00E16F32" w:rsidRPr="00AE286A" w:rsidRDefault="00E16F32" w:rsidP="00476564">
      <w:pPr>
        <w:pStyle w:val="Body"/>
        <w:rPr>
          <w:lang w:val="en-AU"/>
        </w:rPr>
      </w:pPr>
      <w:r>
        <w:rPr>
          <w:lang w:val="en-AU"/>
        </w:rPr>
        <w:t>OVIC assists the</w:t>
      </w:r>
      <w:r w:rsidRPr="00AE286A">
        <w:rPr>
          <w:lang w:val="en-AU"/>
        </w:rPr>
        <w:t xml:space="preserve"> </w:t>
      </w:r>
      <w:r>
        <w:rPr>
          <w:lang w:val="en-AU"/>
        </w:rPr>
        <w:t xml:space="preserve">Commissioners in carrying out their functions under the FOI Act. </w:t>
      </w:r>
    </w:p>
    <w:p w14:paraId="2DE2F1F0" w14:textId="77DF9A6D" w:rsidR="002B78B7" w:rsidRPr="00AE286A" w:rsidRDefault="00A01F76" w:rsidP="00A8063D">
      <w:pPr>
        <w:pStyle w:val="Heading-1"/>
      </w:pPr>
      <w:bookmarkStart w:id="8" w:name="_Toc113891370"/>
      <w:r w:rsidRPr="00AE286A">
        <w:lastRenderedPageBreak/>
        <w:t>PROACTIVE RELEASE OF INFORMATION</w:t>
      </w:r>
      <w:bookmarkEnd w:id="8"/>
    </w:p>
    <w:p w14:paraId="406A9B06" w14:textId="65087FF3" w:rsidR="00F105C5" w:rsidRPr="005B0362" w:rsidRDefault="00B97380" w:rsidP="00A8063D">
      <w:pPr>
        <w:pStyle w:val="Heading-2"/>
        <w:rPr>
          <w:i w:val="0"/>
          <w:iCs w:val="0"/>
        </w:rPr>
      </w:pPr>
      <w:bookmarkStart w:id="9" w:name="_Toc113891371"/>
      <w:r>
        <w:rPr>
          <w:i w:val="0"/>
          <w:iCs w:val="0"/>
        </w:rPr>
        <w:t>What is p</w:t>
      </w:r>
      <w:r w:rsidR="00F105C5" w:rsidRPr="005B0362">
        <w:rPr>
          <w:i w:val="0"/>
          <w:iCs w:val="0"/>
        </w:rPr>
        <w:t>roactive release</w:t>
      </w:r>
      <w:r>
        <w:rPr>
          <w:i w:val="0"/>
          <w:iCs w:val="0"/>
        </w:rPr>
        <w:t>?</w:t>
      </w:r>
      <w:bookmarkEnd w:id="9"/>
    </w:p>
    <w:p w14:paraId="32C3FB4F" w14:textId="5AE3D073" w:rsidR="00C05583" w:rsidRPr="00AE286A" w:rsidRDefault="00C05583" w:rsidP="00A8063D">
      <w:pPr>
        <w:pStyle w:val="Body"/>
        <w:rPr>
          <w:lang w:val="en-AU"/>
        </w:rPr>
      </w:pPr>
      <w:r w:rsidRPr="00AE286A">
        <w:rPr>
          <w:lang w:val="en-AU"/>
        </w:rPr>
        <w:t xml:space="preserve">Proactive release involves an agency making information or documents it holds or collects publicly available, on its own accord without someone making </w:t>
      </w:r>
      <w:proofErr w:type="gramStart"/>
      <w:r w:rsidRPr="00AE286A">
        <w:rPr>
          <w:lang w:val="en-AU"/>
        </w:rPr>
        <w:t>an</w:t>
      </w:r>
      <w:proofErr w:type="gramEnd"/>
      <w:r w:rsidRPr="00AE286A">
        <w:rPr>
          <w:lang w:val="en-AU"/>
        </w:rPr>
        <w:t xml:space="preserve"> </w:t>
      </w:r>
      <w:r w:rsidR="007A5CBF">
        <w:rPr>
          <w:lang w:val="en-AU"/>
        </w:rPr>
        <w:t>public access to information</w:t>
      </w:r>
      <w:r w:rsidRPr="00AE286A">
        <w:rPr>
          <w:lang w:val="en-AU"/>
        </w:rPr>
        <w:t xml:space="preserve"> request. </w:t>
      </w:r>
    </w:p>
    <w:p w14:paraId="6B876D5E" w14:textId="70C0A05E" w:rsidR="00C05583" w:rsidRPr="00AE286A" w:rsidRDefault="00C05583" w:rsidP="00A8063D">
      <w:pPr>
        <w:pStyle w:val="Body"/>
        <w:rPr>
          <w:lang w:val="en-AU"/>
        </w:rPr>
      </w:pPr>
      <w:r w:rsidRPr="00AE286A">
        <w:rPr>
          <w:lang w:val="en-AU"/>
        </w:rPr>
        <w:t xml:space="preserve">Proactive release is consistent with an agency’s obligations under </w:t>
      </w:r>
      <w:r w:rsidR="00714A22" w:rsidRPr="00AE286A">
        <w:rPr>
          <w:lang w:val="en-AU"/>
        </w:rPr>
        <w:t>the FOI Act</w:t>
      </w:r>
      <w:r w:rsidRPr="00AE286A">
        <w:rPr>
          <w:lang w:val="en-AU"/>
        </w:rPr>
        <w:t xml:space="preserve"> to make the maximum amount of government information available to the public promptly and inexpensively.</w:t>
      </w:r>
      <w:r w:rsidR="00F60861">
        <w:rPr>
          <w:lang w:val="en-AU"/>
        </w:rPr>
        <w:t xml:space="preserve"> The FOI Act also promotes the proactive release of government information by enabling the release of information outside the FOI process.</w:t>
      </w:r>
      <w:r w:rsidR="00F60861" w:rsidRPr="00AE286A">
        <w:rPr>
          <w:rStyle w:val="EndnoteReference"/>
          <w:lang w:val="en-AU"/>
        </w:rPr>
        <w:endnoteReference w:id="8"/>
      </w:r>
    </w:p>
    <w:p w14:paraId="227CF0CC" w14:textId="204077E7" w:rsidR="00BB3D90" w:rsidRDefault="00C05583" w:rsidP="00A8063D">
      <w:pPr>
        <w:pStyle w:val="Body"/>
        <w:rPr>
          <w:lang w:val="en-AU"/>
        </w:rPr>
      </w:pPr>
      <w:r w:rsidRPr="00AE286A">
        <w:rPr>
          <w:lang w:val="en-AU"/>
        </w:rPr>
        <w:t xml:space="preserve">Every agency should aim to provide access to government information outside </w:t>
      </w:r>
      <w:r w:rsidR="00714A22" w:rsidRPr="00AE286A">
        <w:rPr>
          <w:lang w:val="en-AU"/>
        </w:rPr>
        <w:t>the FOI Act</w:t>
      </w:r>
      <w:r w:rsidRPr="00AE286A">
        <w:rPr>
          <w:lang w:val="en-AU"/>
        </w:rPr>
        <w:t xml:space="preserve"> through proactive and informal release </w:t>
      </w:r>
      <w:r w:rsidR="00AC5DEE">
        <w:rPr>
          <w:lang w:val="en-AU"/>
        </w:rPr>
        <w:t>mechanisms</w:t>
      </w:r>
      <w:r w:rsidR="00E16F32">
        <w:rPr>
          <w:lang w:val="en-AU"/>
        </w:rPr>
        <w:t>,</w:t>
      </w:r>
      <w:r w:rsidR="00AC5DEE">
        <w:rPr>
          <w:lang w:val="en-AU"/>
        </w:rPr>
        <w:t xml:space="preserve"> </w:t>
      </w:r>
      <w:r w:rsidRPr="00AE286A">
        <w:rPr>
          <w:lang w:val="en-AU"/>
        </w:rPr>
        <w:t>wherever possible</w:t>
      </w:r>
      <w:r w:rsidR="00BB3D90">
        <w:rPr>
          <w:lang w:val="en-AU"/>
        </w:rPr>
        <w:t>.</w:t>
      </w:r>
      <w:r w:rsidR="00DA351A">
        <w:rPr>
          <w:lang w:val="en-AU"/>
        </w:rPr>
        <w:t xml:space="preserve"> </w:t>
      </w:r>
    </w:p>
    <w:p w14:paraId="662CDA7D" w14:textId="16FD4796" w:rsidR="00697BAB" w:rsidRPr="00697BAB" w:rsidRDefault="00BB3D90" w:rsidP="00476564">
      <w:pPr>
        <w:pStyle w:val="Body"/>
        <w:widowControl/>
        <w:rPr>
          <w:lang w:val="en-AU"/>
        </w:rPr>
      </w:pPr>
      <w:r>
        <w:rPr>
          <w:lang w:val="en-AU"/>
        </w:rPr>
        <w:t>I</w:t>
      </w:r>
      <w:r w:rsidR="00697BAB" w:rsidRPr="00697BAB">
        <w:rPr>
          <w:lang w:val="en-AU"/>
        </w:rPr>
        <w:t>nformal release is different to proactive release</w:t>
      </w:r>
      <w:r w:rsidR="00E16F32">
        <w:rPr>
          <w:lang w:val="en-AU"/>
        </w:rPr>
        <w:t xml:space="preserve">. It </w:t>
      </w:r>
      <w:r w:rsidR="00697BAB" w:rsidRPr="00697BAB">
        <w:rPr>
          <w:lang w:val="en-AU"/>
        </w:rPr>
        <w:t xml:space="preserve">involves an agency receiving </w:t>
      </w:r>
      <w:proofErr w:type="gramStart"/>
      <w:r w:rsidR="00697BAB" w:rsidRPr="00697BAB">
        <w:rPr>
          <w:lang w:val="en-AU"/>
        </w:rPr>
        <w:t>an</w:t>
      </w:r>
      <w:proofErr w:type="gramEnd"/>
      <w:r w:rsidR="00697BAB" w:rsidRPr="00697BAB">
        <w:rPr>
          <w:lang w:val="en-AU"/>
        </w:rPr>
        <w:t xml:space="preserve"> </w:t>
      </w:r>
      <w:r w:rsidR="007A5CBF">
        <w:rPr>
          <w:lang w:val="en-AU"/>
        </w:rPr>
        <w:t>public access to information</w:t>
      </w:r>
      <w:r w:rsidR="00697BAB" w:rsidRPr="00697BAB">
        <w:rPr>
          <w:lang w:val="en-AU"/>
        </w:rPr>
        <w:t xml:space="preserve"> request and releasing the requested information or document, either in full or in part, outside the FOI Act. For more information on informal release, </w:t>
      </w:r>
      <w:r>
        <w:rPr>
          <w:lang w:val="en-AU"/>
        </w:rPr>
        <w:t>read our Practice Note on</w:t>
      </w:r>
      <w:r w:rsidR="00697BAB" w:rsidRPr="00697BAB">
        <w:rPr>
          <w:lang w:val="en-AU"/>
        </w:rPr>
        <w:t xml:space="preserve"> </w:t>
      </w:r>
      <w:hyperlink r:id="rId18" w:history="1">
        <w:r w:rsidR="00697BAB" w:rsidRPr="00697BAB">
          <w:rPr>
            <w:rStyle w:val="Hyperlink"/>
            <w:lang w:val="en-AU"/>
          </w:rPr>
          <w:t>Informal Release</w:t>
        </w:r>
      </w:hyperlink>
      <w:r w:rsidR="00697BAB" w:rsidRPr="00697BAB">
        <w:rPr>
          <w:lang w:val="en-AU"/>
        </w:rPr>
        <w:t>.</w:t>
      </w:r>
    </w:p>
    <w:p w14:paraId="6C6BB9B1" w14:textId="26E3A620" w:rsidR="00C05583" w:rsidRPr="00AE286A" w:rsidRDefault="00BB3D90" w:rsidP="00A8063D">
      <w:pPr>
        <w:pStyle w:val="Heading-3"/>
        <w:rPr>
          <w:lang w:val="en-AU"/>
        </w:rPr>
      </w:pPr>
      <w:r>
        <w:rPr>
          <w:lang w:val="en-AU"/>
        </w:rPr>
        <w:t>What are some e</w:t>
      </w:r>
      <w:r w:rsidR="00C05583" w:rsidRPr="00AE286A">
        <w:rPr>
          <w:lang w:val="en-AU"/>
        </w:rPr>
        <w:t>xamples of proactive release</w:t>
      </w:r>
      <w:r>
        <w:rPr>
          <w:lang w:val="en-AU"/>
        </w:rPr>
        <w:t>?</w:t>
      </w:r>
    </w:p>
    <w:p w14:paraId="48E204CC" w14:textId="77777777" w:rsidR="00C05583" w:rsidRPr="00AE286A" w:rsidRDefault="00C05583" w:rsidP="00A8063D">
      <w:pPr>
        <w:pStyle w:val="Body"/>
        <w:rPr>
          <w:lang w:val="en-AU"/>
        </w:rPr>
      </w:pPr>
      <w:r w:rsidRPr="00AE286A">
        <w:rPr>
          <w:lang w:val="en-AU"/>
        </w:rPr>
        <w:t>An agency can choose to proactively release information in several ways. Some examples include:</w:t>
      </w:r>
    </w:p>
    <w:p w14:paraId="21DEF2E8" w14:textId="3CB98818" w:rsidR="00C05583" w:rsidRPr="00AE286A" w:rsidRDefault="00C05583" w:rsidP="00A8063D">
      <w:pPr>
        <w:pStyle w:val="Body"/>
        <w:numPr>
          <w:ilvl w:val="0"/>
          <w:numId w:val="13"/>
        </w:numPr>
        <w:rPr>
          <w:lang w:val="en-AU"/>
        </w:rPr>
      </w:pPr>
      <w:r w:rsidRPr="00AE286A">
        <w:rPr>
          <w:lang w:val="en-AU"/>
        </w:rPr>
        <w:t>information an agency publishes on its website</w:t>
      </w:r>
      <w:r w:rsidR="002908A1">
        <w:rPr>
          <w:lang w:val="en-AU"/>
        </w:rPr>
        <w:t>,</w:t>
      </w:r>
      <w:r w:rsidRPr="00AE286A">
        <w:rPr>
          <w:lang w:val="en-AU"/>
        </w:rPr>
        <w:t xml:space="preserve"> </w:t>
      </w:r>
      <w:r w:rsidR="00BB3D90">
        <w:rPr>
          <w:lang w:val="en-AU"/>
        </w:rPr>
        <w:t>including</w:t>
      </w:r>
      <w:r w:rsidRPr="00AE286A">
        <w:rPr>
          <w:lang w:val="en-AU"/>
        </w:rPr>
        <w:t xml:space="preserve"> information about what it does, publication of other non-personal information, reports, submissions and documents;</w:t>
      </w:r>
    </w:p>
    <w:p w14:paraId="01197E3C" w14:textId="77777777" w:rsidR="00C05583" w:rsidRPr="00AE286A" w:rsidRDefault="00C05583" w:rsidP="00A8063D">
      <w:pPr>
        <w:pStyle w:val="Body"/>
        <w:numPr>
          <w:ilvl w:val="0"/>
          <w:numId w:val="13"/>
        </w:numPr>
        <w:rPr>
          <w:lang w:val="en-AU"/>
        </w:rPr>
      </w:pPr>
      <w:r w:rsidRPr="00AE286A">
        <w:rPr>
          <w:lang w:val="en-AU"/>
        </w:rPr>
        <w:t>data published on </w:t>
      </w:r>
      <w:hyperlink r:id="rId19" w:history="1">
        <w:r w:rsidRPr="00AE286A">
          <w:rPr>
            <w:rStyle w:val="Hyperlink"/>
            <w:lang w:val="en-AU"/>
          </w:rPr>
          <w:t>vic.gov.au</w:t>
        </w:r>
      </w:hyperlink>
      <w:r w:rsidRPr="00AE286A">
        <w:rPr>
          <w:lang w:val="en-AU"/>
        </w:rPr>
        <w:t>;</w:t>
      </w:r>
    </w:p>
    <w:p w14:paraId="4A0C7001" w14:textId="24EA2011" w:rsidR="00C05583" w:rsidRPr="00AE286A" w:rsidRDefault="00C05583" w:rsidP="00A8063D">
      <w:pPr>
        <w:pStyle w:val="Body"/>
        <w:numPr>
          <w:ilvl w:val="0"/>
          <w:numId w:val="13"/>
        </w:numPr>
        <w:rPr>
          <w:lang w:val="en-AU"/>
        </w:rPr>
      </w:pPr>
      <w:r w:rsidRPr="00AE286A">
        <w:rPr>
          <w:lang w:val="en-AU"/>
        </w:rPr>
        <w:t>tender, contractual</w:t>
      </w:r>
      <w:r w:rsidR="00BB3D90">
        <w:rPr>
          <w:lang w:val="en-AU"/>
        </w:rPr>
        <w:t>,</w:t>
      </w:r>
      <w:r w:rsidRPr="00AE286A">
        <w:rPr>
          <w:lang w:val="en-AU"/>
        </w:rPr>
        <w:t xml:space="preserve"> and financial information published on </w:t>
      </w:r>
      <w:hyperlink r:id="rId20" w:history="1">
        <w:r w:rsidRPr="00AE286A">
          <w:rPr>
            <w:rStyle w:val="Hyperlink"/>
            <w:lang w:val="en-AU"/>
          </w:rPr>
          <w:t>Buying for Victoria</w:t>
        </w:r>
      </w:hyperlink>
      <w:r w:rsidRPr="00AE286A">
        <w:rPr>
          <w:lang w:val="en-AU"/>
        </w:rPr>
        <w:t>;</w:t>
      </w:r>
    </w:p>
    <w:p w14:paraId="5A31B6A5" w14:textId="11F961BA" w:rsidR="00C05583" w:rsidRPr="00AE286A" w:rsidRDefault="00C05583" w:rsidP="00A8063D">
      <w:pPr>
        <w:pStyle w:val="Body"/>
        <w:numPr>
          <w:ilvl w:val="0"/>
          <w:numId w:val="13"/>
        </w:numPr>
        <w:rPr>
          <w:lang w:val="en-AU"/>
        </w:rPr>
      </w:pPr>
      <w:r w:rsidRPr="00AE286A">
        <w:rPr>
          <w:lang w:val="en-AU"/>
        </w:rPr>
        <w:t>information published online in public registers</w:t>
      </w:r>
      <w:r w:rsidR="00AC2669">
        <w:rPr>
          <w:lang w:val="en-AU"/>
        </w:rPr>
        <w:t>, platform</w:t>
      </w:r>
      <w:r w:rsidR="00936EDB">
        <w:rPr>
          <w:lang w:val="en-AU"/>
        </w:rPr>
        <w:t>s</w:t>
      </w:r>
      <w:r w:rsidR="004625A2">
        <w:rPr>
          <w:lang w:val="en-AU"/>
        </w:rPr>
        <w:t>,</w:t>
      </w:r>
      <w:r w:rsidR="00AC2669">
        <w:rPr>
          <w:lang w:val="en-AU"/>
        </w:rPr>
        <w:t xml:space="preserve"> or portal</w:t>
      </w:r>
      <w:r w:rsidR="00936EDB">
        <w:rPr>
          <w:lang w:val="en-AU"/>
        </w:rPr>
        <w:t>s</w:t>
      </w:r>
      <w:r w:rsidRPr="00AE286A">
        <w:rPr>
          <w:lang w:val="en-AU"/>
        </w:rPr>
        <w:t>; or</w:t>
      </w:r>
    </w:p>
    <w:p w14:paraId="4038CCE8" w14:textId="1A81C1D2" w:rsidR="00C05583" w:rsidRPr="00AE286A" w:rsidRDefault="00C05583" w:rsidP="00A8063D">
      <w:pPr>
        <w:pStyle w:val="Body"/>
        <w:numPr>
          <w:ilvl w:val="0"/>
          <w:numId w:val="13"/>
        </w:numPr>
        <w:rPr>
          <w:lang w:val="en-AU"/>
        </w:rPr>
      </w:pPr>
      <w:r w:rsidRPr="00AE286A">
        <w:rPr>
          <w:lang w:val="en-AU"/>
        </w:rPr>
        <w:t xml:space="preserve">information published in accordance with Part II of </w:t>
      </w:r>
      <w:r w:rsidR="00714A22" w:rsidRPr="00AE286A">
        <w:rPr>
          <w:lang w:val="en-AU"/>
        </w:rPr>
        <w:t>the FOI Act</w:t>
      </w:r>
      <w:r w:rsidRPr="00AE286A">
        <w:rPr>
          <w:lang w:val="en-AU"/>
        </w:rPr>
        <w:t>.</w:t>
      </w:r>
    </w:p>
    <w:p w14:paraId="1C8169C9" w14:textId="219E1391" w:rsidR="00C05583" w:rsidRPr="00AE286A" w:rsidRDefault="00B97380" w:rsidP="00A8063D">
      <w:pPr>
        <w:pStyle w:val="Heading-3"/>
        <w:rPr>
          <w:lang w:val="en-AU"/>
        </w:rPr>
      </w:pPr>
      <w:r>
        <w:rPr>
          <w:lang w:val="en-AU"/>
        </w:rPr>
        <w:t>What are the b</w:t>
      </w:r>
      <w:r w:rsidR="00C05583" w:rsidRPr="00AE286A">
        <w:rPr>
          <w:lang w:val="en-AU"/>
        </w:rPr>
        <w:t>enefits of proactive release</w:t>
      </w:r>
      <w:r>
        <w:rPr>
          <w:lang w:val="en-AU"/>
        </w:rPr>
        <w:t>?</w:t>
      </w:r>
    </w:p>
    <w:p w14:paraId="241EF16A" w14:textId="0DAFF97F" w:rsidR="00BB3D90" w:rsidRDefault="00C05583" w:rsidP="00A8063D">
      <w:pPr>
        <w:pStyle w:val="Body"/>
        <w:rPr>
          <w:lang w:val="en-AU"/>
        </w:rPr>
      </w:pPr>
      <w:r w:rsidRPr="00AE286A">
        <w:rPr>
          <w:lang w:val="en-AU"/>
        </w:rPr>
        <w:t xml:space="preserve">There are </w:t>
      </w:r>
      <w:r w:rsidR="007A5CBF">
        <w:rPr>
          <w:lang w:val="en-AU"/>
        </w:rPr>
        <w:t>important</w:t>
      </w:r>
      <w:r w:rsidR="007A5CBF" w:rsidRPr="00AE286A">
        <w:rPr>
          <w:lang w:val="en-AU"/>
        </w:rPr>
        <w:t xml:space="preserve"> </w:t>
      </w:r>
      <w:r w:rsidRPr="00AE286A">
        <w:rPr>
          <w:lang w:val="en-AU"/>
        </w:rPr>
        <w:t>benefits to both agencies and the public when government</w:t>
      </w:r>
      <w:r w:rsidR="00AC5DEE">
        <w:rPr>
          <w:lang w:val="en-AU"/>
        </w:rPr>
        <w:t>-</w:t>
      </w:r>
      <w:r w:rsidRPr="00AE286A">
        <w:rPr>
          <w:lang w:val="en-AU"/>
        </w:rPr>
        <w:t xml:space="preserve">held information is released proactively. </w:t>
      </w:r>
    </w:p>
    <w:p w14:paraId="120F2DA0" w14:textId="321D2B9D" w:rsidR="00C05583" w:rsidRPr="00AE286A" w:rsidRDefault="00C05583" w:rsidP="00A8063D">
      <w:pPr>
        <w:pStyle w:val="Body"/>
        <w:rPr>
          <w:lang w:val="en-AU"/>
        </w:rPr>
      </w:pPr>
      <w:r w:rsidRPr="00AE286A">
        <w:rPr>
          <w:lang w:val="en-AU"/>
        </w:rPr>
        <w:t>For example, proactive release:</w:t>
      </w:r>
    </w:p>
    <w:p w14:paraId="2218E981" w14:textId="0C353942" w:rsidR="0070566F" w:rsidRDefault="0070566F" w:rsidP="00A8063D">
      <w:pPr>
        <w:pStyle w:val="Body"/>
        <w:numPr>
          <w:ilvl w:val="0"/>
          <w:numId w:val="14"/>
        </w:numPr>
        <w:rPr>
          <w:lang w:val="en-AU"/>
        </w:rPr>
      </w:pPr>
      <w:r w:rsidRPr="0070566F">
        <w:rPr>
          <w:lang w:val="en-AU"/>
        </w:rPr>
        <w:t>reduces the need for an individual to make a formal FOI request which reduces the resources required to administer the FOI Act;</w:t>
      </w:r>
    </w:p>
    <w:p w14:paraId="6B5615BC" w14:textId="4722EE33" w:rsidR="00C05583" w:rsidRPr="00AE286A" w:rsidRDefault="00C05583" w:rsidP="00A8063D">
      <w:pPr>
        <w:pStyle w:val="Body"/>
        <w:numPr>
          <w:ilvl w:val="0"/>
          <w:numId w:val="14"/>
        </w:numPr>
        <w:rPr>
          <w:lang w:val="en-AU"/>
        </w:rPr>
      </w:pPr>
      <w:r w:rsidRPr="00AE286A">
        <w:rPr>
          <w:lang w:val="en-AU"/>
        </w:rPr>
        <w:t>builds public trust and confidence in decision-making by government and public institutions and strengthens principles of liberal democracy;</w:t>
      </w:r>
    </w:p>
    <w:p w14:paraId="608CB97E" w14:textId="77777777" w:rsidR="00C05583" w:rsidRPr="00AE286A" w:rsidRDefault="00C05583" w:rsidP="00A8063D">
      <w:pPr>
        <w:pStyle w:val="Body"/>
        <w:numPr>
          <w:ilvl w:val="0"/>
          <w:numId w:val="14"/>
        </w:numPr>
        <w:rPr>
          <w:lang w:val="en-AU"/>
        </w:rPr>
      </w:pPr>
      <w:r w:rsidRPr="00AE286A">
        <w:rPr>
          <w:lang w:val="en-AU"/>
        </w:rPr>
        <w:t>enhances public sector accountability and integrity;</w:t>
      </w:r>
    </w:p>
    <w:p w14:paraId="11B4FBB4" w14:textId="69046E54" w:rsidR="00C05583" w:rsidRPr="00AE286A" w:rsidRDefault="00C05583" w:rsidP="00A8063D">
      <w:pPr>
        <w:pStyle w:val="Body"/>
        <w:numPr>
          <w:ilvl w:val="0"/>
          <w:numId w:val="14"/>
        </w:numPr>
        <w:rPr>
          <w:lang w:val="en-AU"/>
        </w:rPr>
      </w:pPr>
      <w:r w:rsidRPr="00AE286A">
        <w:rPr>
          <w:lang w:val="en-AU"/>
        </w:rPr>
        <w:t xml:space="preserve">increases </w:t>
      </w:r>
      <w:r w:rsidR="009E1121">
        <w:rPr>
          <w:lang w:val="en-AU"/>
        </w:rPr>
        <w:t xml:space="preserve">the </w:t>
      </w:r>
      <w:r w:rsidRPr="00AE286A">
        <w:rPr>
          <w:lang w:val="en-AU"/>
        </w:rPr>
        <w:t>public</w:t>
      </w:r>
      <w:r w:rsidR="009E1121">
        <w:rPr>
          <w:lang w:val="en-AU"/>
        </w:rPr>
        <w:t>’s</w:t>
      </w:r>
      <w:r w:rsidRPr="00AE286A">
        <w:rPr>
          <w:lang w:val="en-AU"/>
        </w:rPr>
        <w:t xml:space="preserve"> access to government information and allows them to participate in policy development and government decision making;</w:t>
      </w:r>
    </w:p>
    <w:p w14:paraId="296198F7" w14:textId="305D1FA9" w:rsidR="00C05583" w:rsidRPr="00680D3A" w:rsidRDefault="00C05583" w:rsidP="00A8063D">
      <w:pPr>
        <w:pStyle w:val="Body"/>
        <w:numPr>
          <w:ilvl w:val="0"/>
          <w:numId w:val="14"/>
        </w:numPr>
        <w:rPr>
          <w:lang w:val="en-AU"/>
        </w:rPr>
      </w:pPr>
      <w:r w:rsidRPr="00680D3A">
        <w:rPr>
          <w:lang w:val="en-AU"/>
        </w:rPr>
        <w:t xml:space="preserve">improves government service delivery to the public by providing access to information faster and </w:t>
      </w:r>
      <w:r w:rsidRPr="00680D3A">
        <w:rPr>
          <w:lang w:val="en-AU"/>
        </w:rPr>
        <w:lastRenderedPageBreak/>
        <w:t xml:space="preserve">more easily than under </w:t>
      </w:r>
      <w:r w:rsidR="00F1129F" w:rsidRPr="00680D3A">
        <w:rPr>
          <w:lang w:val="en-AU"/>
        </w:rPr>
        <w:t>FOI</w:t>
      </w:r>
      <w:r w:rsidRPr="00680D3A">
        <w:rPr>
          <w:lang w:val="en-AU"/>
        </w:rPr>
        <w:t>;</w:t>
      </w:r>
      <w:r w:rsidR="00680D3A" w:rsidRPr="0089163F">
        <w:rPr>
          <w:lang w:val="en-AU"/>
        </w:rPr>
        <w:t xml:space="preserve"> </w:t>
      </w:r>
      <w:r w:rsidRPr="00680D3A">
        <w:rPr>
          <w:lang w:val="en-AU"/>
        </w:rPr>
        <w:t>and</w:t>
      </w:r>
    </w:p>
    <w:p w14:paraId="2035F4AE" w14:textId="77777777" w:rsidR="00C05583" w:rsidRPr="00AE286A" w:rsidRDefault="00C05583" w:rsidP="00A8063D">
      <w:pPr>
        <w:pStyle w:val="Body"/>
        <w:numPr>
          <w:ilvl w:val="0"/>
          <w:numId w:val="14"/>
        </w:numPr>
        <w:rPr>
          <w:lang w:val="en-AU"/>
        </w:rPr>
      </w:pPr>
      <w:r w:rsidRPr="00AE286A">
        <w:rPr>
          <w:lang w:val="en-AU"/>
        </w:rPr>
        <w:t>provides the opportunity for an agency and individual to agree on when and in what form information is to be released.</w:t>
      </w:r>
    </w:p>
    <w:p w14:paraId="135CDA3D" w14:textId="330332DD" w:rsidR="00C05583" w:rsidRPr="00AE286A" w:rsidRDefault="00C05583" w:rsidP="00A8063D">
      <w:pPr>
        <w:pStyle w:val="Heading-3"/>
        <w:rPr>
          <w:lang w:val="en-AU"/>
        </w:rPr>
      </w:pPr>
      <w:r w:rsidRPr="00AE286A">
        <w:rPr>
          <w:lang w:val="en-AU"/>
        </w:rPr>
        <w:t xml:space="preserve">When </w:t>
      </w:r>
      <w:r w:rsidR="009003EE">
        <w:rPr>
          <w:lang w:val="en-AU"/>
        </w:rPr>
        <w:t xml:space="preserve">should </w:t>
      </w:r>
      <w:r w:rsidR="00680D3A">
        <w:rPr>
          <w:lang w:val="en-AU"/>
        </w:rPr>
        <w:t>agencies</w:t>
      </w:r>
      <w:r w:rsidR="00680D3A" w:rsidRPr="00AE286A">
        <w:rPr>
          <w:lang w:val="en-AU"/>
        </w:rPr>
        <w:t xml:space="preserve"> </w:t>
      </w:r>
      <w:r w:rsidRPr="00AE286A">
        <w:rPr>
          <w:lang w:val="en-AU"/>
        </w:rPr>
        <w:t>proactively release information or documents</w:t>
      </w:r>
      <w:r w:rsidR="00B97380">
        <w:rPr>
          <w:lang w:val="en-AU"/>
        </w:rPr>
        <w:t>?</w:t>
      </w:r>
    </w:p>
    <w:p w14:paraId="3A666605" w14:textId="1A43C5CC" w:rsidR="009003EE" w:rsidRPr="00AE286A" w:rsidRDefault="009003EE" w:rsidP="00476564">
      <w:pPr>
        <w:pStyle w:val="Body"/>
        <w:widowControl/>
        <w:rPr>
          <w:lang w:val="en-AU"/>
        </w:rPr>
      </w:pPr>
      <w:r>
        <w:rPr>
          <w:lang w:val="en-AU"/>
        </w:rPr>
        <w:t>A</w:t>
      </w:r>
      <w:r w:rsidRPr="00AE286A">
        <w:rPr>
          <w:lang w:val="en-AU"/>
        </w:rPr>
        <w:t>n agency must publish certain information under Part II of the FOI Act. Further details on the information agencies must publish in accordance with Part II of the FOI Act</w:t>
      </w:r>
      <w:r>
        <w:rPr>
          <w:lang w:val="en-AU"/>
        </w:rPr>
        <w:t xml:space="preserve"> are contained</w:t>
      </w:r>
      <w:r w:rsidRPr="00AE286A">
        <w:rPr>
          <w:lang w:val="en-AU"/>
        </w:rPr>
        <w:t xml:space="preserve"> in </w:t>
      </w:r>
      <w:r>
        <w:rPr>
          <w:lang w:val="en-AU"/>
        </w:rPr>
        <w:t>our Practice Note on</w:t>
      </w:r>
      <w:r w:rsidRPr="00AE286A">
        <w:rPr>
          <w:lang w:val="en-AU"/>
        </w:rPr>
        <w:t xml:space="preserve"> </w:t>
      </w:r>
      <w:hyperlink r:id="rId21" w:history="1">
        <w:r w:rsidRPr="00AE286A">
          <w:rPr>
            <w:rStyle w:val="Hyperlink"/>
            <w:lang w:val="en-AU"/>
          </w:rPr>
          <w:t>Proactive Release</w:t>
        </w:r>
      </w:hyperlink>
      <w:r w:rsidRPr="00AE286A">
        <w:rPr>
          <w:lang w:val="en-AU"/>
        </w:rPr>
        <w:t>.</w:t>
      </w:r>
      <w:r>
        <w:rPr>
          <w:lang w:val="en-AU"/>
        </w:rPr>
        <w:t xml:space="preserve"> Often referred to as an agency’s ‘Part II statement’ informs members of the public about the role, structure, functions and nature of documents created and held by an agency, which is information that can assist in making a request for specific information or a document.  </w:t>
      </w:r>
    </w:p>
    <w:p w14:paraId="1A28FC50" w14:textId="1CC304D4" w:rsidR="00C05583" w:rsidRPr="00AE286A" w:rsidRDefault="00C05583" w:rsidP="00476564">
      <w:pPr>
        <w:pStyle w:val="Body"/>
        <w:widowControl/>
        <w:rPr>
          <w:lang w:val="en-AU"/>
        </w:rPr>
      </w:pPr>
      <w:r w:rsidRPr="00AE286A">
        <w:rPr>
          <w:lang w:val="en-AU"/>
        </w:rPr>
        <w:t>An agency may release information or documents proactively at any time, provided it is lawful and possible to do so. For example, an agency should regularly identify information that may be suitable for proactive release, decide whether to provide access to it (bearing in mind any prohibitions which may prevent the agency from proactively releasing it</w:t>
      </w:r>
      <w:r w:rsidR="00697BAB">
        <w:rPr>
          <w:lang w:val="en-AU"/>
        </w:rPr>
        <w:t xml:space="preserve">, such as </w:t>
      </w:r>
      <w:r w:rsidR="009003EE">
        <w:rPr>
          <w:lang w:val="en-AU"/>
        </w:rPr>
        <w:t xml:space="preserve">a </w:t>
      </w:r>
      <w:r w:rsidR="00697BAB">
        <w:rPr>
          <w:lang w:val="en-AU"/>
        </w:rPr>
        <w:t>secrecy provision</w:t>
      </w:r>
      <w:r w:rsidR="009003EE">
        <w:rPr>
          <w:lang w:val="en-AU"/>
        </w:rPr>
        <w:t xml:space="preserve"> that prohibits </w:t>
      </w:r>
      <w:r w:rsidR="00697BAB">
        <w:rPr>
          <w:lang w:val="en-AU"/>
        </w:rPr>
        <w:t>disclosure</w:t>
      </w:r>
      <w:r w:rsidRPr="00AE286A">
        <w:rPr>
          <w:lang w:val="en-AU"/>
        </w:rPr>
        <w:t>), and publish the information accordingly.</w:t>
      </w:r>
    </w:p>
    <w:p w14:paraId="728D42FD" w14:textId="56B8DAC5" w:rsidR="00177571" w:rsidRPr="00AE286A" w:rsidRDefault="00B97380" w:rsidP="00A8063D">
      <w:pPr>
        <w:pStyle w:val="Heading-3"/>
        <w:rPr>
          <w:lang w:val="en-AU"/>
        </w:rPr>
      </w:pPr>
      <w:r>
        <w:rPr>
          <w:lang w:val="en-AU"/>
        </w:rPr>
        <w:t xml:space="preserve">What are some </w:t>
      </w:r>
      <w:r w:rsidR="00680D3A">
        <w:rPr>
          <w:lang w:val="en-AU"/>
        </w:rPr>
        <w:t>key considerations for</w:t>
      </w:r>
      <w:r>
        <w:rPr>
          <w:lang w:val="en-AU"/>
        </w:rPr>
        <w:t xml:space="preserve"> </w:t>
      </w:r>
      <w:r w:rsidR="00177571" w:rsidRPr="00AE286A">
        <w:rPr>
          <w:lang w:val="en-AU"/>
        </w:rPr>
        <w:t>proactive release</w:t>
      </w:r>
      <w:r>
        <w:rPr>
          <w:lang w:val="en-AU"/>
        </w:rPr>
        <w:t>?</w:t>
      </w:r>
    </w:p>
    <w:p w14:paraId="01A923BB" w14:textId="47830AEA" w:rsidR="00177571" w:rsidRPr="00AE286A" w:rsidRDefault="00177571" w:rsidP="00A8063D">
      <w:pPr>
        <w:pStyle w:val="Body"/>
        <w:rPr>
          <w:lang w:val="en-AU"/>
        </w:rPr>
      </w:pPr>
      <w:r w:rsidRPr="00AE286A">
        <w:rPr>
          <w:lang w:val="en-AU"/>
        </w:rPr>
        <w:t xml:space="preserve">When </w:t>
      </w:r>
      <w:r w:rsidR="0070566F">
        <w:rPr>
          <w:lang w:val="en-AU"/>
        </w:rPr>
        <w:t>deciding</w:t>
      </w:r>
      <w:r w:rsidR="0070566F" w:rsidRPr="00AE286A">
        <w:rPr>
          <w:lang w:val="en-AU"/>
        </w:rPr>
        <w:t xml:space="preserve"> </w:t>
      </w:r>
      <w:r w:rsidR="00F1129F">
        <w:rPr>
          <w:lang w:val="en-AU"/>
        </w:rPr>
        <w:t xml:space="preserve">whether </w:t>
      </w:r>
      <w:r w:rsidRPr="00AE286A">
        <w:rPr>
          <w:lang w:val="en-AU"/>
        </w:rPr>
        <w:t xml:space="preserve">to proactively release a document or information, agencies may </w:t>
      </w:r>
      <w:r w:rsidR="0070566F">
        <w:rPr>
          <w:lang w:val="en-AU"/>
        </w:rPr>
        <w:t>consider</w:t>
      </w:r>
      <w:r w:rsidRPr="00AE286A">
        <w:rPr>
          <w:lang w:val="en-AU"/>
        </w:rPr>
        <w:t>:</w:t>
      </w:r>
    </w:p>
    <w:p w14:paraId="34781F1C" w14:textId="218FCC8F" w:rsidR="00177571" w:rsidRPr="00AE286A" w:rsidRDefault="008A149D" w:rsidP="00A8063D">
      <w:pPr>
        <w:pStyle w:val="Body"/>
        <w:numPr>
          <w:ilvl w:val="0"/>
          <w:numId w:val="15"/>
        </w:numPr>
        <w:rPr>
          <w:lang w:val="en-AU"/>
        </w:rPr>
      </w:pPr>
      <w:r w:rsidRPr="00AE286A">
        <w:rPr>
          <w:lang w:val="en-AU"/>
        </w:rPr>
        <w:t>r</w:t>
      </w:r>
      <w:r w:rsidR="00177571" w:rsidRPr="00AE286A">
        <w:rPr>
          <w:lang w:val="en-AU"/>
        </w:rPr>
        <w:t xml:space="preserve">epeated requests for the same type of information or document, which </w:t>
      </w:r>
      <w:r w:rsidR="0070566F">
        <w:rPr>
          <w:lang w:val="en-AU"/>
        </w:rPr>
        <w:t>can</w:t>
      </w:r>
      <w:r w:rsidR="0070566F" w:rsidRPr="00AE286A">
        <w:rPr>
          <w:lang w:val="en-AU"/>
        </w:rPr>
        <w:t xml:space="preserve"> </w:t>
      </w:r>
      <w:r w:rsidR="00177571" w:rsidRPr="00AE286A">
        <w:rPr>
          <w:lang w:val="en-AU"/>
        </w:rPr>
        <w:t xml:space="preserve">indicate </w:t>
      </w:r>
      <w:r w:rsidR="00D13D44" w:rsidRPr="00AE286A">
        <w:rPr>
          <w:lang w:val="en-AU"/>
        </w:rPr>
        <w:t>it is of</w:t>
      </w:r>
      <w:r w:rsidR="00177571" w:rsidRPr="00AE286A">
        <w:rPr>
          <w:lang w:val="en-AU"/>
        </w:rPr>
        <w:t xml:space="preserve"> general interest to the public and should be made publicly available</w:t>
      </w:r>
      <w:r w:rsidR="00D13D44" w:rsidRPr="00AE286A">
        <w:rPr>
          <w:lang w:val="en-AU"/>
        </w:rPr>
        <w:t>;</w:t>
      </w:r>
    </w:p>
    <w:p w14:paraId="2DFD6C5A" w14:textId="5A79DFC1" w:rsidR="00D13D44" w:rsidRPr="00AE286A" w:rsidRDefault="008A149D" w:rsidP="00A8063D">
      <w:pPr>
        <w:pStyle w:val="Body"/>
        <w:numPr>
          <w:ilvl w:val="0"/>
          <w:numId w:val="15"/>
        </w:numPr>
        <w:rPr>
          <w:lang w:val="en-AU"/>
        </w:rPr>
      </w:pPr>
      <w:r w:rsidRPr="00AE286A">
        <w:rPr>
          <w:lang w:val="en-AU"/>
        </w:rPr>
        <w:t>t</w:t>
      </w:r>
      <w:r w:rsidR="00D13D44" w:rsidRPr="00AE286A">
        <w:rPr>
          <w:lang w:val="en-AU"/>
        </w:rPr>
        <w:t xml:space="preserve">he Information Privacy Principles under the </w:t>
      </w:r>
      <w:r w:rsidR="00D13D44" w:rsidRPr="00AE286A">
        <w:rPr>
          <w:i/>
          <w:iCs/>
          <w:lang w:val="en-AU"/>
        </w:rPr>
        <w:t>Privacy and Data Protection Act 2014</w:t>
      </w:r>
      <w:r w:rsidR="00D13D44" w:rsidRPr="00AE286A">
        <w:rPr>
          <w:lang w:val="en-AU"/>
        </w:rPr>
        <w:t xml:space="preserve"> (Vic)</w:t>
      </w:r>
      <w:r w:rsidR="009003EE">
        <w:rPr>
          <w:lang w:val="en-AU"/>
        </w:rPr>
        <w:t xml:space="preserve"> </w:t>
      </w:r>
      <w:r w:rsidR="00D13D44" w:rsidRPr="00AE286A">
        <w:rPr>
          <w:lang w:val="en-AU"/>
        </w:rPr>
        <w:t xml:space="preserve">and whether the agency has authority under </w:t>
      </w:r>
      <w:r w:rsidR="009003EE">
        <w:rPr>
          <w:lang w:val="en-AU"/>
        </w:rPr>
        <w:t>that</w:t>
      </w:r>
      <w:r w:rsidR="009003EE" w:rsidRPr="00AE286A">
        <w:rPr>
          <w:lang w:val="en-AU"/>
        </w:rPr>
        <w:t xml:space="preserve"> </w:t>
      </w:r>
      <w:r w:rsidR="00D13D44" w:rsidRPr="00AE286A">
        <w:rPr>
          <w:lang w:val="en-AU"/>
        </w:rPr>
        <w:t>Act or other legislation to proactively release or publish certain personal information;</w:t>
      </w:r>
    </w:p>
    <w:p w14:paraId="7A296139" w14:textId="55390144" w:rsidR="00D13D44" w:rsidRPr="00AE286A" w:rsidRDefault="008A149D" w:rsidP="00A8063D">
      <w:pPr>
        <w:pStyle w:val="Body"/>
        <w:numPr>
          <w:ilvl w:val="0"/>
          <w:numId w:val="15"/>
        </w:numPr>
        <w:rPr>
          <w:lang w:val="en-AU"/>
        </w:rPr>
      </w:pPr>
      <w:r w:rsidRPr="00AE286A">
        <w:rPr>
          <w:lang w:val="en-AU"/>
        </w:rPr>
        <w:t>a</w:t>
      </w:r>
      <w:r w:rsidR="00D13D44" w:rsidRPr="00AE286A">
        <w:rPr>
          <w:lang w:val="en-AU"/>
        </w:rPr>
        <w:t>ny statutory secrecy provisions or other restrictions (for example, a court order) that may prevent proactive release of the information or document;</w:t>
      </w:r>
    </w:p>
    <w:p w14:paraId="4315EA21" w14:textId="364231E2" w:rsidR="00D13D44" w:rsidRDefault="008A149D" w:rsidP="00A8063D">
      <w:pPr>
        <w:pStyle w:val="Body"/>
        <w:numPr>
          <w:ilvl w:val="0"/>
          <w:numId w:val="15"/>
        </w:numPr>
        <w:rPr>
          <w:lang w:val="en-AU"/>
        </w:rPr>
      </w:pPr>
      <w:r w:rsidRPr="00AE286A">
        <w:rPr>
          <w:lang w:val="en-AU"/>
        </w:rPr>
        <w:t>i</w:t>
      </w:r>
      <w:r w:rsidR="00D13D44" w:rsidRPr="00AE286A">
        <w:rPr>
          <w:lang w:val="en-AU"/>
        </w:rPr>
        <w:t>nformation or documents released proactively are released without any conditions or restrictions on their future use or further dissemination; and</w:t>
      </w:r>
    </w:p>
    <w:p w14:paraId="69C59B7A" w14:textId="0598A6D2" w:rsidR="00936EDB" w:rsidRDefault="008A149D" w:rsidP="00A8063D">
      <w:pPr>
        <w:pStyle w:val="Body"/>
        <w:numPr>
          <w:ilvl w:val="0"/>
          <w:numId w:val="15"/>
        </w:numPr>
        <w:rPr>
          <w:lang w:val="en-AU"/>
        </w:rPr>
      </w:pPr>
      <w:r w:rsidRPr="00AE286A">
        <w:rPr>
          <w:lang w:val="en-AU"/>
        </w:rPr>
        <w:t>p</w:t>
      </w:r>
      <w:r w:rsidR="00A01F76" w:rsidRPr="00AE286A">
        <w:rPr>
          <w:lang w:val="en-AU"/>
        </w:rPr>
        <w:t>rotections against defamation or breach of confidence, under section 62 of the FOI Act, do not apply to information or documents proactively released outside of the FOI Act. However, this should not be seen as a barrier to proactive release as these protections do not have general application and will only apply when relevant.</w:t>
      </w:r>
    </w:p>
    <w:p w14:paraId="4C4477BE" w14:textId="2216417F" w:rsidR="005B0362" w:rsidRPr="00936EDB" w:rsidRDefault="005B0362" w:rsidP="00A8063D">
      <w:pPr>
        <w:pStyle w:val="Heading-1"/>
      </w:pPr>
      <w:bookmarkStart w:id="10" w:name="_Toc113891372"/>
      <w:r>
        <w:t>INFORMAL RELEASE OF INFORMATION</w:t>
      </w:r>
      <w:bookmarkEnd w:id="10"/>
    </w:p>
    <w:p w14:paraId="12ED763E" w14:textId="787F59F9" w:rsidR="00F105C5" w:rsidRPr="0000529C" w:rsidRDefault="00B97380" w:rsidP="00A8063D">
      <w:pPr>
        <w:pStyle w:val="Heading-2"/>
        <w:rPr>
          <w:i w:val="0"/>
          <w:iCs w:val="0"/>
        </w:rPr>
      </w:pPr>
      <w:bookmarkStart w:id="11" w:name="_Toc113891373"/>
      <w:r>
        <w:rPr>
          <w:i w:val="0"/>
          <w:iCs w:val="0"/>
        </w:rPr>
        <w:t>What is i</w:t>
      </w:r>
      <w:r w:rsidR="00F105C5" w:rsidRPr="0000529C">
        <w:rPr>
          <w:i w:val="0"/>
          <w:iCs w:val="0"/>
        </w:rPr>
        <w:t>nformal release</w:t>
      </w:r>
      <w:r>
        <w:rPr>
          <w:i w:val="0"/>
          <w:iCs w:val="0"/>
        </w:rPr>
        <w:t>?</w:t>
      </w:r>
      <w:bookmarkEnd w:id="11"/>
    </w:p>
    <w:p w14:paraId="7CEA2043" w14:textId="14B4F5DD" w:rsidR="00BB3D90" w:rsidRDefault="00A01F76" w:rsidP="00A8063D">
      <w:pPr>
        <w:pStyle w:val="Body"/>
        <w:rPr>
          <w:lang w:val="en-AU"/>
        </w:rPr>
      </w:pPr>
      <w:r w:rsidRPr="00AE286A">
        <w:rPr>
          <w:lang w:val="en-AU"/>
        </w:rPr>
        <w:t xml:space="preserve">Informal release involves an agency receiving </w:t>
      </w:r>
      <w:r w:rsidR="003B3DD6">
        <w:rPr>
          <w:lang w:val="en-AU"/>
        </w:rPr>
        <w:t>an</w:t>
      </w:r>
      <w:r w:rsidR="00E54555">
        <w:rPr>
          <w:lang w:val="en-AU"/>
        </w:rPr>
        <w:t xml:space="preserve"> </w:t>
      </w:r>
      <w:r w:rsidR="00F1129F">
        <w:rPr>
          <w:lang w:val="en-AU"/>
        </w:rPr>
        <w:t>FOI</w:t>
      </w:r>
      <w:r w:rsidRPr="00AE286A">
        <w:rPr>
          <w:lang w:val="en-AU"/>
        </w:rPr>
        <w:t xml:space="preserve"> request and releasing the requested information or document, either in full or in part, outside the </w:t>
      </w:r>
      <w:r w:rsidR="00714A22" w:rsidRPr="00AE286A">
        <w:rPr>
          <w:lang w:val="en-AU"/>
        </w:rPr>
        <w:t xml:space="preserve">FOI </w:t>
      </w:r>
      <w:r w:rsidRPr="00AE286A">
        <w:rPr>
          <w:lang w:val="en-AU"/>
        </w:rPr>
        <w:t xml:space="preserve">Act. This is also known as </w:t>
      </w:r>
      <w:r w:rsidR="003B3DD6">
        <w:rPr>
          <w:lang w:val="en-AU"/>
        </w:rPr>
        <w:t>‘</w:t>
      </w:r>
      <w:r w:rsidRPr="00AE286A">
        <w:rPr>
          <w:lang w:val="en-AU"/>
        </w:rPr>
        <w:t>administrative release</w:t>
      </w:r>
      <w:r w:rsidR="003B3DD6">
        <w:rPr>
          <w:lang w:val="en-AU"/>
        </w:rPr>
        <w:t>’</w:t>
      </w:r>
      <w:r w:rsidRPr="00AE286A">
        <w:rPr>
          <w:lang w:val="en-AU"/>
        </w:rPr>
        <w:t xml:space="preserve">. </w:t>
      </w:r>
    </w:p>
    <w:p w14:paraId="5C277E3E" w14:textId="551D61C3" w:rsidR="00A01F76" w:rsidRPr="00AE286A" w:rsidRDefault="00A01F76" w:rsidP="00A8063D">
      <w:pPr>
        <w:pStyle w:val="Body"/>
        <w:rPr>
          <w:lang w:val="en-AU"/>
        </w:rPr>
      </w:pPr>
      <w:r w:rsidRPr="00AE286A">
        <w:rPr>
          <w:lang w:val="en-AU"/>
        </w:rPr>
        <w:t xml:space="preserve">For example, an agency may establish an </w:t>
      </w:r>
      <w:r w:rsidR="003B3DD6">
        <w:rPr>
          <w:lang w:val="en-AU"/>
        </w:rPr>
        <w:t xml:space="preserve">alternative </w:t>
      </w:r>
      <w:r w:rsidRPr="00AE286A">
        <w:rPr>
          <w:lang w:val="en-AU"/>
        </w:rPr>
        <w:t xml:space="preserve">arrangement for </w:t>
      </w:r>
      <w:r w:rsidR="003B3DD6">
        <w:rPr>
          <w:lang w:val="en-AU"/>
        </w:rPr>
        <w:t xml:space="preserve">providing access to </w:t>
      </w:r>
      <w:r w:rsidRPr="00AE286A">
        <w:rPr>
          <w:lang w:val="en-AU"/>
        </w:rPr>
        <w:t>commonly requested information or documents</w:t>
      </w:r>
      <w:r w:rsidR="003B3DD6">
        <w:rPr>
          <w:lang w:val="en-AU"/>
        </w:rPr>
        <w:t xml:space="preserve"> that does not involve </w:t>
      </w:r>
      <w:r w:rsidRPr="00AE286A">
        <w:rPr>
          <w:lang w:val="en-AU"/>
        </w:rPr>
        <w:t>mak</w:t>
      </w:r>
      <w:r w:rsidR="003B3DD6">
        <w:rPr>
          <w:lang w:val="en-AU"/>
        </w:rPr>
        <w:t>ing an FOI</w:t>
      </w:r>
      <w:r w:rsidRPr="00AE286A">
        <w:rPr>
          <w:lang w:val="en-AU"/>
        </w:rPr>
        <w:t xml:space="preserve"> request.</w:t>
      </w:r>
    </w:p>
    <w:p w14:paraId="02C975EE" w14:textId="61456C38" w:rsidR="00DA351A" w:rsidRDefault="00F60861" w:rsidP="00A8063D">
      <w:pPr>
        <w:pStyle w:val="Body"/>
        <w:rPr>
          <w:lang w:val="en-AU"/>
        </w:rPr>
      </w:pPr>
      <w:r>
        <w:rPr>
          <w:lang w:val="en-AU"/>
        </w:rPr>
        <w:t>Both the</w:t>
      </w:r>
      <w:r w:rsidR="00085ACA" w:rsidRPr="00AE286A">
        <w:rPr>
          <w:lang w:val="en-AU"/>
        </w:rPr>
        <w:t xml:space="preserve"> FOI Act</w:t>
      </w:r>
      <w:r>
        <w:rPr>
          <w:rStyle w:val="EndnoteReference"/>
          <w:lang w:val="en-AU"/>
        </w:rPr>
        <w:endnoteReference w:id="9"/>
      </w:r>
      <w:r w:rsidR="00085ACA" w:rsidRPr="00AE286A">
        <w:rPr>
          <w:lang w:val="en-AU"/>
        </w:rPr>
        <w:t xml:space="preserve"> and</w:t>
      </w:r>
      <w:r w:rsidR="00085ACA" w:rsidRPr="0022168E">
        <w:rPr>
          <w:lang w:val="en-AU"/>
        </w:rPr>
        <w:t xml:space="preserve"> </w:t>
      </w:r>
      <w:hyperlink r:id="rId22" w:anchor="1-access-to-government-information" w:history="1">
        <w:r w:rsidR="00085ACA" w:rsidRPr="0000529C">
          <w:rPr>
            <w:rStyle w:val="Hyperlink"/>
            <w:lang w:val="en-AU"/>
          </w:rPr>
          <w:t>Professional Standard 1</w:t>
        </w:r>
      </w:hyperlink>
      <w:r w:rsidR="00085ACA" w:rsidRPr="00AE286A">
        <w:rPr>
          <w:lang w:val="en-AU"/>
        </w:rPr>
        <w:t xml:space="preserve"> encourage agencies to release information</w:t>
      </w:r>
      <w:r w:rsidR="003B3DD6">
        <w:rPr>
          <w:lang w:val="en-AU"/>
        </w:rPr>
        <w:t xml:space="preserve"> outside the FOI </w:t>
      </w:r>
      <w:r w:rsidR="003B3DD6">
        <w:rPr>
          <w:lang w:val="en-AU"/>
        </w:rPr>
        <w:lastRenderedPageBreak/>
        <w:t>Act</w:t>
      </w:r>
      <w:r w:rsidR="00085ACA" w:rsidRPr="00AE286A">
        <w:rPr>
          <w:lang w:val="en-AU"/>
        </w:rPr>
        <w:t xml:space="preserve"> where it is possible and lawful to do so. </w:t>
      </w:r>
      <w:r w:rsidR="0070566F">
        <w:rPr>
          <w:lang w:val="en-AU"/>
        </w:rPr>
        <w:t>Therefore</w:t>
      </w:r>
      <w:r w:rsidR="00085ACA" w:rsidRPr="00AE286A">
        <w:rPr>
          <w:lang w:val="en-AU"/>
        </w:rPr>
        <w:t>, e</w:t>
      </w:r>
      <w:r w:rsidR="00A01F76" w:rsidRPr="00AE286A">
        <w:rPr>
          <w:lang w:val="en-AU"/>
        </w:rPr>
        <w:t xml:space="preserve">very agency should aim to provide access to government information outside </w:t>
      </w:r>
      <w:r w:rsidR="00714A22" w:rsidRPr="00AE286A">
        <w:rPr>
          <w:lang w:val="en-AU"/>
        </w:rPr>
        <w:t>the FOI Act</w:t>
      </w:r>
      <w:r w:rsidR="00A01F76" w:rsidRPr="00AE286A">
        <w:rPr>
          <w:lang w:val="en-AU"/>
        </w:rPr>
        <w:t xml:space="preserve"> through proactive and informal release wherever possible</w:t>
      </w:r>
      <w:r w:rsidR="003B3DD6" w:rsidRPr="003B3DD6">
        <w:rPr>
          <w:lang w:val="en-AU"/>
        </w:rPr>
        <w:t xml:space="preserve"> </w:t>
      </w:r>
      <w:r w:rsidR="003B3DD6">
        <w:rPr>
          <w:lang w:val="en-AU"/>
        </w:rPr>
        <w:t>and the applicant agrees</w:t>
      </w:r>
      <w:r w:rsidR="00A01F76" w:rsidRPr="00AE286A">
        <w:rPr>
          <w:lang w:val="en-AU"/>
        </w:rPr>
        <w:t>.</w:t>
      </w:r>
    </w:p>
    <w:p w14:paraId="7D0A612A" w14:textId="502E4CDD" w:rsidR="00AC3704" w:rsidRPr="00AE286A" w:rsidRDefault="003B3DD6" w:rsidP="00A8063D">
      <w:pPr>
        <w:pStyle w:val="Body"/>
        <w:rPr>
          <w:lang w:val="en-AU"/>
        </w:rPr>
      </w:pPr>
      <w:r>
        <w:rPr>
          <w:lang w:val="en-AU"/>
        </w:rPr>
        <w:t>P</w:t>
      </w:r>
      <w:r w:rsidR="00DA351A" w:rsidRPr="00DA351A">
        <w:rPr>
          <w:lang w:val="en-AU"/>
        </w:rPr>
        <w:t xml:space="preserve">roactive release is different to informal release in that it involves an agency making information or documents it holds or collects publicly available, on its own accord, without someone making a request for that information. For more information on proactive release, read </w:t>
      </w:r>
      <w:r w:rsidR="0070566F">
        <w:rPr>
          <w:lang w:val="en-AU"/>
        </w:rPr>
        <w:t>our Practice Note on</w:t>
      </w:r>
      <w:r w:rsidR="0070566F" w:rsidRPr="00DA351A">
        <w:rPr>
          <w:lang w:val="en-AU"/>
        </w:rPr>
        <w:t> </w:t>
      </w:r>
      <w:hyperlink r:id="rId23" w:history="1">
        <w:r w:rsidR="00DA351A" w:rsidRPr="00DA351A">
          <w:rPr>
            <w:rStyle w:val="Hyperlink"/>
            <w:lang w:val="en-AU"/>
          </w:rPr>
          <w:t>Proactive Release of Information</w:t>
        </w:r>
      </w:hyperlink>
      <w:r w:rsidR="00DA351A" w:rsidRPr="00DA351A">
        <w:rPr>
          <w:lang w:val="en-AU"/>
        </w:rPr>
        <w:t>.</w:t>
      </w:r>
    </w:p>
    <w:p w14:paraId="71ACDAAF" w14:textId="7B458949" w:rsidR="0070566F" w:rsidRPr="00AE286A" w:rsidRDefault="0070566F" w:rsidP="00476564">
      <w:pPr>
        <w:pStyle w:val="Heading-3"/>
        <w:keepNext/>
        <w:widowControl/>
        <w:rPr>
          <w:lang w:val="en-AU"/>
        </w:rPr>
      </w:pPr>
      <w:r>
        <w:rPr>
          <w:lang w:val="en-AU"/>
        </w:rPr>
        <w:t>What are some examples of</w:t>
      </w:r>
      <w:r w:rsidR="00714A22" w:rsidRPr="00AE286A">
        <w:rPr>
          <w:lang w:val="en-AU"/>
        </w:rPr>
        <w:t xml:space="preserve"> informal release</w:t>
      </w:r>
      <w:r>
        <w:rPr>
          <w:lang w:val="en-AU"/>
        </w:rPr>
        <w:t>?</w:t>
      </w:r>
    </w:p>
    <w:p w14:paraId="0875AEFB" w14:textId="77777777" w:rsidR="00085ACA" w:rsidRPr="00AE286A" w:rsidRDefault="00085ACA" w:rsidP="00476564">
      <w:pPr>
        <w:pStyle w:val="Body"/>
        <w:keepNext/>
        <w:widowControl/>
        <w:rPr>
          <w:lang w:val="en-AU"/>
        </w:rPr>
      </w:pPr>
      <w:r w:rsidRPr="00AE286A">
        <w:rPr>
          <w:lang w:val="en-AU"/>
        </w:rPr>
        <w:t>An agency may provide access to information informally by:</w:t>
      </w:r>
    </w:p>
    <w:p w14:paraId="25C67581" w14:textId="304B3AE9" w:rsidR="00085ACA" w:rsidRDefault="00085ACA" w:rsidP="00476564">
      <w:pPr>
        <w:pStyle w:val="Body"/>
        <w:keepNext/>
        <w:widowControl/>
        <w:numPr>
          <w:ilvl w:val="0"/>
          <w:numId w:val="16"/>
        </w:numPr>
        <w:spacing w:line="276" w:lineRule="auto"/>
        <w:textAlignment w:val="auto"/>
        <w:rPr>
          <w:lang w:val="en-AU"/>
        </w:rPr>
      </w:pPr>
      <w:r w:rsidRPr="00AE286A">
        <w:rPr>
          <w:lang w:val="en-AU"/>
        </w:rPr>
        <w:t xml:space="preserve">Providing </w:t>
      </w:r>
      <w:r w:rsidR="00D85FE7">
        <w:rPr>
          <w:lang w:val="en-AU"/>
        </w:rPr>
        <w:t>individuals</w:t>
      </w:r>
      <w:r w:rsidR="00D85FE7" w:rsidRPr="00AE286A">
        <w:rPr>
          <w:lang w:val="en-AU"/>
        </w:rPr>
        <w:t xml:space="preserve"> </w:t>
      </w:r>
      <w:r w:rsidRPr="00AE286A">
        <w:rPr>
          <w:lang w:val="en-AU"/>
        </w:rPr>
        <w:t xml:space="preserve">with information over the telephone or via email in response to a formal </w:t>
      </w:r>
      <w:r w:rsidR="009E1121">
        <w:rPr>
          <w:lang w:val="en-AU"/>
        </w:rPr>
        <w:t>FOI</w:t>
      </w:r>
      <w:r w:rsidRPr="00AE286A">
        <w:rPr>
          <w:lang w:val="en-AU"/>
        </w:rPr>
        <w:t xml:space="preserve"> request.</w:t>
      </w:r>
    </w:p>
    <w:p w14:paraId="6DF59E2B" w14:textId="5D32AE1D" w:rsidR="006775B6" w:rsidRDefault="006775B6" w:rsidP="00A8063D">
      <w:pPr>
        <w:pStyle w:val="Casestudy"/>
      </w:pPr>
      <w:r>
        <w:t xml:space="preserve">For example, a member of the public </w:t>
      </w:r>
      <w:r w:rsidR="007E2163">
        <w:t xml:space="preserve">makes </w:t>
      </w:r>
      <w:r>
        <w:t>a</w:t>
      </w:r>
      <w:r w:rsidR="007E2163">
        <w:t>n</w:t>
      </w:r>
      <w:r>
        <w:t xml:space="preserve"> FOI </w:t>
      </w:r>
      <w:proofErr w:type="gramStart"/>
      <w:r>
        <w:t>request</w:t>
      </w:r>
      <w:proofErr w:type="gramEnd"/>
      <w:r>
        <w:t xml:space="preserve"> </w:t>
      </w:r>
      <w:r w:rsidR="00333E14">
        <w:t xml:space="preserve">and the agency </w:t>
      </w:r>
      <w:r w:rsidR="007E2163">
        <w:t>provides</w:t>
      </w:r>
      <w:r w:rsidR="00333E14">
        <w:t xml:space="preserve"> access to the information informally by email.</w:t>
      </w:r>
    </w:p>
    <w:p w14:paraId="14637363" w14:textId="7C4E7303" w:rsidR="006775B6" w:rsidRPr="00AE286A" w:rsidRDefault="004F4995" w:rsidP="00A8063D">
      <w:pPr>
        <w:pStyle w:val="Body"/>
        <w:numPr>
          <w:ilvl w:val="0"/>
          <w:numId w:val="16"/>
        </w:numPr>
        <w:spacing w:line="276" w:lineRule="auto"/>
        <w:textAlignment w:val="auto"/>
        <w:rPr>
          <w:lang w:val="en-AU"/>
        </w:rPr>
      </w:pPr>
      <w:r>
        <w:rPr>
          <w:lang w:val="en-AU"/>
        </w:rPr>
        <w:t>p</w:t>
      </w:r>
      <w:r w:rsidR="006775B6">
        <w:rPr>
          <w:lang w:val="en-AU"/>
        </w:rPr>
        <w:t xml:space="preserve">roviding individuals with information over the telephone or via email in response to a request for information </w:t>
      </w:r>
      <w:r w:rsidR="007E2163">
        <w:rPr>
          <w:lang w:val="en-AU"/>
        </w:rPr>
        <w:t>without the need for or without making an</w:t>
      </w:r>
      <w:r w:rsidR="006775B6">
        <w:rPr>
          <w:lang w:val="en-AU"/>
        </w:rPr>
        <w:t xml:space="preserve"> FOI request.</w:t>
      </w:r>
    </w:p>
    <w:p w14:paraId="499690AF" w14:textId="77777777" w:rsidR="00085ACA" w:rsidRPr="00AE286A" w:rsidRDefault="00085ACA" w:rsidP="00A8063D">
      <w:pPr>
        <w:pStyle w:val="Casestudy"/>
        <w:rPr>
          <w:lang w:val="en-AU"/>
        </w:rPr>
      </w:pPr>
      <w:r w:rsidRPr="00AE286A">
        <w:rPr>
          <w:lang w:val="en-AU"/>
        </w:rPr>
        <w:t>For example, a member of the public submits an email enquiry to an agency asking for information on when it will close public consultation on a proposed infrastructure project, and what the next steps are, and the agency provides the requested information by return email.</w:t>
      </w:r>
    </w:p>
    <w:p w14:paraId="3039539B" w14:textId="66E01CF8" w:rsidR="00085ACA" w:rsidRPr="00AE286A" w:rsidRDefault="00085ACA" w:rsidP="00A8063D">
      <w:pPr>
        <w:pStyle w:val="Body"/>
        <w:numPr>
          <w:ilvl w:val="0"/>
          <w:numId w:val="16"/>
        </w:numPr>
        <w:spacing w:line="276" w:lineRule="auto"/>
        <w:textAlignment w:val="auto"/>
        <w:rPr>
          <w:lang w:val="en-AU"/>
        </w:rPr>
      </w:pPr>
      <w:r w:rsidRPr="00AE286A">
        <w:rPr>
          <w:lang w:val="en-AU"/>
        </w:rPr>
        <w:t xml:space="preserve">Inviting </w:t>
      </w:r>
      <w:r w:rsidR="00D85FE7">
        <w:rPr>
          <w:lang w:val="en-AU"/>
        </w:rPr>
        <w:t>individuals</w:t>
      </w:r>
      <w:r w:rsidRPr="00AE286A">
        <w:rPr>
          <w:lang w:val="en-AU"/>
        </w:rPr>
        <w:t xml:space="preserve"> to inspect information.</w:t>
      </w:r>
    </w:p>
    <w:p w14:paraId="22492678" w14:textId="77777777" w:rsidR="00085ACA" w:rsidRPr="00AE286A" w:rsidRDefault="00085ACA" w:rsidP="00A8063D">
      <w:pPr>
        <w:pStyle w:val="Casestudy"/>
        <w:rPr>
          <w:lang w:val="en-AU"/>
        </w:rPr>
      </w:pPr>
      <w:r w:rsidRPr="00AE286A">
        <w:rPr>
          <w:lang w:val="en-AU"/>
        </w:rPr>
        <w:t>For example, a member of the public asks an agency if they can inspect information on a register that the agency maintains. The agency provides information about how to inspect information on the register, including whether the person needs to fill out an application form and whether a fee applies. The agency facilitates the inspection.</w:t>
      </w:r>
    </w:p>
    <w:p w14:paraId="6B55962B" w14:textId="511FD2E3" w:rsidR="00085ACA" w:rsidRPr="00AE286A" w:rsidRDefault="00085ACA" w:rsidP="00A8063D">
      <w:pPr>
        <w:pStyle w:val="Body"/>
        <w:numPr>
          <w:ilvl w:val="0"/>
          <w:numId w:val="16"/>
        </w:numPr>
        <w:spacing w:line="276" w:lineRule="auto"/>
        <w:textAlignment w:val="auto"/>
        <w:rPr>
          <w:lang w:val="en-AU"/>
        </w:rPr>
      </w:pPr>
      <w:r w:rsidRPr="00AE286A">
        <w:rPr>
          <w:lang w:val="en-AU"/>
        </w:rPr>
        <w:t xml:space="preserve">Providing access to information under an informal release scheme. Some agencies have developed and administer informal release schemes, which may be established under legislation or policy. These schemes outline a process for requesting access to information outside of </w:t>
      </w:r>
      <w:r w:rsidR="00EE4892" w:rsidRPr="00AE286A">
        <w:rPr>
          <w:lang w:val="en-AU"/>
        </w:rPr>
        <w:t>the FOI Act</w:t>
      </w:r>
      <w:r w:rsidRPr="00AE286A">
        <w:rPr>
          <w:lang w:val="en-AU"/>
        </w:rPr>
        <w:t xml:space="preserve">. In some </w:t>
      </w:r>
      <w:r w:rsidR="009E1121" w:rsidRPr="00AE286A">
        <w:rPr>
          <w:lang w:val="en-AU"/>
        </w:rPr>
        <w:t>cases,</w:t>
      </w:r>
      <w:r w:rsidRPr="00AE286A">
        <w:rPr>
          <w:lang w:val="en-AU"/>
        </w:rPr>
        <w:t xml:space="preserve"> a charge may apply to access information or a document.</w:t>
      </w:r>
    </w:p>
    <w:p w14:paraId="4D6EE1E3" w14:textId="3D221CB9" w:rsidR="00085ACA" w:rsidRPr="00AE286A" w:rsidRDefault="00085ACA" w:rsidP="00A8063D">
      <w:pPr>
        <w:pStyle w:val="Casestudy"/>
        <w:rPr>
          <w:lang w:val="en-AU"/>
        </w:rPr>
      </w:pPr>
      <w:r w:rsidRPr="00AE286A">
        <w:rPr>
          <w:lang w:val="en-AU"/>
        </w:rPr>
        <w:t xml:space="preserve">For example, an agency may identify commonly requested </w:t>
      </w:r>
      <w:r w:rsidR="007E2163">
        <w:rPr>
          <w:lang w:val="en-AU"/>
        </w:rPr>
        <w:t>documents</w:t>
      </w:r>
      <w:r w:rsidR="007E2163" w:rsidRPr="00AE286A">
        <w:rPr>
          <w:lang w:val="en-AU"/>
        </w:rPr>
        <w:t xml:space="preserve"> </w:t>
      </w:r>
      <w:r w:rsidRPr="00AE286A">
        <w:rPr>
          <w:lang w:val="en-AU"/>
        </w:rPr>
        <w:t xml:space="preserve">under </w:t>
      </w:r>
      <w:r w:rsidR="00EE4892" w:rsidRPr="00AE286A">
        <w:rPr>
          <w:lang w:val="en-AU"/>
        </w:rPr>
        <w:t>the FOI Act</w:t>
      </w:r>
      <w:r w:rsidRPr="00AE286A">
        <w:rPr>
          <w:lang w:val="en-AU"/>
        </w:rPr>
        <w:t xml:space="preserve"> and establish a process for </w:t>
      </w:r>
      <w:r w:rsidR="007E2163">
        <w:rPr>
          <w:lang w:val="en-AU"/>
        </w:rPr>
        <w:t xml:space="preserve">providing </w:t>
      </w:r>
      <w:r w:rsidRPr="00AE286A">
        <w:rPr>
          <w:lang w:val="en-AU"/>
        </w:rPr>
        <w:t xml:space="preserve">accessing that </w:t>
      </w:r>
      <w:r w:rsidR="007E2163">
        <w:rPr>
          <w:lang w:val="en-AU"/>
        </w:rPr>
        <w:t>document</w:t>
      </w:r>
      <w:r w:rsidR="007E2163" w:rsidRPr="00AE286A">
        <w:rPr>
          <w:lang w:val="en-AU"/>
        </w:rPr>
        <w:t xml:space="preserve"> </w:t>
      </w:r>
      <w:r w:rsidRPr="00AE286A">
        <w:rPr>
          <w:lang w:val="en-AU"/>
        </w:rPr>
        <w:t>under an informal release scheme. The agency provides information about how to access information under the scheme on its website and facilitates access to information via the scheme.</w:t>
      </w:r>
    </w:p>
    <w:p w14:paraId="1CCB4BE1" w14:textId="2420B7FA" w:rsidR="00714A22" w:rsidRPr="00AE286A" w:rsidRDefault="001C3289" w:rsidP="00A8063D">
      <w:pPr>
        <w:pStyle w:val="Heading-3"/>
        <w:rPr>
          <w:lang w:val="en-AU"/>
        </w:rPr>
      </w:pPr>
      <w:r>
        <w:rPr>
          <w:lang w:val="en-AU"/>
        </w:rPr>
        <w:t>What are the b</w:t>
      </w:r>
      <w:r w:rsidR="00EE4892" w:rsidRPr="00AE286A">
        <w:rPr>
          <w:lang w:val="en-AU"/>
        </w:rPr>
        <w:t>enefits of informal release</w:t>
      </w:r>
      <w:r>
        <w:rPr>
          <w:lang w:val="en-AU"/>
        </w:rPr>
        <w:t>?</w:t>
      </w:r>
    </w:p>
    <w:p w14:paraId="51E28A67" w14:textId="7146485C" w:rsidR="00EE4892" w:rsidRPr="00AE286A" w:rsidRDefault="00EE4892" w:rsidP="00A8063D">
      <w:pPr>
        <w:pStyle w:val="Body"/>
        <w:rPr>
          <w:lang w:val="en-AU"/>
        </w:rPr>
      </w:pPr>
      <w:r w:rsidRPr="00AE286A">
        <w:rPr>
          <w:lang w:val="en-AU"/>
        </w:rPr>
        <w:t xml:space="preserve">There are </w:t>
      </w:r>
      <w:r w:rsidR="007A5CBF">
        <w:rPr>
          <w:lang w:val="en-AU"/>
        </w:rPr>
        <w:t>important</w:t>
      </w:r>
      <w:r w:rsidR="007A5CBF" w:rsidRPr="00AE286A">
        <w:rPr>
          <w:lang w:val="en-AU"/>
        </w:rPr>
        <w:t xml:space="preserve"> </w:t>
      </w:r>
      <w:r w:rsidRPr="00AE286A">
        <w:rPr>
          <w:lang w:val="en-AU"/>
        </w:rPr>
        <w:t xml:space="preserve">benefits </w:t>
      </w:r>
      <w:r w:rsidR="007E2163">
        <w:rPr>
          <w:lang w:val="en-AU"/>
        </w:rPr>
        <w:t>for the informal release of</w:t>
      </w:r>
      <w:r w:rsidRPr="00AE286A">
        <w:rPr>
          <w:lang w:val="en-AU"/>
        </w:rPr>
        <w:t xml:space="preserve"> government held information. For example, informal release:</w:t>
      </w:r>
    </w:p>
    <w:p w14:paraId="215267D5" w14:textId="5FC63747" w:rsidR="00330666" w:rsidRDefault="00330666" w:rsidP="00A8063D">
      <w:pPr>
        <w:pStyle w:val="Body"/>
        <w:numPr>
          <w:ilvl w:val="0"/>
          <w:numId w:val="17"/>
        </w:numPr>
        <w:rPr>
          <w:lang w:val="en-AU"/>
        </w:rPr>
      </w:pPr>
      <w:r w:rsidRPr="00330666">
        <w:rPr>
          <w:lang w:val="en-AU"/>
        </w:rPr>
        <w:t>reduces the need for an individual to make a formal FOI request and the staff and financial resources required to administer the FOI Act;</w:t>
      </w:r>
    </w:p>
    <w:p w14:paraId="7AE48375" w14:textId="3052EB97" w:rsidR="00EE4892" w:rsidRPr="00AE286A" w:rsidRDefault="00EE4892" w:rsidP="00A8063D">
      <w:pPr>
        <w:pStyle w:val="Body"/>
        <w:numPr>
          <w:ilvl w:val="0"/>
          <w:numId w:val="17"/>
        </w:numPr>
        <w:rPr>
          <w:lang w:val="en-AU"/>
        </w:rPr>
      </w:pPr>
      <w:r w:rsidRPr="00AE286A">
        <w:rPr>
          <w:lang w:val="en-AU"/>
        </w:rPr>
        <w:lastRenderedPageBreak/>
        <w:t>builds public trust and confidence in decision</w:t>
      </w:r>
      <w:r w:rsidR="007E2163">
        <w:rPr>
          <w:lang w:val="en-AU"/>
        </w:rPr>
        <w:t xml:space="preserve"> </w:t>
      </w:r>
      <w:r w:rsidRPr="00AE286A">
        <w:rPr>
          <w:lang w:val="en-AU"/>
        </w:rPr>
        <w:t>making by government and public institutions and strengthens principles of liberal democracy;</w:t>
      </w:r>
    </w:p>
    <w:p w14:paraId="2B940AE1" w14:textId="77777777" w:rsidR="00EE4892" w:rsidRPr="00AE286A" w:rsidRDefault="00EE4892" w:rsidP="00A8063D">
      <w:pPr>
        <w:pStyle w:val="Body"/>
        <w:numPr>
          <w:ilvl w:val="0"/>
          <w:numId w:val="17"/>
        </w:numPr>
        <w:rPr>
          <w:lang w:val="en-AU"/>
        </w:rPr>
      </w:pPr>
      <w:r w:rsidRPr="00AE286A">
        <w:rPr>
          <w:lang w:val="en-AU"/>
        </w:rPr>
        <w:t>enhances public sector accountability and integrity;</w:t>
      </w:r>
    </w:p>
    <w:p w14:paraId="69721873" w14:textId="53F5103D" w:rsidR="00EE4892" w:rsidRDefault="00EE4892" w:rsidP="00A8063D">
      <w:pPr>
        <w:pStyle w:val="Body"/>
        <w:numPr>
          <w:ilvl w:val="0"/>
          <w:numId w:val="17"/>
        </w:numPr>
        <w:rPr>
          <w:lang w:val="en-AU"/>
        </w:rPr>
      </w:pPr>
      <w:r w:rsidRPr="00AE286A">
        <w:rPr>
          <w:lang w:val="en-AU"/>
        </w:rPr>
        <w:t>increases public access to government information and allows them to participate in policy development and government decision making;</w:t>
      </w:r>
    </w:p>
    <w:p w14:paraId="7B7CC455" w14:textId="1BA432BA" w:rsidR="00333E14" w:rsidRPr="00AE286A" w:rsidRDefault="00333E14" w:rsidP="00476564">
      <w:pPr>
        <w:pStyle w:val="Body"/>
        <w:widowControl/>
        <w:numPr>
          <w:ilvl w:val="0"/>
          <w:numId w:val="17"/>
        </w:numPr>
        <w:ind w:left="714" w:hanging="357"/>
        <w:rPr>
          <w:lang w:val="en-AU"/>
        </w:rPr>
      </w:pPr>
      <w:r>
        <w:rPr>
          <w:lang w:val="en-AU"/>
        </w:rPr>
        <w:t>reduces the financial cost to individuals seeking access to information (although OVIC recognises there may be</w:t>
      </w:r>
      <w:r w:rsidR="00E24340">
        <w:rPr>
          <w:lang w:val="en-AU"/>
        </w:rPr>
        <w:t xml:space="preserve"> some</w:t>
      </w:r>
      <w:r>
        <w:rPr>
          <w:lang w:val="en-AU"/>
        </w:rPr>
        <w:t xml:space="preserve"> instances where an </w:t>
      </w:r>
      <w:r w:rsidR="00E24340">
        <w:rPr>
          <w:lang w:val="en-AU"/>
        </w:rPr>
        <w:t>informal release scheme may have a fee associated with access);</w:t>
      </w:r>
    </w:p>
    <w:p w14:paraId="606D93A8" w14:textId="588D0880" w:rsidR="00EE4892" w:rsidRPr="0000529C" w:rsidRDefault="00EE4892" w:rsidP="00A8063D">
      <w:pPr>
        <w:pStyle w:val="Body"/>
        <w:numPr>
          <w:ilvl w:val="0"/>
          <w:numId w:val="17"/>
        </w:numPr>
        <w:rPr>
          <w:lang w:val="en-AU"/>
        </w:rPr>
      </w:pPr>
      <w:r w:rsidRPr="0000529C">
        <w:rPr>
          <w:lang w:val="en-AU"/>
        </w:rPr>
        <w:t>improves government service delivery to the public by providing access to information faster and more easily than under FOI;</w:t>
      </w:r>
      <w:r w:rsidR="0000529C" w:rsidRPr="0000529C">
        <w:rPr>
          <w:lang w:val="en-AU"/>
        </w:rPr>
        <w:t xml:space="preserve"> </w:t>
      </w:r>
      <w:r w:rsidRPr="0000529C">
        <w:rPr>
          <w:lang w:val="en-AU"/>
        </w:rPr>
        <w:t>and</w:t>
      </w:r>
    </w:p>
    <w:p w14:paraId="66C67416" w14:textId="77777777" w:rsidR="00EE4892" w:rsidRPr="00AE286A" w:rsidRDefault="00EE4892" w:rsidP="00A8063D">
      <w:pPr>
        <w:pStyle w:val="Body"/>
        <w:numPr>
          <w:ilvl w:val="0"/>
          <w:numId w:val="17"/>
        </w:numPr>
        <w:rPr>
          <w:lang w:val="en-AU"/>
        </w:rPr>
      </w:pPr>
      <w:r w:rsidRPr="00AE286A">
        <w:rPr>
          <w:lang w:val="en-AU"/>
        </w:rPr>
        <w:t>provides the opportunity for an agency and individual to agree on when and in what form information is to be released.</w:t>
      </w:r>
    </w:p>
    <w:p w14:paraId="1AF03D9C" w14:textId="35B27683" w:rsidR="00EE4892" w:rsidRPr="00AE286A" w:rsidRDefault="00EE4892" w:rsidP="00476564">
      <w:pPr>
        <w:pStyle w:val="Heading-3"/>
        <w:keepNext/>
        <w:widowControl/>
        <w:rPr>
          <w:lang w:val="en-AU"/>
        </w:rPr>
      </w:pPr>
      <w:r w:rsidRPr="00AE286A">
        <w:rPr>
          <w:lang w:val="en-AU"/>
        </w:rPr>
        <w:t xml:space="preserve">When </w:t>
      </w:r>
      <w:r w:rsidR="007E2163">
        <w:rPr>
          <w:lang w:val="en-AU"/>
        </w:rPr>
        <w:t xml:space="preserve">should an </w:t>
      </w:r>
      <w:r w:rsidR="00680D3A">
        <w:rPr>
          <w:lang w:val="en-AU"/>
        </w:rPr>
        <w:t>agen</w:t>
      </w:r>
      <w:r w:rsidR="007E2163">
        <w:rPr>
          <w:lang w:val="en-AU"/>
        </w:rPr>
        <w:t>cy</w:t>
      </w:r>
      <w:r w:rsidR="00680D3A" w:rsidRPr="00AE286A">
        <w:rPr>
          <w:lang w:val="en-AU"/>
        </w:rPr>
        <w:t xml:space="preserve"> </w:t>
      </w:r>
      <w:r w:rsidRPr="00AE286A">
        <w:rPr>
          <w:lang w:val="en-AU"/>
        </w:rPr>
        <w:t>informally release information or documents</w:t>
      </w:r>
      <w:r w:rsidR="00330666">
        <w:rPr>
          <w:lang w:val="en-AU"/>
        </w:rPr>
        <w:t>?</w:t>
      </w:r>
    </w:p>
    <w:p w14:paraId="607E8902" w14:textId="5DD39CF5" w:rsidR="00EE4892" w:rsidRPr="00AE286A" w:rsidRDefault="00EE4892" w:rsidP="00476564">
      <w:pPr>
        <w:pStyle w:val="Body"/>
        <w:keepNext/>
        <w:widowControl/>
        <w:rPr>
          <w:lang w:val="en-AU"/>
        </w:rPr>
      </w:pPr>
      <w:r w:rsidRPr="00AE286A">
        <w:rPr>
          <w:lang w:val="en-AU"/>
        </w:rPr>
        <w:t>An agency may release information or documents informally at any time, provided it is lawful and possible for it to do so.</w:t>
      </w:r>
      <w:r w:rsidR="007E2163">
        <w:rPr>
          <w:lang w:val="en-AU"/>
        </w:rPr>
        <w:t xml:space="preserve"> </w:t>
      </w:r>
    </w:p>
    <w:p w14:paraId="715AE99D" w14:textId="1A796186" w:rsidR="00EE4892" w:rsidRPr="00AE286A" w:rsidRDefault="00EE4892" w:rsidP="00476564">
      <w:pPr>
        <w:pStyle w:val="Body"/>
        <w:keepNext/>
        <w:widowControl/>
        <w:rPr>
          <w:lang w:val="en-AU"/>
        </w:rPr>
      </w:pPr>
      <w:r w:rsidRPr="00AE286A">
        <w:rPr>
          <w:lang w:val="en-AU"/>
        </w:rPr>
        <w:t xml:space="preserve">An agency may also be required to consider informal release under the Professional Standards. For example, where an individual makes an FOI request under </w:t>
      </w:r>
      <w:r w:rsidR="008A149D" w:rsidRPr="00AE286A">
        <w:rPr>
          <w:lang w:val="en-AU"/>
        </w:rPr>
        <w:t>the FOI Act</w:t>
      </w:r>
      <w:r w:rsidRPr="00AE286A">
        <w:rPr>
          <w:lang w:val="en-AU"/>
        </w:rPr>
        <w:t>, </w:t>
      </w:r>
      <w:hyperlink r:id="rId24" w:anchor="1-access-to-government-information" w:history="1">
        <w:r w:rsidRPr="00BC30F8">
          <w:rPr>
            <w:rStyle w:val="Hyperlink"/>
            <w:lang w:val="en-AU"/>
          </w:rPr>
          <w:t>Professional Standard 1.1</w:t>
        </w:r>
      </w:hyperlink>
      <w:r w:rsidRPr="00AE286A">
        <w:rPr>
          <w:lang w:val="en-AU"/>
        </w:rPr>
        <w:t xml:space="preserve"> requires </w:t>
      </w:r>
      <w:r w:rsidR="00F32813">
        <w:rPr>
          <w:lang w:val="en-AU"/>
        </w:rPr>
        <w:t>an</w:t>
      </w:r>
      <w:r w:rsidR="00F32813" w:rsidRPr="00AE286A">
        <w:rPr>
          <w:lang w:val="en-AU"/>
        </w:rPr>
        <w:t xml:space="preserve"> </w:t>
      </w:r>
      <w:r w:rsidRPr="00AE286A">
        <w:rPr>
          <w:lang w:val="en-AU"/>
        </w:rPr>
        <w:t xml:space="preserve">agency to consider whether the requested document can be properly provided to the individual outside </w:t>
      </w:r>
      <w:r w:rsidR="008A149D" w:rsidRPr="00AE286A">
        <w:rPr>
          <w:lang w:val="en-AU"/>
        </w:rPr>
        <w:t>the FOI Act</w:t>
      </w:r>
      <w:r w:rsidRPr="00AE286A">
        <w:rPr>
          <w:lang w:val="en-AU"/>
        </w:rPr>
        <w:t>.</w:t>
      </w:r>
      <w:r w:rsidR="008A149D" w:rsidRPr="00AE286A">
        <w:rPr>
          <w:rStyle w:val="EndnoteReference"/>
          <w:lang w:val="en-AU"/>
        </w:rPr>
        <w:endnoteReference w:id="10"/>
      </w:r>
    </w:p>
    <w:p w14:paraId="47C12EB6" w14:textId="599A389D" w:rsidR="00EE4892" w:rsidRPr="00AE286A" w:rsidRDefault="00EE4892" w:rsidP="00A8063D">
      <w:pPr>
        <w:pStyle w:val="Body"/>
        <w:rPr>
          <w:lang w:val="en-AU"/>
        </w:rPr>
      </w:pPr>
      <w:r w:rsidRPr="00AE286A">
        <w:rPr>
          <w:lang w:val="en-AU"/>
        </w:rPr>
        <w:t xml:space="preserve">When </w:t>
      </w:r>
      <w:r w:rsidR="003035B8">
        <w:rPr>
          <w:lang w:val="en-AU"/>
        </w:rPr>
        <w:t>deciding</w:t>
      </w:r>
      <w:r w:rsidR="003035B8" w:rsidRPr="00AE286A">
        <w:rPr>
          <w:lang w:val="en-AU"/>
        </w:rPr>
        <w:t xml:space="preserve"> </w:t>
      </w:r>
      <w:r w:rsidRPr="00AE286A">
        <w:rPr>
          <w:lang w:val="en-AU"/>
        </w:rPr>
        <w:t xml:space="preserve">whether information or a document can be informally released, an agency may </w:t>
      </w:r>
      <w:r w:rsidR="003035B8">
        <w:rPr>
          <w:lang w:val="en-AU"/>
        </w:rPr>
        <w:t>consider</w:t>
      </w:r>
      <w:r w:rsidRPr="00AE286A">
        <w:rPr>
          <w:lang w:val="en-AU"/>
        </w:rPr>
        <w:t>:</w:t>
      </w:r>
    </w:p>
    <w:p w14:paraId="5929CD90" w14:textId="77777777" w:rsidR="00EE4892" w:rsidRPr="00AE286A" w:rsidRDefault="00EE4892" w:rsidP="00A8063D">
      <w:pPr>
        <w:pStyle w:val="Body"/>
        <w:numPr>
          <w:ilvl w:val="0"/>
          <w:numId w:val="18"/>
        </w:numPr>
        <w:rPr>
          <w:lang w:val="en-AU"/>
        </w:rPr>
      </w:pPr>
      <w:r w:rsidRPr="00AE286A">
        <w:rPr>
          <w:lang w:val="en-AU"/>
        </w:rPr>
        <w:t>who is requesting the document and for what purpose – for example, if the information relates to the personal affairs of the applicant, it may be appropriate to informally release the information to them;</w:t>
      </w:r>
    </w:p>
    <w:p w14:paraId="33BFF829" w14:textId="77777777" w:rsidR="00EE4892" w:rsidRPr="00AE286A" w:rsidRDefault="00EE4892" w:rsidP="00A8063D">
      <w:pPr>
        <w:pStyle w:val="Body"/>
        <w:numPr>
          <w:ilvl w:val="0"/>
          <w:numId w:val="18"/>
        </w:numPr>
        <w:rPr>
          <w:lang w:val="en-AU"/>
        </w:rPr>
      </w:pPr>
      <w:r w:rsidRPr="00AE286A">
        <w:rPr>
          <w:lang w:val="en-AU"/>
        </w:rPr>
        <w:t>the nature of the information or document – for example, whether the document contains personal, sensitive, or commercial sensitive information;</w:t>
      </w:r>
    </w:p>
    <w:p w14:paraId="66A0177B" w14:textId="77777777" w:rsidR="00EE4892" w:rsidRPr="00AE286A" w:rsidRDefault="00EE4892" w:rsidP="00A8063D">
      <w:pPr>
        <w:pStyle w:val="Body"/>
        <w:numPr>
          <w:ilvl w:val="0"/>
          <w:numId w:val="18"/>
        </w:numPr>
        <w:rPr>
          <w:lang w:val="en-AU"/>
        </w:rPr>
      </w:pPr>
      <w:r w:rsidRPr="00AE286A">
        <w:rPr>
          <w:lang w:val="en-AU"/>
        </w:rPr>
        <w:t>whether the document could be provided if certain information was deleted (for example, personal, sensitive, or commercial sensitive information) and the individual agrees to the information being deleted from the document;</w:t>
      </w:r>
    </w:p>
    <w:p w14:paraId="26B1BAAD" w14:textId="77777777" w:rsidR="00EE4892" w:rsidRPr="00AE286A" w:rsidRDefault="00EE4892" w:rsidP="00A8063D">
      <w:pPr>
        <w:pStyle w:val="Body"/>
        <w:numPr>
          <w:ilvl w:val="0"/>
          <w:numId w:val="18"/>
        </w:numPr>
        <w:rPr>
          <w:lang w:val="en-AU"/>
        </w:rPr>
      </w:pPr>
      <w:r w:rsidRPr="00AE286A">
        <w:rPr>
          <w:lang w:val="en-AU"/>
        </w:rPr>
        <w:t>any statutory secrecy provisions or other restrictions (for example, a court order) that may prevent the release of the information or document; and</w:t>
      </w:r>
    </w:p>
    <w:p w14:paraId="0B535565" w14:textId="77777777" w:rsidR="00EE4892" w:rsidRPr="00AE286A" w:rsidRDefault="00EE4892" w:rsidP="00A8063D">
      <w:pPr>
        <w:pStyle w:val="Body"/>
        <w:numPr>
          <w:ilvl w:val="0"/>
          <w:numId w:val="18"/>
        </w:numPr>
        <w:rPr>
          <w:lang w:val="en-AU"/>
        </w:rPr>
      </w:pPr>
      <w:r w:rsidRPr="00AE286A">
        <w:rPr>
          <w:lang w:val="en-AU"/>
        </w:rPr>
        <w:t>the functions and activities of the agency – information or documents relating to routine functions or activities may be appropriate for informal release.</w:t>
      </w:r>
    </w:p>
    <w:p w14:paraId="16BF851B" w14:textId="3D9F14AB" w:rsidR="00074411" w:rsidRPr="00AE286A" w:rsidRDefault="00074411" w:rsidP="00A8063D">
      <w:pPr>
        <w:pStyle w:val="Body"/>
        <w:rPr>
          <w:lang w:val="en-AU"/>
        </w:rPr>
      </w:pPr>
      <w:r w:rsidRPr="00AE286A">
        <w:rPr>
          <w:lang w:val="en-AU"/>
        </w:rPr>
        <w:t xml:space="preserve">An agency should consider the informal release of information or </w:t>
      </w:r>
      <w:r w:rsidR="00F32813">
        <w:rPr>
          <w:lang w:val="en-AU"/>
        </w:rPr>
        <w:t xml:space="preserve">a </w:t>
      </w:r>
      <w:r w:rsidRPr="00AE286A">
        <w:rPr>
          <w:lang w:val="en-AU"/>
        </w:rPr>
        <w:t>document it holds that relate to its usual governmental functions and operations. Where a document relates to a commercial matter (a tender process or procurement for goods and services) it may still be appropriate for informal release with certain information deleted from the document.</w:t>
      </w:r>
    </w:p>
    <w:p w14:paraId="4BFE9D3B" w14:textId="1AE8A66F" w:rsidR="00EE4892" w:rsidRPr="00AE286A" w:rsidRDefault="00074411" w:rsidP="00A8063D">
      <w:pPr>
        <w:pStyle w:val="Body"/>
        <w:rPr>
          <w:lang w:val="en-AU"/>
        </w:rPr>
      </w:pPr>
      <w:r w:rsidRPr="00AE286A">
        <w:rPr>
          <w:lang w:val="en-AU"/>
        </w:rPr>
        <w:lastRenderedPageBreak/>
        <w:t xml:space="preserve">An agency may also need to consult with business areas within the agency to understand the nature and context of </w:t>
      </w:r>
      <w:r w:rsidR="00F32813">
        <w:rPr>
          <w:lang w:val="en-AU"/>
        </w:rPr>
        <w:t xml:space="preserve">a </w:t>
      </w:r>
      <w:r w:rsidRPr="00AE286A">
        <w:rPr>
          <w:lang w:val="en-AU"/>
        </w:rPr>
        <w:t>requested document.</w:t>
      </w:r>
    </w:p>
    <w:p w14:paraId="12F03A4E" w14:textId="19174CE6" w:rsidR="00074411" w:rsidRPr="00AE286A" w:rsidRDefault="00074411" w:rsidP="00A8063D">
      <w:pPr>
        <w:pStyle w:val="Body"/>
        <w:rPr>
          <w:lang w:val="en-AU"/>
        </w:rPr>
      </w:pPr>
      <w:r w:rsidRPr="00AE286A">
        <w:rPr>
          <w:lang w:val="en-AU"/>
        </w:rPr>
        <w:t>If a document can be provided outside the FOI Act, under</w:t>
      </w:r>
      <w:r w:rsidRPr="0022168E">
        <w:rPr>
          <w:lang w:val="en-AU"/>
        </w:rPr>
        <w:t> </w:t>
      </w:r>
      <w:hyperlink r:id="rId25" w:anchor="2-receiving-a-request" w:history="1">
        <w:r w:rsidRPr="00BC30F8">
          <w:rPr>
            <w:rStyle w:val="Hyperlink"/>
            <w:lang w:val="en-AU"/>
          </w:rPr>
          <w:t>Professional Standard 1.2</w:t>
        </w:r>
      </w:hyperlink>
      <w:r w:rsidRPr="00AE286A">
        <w:rPr>
          <w:lang w:val="en-AU"/>
        </w:rPr>
        <w:t>, the agency must either:</w:t>
      </w:r>
    </w:p>
    <w:p w14:paraId="24F96EFF" w14:textId="77777777" w:rsidR="00074411" w:rsidRPr="00AE286A" w:rsidRDefault="00074411" w:rsidP="00A8063D">
      <w:pPr>
        <w:pStyle w:val="Body"/>
        <w:numPr>
          <w:ilvl w:val="0"/>
          <w:numId w:val="19"/>
        </w:numPr>
        <w:rPr>
          <w:lang w:val="en-AU"/>
        </w:rPr>
      </w:pPr>
      <w:r w:rsidRPr="00AE286A">
        <w:rPr>
          <w:lang w:val="en-AU"/>
        </w:rPr>
        <w:t>facilitate access to the information or document; or</w:t>
      </w:r>
    </w:p>
    <w:p w14:paraId="1023EA02" w14:textId="12E2DA5E" w:rsidR="00074411" w:rsidRPr="00AE286A" w:rsidRDefault="00074411" w:rsidP="00476564">
      <w:pPr>
        <w:pStyle w:val="Body"/>
        <w:widowControl/>
        <w:numPr>
          <w:ilvl w:val="0"/>
          <w:numId w:val="19"/>
        </w:numPr>
        <w:ind w:left="714" w:hanging="357"/>
        <w:rPr>
          <w:lang w:val="en-AU"/>
        </w:rPr>
      </w:pPr>
      <w:r w:rsidRPr="00AE286A">
        <w:rPr>
          <w:lang w:val="en-AU"/>
        </w:rPr>
        <w:t xml:space="preserve">advise the </w:t>
      </w:r>
      <w:r w:rsidR="00936EDB">
        <w:rPr>
          <w:lang w:val="en-AU"/>
        </w:rPr>
        <w:t>applicant</w:t>
      </w:r>
      <w:r w:rsidR="00936EDB" w:rsidRPr="00AE286A">
        <w:rPr>
          <w:lang w:val="en-AU"/>
        </w:rPr>
        <w:t xml:space="preserve"> </w:t>
      </w:r>
      <w:r w:rsidRPr="00AE286A">
        <w:rPr>
          <w:lang w:val="en-AU"/>
        </w:rPr>
        <w:t>how the information or document can be accessed. This may include providing the individual with a copy, arranging an inspection</w:t>
      </w:r>
      <w:r w:rsidR="003035B8">
        <w:rPr>
          <w:lang w:val="en-AU"/>
        </w:rPr>
        <w:t>,</w:t>
      </w:r>
      <w:r w:rsidRPr="00AE286A">
        <w:rPr>
          <w:lang w:val="en-AU"/>
        </w:rPr>
        <w:t xml:space="preserve"> or viewing, or otherwise providing access to the information or document. The agency may also advise the individual how access can be obtained via another method, for example a statutory release scheme or by purchase.</w:t>
      </w:r>
    </w:p>
    <w:p w14:paraId="4A4D29E6" w14:textId="7669AD9C" w:rsidR="00074411" w:rsidRPr="00AE286A" w:rsidRDefault="003035B8" w:rsidP="00A8063D">
      <w:pPr>
        <w:pStyle w:val="Heading-3"/>
        <w:rPr>
          <w:lang w:val="en-AU"/>
        </w:rPr>
      </w:pPr>
      <w:r>
        <w:rPr>
          <w:lang w:val="en-AU"/>
        </w:rPr>
        <w:t xml:space="preserve">What are some </w:t>
      </w:r>
      <w:r w:rsidR="00680D3A">
        <w:rPr>
          <w:lang w:val="en-AU"/>
        </w:rPr>
        <w:t>key</w:t>
      </w:r>
      <w:r>
        <w:rPr>
          <w:lang w:val="en-AU"/>
        </w:rPr>
        <w:t xml:space="preserve"> c</w:t>
      </w:r>
      <w:r w:rsidR="00F30338" w:rsidRPr="00AE286A">
        <w:rPr>
          <w:lang w:val="en-AU"/>
        </w:rPr>
        <w:t>onsiderations for informal release</w:t>
      </w:r>
      <w:r>
        <w:rPr>
          <w:lang w:val="en-AU"/>
        </w:rPr>
        <w:t>?</w:t>
      </w:r>
    </w:p>
    <w:p w14:paraId="4BEED35B" w14:textId="4E7DA57B" w:rsidR="00AB75B9" w:rsidRPr="00AE286A" w:rsidRDefault="00AB75B9" w:rsidP="00A8063D">
      <w:pPr>
        <w:pStyle w:val="Body"/>
        <w:rPr>
          <w:lang w:val="en-AU"/>
        </w:rPr>
      </w:pPr>
      <w:r w:rsidRPr="00AE286A">
        <w:rPr>
          <w:lang w:val="en-AU"/>
        </w:rPr>
        <w:t>When consider</w:t>
      </w:r>
      <w:r w:rsidR="004552E7">
        <w:rPr>
          <w:lang w:val="en-AU"/>
        </w:rPr>
        <w:t>ing</w:t>
      </w:r>
      <w:r w:rsidRPr="00AE286A">
        <w:rPr>
          <w:lang w:val="en-AU"/>
        </w:rPr>
        <w:t xml:space="preserve"> </w:t>
      </w:r>
      <w:r w:rsidR="009E1121">
        <w:rPr>
          <w:lang w:val="en-AU"/>
        </w:rPr>
        <w:t xml:space="preserve">whether </w:t>
      </w:r>
      <w:r w:rsidRPr="00AE286A">
        <w:rPr>
          <w:lang w:val="en-AU"/>
        </w:rPr>
        <w:t xml:space="preserve">to informally release a document or specific information, agencies may </w:t>
      </w:r>
      <w:proofErr w:type="gramStart"/>
      <w:r w:rsidR="009E1121">
        <w:rPr>
          <w:lang w:val="en-AU"/>
        </w:rPr>
        <w:t>take into account</w:t>
      </w:r>
      <w:proofErr w:type="gramEnd"/>
      <w:r w:rsidR="009E1121" w:rsidRPr="00AE286A">
        <w:rPr>
          <w:lang w:val="en-AU"/>
        </w:rPr>
        <w:t xml:space="preserve"> </w:t>
      </w:r>
      <w:r w:rsidRPr="00AE286A">
        <w:rPr>
          <w:lang w:val="en-AU"/>
        </w:rPr>
        <w:t>several factors, including:</w:t>
      </w:r>
    </w:p>
    <w:p w14:paraId="7A91CE10" w14:textId="4542424A" w:rsidR="00F30338" w:rsidRPr="00AE286A" w:rsidRDefault="00AB75B9" w:rsidP="00A8063D">
      <w:pPr>
        <w:pStyle w:val="Body"/>
        <w:numPr>
          <w:ilvl w:val="0"/>
          <w:numId w:val="20"/>
        </w:numPr>
        <w:rPr>
          <w:lang w:val="en-AU"/>
        </w:rPr>
      </w:pPr>
      <w:r w:rsidRPr="00AE286A">
        <w:rPr>
          <w:lang w:val="en-AU"/>
        </w:rPr>
        <w:t>the form of release. Informal release allows an agency to be flexible in the way it releases information or a document (for example, by telephone, email, letter or in person) an</w:t>
      </w:r>
      <w:r w:rsidRPr="000E4033">
        <w:rPr>
          <w:lang w:val="en-AU"/>
        </w:rPr>
        <w:t>d whether to release it in full or with certain information redacted;</w:t>
      </w:r>
    </w:p>
    <w:p w14:paraId="19F8B530" w14:textId="5D9DA049" w:rsidR="00AB75B9" w:rsidRPr="00AE286A" w:rsidRDefault="00AB75B9" w:rsidP="00A8063D">
      <w:pPr>
        <w:pStyle w:val="Body"/>
        <w:numPr>
          <w:ilvl w:val="0"/>
          <w:numId w:val="20"/>
        </w:numPr>
        <w:rPr>
          <w:lang w:val="en-AU"/>
        </w:rPr>
      </w:pPr>
      <w:r w:rsidRPr="00AE286A">
        <w:rPr>
          <w:lang w:val="en-AU"/>
        </w:rPr>
        <w:t xml:space="preserve">the timeframe for release. While agencies have no time limit for providing informal access to information or documents, they should </w:t>
      </w:r>
      <w:r w:rsidR="004377DD" w:rsidRPr="00AE286A">
        <w:rPr>
          <w:lang w:val="en-AU"/>
        </w:rPr>
        <w:t>endeavour</w:t>
      </w:r>
      <w:r w:rsidRPr="00AE286A">
        <w:rPr>
          <w:lang w:val="en-AU"/>
        </w:rPr>
        <w:t xml:space="preserve"> to do so promptly and actively engage with the individual seeking access (for example, by providing an estimated timeframe for release or coming to an agreement about the time in which the agency will provide access);</w:t>
      </w:r>
    </w:p>
    <w:p w14:paraId="6D2D33C6" w14:textId="013E3798" w:rsidR="00AB75B9" w:rsidRPr="00AE286A" w:rsidRDefault="00AB75B9" w:rsidP="00A8063D">
      <w:pPr>
        <w:pStyle w:val="Body"/>
        <w:numPr>
          <w:ilvl w:val="0"/>
          <w:numId w:val="20"/>
        </w:numPr>
        <w:rPr>
          <w:lang w:val="en-AU"/>
        </w:rPr>
      </w:pPr>
      <w:r w:rsidRPr="00AE286A">
        <w:rPr>
          <w:lang w:val="en-AU"/>
        </w:rPr>
        <w:t>information or documents released informally are released without any conditions or restrictions on their future use or further dissemination;</w:t>
      </w:r>
    </w:p>
    <w:p w14:paraId="7568F9BA" w14:textId="19F5EC39" w:rsidR="00AB75B9" w:rsidRPr="00AE286A" w:rsidRDefault="00FC2CCF" w:rsidP="00A8063D">
      <w:pPr>
        <w:pStyle w:val="Body"/>
        <w:numPr>
          <w:ilvl w:val="0"/>
          <w:numId w:val="20"/>
        </w:numPr>
        <w:rPr>
          <w:lang w:val="en-AU"/>
        </w:rPr>
      </w:pPr>
      <w:r w:rsidRPr="00AE286A">
        <w:rPr>
          <w:lang w:val="en-AU"/>
        </w:rPr>
        <w:t xml:space="preserve">agency officers </w:t>
      </w:r>
      <w:r w:rsidR="009E1121">
        <w:rPr>
          <w:lang w:val="en-AU"/>
        </w:rPr>
        <w:t>releasing information or documents informally</w:t>
      </w:r>
      <w:r w:rsidRPr="00AE286A">
        <w:rPr>
          <w:lang w:val="en-AU"/>
        </w:rPr>
        <w:t xml:space="preserve"> should ensure they have the appropriate authority, on behalf of their agency, to do so;</w:t>
      </w:r>
    </w:p>
    <w:p w14:paraId="68D563DD" w14:textId="59B5C6B9" w:rsidR="00FC2CCF" w:rsidRPr="00AE286A" w:rsidRDefault="00FC2CCF" w:rsidP="00A8063D">
      <w:pPr>
        <w:pStyle w:val="Body"/>
        <w:numPr>
          <w:ilvl w:val="0"/>
          <w:numId w:val="20"/>
        </w:numPr>
        <w:rPr>
          <w:lang w:val="en-AU"/>
        </w:rPr>
      </w:pPr>
      <w:r w:rsidRPr="00AE286A">
        <w:rPr>
          <w:lang w:val="en-AU"/>
        </w:rPr>
        <w:t>informal release does not provide the individual seeking access with review rights</w:t>
      </w:r>
      <w:r w:rsidR="004552E7">
        <w:rPr>
          <w:lang w:val="en-AU"/>
        </w:rPr>
        <w:t xml:space="preserve"> to OVIC</w:t>
      </w:r>
      <w:r w:rsidRPr="00AE286A">
        <w:rPr>
          <w:lang w:val="en-AU"/>
        </w:rPr>
        <w:t>. If an individual indicates they would like the opportunity for independent review if refused access to information or documents</w:t>
      </w:r>
      <w:r w:rsidR="00E54555">
        <w:rPr>
          <w:lang w:val="en-AU"/>
        </w:rPr>
        <w:t xml:space="preserve"> either in part or in full</w:t>
      </w:r>
      <w:r w:rsidRPr="00AE286A">
        <w:rPr>
          <w:lang w:val="en-AU"/>
        </w:rPr>
        <w:t xml:space="preserve">, the agency should inform the individual that they </w:t>
      </w:r>
      <w:r w:rsidR="00E54555">
        <w:rPr>
          <w:lang w:val="en-AU"/>
        </w:rPr>
        <w:t>should</w:t>
      </w:r>
      <w:r w:rsidR="00E54555" w:rsidRPr="00AE286A">
        <w:rPr>
          <w:lang w:val="en-AU"/>
        </w:rPr>
        <w:t xml:space="preserve"> </w:t>
      </w:r>
      <w:r w:rsidRPr="00AE286A">
        <w:rPr>
          <w:lang w:val="en-AU"/>
        </w:rPr>
        <w:t xml:space="preserve">make a formal </w:t>
      </w:r>
      <w:r w:rsidR="00A63484">
        <w:rPr>
          <w:lang w:val="en-AU"/>
        </w:rPr>
        <w:t xml:space="preserve">FOI </w:t>
      </w:r>
      <w:r w:rsidRPr="00AE286A">
        <w:rPr>
          <w:lang w:val="en-AU"/>
        </w:rPr>
        <w:t>request under the FOI Act</w:t>
      </w:r>
      <w:r w:rsidR="00D734C0">
        <w:rPr>
          <w:lang w:val="en-AU"/>
        </w:rPr>
        <w:t xml:space="preserve"> and seek an FOI decision to enact these review rights</w:t>
      </w:r>
      <w:r w:rsidRPr="00AE286A">
        <w:rPr>
          <w:lang w:val="en-AU"/>
        </w:rPr>
        <w:t>;</w:t>
      </w:r>
    </w:p>
    <w:p w14:paraId="2A1C65AA" w14:textId="50FB7F7E" w:rsidR="00FC2CCF" w:rsidRPr="00AE286A" w:rsidRDefault="00FC2CCF" w:rsidP="00A8063D">
      <w:pPr>
        <w:pStyle w:val="Body"/>
        <w:numPr>
          <w:ilvl w:val="0"/>
          <w:numId w:val="20"/>
        </w:numPr>
        <w:rPr>
          <w:lang w:val="en-AU"/>
        </w:rPr>
      </w:pPr>
      <w:r w:rsidRPr="00AE286A">
        <w:rPr>
          <w:lang w:val="en-AU"/>
        </w:rPr>
        <w:t>the Information Privacy Principles under the PDP Act and whether the agency has authority under the PDP Act or other legislation to informally release certain personal information;</w:t>
      </w:r>
    </w:p>
    <w:p w14:paraId="5B56E667" w14:textId="4EE52D0B" w:rsidR="00FC2CCF" w:rsidRPr="00AE286A" w:rsidRDefault="00FC2CCF" w:rsidP="00A8063D">
      <w:pPr>
        <w:pStyle w:val="Body"/>
        <w:numPr>
          <w:ilvl w:val="0"/>
          <w:numId w:val="20"/>
        </w:numPr>
        <w:rPr>
          <w:lang w:val="en-AU"/>
        </w:rPr>
      </w:pPr>
      <w:r w:rsidRPr="00AE286A">
        <w:rPr>
          <w:lang w:val="en-AU"/>
        </w:rPr>
        <w:t>protections against defamation or breach of confidence, under section 62 of the FOI Act, do not apply to information or documents informally released outside of the FOI Act. However, this should not be seen as a barrier to informal release as these protections do not have general application and will only apply when relevant; and</w:t>
      </w:r>
    </w:p>
    <w:p w14:paraId="77860570" w14:textId="35529F91" w:rsidR="00FC2CCF" w:rsidRPr="00AE286A" w:rsidRDefault="00FC2CCF" w:rsidP="00A8063D">
      <w:pPr>
        <w:pStyle w:val="Body"/>
        <w:numPr>
          <w:ilvl w:val="0"/>
          <w:numId w:val="20"/>
        </w:numPr>
        <w:rPr>
          <w:lang w:val="en-AU"/>
        </w:rPr>
      </w:pPr>
      <w:r w:rsidRPr="00AE286A">
        <w:rPr>
          <w:lang w:val="en-AU"/>
        </w:rPr>
        <w:t xml:space="preserve">in some cases, it may not be possible or appropriate for an agency to deal with an information request informally and </w:t>
      </w:r>
      <w:r w:rsidR="00D734C0">
        <w:rPr>
          <w:lang w:val="en-AU"/>
        </w:rPr>
        <w:t xml:space="preserve">it </w:t>
      </w:r>
      <w:r w:rsidRPr="00AE286A">
        <w:rPr>
          <w:lang w:val="en-AU"/>
        </w:rPr>
        <w:t>may ask the individual seeking access to make a formal request under the FOI Act.</w:t>
      </w:r>
    </w:p>
    <w:p w14:paraId="508F0E68" w14:textId="6A45C0A5" w:rsidR="002B78B7" w:rsidRPr="00AE286A" w:rsidRDefault="009D5EFA" w:rsidP="00A8063D">
      <w:pPr>
        <w:pStyle w:val="Heading-1"/>
      </w:pPr>
      <w:bookmarkStart w:id="12" w:name="_Toc113891374"/>
      <w:r w:rsidRPr="00AE286A">
        <w:lastRenderedPageBreak/>
        <w:t xml:space="preserve">OBLIGATIONS IN RELATION TO </w:t>
      </w:r>
      <w:r w:rsidR="007A5CBF">
        <w:t>PUBLIC ACCESS TO INFORMATION</w:t>
      </w:r>
      <w:bookmarkEnd w:id="12"/>
    </w:p>
    <w:p w14:paraId="1CB64202" w14:textId="0D1F949F" w:rsidR="002B78B7" w:rsidRPr="00BC30F8" w:rsidRDefault="00267E4D" w:rsidP="00A8063D">
      <w:pPr>
        <w:pStyle w:val="Heading-2"/>
        <w:rPr>
          <w:i w:val="0"/>
          <w:iCs w:val="0"/>
        </w:rPr>
      </w:pPr>
      <w:bookmarkStart w:id="13" w:name="_Toc113891375"/>
      <w:r w:rsidRPr="00BC30F8">
        <w:rPr>
          <w:i w:val="0"/>
          <w:iCs w:val="0"/>
        </w:rPr>
        <w:t xml:space="preserve">Who is responsible for </w:t>
      </w:r>
      <w:r w:rsidR="007A5CBF">
        <w:rPr>
          <w:i w:val="0"/>
          <w:iCs w:val="0"/>
        </w:rPr>
        <w:t>public access to information</w:t>
      </w:r>
      <w:r w:rsidRPr="00BC30F8">
        <w:rPr>
          <w:i w:val="0"/>
          <w:iCs w:val="0"/>
        </w:rPr>
        <w:t>?</w:t>
      </w:r>
      <w:bookmarkEnd w:id="13"/>
    </w:p>
    <w:p w14:paraId="3D6F242D" w14:textId="5DE6A5EA" w:rsidR="001E1617" w:rsidRPr="00AE286A" w:rsidRDefault="00F32813" w:rsidP="00A8063D">
      <w:pPr>
        <w:pStyle w:val="Body"/>
        <w:rPr>
          <w:lang w:val="en-AU"/>
        </w:rPr>
      </w:pPr>
      <w:r>
        <w:rPr>
          <w:lang w:val="en-AU"/>
        </w:rPr>
        <w:t>Each</w:t>
      </w:r>
      <w:r w:rsidRPr="00AE286A">
        <w:rPr>
          <w:lang w:val="en-AU"/>
        </w:rPr>
        <w:t xml:space="preserve"> </w:t>
      </w:r>
      <w:r w:rsidR="00A3646F" w:rsidRPr="00AE286A">
        <w:rPr>
          <w:lang w:val="en-AU"/>
        </w:rPr>
        <w:t xml:space="preserve">VPS employee is responsible for </w:t>
      </w:r>
      <w:r w:rsidR="00040DF7">
        <w:rPr>
          <w:lang w:val="en-AU"/>
        </w:rPr>
        <w:t xml:space="preserve">facilitating </w:t>
      </w:r>
      <w:r w:rsidR="00A3646F" w:rsidRPr="00AE286A">
        <w:rPr>
          <w:lang w:val="en-AU"/>
        </w:rPr>
        <w:t>access</w:t>
      </w:r>
      <w:r w:rsidR="00040DF7">
        <w:rPr>
          <w:lang w:val="en-AU"/>
        </w:rPr>
        <w:t xml:space="preserve"> to Victorian</w:t>
      </w:r>
      <w:r w:rsidR="00A3646F" w:rsidRPr="00AE286A">
        <w:rPr>
          <w:lang w:val="en-AU"/>
        </w:rPr>
        <w:t xml:space="preserve"> government-held information.</w:t>
      </w:r>
      <w:r w:rsidR="001E1617" w:rsidRPr="00AE286A">
        <w:rPr>
          <w:lang w:val="en-AU"/>
        </w:rPr>
        <w:t xml:space="preserve"> </w:t>
      </w:r>
    </w:p>
    <w:p w14:paraId="6C7656E0" w14:textId="2B6A82AF" w:rsidR="00F67475" w:rsidRPr="00680D3A" w:rsidRDefault="00580F46" w:rsidP="00A8063D">
      <w:pPr>
        <w:pStyle w:val="Heading-2"/>
        <w:rPr>
          <w:i w:val="0"/>
          <w:iCs w:val="0"/>
        </w:rPr>
      </w:pPr>
      <w:bookmarkStart w:id="14" w:name="_Toc113891376"/>
      <w:bookmarkStart w:id="15" w:name="_Hlk109822979"/>
      <w:r>
        <w:rPr>
          <w:i w:val="0"/>
          <w:iCs w:val="0"/>
        </w:rPr>
        <w:t>What</w:t>
      </w:r>
      <w:r w:rsidR="001D156C">
        <w:rPr>
          <w:i w:val="0"/>
          <w:iCs w:val="0"/>
        </w:rPr>
        <w:t xml:space="preserve"> are the responsibilities of an </w:t>
      </w:r>
      <w:r w:rsidR="00F67475" w:rsidRPr="00BC30F8">
        <w:rPr>
          <w:i w:val="0"/>
          <w:iCs w:val="0"/>
        </w:rPr>
        <w:t xml:space="preserve">FOI </w:t>
      </w:r>
      <w:r w:rsidR="001E1617" w:rsidRPr="00BC30F8">
        <w:rPr>
          <w:i w:val="0"/>
          <w:iCs w:val="0"/>
        </w:rPr>
        <w:t>practitioner</w:t>
      </w:r>
      <w:r>
        <w:rPr>
          <w:i w:val="0"/>
          <w:iCs w:val="0"/>
        </w:rPr>
        <w:t>?</w:t>
      </w:r>
      <w:bookmarkEnd w:id="14"/>
    </w:p>
    <w:p w14:paraId="145F5C4B" w14:textId="78A8A089" w:rsidR="00CE4970" w:rsidRPr="00AE286A" w:rsidRDefault="00F32813" w:rsidP="00476564">
      <w:pPr>
        <w:pStyle w:val="Body"/>
        <w:keepNext/>
        <w:widowControl/>
        <w:rPr>
          <w:lang w:val="en-AU"/>
        </w:rPr>
      </w:pPr>
      <w:r>
        <w:rPr>
          <w:lang w:val="en-AU"/>
        </w:rPr>
        <w:t xml:space="preserve">An </w:t>
      </w:r>
      <w:r w:rsidR="001E1617" w:rsidRPr="00AE286A">
        <w:rPr>
          <w:lang w:val="en-AU"/>
        </w:rPr>
        <w:t>FOI practitioner</w:t>
      </w:r>
      <w:r w:rsidR="00A46777" w:rsidRPr="00AE286A">
        <w:rPr>
          <w:lang w:val="en-AU"/>
        </w:rPr>
        <w:t xml:space="preserve"> (also known as </w:t>
      </w:r>
      <w:r>
        <w:rPr>
          <w:lang w:val="en-AU"/>
        </w:rPr>
        <w:t xml:space="preserve">an </w:t>
      </w:r>
      <w:r w:rsidR="00A46777" w:rsidRPr="00AE286A">
        <w:rPr>
          <w:lang w:val="en-AU"/>
        </w:rPr>
        <w:t>FOI officer)</w:t>
      </w:r>
      <w:r w:rsidR="001E1617" w:rsidRPr="00AE286A">
        <w:rPr>
          <w:lang w:val="en-AU"/>
        </w:rPr>
        <w:t xml:space="preserve"> are </w:t>
      </w:r>
      <w:r w:rsidR="00CE4970" w:rsidRPr="00AE286A">
        <w:rPr>
          <w:lang w:val="en-AU"/>
        </w:rPr>
        <w:t>agency</w:t>
      </w:r>
      <w:r w:rsidR="001E1617" w:rsidRPr="00AE286A">
        <w:rPr>
          <w:lang w:val="en-AU"/>
        </w:rPr>
        <w:t xml:space="preserve"> </w:t>
      </w:r>
      <w:r w:rsidR="00CE4970" w:rsidRPr="00AE286A">
        <w:rPr>
          <w:lang w:val="en-AU"/>
        </w:rPr>
        <w:t>employees</w:t>
      </w:r>
      <w:r w:rsidR="001E1617" w:rsidRPr="00AE286A">
        <w:rPr>
          <w:lang w:val="en-AU"/>
        </w:rPr>
        <w:t xml:space="preserve"> </w:t>
      </w:r>
      <w:r>
        <w:rPr>
          <w:lang w:val="en-AU"/>
        </w:rPr>
        <w:t>who are authorised</w:t>
      </w:r>
      <w:r w:rsidR="00A63484">
        <w:rPr>
          <w:lang w:val="en-AU"/>
        </w:rPr>
        <w:t xml:space="preserve"> </w:t>
      </w:r>
      <w:r>
        <w:rPr>
          <w:lang w:val="en-AU"/>
        </w:rPr>
        <w:t>to make</w:t>
      </w:r>
      <w:r w:rsidR="00A63484">
        <w:rPr>
          <w:lang w:val="en-AU"/>
        </w:rPr>
        <w:t xml:space="preserve"> decision</w:t>
      </w:r>
      <w:r>
        <w:rPr>
          <w:lang w:val="en-AU"/>
        </w:rPr>
        <w:t>s</w:t>
      </w:r>
      <w:r w:rsidR="00A63484">
        <w:rPr>
          <w:lang w:val="en-AU"/>
        </w:rPr>
        <w:t xml:space="preserve"> </w:t>
      </w:r>
      <w:r>
        <w:rPr>
          <w:lang w:val="en-AU"/>
        </w:rPr>
        <w:t>on behalf of their agency under the FOI Act</w:t>
      </w:r>
      <w:r w:rsidR="00A63484">
        <w:rPr>
          <w:lang w:val="en-AU"/>
        </w:rPr>
        <w:t>.</w:t>
      </w:r>
    </w:p>
    <w:p w14:paraId="7D988FF5" w14:textId="34DA25FC" w:rsidR="00CE4970" w:rsidRPr="00AE286A" w:rsidRDefault="00CE4970" w:rsidP="00A8063D">
      <w:pPr>
        <w:pStyle w:val="Body"/>
        <w:rPr>
          <w:lang w:val="en-AU"/>
        </w:rPr>
      </w:pPr>
      <w:r w:rsidRPr="00AE286A">
        <w:rPr>
          <w:lang w:val="en-AU"/>
        </w:rPr>
        <w:t xml:space="preserve">The role of FOI practitioners in relation to </w:t>
      </w:r>
      <w:r w:rsidR="00F32813">
        <w:rPr>
          <w:lang w:val="en-AU"/>
        </w:rPr>
        <w:t xml:space="preserve">providing </w:t>
      </w:r>
      <w:r w:rsidR="007A5CBF">
        <w:rPr>
          <w:lang w:val="en-AU"/>
        </w:rPr>
        <w:t>public access to information</w:t>
      </w:r>
      <w:r w:rsidR="000E5884" w:rsidRPr="00AE286A">
        <w:rPr>
          <w:lang w:val="en-AU"/>
        </w:rPr>
        <w:t>:</w:t>
      </w:r>
    </w:p>
    <w:p w14:paraId="03D037C5" w14:textId="0A380367" w:rsidR="00A63484" w:rsidRDefault="00A63484" w:rsidP="00A8063D">
      <w:pPr>
        <w:pStyle w:val="Body"/>
        <w:numPr>
          <w:ilvl w:val="0"/>
          <w:numId w:val="23"/>
        </w:numPr>
        <w:jc w:val="both"/>
        <w:rPr>
          <w:lang w:val="en-AU"/>
        </w:rPr>
      </w:pPr>
      <w:r>
        <w:rPr>
          <w:lang w:val="en-AU"/>
        </w:rPr>
        <w:t xml:space="preserve">ensuring </w:t>
      </w:r>
      <w:r w:rsidR="00F32813">
        <w:rPr>
          <w:lang w:val="en-AU"/>
        </w:rPr>
        <w:t xml:space="preserve">they are authorised to </w:t>
      </w:r>
      <w:r>
        <w:rPr>
          <w:lang w:val="en-AU"/>
        </w:rPr>
        <w:t>mak</w:t>
      </w:r>
      <w:r w:rsidR="00F32813">
        <w:rPr>
          <w:lang w:val="en-AU"/>
        </w:rPr>
        <w:t>e</w:t>
      </w:r>
      <w:r>
        <w:rPr>
          <w:lang w:val="en-AU"/>
        </w:rPr>
        <w:t xml:space="preserve"> decisions</w:t>
      </w:r>
      <w:r w:rsidR="00F32813">
        <w:rPr>
          <w:lang w:val="en-AU"/>
        </w:rPr>
        <w:t xml:space="preserve"> under the FOI Act</w:t>
      </w:r>
      <w:r>
        <w:rPr>
          <w:lang w:val="en-AU"/>
        </w:rPr>
        <w:t>;</w:t>
      </w:r>
    </w:p>
    <w:p w14:paraId="61004942" w14:textId="21E740CA" w:rsidR="000E5884" w:rsidRPr="00AE286A" w:rsidRDefault="00020FD5" w:rsidP="00476564">
      <w:pPr>
        <w:pStyle w:val="Body"/>
        <w:numPr>
          <w:ilvl w:val="0"/>
          <w:numId w:val="23"/>
        </w:numPr>
        <w:rPr>
          <w:lang w:val="en-AU"/>
        </w:rPr>
      </w:pPr>
      <w:r w:rsidRPr="00AE286A">
        <w:rPr>
          <w:lang w:val="en-AU"/>
        </w:rPr>
        <w:t>m</w:t>
      </w:r>
      <w:r w:rsidR="0030105B" w:rsidRPr="00AE286A">
        <w:rPr>
          <w:lang w:val="en-AU"/>
        </w:rPr>
        <w:t xml:space="preserve">aintaining knowledge of their agency’s </w:t>
      </w:r>
      <w:r w:rsidR="00F32813">
        <w:rPr>
          <w:lang w:val="en-AU"/>
        </w:rPr>
        <w:t>obligations</w:t>
      </w:r>
      <w:r w:rsidR="00F32813" w:rsidRPr="00AE286A">
        <w:rPr>
          <w:lang w:val="en-AU"/>
        </w:rPr>
        <w:t xml:space="preserve"> </w:t>
      </w:r>
      <w:r w:rsidR="0030105B" w:rsidRPr="00AE286A">
        <w:rPr>
          <w:lang w:val="en-AU"/>
        </w:rPr>
        <w:t>under the FOI Act</w:t>
      </w:r>
      <w:r w:rsidR="00DF0DE7" w:rsidRPr="00AE286A">
        <w:rPr>
          <w:lang w:val="en-AU"/>
        </w:rPr>
        <w:t xml:space="preserve">, including the </w:t>
      </w:r>
      <w:hyperlink r:id="rId26" w:history="1">
        <w:r w:rsidR="00DF0DE7" w:rsidRPr="00AE286A">
          <w:rPr>
            <w:rStyle w:val="Hyperlink"/>
            <w:lang w:val="en-AU"/>
          </w:rPr>
          <w:t>Professional Standards</w:t>
        </w:r>
      </w:hyperlink>
      <w:r w:rsidR="009906B1" w:rsidRPr="00AE286A">
        <w:rPr>
          <w:lang w:val="en-AU"/>
        </w:rPr>
        <w:t xml:space="preserve"> issued under Part IB of the FOI Act</w:t>
      </w:r>
      <w:r w:rsidR="0030105B" w:rsidRPr="00AE286A">
        <w:rPr>
          <w:lang w:val="en-AU"/>
        </w:rPr>
        <w:t>;</w:t>
      </w:r>
    </w:p>
    <w:p w14:paraId="11A4FC88" w14:textId="6712840C" w:rsidR="0030105B" w:rsidRPr="00AE286A" w:rsidRDefault="00020FD5" w:rsidP="00A8063D">
      <w:pPr>
        <w:pStyle w:val="Body"/>
        <w:numPr>
          <w:ilvl w:val="0"/>
          <w:numId w:val="23"/>
        </w:numPr>
        <w:rPr>
          <w:lang w:val="en-AU"/>
        </w:rPr>
      </w:pPr>
      <w:r w:rsidRPr="00AE286A">
        <w:rPr>
          <w:lang w:val="en-AU"/>
        </w:rPr>
        <w:t>p</w:t>
      </w:r>
      <w:r w:rsidR="0030105B" w:rsidRPr="00AE286A">
        <w:rPr>
          <w:lang w:val="en-AU"/>
        </w:rPr>
        <w:t>rocess</w:t>
      </w:r>
      <w:r w:rsidRPr="00AE286A">
        <w:rPr>
          <w:lang w:val="en-AU"/>
        </w:rPr>
        <w:t>ing</w:t>
      </w:r>
      <w:r w:rsidR="0030105B" w:rsidRPr="00AE286A">
        <w:rPr>
          <w:lang w:val="en-AU"/>
        </w:rPr>
        <w:t xml:space="preserve"> FOI requests, including </w:t>
      </w:r>
      <w:r w:rsidR="00B97380">
        <w:rPr>
          <w:lang w:val="en-AU"/>
        </w:rPr>
        <w:t xml:space="preserve">conducting </w:t>
      </w:r>
      <w:r w:rsidR="0030105B" w:rsidRPr="00AE286A">
        <w:rPr>
          <w:lang w:val="en-AU"/>
        </w:rPr>
        <w:t>document searches, assess</w:t>
      </w:r>
      <w:r w:rsidR="005939B0">
        <w:rPr>
          <w:lang w:val="en-AU"/>
        </w:rPr>
        <w:t>ing</w:t>
      </w:r>
      <w:r w:rsidR="0030105B" w:rsidRPr="00AE286A">
        <w:rPr>
          <w:lang w:val="en-AU"/>
        </w:rPr>
        <w:t xml:space="preserve"> documents, communicating with applicants and making decisions on whether to release documents under the FOI Act;</w:t>
      </w:r>
    </w:p>
    <w:p w14:paraId="00C2AF47" w14:textId="3FAD4BF7" w:rsidR="00E3320A" w:rsidRPr="00AE286A" w:rsidRDefault="00E3320A" w:rsidP="00A8063D">
      <w:pPr>
        <w:pStyle w:val="Body"/>
        <w:numPr>
          <w:ilvl w:val="0"/>
          <w:numId w:val="23"/>
        </w:numPr>
        <w:rPr>
          <w:lang w:val="en-AU"/>
        </w:rPr>
      </w:pPr>
      <w:r w:rsidRPr="00AE286A">
        <w:rPr>
          <w:lang w:val="en-AU"/>
        </w:rPr>
        <w:t>considering whether the information sought in an FOI request can be provided outside the FOI Act (for example, through informal release)</w:t>
      </w:r>
      <w:r w:rsidR="005939B0">
        <w:rPr>
          <w:lang w:val="en-AU"/>
        </w:rPr>
        <w:t xml:space="preserve"> and explaining </w:t>
      </w:r>
      <w:r w:rsidR="00B97380">
        <w:rPr>
          <w:lang w:val="en-AU"/>
        </w:rPr>
        <w:t xml:space="preserve">these </w:t>
      </w:r>
      <w:r w:rsidR="005939B0">
        <w:rPr>
          <w:lang w:val="en-AU"/>
        </w:rPr>
        <w:t>options to an applicant</w:t>
      </w:r>
      <w:r w:rsidRPr="00AE286A">
        <w:rPr>
          <w:lang w:val="en-AU"/>
        </w:rPr>
        <w:t>;</w:t>
      </w:r>
    </w:p>
    <w:p w14:paraId="5E52D5AD" w14:textId="7A1F8708" w:rsidR="0030105B" w:rsidRPr="00AE286A" w:rsidRDefault="00020FD5" w:rsidP="00A8063D">
      <w:pPr>
        <w:pStyle w:val="Body"/>
        <w:numPr>
          <w:ilvl w:val="0"/>
          <w:numId w:val="23"/>
        </w:numPr>
        <w:rPr>
          <w:lang w:val="en-AU"/>
        </w:rPr>
      </w:pPr>
      <w:r w:rsidRPr="00AE286A">
        <w:rPr>
          <w:lang w:val="en-AU"/>
        </w:rPr>
        <w:t>advising</w:t>
      </w:r>
      <w:r w:rsidR="0030105B" w:rsidRPr="00AE286A">
        <w:rPr>
          <w:lang w:val="en-AU"/>
        </w:rPr>
        <w:t xml:space="preserve"> on FOI processes and procedures within the agency;</w:t>
      </w:r>
    </w:p>
    <w:p w14:paraId="0945384F" w14:textId="5F531B9A" w:rsidR="0030105B" w:rsidRPr="00AE286A" w:rsidRDefault="00020FD5" w:rsidP="00A8063D">
      <w:pPr>
        <w:pStyle w:val="Body"/>
        <w:numPr>
          <w:ilvl w:val="0"/>
          <w:numId w:val="23"/>
        </w:numPr>
        <w:rPr>
          <w:lang w:val="en-AU"/>
        </w:rPr>
      </w:pPr>
      <w:r w:rsidRPr="00AE286A">
        <w:rPr>
          <w:lang w:val="en-AU"/>
        </w:rPr>
        <w:t>providing</w:t>
      </w:r>
      <w:r w:rsidR="0030105B" w:rsidRPr="00AE286A">
        <w:rPr>
          <w:lang w:val="en-AU"/>
        </w:rPr>
        <w:t xml:space="preserve"> advice and education to agency staff on the application of </w:t>
      </w:r>
      <w:r w:rsidR="00F048F0">
        <w:rPr>
          <w:lang w:val="en-AU"/>
        </w:rPr>
        <w:t>and the agency’s obligations</w:t>
      </w:r>
      <w:r w:rsidR="00F048F0" w:rsidRPr="00F048F0">
        <w:rPr>
          <w:lang w:val="en-AU"/>
        </w:rPr>
        <w:t xml:space="preserve"> </w:t>
      </w:r>
      <w:r w:rsidR="00F048F0">
        <w:rPr>
          <w:lang w:val="en-AU"/>
        </w:rPr>
        <w:t xml:space="preserve">under </w:t>
      </w:r>
      <w:r w:rsidR="00F048F0" w:rsidRPr="00AE286A">
        <w:rPr>
          <w:lang w:val="en-AU"/>
        </w:rPr>
        <w:t>the FOI Act</w:t>
      </w:r>
      <w:r w:rsidR="007D1574" w:rsidRPr="00AE286A">
        <w:rPr>
          <w:lang w:val="en-AU"/>
        </w:rPr>
        <w:t>; and</w:t>
      </w:r>
    </w:p>
    <w:p w14:paraId="272A5531" w14:textId="3D996C0D" w:rsidR="007D1574" w:rsidRPr="00AE286A" w:rsidRDefault="00020FD5" w:rsidP="00A8063D">
      <w:pPr>
        <w:pStyle w:val="Body"/>
        <w:numPr>
          <w:ilvl w:val="0"/>
          <w:numId w:val="23"/>
        </w:numPr>
        <w:rPr>
          <w:lang w:val="en-AU"/>
        </w:rPr>
      </w:pPr>
      <w:r w:rsidRPr="00AE286A">
        <w:rPr>
          <w:lang w:val="en-AU"/>
        </w:rPr>
        <w:t>p</w:t>
      </w:r>
      <w:r w:rsidR="007D1574" w:rsidRPr="00AE286A">
        <w:rPr>
          <w:lang w:val="en-AU"/>
        </w:rPr>
        <w:t>romoting a culture of access to information within the agency.</w:t>
      </w:r>
    </w:p>
    <w:p w14:paraId="184DC45A" w14:textId="0F8BD1D7" w:rsidR="00CE4970" w:rsidRPr="00AE286A" w:rsidRDefault="007D1574" w:rsidP="00A8063D">
      <w:pPr>
        <w:pStyle w:val="Body"/>
        <w:rPr>
          <w:lang w:val="en-AU"/>
        </w:rPr>
      </w:pPr>
      <w:r w:rsidRPr="00AE286A">
        <w:rPr>
          <w:lang w:val="en-AU"/>
        </w:rPr>
        <w:t>FOI practitioners may also</w:t>
      </w:r>
      <w:r w:rsidR="00B77468" w:rsidRPr="00AE286A">
        <w:rPr>
          <w:lang w:val="en-AU"/>
        </w:rPr>
        <w:t>:</w:t>
      </w:r>
    </w:p>
    <w:p w14:paraId="7C724D7D" w14:textId="0C5F1293" w:rsidR="00B77468" w:rsidRPr="00AE286A" w:rsidRDefault="00B77468" w:rsidP="00A8063D">
      <w:pPr>
        <w:pStyle w:val="Body"/>
        <w:numPr>
          <w:ilvl w:val="0"/>
          <w:numId w:val="25"/>
        </w:numPr>
        <w:rPr>
          <w:lang w:val="en-AU"/>
        </w:rPr>
      </w:pPr>
      <w:r w:rsidRPr="00AE286A">
        <w:rPr>
          <w:lang w:val="en-AU"/>
        </w:rPr>
        <w:t>assist in developing or providing advice on the development of the agency’s policies and processes</w:t>
      </w:r>
      <w:r w:rsidR="00757030">
        <w:rPr>
          <w:lang w:val="en-AU"/>
        </w:rPr>
        <w:t xml:space="preserve"> for proactive and informal release of information</w:t>
      </w:r>
      <w:r w:rsidRPr="00AE286A">
        <w:rPr>
          <w:lang w:val="en-AU"/>
        </w:rPr>
        <w:t>;</w:t>
      </w:r>
      <w:r w:rsidR="000E4033">
        <w:rPr>
          <w:lang w:val="en-AU"/>
        </w:rPr>
        <w:t xml:space="preserve"> and</w:t>
      </w:r>
    </w:p>
    <w:p w14:paraId="24D3E6A2" w14:textId="1256C567" w:rsidR="00E3320A" w:rsidRPr="00AE286A" w:rsidRDefault="00E3320A" w:rsidP="00A8063D">
      <w:pPr>
        <w:pStyle w:val="Body"/>
        <w:numPr>
          <w:ilvl w:val="0"/>
          <w:numId w:val="25"/>
        </w:numPr>
        <w:rPr>
          <w:lang w:val="en-AU"/>
        </w:rPr>
      </w:pPr>
      <w:r w:rsidRPr="00AE286A">
        <w:rPr>
          <w:lang w:val="en-AU"/>
        </w:rPr>
        <w:t xml:space="preserve">provide training for other agency employees </w:t>
      </w:r>
      <w:r w:rsidR="00FD7E28">
        <w:rPr>
          <w:lang w:val="en-AU"/>
        </w:rPr>
        <w:t xml:space="preserve">on </w:t>
      </w:r>
      <w:r w:rsidR="007A5CBF">
        <w:rPr>
          <w:lang w:val="en-AU"/>
        </w:rPr>
        <w:t>public access to information</w:t>
      </w:r>
      <w:r w:rsidR="00FD7E28">
        <w:rPr>
          <w:lang w:val="en-AU"/>
        </w:rPr>
        <w:t xml:space="preserve"> </w:t>
      </w:r>
      <w:r w:rsidR="003945B3">
        <w:rPr>
          <w:lang w:val="en-AU"/>
        </w:rPr>
        <w:t xml:space="preserve">obligations and </w:t>
      </w:r>
      <w:r w:rsidR="00FD7E28">
        <w:rPr>
          <w:lang w:val="en-AU"/>
        </w:rPr>
        <w:t>requirements</w:t>
      </w:r>
      <w:r w:rsidRPr="00AE286A">
        <w:rPr>
          <w:lang w:val="en-AU"/>
        </w:rPr>
        <w:t>.</w:t>
      </w:r>
    </w:p>
    <w:p w14:paraId="0A022037" w14:textId="30244360" w:rsidR="00F67475" w:rsidRPr="00BC30F8" w:rsidRDefault="00580F46" w:rsidP="00A8063D">
      <w:pPr>
        <w:pStyle w:val="Heading-2"/>
        <w:rPr>
          <w:i w:val="0"/>
          <w:iCs w:val="0"/>
        </w:rPr>
      </w:pPr>
      <w:bookmarkStart w:id="16" w:name="_Toc113891377"/>
      <w:r>
        <w:rPr>
          <w:i w:val="0"/>
          <w:iCs w:val="0"/>
        </w:rPr>
        <w:t>What are the r</w:t>
      </w:r>
      <w:r w:rsidR="001D156C">
        <w:rPr>
          <w:i w:val="0"/>
          <w:iCs w:val="0"/>
        </w:rPr>
        <w:t>esponsibilities</w:t>
      </w:r>
      <w:r>
        <w:rPr>
          <w:i w:val="0"/>
          <w:iCs w:val="0"/>
        </w:rPr>
        <w:t xml:space="preserve"> of p</w:t>
      </w:r>
      <w:r w:rsidR="009906B1" w:rsidRPr="00680D3A">
        <w:rPr>
          <w:i w:val="0"/>
          <w:iCs w:val="0"/>
        </w:rPr>
        <w:t>rincipal officers</w:t>
      </w:r>
      <w:r w:rsidR="00F67475" w:rsidRPr="00680D3A">
        <w:rPr>
          <w:i w:val="0"/>
          <w:iCs w:val="0"/>
        </w:rPr>
        <w:t xml:space="preserve"> and executive</w:t>
      </w:r>
      <w:r w:rsidR="001E1617" w:rsidRPr="00680D3A">
        <w:rPr>
          <w:i w:val="0"/>
          <w:iCs w:val="0"/>
        </w:rPr>
        <w:t>s</w:t>
      </w:r>
      <w:r>
        <w:rPr>
          <w:i w:val="0"/>
          <w:iCs w:val="0"/>
        </w:rPr>
        <w:t>?</w:t>
      </w:r>
      <w:bookmarkEnd w:id="16"/>
    </w:p>
    <w:p w14:paraId="585E231C" w14:textId="25DFCDD2" w:rsidR="00F67475" w:rsidRPr="00AE286A" w:rsidRDefault="009906B1" w:rsidP="00A8063D">
      <w:pPr>
        <w:pStyle w:val="Body"/>
        <w:rPr>
          <w:lang w:val="en-AU"/>
        </w:rPr>
      </w:pPr>
      <w:r w:rsidRPr="00AE286A">
        <w:rPr>
          <w:lang w:val="en-AU"/>
        </w:rPr>
        <w:t xml:space="preserve">Principal officers of agencies (generally departmental secretaries, agency or authority heads, chief executives officers and chairpersons) have responsibilities and specific obligations under the FOI Act and the </w:t>
      </w:r>
      <w:hyperlink r:id="rId27" w:history="1">
        <w:r w:rsidRPr="00AE286A">
          <w:rPr>
            <w:rStyle w:val="Hyperlink"/>
            <w:lang w:val="en-AU"/>
          </w:rPr>
          <w:t>Professional Standards</w:t>
        </w:r>
      </w:hyperlink>
      <w:r w:rsidRPr="00AE286A">
        <w:rPr>
          <w:lang w:val="en-AU"/>
        </w:rPr>
        <w:t xml:space="preserve">. Other executives within agencies often have obligations with regards to </w:t>
      </w:r>
      <w:r w:rsidR="007A5CBF">
        <w:rPr>
          <w:lang w:val="en-AU"/>
        </w:rPr>
        <w:t>public access to information</w:t>
      </w:r>
      <w:r w:rsidRPr="00AE286A">
        <w:rPr>
          <w:lang w:val="en-AU"/>
        </w:rPr>
        <w:t xml:space="preserve"> as well.</w:t>
      </w:r>
    </w:p>
    <w:p w14:paraId="5BDF785B" w14:textId="764EFAD7" w:rsidR="009906B1" w:rsidRPr="00AE286A" w:rsidRDefault="007A5CBF" w:rsidP="00A8063D">
      <w:pPr>
        <w:pStyle w:val="Body"/>
        <w:rPr>
          <w:lang w:val="en-AU"/>
        </w:rPr>
      </w:pPr>
      <w:r>
        <w:rPr>
          <w:lang w:val="en-AU"/>
        </w:rPr>
        <w:t>O</w:t>
      </w:r>
      <w:r w:rsidR="009906B1" w:rsidRPr="00AE286A">
        <w:rPr>
          <w:lang w:val="en-AU"/>
        </w:rPr>
        <w:t>bligations for principal officers and executives include:</w:t>
      </w:r>
    </w:p>
    <w:p w14:paraId="056EB84D" w14:textId="35F1838D" w:rsidR="009906B1" w:rsidRPr="00AE286A" w:rsidRDefault="00A9246C" w:rsidP="00A8063D">
      <w:pPr>
        <w:pStyle w:val="Body"/>
        <w:numPr>
          <w:ilvl w:val="0"/>
          <w:numId w:val="24"/>
        </w:numPr>
        <w:rPr>
          <w:lang w:val="en-AU"/>
        </w:rPr>
      </w:pPr>
      <w:r w:rsidRPr="00AE286A">
        <w:rPr>
          <w:lang w:val="en-AU"/>
        </w:rPr>
        <w:t>p</w:t>
      </w:r>
      <w:r w:rsidR="004339A1" w:rsidRPr="00AE286A">
        <w:rPr>
          <w:lang w:val="en-AU"/>
        </w:rPr>
        <w:t xml:space="preserve">romoting a culture of </w:t>
      </w:r>
      <w:r w:rsidR="00F048F0">
        <w:rPr>
          <w:lang w:val="en-AU"/>
        </w:rPr>
        <w:t xml:space="preserve">providing </w:t>
      </w:r>
      <w:r w:rsidR="004339A1" w:rsidRPr="00AE286A">
        <w:rPr>
          <w:lang w:val="en-AU"/>
        </w:rPr>
        <w:t>access to information within the agency</w:t>
      </w:r>
      <w:r w:rsidR="009906B1" w:rsidRPr="00AE286A">
        <w:rPr>
          <w:lang w:val="en-AU"/>
        </w:rPr>
        <w:t>;</w:t>
      </w:r>
    </w:p>
    <w:p w14:paraId="5581A9C2" w14:textId="41E7D832" w:rsidR="00B413BA" w:rsidRPr="00AE286A" w:rsidRDefault="00B413BA" w:rsidP="00A8063D">
      <w:pPr>
        <w:pStyle w:val="Body"/>
        <w:numPr>
          <w:ilvl w:val="0"/>
          <w:numId w:val="24"/>
        </w:numPr>
        <w:rPr>
          <w:lang w:val="en-AU"/>
        </w:rPr>
      </w:pPr>
      <w:r w:rsidRPr="00AE286A">
        <w:rPr>
          <w:lang w:val="en-AU"/>
        </w:rPr>
        <w:t>ensuring there are internal policies</w:t>
      </w:r>
      <w:r w:rsidR="00B77468" w:rsidRPr="00AE286A">
        <w:rPr>
          <w:lang w:val="en-AU"/>
        </w:rPr>
        <w:t xml:space="preserve"> (for example, a proactive and informal release policy)</w:t>
      </w:r>
      <w:r w:rsidRPr="00AE286A">
        <w:rPr>
          <w:lang w:val="en-AU"/>
        </w:rPr>
        <w:t xml:space="preserve"> and processes in place to enable agency employees to provide access to information;</w:t>
      </w:r>
    </w:p>
    <w:p w14:paraId="0B979AAF" w14:textId="7A73D960" w:rsidR="004C5631" w:rsidRPr="00AE286A" w:rsidRDefault="00A9246C" w:rsidP="00A8063D">
      <w:pPr>
        <w:pStyle w:val="Body"/>
        <w:numPr>
          <w:ilvl w:val="0"/>
          <w:numId w:val="24"/>
        </w:numPr>
        <w:rPr>
          <w:lang w:val="en-AU"/>
        </w:rPr>
      </w:pPr>
      <w:r w:rsidRPr="00AE286A">
        <w:rPr>
          <w:lang w:val="en-AU"/>
        </w:rPr>
        <w:lastRenderedPageBreak/>
        <w:t>ensuring agency officers and employees are informed about the requirements of</w:t>
      </w:r>
      <w:r w:rsidR="006C0485">
        <w:rPr>
          <w:lang w:val="en-AU"/>
        </w:rPr>
        <w:t>, and comply with</w:t>
      </w:r>
      <w:r w:rsidR="00F048F0">
        <w:rPr>
          <w:lang w:val="en-AU"/>
        </w:rPr>
        <w:t xml:space="preserve"> the</w:t>
      </w:r>
      <w:r w:rsidRPr="00AE286A">
        <w:rPr>
          <w:lang w:val="en-AU"/>
        </w:rPr>
        <w:t xml:space="preserve"> </w:t>
      </w:r>
      <w:r w:rsidR="00F048F0" w:rsidRPr="00AE286A">
        <w:rPr>
          <w:lang w:val="en-AU"/>
        </w:rPr>
        <w:t xml:space="preserve">FOI Act and the </w:t>
      </w:r>
      <w:r w:rsidRPr="00AE286A">
        <w:rPr>
          <w:lang w:val="en-AU"/>
        </w:rPr>
        <w:t>Professional Standards</w:t>
      </w:r>
      <w:r w:rsidR="004C5631" w:rsidRPr="00AE286A">
        <w:rPr>
          <w:lang w:val="en-AU"/>
        </w:rPr>
        <w:t>;</w:t>
      </w:r>
    </w:p>
    <w:p w14:paraId="6E573C11" w14:textId="2C21D99A" w:rsidR="00A9246C" w:rsidRPr="00AE286A" w:rsidRDefault="00A9246C" w:rsidP="00476564">
      <w:pPr>
        <w:pStyle w:val="Body"/>
        <w:widowControl/>
        <w:numPr>
          <w:ilvl w:val="0"/>
          <w:numId w:val="24"/>
        </w:numPr>
        <w:ind w:left="714" w:hanging="357"/>
        <w:rPr>
          <w:lang w:val="en-AU"/>
        </w:rPr>
      </w:pPr>
      <w:r w:rsidRPr="00AE286A">
        <w:rPr>
          <w:lang w:val="en-AU"/>
        </w:rPr>
        <w:t>ensuring the agency has the necessary resources and procedures in place to receive and process FOI requests within required timeframes under the FOI Act;</w:t>
      </w:r>
    </w:p>
    <w:p w14:paraId="36D6CFB5" w14:textId="748A82D7" w:rsidR="00A9246C" w:rsidRPr="00AE286A" w:rsidRDefault="004C5631" w:rsidP="00476564">
      <w:pPr>
        <w:pStyle w:val="Body"/>
        <w:widowControl/>
        <w:numPr>
          <w:ilvl w:val="0"/>
          <w:numId w:val="24"/>
        </w:numPr>
        <w:ind w:left="714" w:hanging="357"/>
        <w:rPr>
          <w:lang w:val="en-AU"/>
        </w:rPr>
      </w:pPr>
      <w:r w:rsidRPr="00AE286A">
        <w:rPr>
          <w:lang w:val="en-AU"/>
        </w:rPr>
        <w:t>ensuring, or be actively working towards ensuring, all agency officers and employees who are responsible for responding to FOI requests, or assisting FOI practitioners in processing FOI requests, have the appropriate skills and training to do so;</w:t>
      </w:r>
      <w:r w:rsidR="00B413BA" w:rsidRPr="00AE286A">
        <w:rPr>
          <w:lang w:val="en-AU"/>
        </w:rPr>
        <w:t xml:space="preserve"> and</w:t>
      </w:r>
    </w:p>
    <w:p w14:paraId="7A0C0EAE" w14:textId="6F3BB2C0" w:rsidR="004C5631" w:rsidRDefault="004C5631" w:rsidP="00A8063D">
      <w:pPr>
        <w:pStyle w:val="Body"/>
        <w:numPr>
          <w:ilvl w:val="0"/>
          <w:numId w:val="24"/>
        </w:numPr>
        <w:rPr>
          <w:lang w:val="en-AU"/>
        </w:rPr>
      </w:pPr>
      <w:r w:rsidRPr="00AE286A">
        <w:rPr>
          <w:lang w:val="en-AU"/>
        </w:rPr>
        <w:t>ensur</w:t>
      </w:r>
      <w:r w:rsidR="00B413BA" w:rsidRPr="00AE286A">
        <w:rPr>
          <w:lang w:val="en-AU"/>
        </w:rPr>
        <w:t>ing</w:t>
      </w:r>
      <w:r w:rsidRPr="00AE286A">
        <w:rPr>
          <w:lang w:val="en-AU"/>
        </w:rPr>
        <w:t xml:space="preserve"> information required under Part II of the FOI Act </w:t>
      </w:r>
      <w:r w:rsidR="008F5157">
        <w:rPr>
          <w:lang w:val="en-AU"/>
        </w:rPr>
        <w:t>is</w:t>
      </w:r>
      <w:r w:rsidR="008F5157" w:rsidRPr="00AE286A">
        <w:rPr>
          <w:lang w:val="en-AU"/>
        </w:rPr>
        <w:t xml:space="preserve"> </w:t>
      </w:r>
      <w:r w:rsidRPr="00AE286A">
        <w:rPr>
          <w:lang w:val="en-AU"/>
        </w:rPr>
        <w:t>available on its website and are reviewed</w:t>
      </w:r>
      <w:r w:rsidR="00B413BA" w:rsidRPr="00AE286A">
        <w:rPr>
          <w:lang w:val="en-AU"/>
        </w:rPr>
        <w:t xml:space="preserve"> annually.</w:t>
      </w:r>
    </w:p>
    <w:p w14:paraId="205EA8F1" w14:textId="6DA7A909" w:rsidR="005B550A" w:rsidRPr="005B550A" w:rsidRDefault="005B550A" w:rsidP="00A8063D">
      <w:pPr>
        <w:pStyle w:val="Body"/>
        <w:rPr>
          <w:lang w:val="en-AU"/>
        </w:rPr>
      </w:pPr>
      <w:r>
        <w:rPr>
          <w:lang w:val="en-AU"/>
        </w:rPr>
        <w:t xml:space="preserve">For further information on principal officer obligations, see </w:t>
      </w:r>
      <w:r w:rsidR="001D156C">
        <w:rPr>
          <w:lang w:val="en-AU"/>
        </w:rPr>
        <w:t xml:space="preserve">our </w:t>
      </w:r>
      <w:r>
        <w:rPr>
          <w:lang w:val="en-AU"/>
        </w:rPr>
        <w:t>guidance</w:t>
      </w:r>
      <w:r w:rsidR="001D156C">
        <w:rPr>
          <w:lang w:val="en-AU"/>
        </w:rPr>
        <w:t xml:space="preserve"> on</w:t>
      </w:r>
      <w:r>
        <w:rPr>
          <w:lang w:val="en-AU"/>
        </w:rPr>
        <w:t xml:space="preserve"> </w:t>
      </w:r>
      <w:hyperlink r:id="rId28" w:history="1">
        <w:r w:rsidRPr="0000529C">
          <w:rPr>
            <w:rStyle w:val="Hyperlink"/>
            <w:lang w:val="en-AU"/>
          </w:rPr>
          <w:t>Principal officer responsibilities and obligations under the FOI Act</w:t>
        </w:r>
      </w:hyperlink>
      <w:r w:rsidRPr="0022168E">
        <w:rPr>
          <w:lang w:val="en-AU"/>
        </w:rPr>
        <w:t>.</w:t>
      </w:r>
      <w:r>
        <w:rPr>
          <w:lang w:val="en-AU"/>
        </w:rPr>
        <w:t xml:space="preserve"> </w:t>
      </w:r>
    </w:p>
    <w:p w14:paraId="1E3BDAE4" w14:textId="09C58CE4" w:rsidR="00F67475" w:rsidRPr="00BC30F8" w:rsidRDefault="001D156C" w:rsidP="00A8063D">
      <w:pPr>
        <w:pStyle w:val="Heading-2"/>
        <w:rPr>
          <w:i w:val="0"/>
          <w:iCs w:val="0"/>
        </w:rPr>
      </w:pPr>
      <w:bookmarkStart w:id="17" w:name="_Toc113891378"/>
      <w:r>
        <w:rPr>
          <w:i w:val="0"/>
          <w:iCs w:val="0"/>
        </w:rPr>
        <w:t>What are the responsibilities of</w:t>
      </w:r>
      <w:r w:rsidRPr="00BC30F8">
        <w:rPr>
          <w:i w:val="0"/>
          <w:iCs w:val="0"/>
        </w:rPr>
        <w:t xml:space="preserve"> </w:t>
      </w:r>
      <w:r w:rsidR="006905A9" w:rsidRPr="00BC30F8">
        <w:rPr>
          <w:i w:val="0"/>
          <w:iCs w:val="0"/>
        </w:rPr>
        <w:t>other VPS</w:t>
      </w:r>
      <w:r w:rsidR="00F67475" w:rsidRPr="00BC30F8">
        <w:rPr>
          <w:i w:val="0"/>
          <w:iCs w:val="0"/>
        </w:rPr>
        <w:t xml:space="preserve"> employees</w:t>
      </w:r>
      <w:r>
        <w:rPr>
          <w:i w:val="0"/>
          <w:iCs w:val="0"/>
        </w:rPr>
        <w:t>?</w:t>
      </w:r>
      <w:bookmarkEnd w:id="17"/>
    </w:p>
    <w:p w14:paraId="5F9F754D" w14:textId="496732D5" w:rsidR="0022168E" w:rsidRDefault="006905A9" w:rsidP="00476564">
      <w:pPr>
        <w:pStyle w:val="Body"/>
        <w:keepNext/>
        <w:widowControl/>
        <w:suppressAutoHyphens w:val="0"/>
        <w:rPr>
          <w:lang w:val="en-AU"/>
        </w:rPr>
      </w:pPr>
      <w:r w:rsidRPr="00AE286A">
        <w:rPr>
          <w:lang w:val="en-AU"/>
        </w:rPr>
        <w:t>Employees of agencies, other than FOI practitioners, Ministers</w:t>
      </w:r>
      <w:r w:rsidR="004625A2">
        <w:rPr>
          <w:lang w:val="en-AU"/>
        </w:rPr>
        <w:t>,</w:t>
      </w:r>
      <w:r w:rsidRPr="00AE286A">
        <w:rPr>
          <w:lang w:val="en-AU"/>
        </w:rPr>
        <w:t xml:space="preserve"> and executive employees, also have obligations in relation to </w:t>
      </w:r>
      <w:r w:rsidR="00026571">
        <w:rPr>
          <w:lang w:val="en-AU"/>
        </w:rPr>
        <w:t xml:space="preserve">facilitating </w:t>
      </w:r>
      <w:r w:rsidR="007A5CBF">
        <w:rPr>
          <w:lang w:val="en-AU"/>
        </w:rPr>
        <w:t>public access to information</w:t>
      </w:r>
      <w:r w:rsidRPr="00AE286A">
        <w:rPr>
          <w:lang w:val="en-AU"/>
        </w:rPr>
        <w:t xml:space="preserve"> in Victoria</w:t>
      </w:r>
      <w:r w:rsidR="001D156C">
        <w:rPr>
          <w:lang w:val="en-AU"/>
        </w:rPr>
        <w:t>.</w:t>
      </w:r>
    </w:p>
    <w:p w14:paraId="5647F8A0" w14:textId="4A52C284" w:rsidR="006905A9" w:rsidRPr="00AE286A" w:rsidRDefault="0022168E" w:rsidP="00476564">
      <w:pPr>
        <w:pStyle w:val="Body"/>
        <w:keepNext/>
        <w:widowControl/>
        <w:suppressAutoHyphens w:val="0"/>
        <w:rPr>
          <w:lang w:val="en-AU"/>
        </w:rPr>
      </w:pPr>
      <w:r>
        <w:rPr>
          <w:lang w:val="en-AU"/>
        </w:rPr>
        <w:t>These obligations include</w:t>
      </w:r>
      <w:r w:rsidR="009C1B20" w:rsidRPr="00AE286A">
        <w:rPr>
          <w:lang w:val="en-AU"/>
        </w:rPr>
        <w:t>:</w:t>
      </w:r>
    </w:p>
    <w:p w14:paraId="1C1CA5A8" w14:textId="1715F211" w:rsidR="009C1B20" w:rsidRPr="00AE286A" w:rsidRDefault="009C1B20" w:rsidP="00A8063D">
      <w:pPr>
        <w:pStyle w:val="Body"/>
        <w:numPr>
          <w:ilvl w:val="0"/>
          <w:numId w:val="26"/>
        </w:numPr>
        <w:rPr>
          <w:lang w:val="en-AU"/>
        </w:rPr>
      </w:pPr>
      <w:r w:rsidRPr="00AE286A">
        <w:rPr>
          <w:lang w:val="en-AU"/>
        </w:rPr>
        <w:t>promoting a culture of</w:t>
      </w:r>
      <w:r w:rsidR="00F048F0">
        <w:rPr>
          <w:lang w:val="en-AU"/>
        </w:rPr>
        <w:t xml:space="preserve"> providing public</w:t>
      </w:r>
      <w:r w:rsidRPr="00AE286A">
        <w:rPr>
          <w:lang w:val="en-AU"/>
        </w:rPr>
        <w:t xml:space="preserve"> </w:t>
      </w:r>
      <w:r w:rsidR="007A5CBF">
        <w:rPr>
          <w:lang w:val="en-AU"/>
        </w:rPr>
        <w:t>access to information</w:t>
      </w:r>
      <w:r w:rsidRPr="00AE286A">
        <w:rPr>
          <w:lang w:val="en-AU"/>
        </w:rPr>
        <w:t xml:space="preserve"> within the</w:t>
      </w:r>
      <w:r w:rsidR="007415CD">
        <w:rPr>
          <w:lang w:val="en-AU"/>
        </w:rPr>
        <w:t>ir</w:t>
      </w:r>
      <w:r w:rsidRPr="00AE286A">
        <w:rPr>
          <w:lang w:val="en-AU"/>
        </w:rPr>
        <w:t xml:space="preserve"> agency;</w:t>
      </w:r>
    </w:p>
    <w:p w14:paraId="2F2A4B81" w14:textId="77777777" w:rsidR="00167C0C" w:rsidRPr="00AE286A" w:rsidRDefault="00167C0C" w:rsidP="00A8063D">
      <w:pPr>
        <w:pStyle w:val="Body"/>
        <w:numPr>
          <w:ilvl w:val="0"/>
          <w:numId w:val="26"/>
        </w:numPr>
        <w:rPr>
          <w:lang w:val="en-AU"/>
        </w:rPr>
      </w:pPr>
      <w:r w:rsidRPr="00AE286A">
        <w:rPr>
          <w:lang w:val="en-AU"/>
        </w:rPr>
        <w:t>where an individual requests documents or information from them directly, considering whether the documents or information are publicly available (for example, on the agency’s website), can be released informally or whether an FOI request is required;</w:t>
      </w:r>
    </w:p>
    <w:p w14:paraId="1551AFEC" w14:textId="05CCC7E1" w:rsidR="0016670D" w:rsidRPr="00AE286A" w:rsidRDefault="0016670D" w:rsidP="00A8063D">
      <w:pPr>
        <w:pStyle w:val="Body"/>
        <w:numPr>
          <w:ilvl w:val="0"/>
          <w:numId w:val="26"/>
        </w:numPr>
        <w:rPr>
          <w:lang w:val="en-AU"/>
        </w:rPr>
      </w:pPr>
      <w:r w:rsidRPr="00AE286A">
        <w:rPr>
          <w:lang w:val="en-AU"/>
        </w:rPr>
        <w:t xml:space="preserve">assisting FOI practitioners to undertake a ‘thorough and diligent’ search for documents </w:t>
      </w:r>
      <w:r w:rsidR="00A46777" w:rsidRPr="00AE286A">
        <w:rPr>
          <w:lang w:val="en-AU"/>
        </w:rPr>
        <w:t>subject to an FOI request in a timely manner;</w:t>
      </w:r>
    </w:p>
    <w:p w14:paraId="2EF6AC82" w14:textId="5D3432A1" w:rsidR="00A46777" w:rsidRPr="00AE286A" w:rsidRDefault="00A46777" w:rsidP="00A8063D">
      <w:pPr>
        <w:pStyle w:val="Body"/>
        <w:numPr>
          <w:ilvl w:val="0"/>
          <w:numId w:val="26"/>
        </w:numPr>
        <w:rPr>
          <w:lang w:val="en-AU"/>
        </w:rPr>
      </w:pPr>
      <w:r w:rsidRPr="00AE286A">
        <w:rPr>
          <w:lang w:val="en-AU"/>
        </w:rPr>
        <w:t>assisting FOI practitioners to understand the context and content of documents subject to an FOI request (for example, documents that contain operational or technical information that can only be understood with expert knowledge) so they can make an accurate decision about whether to release them, whether in part or in full;</w:t>
      </w:r>
    </w:p>
    <w:p w14:paraId="36872E5E" w14:textId="51D9D22C" w:rsidR="00A46777" w:rsidRPr="00AE286A" w:rsidRDefault="00501B07" w:rsidP="00A8063D">
      <w:pPr>
        <w:pStyle w:val="Body"/>
        <w:numPr>
          <w:ilvl w:val="0"/>
          <w:numId w:val="26"/>
        </w:numPr>
        <w:rPr>
          <w:lang w:val="en-AU"/>
        </w:rPr>
      </w:pPr>
      <w:r w:rsidRPr="00AE286A">
        <w:rPr>
          <w:lang w:val="en-AU"/>
        </w:rPr>
        <w:t>ensuring agency documents are retained and maintained in accordance with the agency’s public record keeping practices and requirements. Good record keeping practices allow documents to be quickly located and provided to FOI practitioners, where required for an FOI request, or to the requesting individual in the case of informal release;</w:t>
      </w:r>
    </w:p>
    <w:p w14:paraId="1EC8A3CC" w14:textId="2C60CDA8" w:rsidR="0096762C" w:rsidRPr="00AE286A" w:rsidRDefault="00DA6052" w:rsidP="00A8063D">
      <w:pPr>
        <w:pStyle w:val="Body"/>
        <w:numPr>
          <w:ilvl w:val="0"/>
          <w:numId w:val="26"/>
        </w:numPr>
        <w:rPr>
          <w:lang w:val="en-AU"/>
        </w:rPr>
      </w:pPr>
      <w:r w:rsidRPr="00AE286A">
        <w:rPr>
          <w:lang w:val="en-AU"/>
        </w:rPr>
        <w:t xml:space="preserve">contacting the agency’s FOI practitioners or key contact for </w:t>
      </w:r>
      <w:r w:rsidR="00026571">
        <w:rPr>
          <w:lang w:val="en-AU"/>
        </w:rPr>
        <w:t>proactive and informal release</w:t>
      </w:r>
      <w:r w:rsidR="00026571" w:rsidRPr="00AE286A">
        <w:rPr>
          <w:lang w:val="en-AU"/>
        </w:rPr>
        <w:t xml:space="preserve"> </w:t>
      </w:r>
      <w:r w:rsidRPr="00AE286A">
        <w:rPr>
          <w:lang w:val="en-AU"/>
        </w:rPr>
        <w:t xml:space="preserve">processes, where unsure about </w:t>
      </w:r>
      <w:r w:rsidR="00026571">
        <w:rPr>
          <w:lang w:val="en-AU"/>
        </w:rPr>
        <w:t xml:space="preserve">how to provide access to </w:t>
      </w:r>
      <w:r w:rsidR="00F541AC" w:rsidRPr="00AE286A">
        <w:rPr>
          <w:lang w:val="en-AU"/>
        </w:rPr>
        <w:t>information requested from an individual;</w:t>
      </w:r>
      <w:r w:rsidR="0096762C" w:rsidRPr="00AE286A">
        <w:rPr>
          <w:lang w:val="en-AU"/>
        </w:rPr>
        <w:t xml:space="preserve"> and</w:t>
      </w:r>
    </w:p>
    <w:p w14:paraId="5B01ED2D" w14:textId="3FF4441A" w:rsidR="009C1B20" w:rsidRDefault="009C1B20" w:rsidP="00A8063D">
      <w:pPr>
        <w:pStyle w:val="Body"/>
        <w:numPr>
          <w:ilvl w:val="0"/>
          <w:numId w:val="26"/>
        </w:numPr>
        <w:rPr>
          <w:lang w:val="en-AU"/>
        </w:rPr>
      </w:pPr>
      <w:r w:rsidRPr="00AE286A">
        <w:rPr>
          <w:lang w:val="en-AU"/>
        </w:rPr>
        <w:t xml:space="preserve">referring to, and acting in accordance with, the agency’s internal policies relating to </w:t>
      </w:r>
      <w:r w:rsidR="007A5CBF">
        <w:rPr>
          <w:lang w:val="en-AU"/>
        </w:rPr>
        <w:t>public access to information</w:t>
      </w:r>
      <w:r w:rsidRPr="00AE286A">
        <w:rPr>
          <w:lang w:val="en-AU"/>
        </w:rPr>
        <w:t xml:space="preserve"> (for example, an FOI policy or </w:t>
      </w:r>
      <w:r w:rsidR="00026571">
        <w:rPr>
          <w:lang w:val="en-AU"/>
        </w:rPr>
        <w:t>a</w:t>
      </w:r>
      <w:r w:rsidR="00026571" w:rsidRPr="00AE286A">
        <w:rPr>
          <w:lang w:val="en-AU"/>
        </w:rPr>
        <w:t xml:space="preserve"> </w:t>
      </w:r>
      <w:r w:rsidRPr="00AE286A">
        <w:rPr>
          <w:lang w:val="en-AU"/>
        </w:rPr>
        <w:t>policy</w:t>
      </w:r>
      <w:r w:rsidR="00026571">
        <w:rPr>
          <w:lang w:val="en-AU"/>
        </w:rPr>
        <w:t xml:space="preserve"> for proactively or informally releasing information</w:t>
      </w:r>
      <w:r w:rsidRPr="00AE286A">
        <w:rPr>
          <w:lang w:val="en-AU"/>
        </w:rPr>
        <w:t>)</w:t>
      </w:r>
      <w:r w:rsidR="0096762C" w:rsidRPr="00AE286A">
        <w:rPr>
          <w:lang w:val="en-AU"/>
        </w:rPr>
        <w:t>.</w:t>
      </w:r>
    </w:p>
    <w:p w14:paraId="07BA1C39" w14:textId="588258E7" w:rsidR="00026571" w:rsidRPr="00697BAB" w:rsidRDefault="00026571" w:rsidP="00A8063D">
      <w:pPr>
        <w:pStyle w:val="Body"/>
        <w:rPr>
          <w:i/>
          <w:iCs/>
          <w:lang w:val="en-AU"/>
        </w:rPr>
      </w:pPr>
      <w:r>
        <w:rPr>
          <w:lang w:val="en-AU"/>
        </w:rPr>
        <w:t xml:space="preserve">For </w:t>
      </w:r>
      <w:r w:rsidR="004625A2">
        <w:rPr>
          <w:lang w:val="en-AU"/>
        </w:rPr>
        <w:t xml:space="preserve">more </w:t>
      </w:r>
      <w:r>
        <w:rPr>
          <w:lang w:val="en-AU"/>
        </w:rPr>
        <w:t xml:space="preserve">information on the responsibilities of VPS employees, see </w:t>
      </w:r>
      <w:r w:rsidR="001D156C">
        <w:rPr>
          <w:lang w:val="en-AU"/>
        </w:rPr>
        <w:t xml:space="preserve">our </w:t>
      </w:r>
      <w:r>
        <w:rPr>
          <w:lang w:val="en-AU"/>
        </w:rPr>
        <w:t xml:space="preserve">guidance </w:t>
      </w:r>
      <w:r w:rsidR="001D156C">
        <w:rPr>
          <w:lang w:val="en-AU"/>
        </w:rPr>
        <w:t xml:space="preserve">on </w:t>
      </w:r>
      <w:hyperlink r:id="rId29" w:history="1">
        <w:r w:rsidRPr="0000529C">
          <w:rPr>
            <w:rStyle w:val="Hyperlink"/>
            <w:lang w:val="en-AU"/>
          </w:rPr>
          <w:t>Overview of the FOI Act and the responsibilities of Victorian public sector officers</w:t>
        </w:r>
      </w:hyperlink>
      <w:r w:rsidRPr="00BC30F8">
        <w:rPr>
          <w:lang w:val="en-AU"/>
        </w:rPr>
        <w:t>.</w:t>
      </w:r>
    </w:p>
    <w:p w14:paraId="4D586035" w14:textId="228F168C" w:rsidR="002B78B7" w:rsidRPr="00AE286A" w:rsidRDefault="002B78B7" w:rsidP="00476564">
      <w:pPr>
        <w:pStyle w:val="Heading-1"/>
        <w:keepNext/>
      </w:pPr>
      <w:bookmarkStart w:id="18" w:name="_Toc113891379"/>
      <w:bookmarkEnd w:id="15"/>
      <w:r w:rsidRPr="00AE286A">
        <w:lastRenderedPageBreak/>
        <w:t>PROMOTING A CULTURE OF ACCESS TO INFORMATION</w:t>
      </w:r>
      <w:bookmarkEnd w:id="18"/>
    </w:p>
    <w:p w14:paraId="2317A9D1" w14:textId="6C919AD2" w:rsidR="00833A19" w:rsidRPr="0000529C" w:rsidRDefault="00833A19" w:rsidP="00A8063D">
      <w:pPr>
        <w:pStyle w:val="Heading-2"/>
        <w:rPr>
          <w:i w:val="0"/>
          <w:iCs w:val="0"/>
        </w:rPr>
      </w:pPr>
      <w:bookmarkStart w:id="19" w:name="_Toc113891380"/>
      <w:r w:rsidRPr="0000529C">
        <w:rPr>
          <w:i w:val="0"/>
          <w:iCs w:val="0"/>
        </w:rPr>
        <w:t>How</w:t>
      </w:r>
      <w:r w:rsidR="00B97380">
        <w:rPr>
          <w:i w:val="0"/>
          <w:iCs w:val="0"/>
        </w:rPr>
        <w:t xml:space="preserve"> can</w:t>
      </w:r>
      <w:r w:rsidRPr="0000529C">
        <w:rPr>
          <w:i w:val="0"/>
          <w:iCs w:val="0"/>
        </w:rPr>
        <w:t xml:space="preserve"> agencies promote a</w:t>
      </w:r>
      <w:r w:rsidR="00F048F0">
        <w:rPr>
          <w:i w:val="0"/>
          <w:iCs w:val="0"/>
        </w:rPr>
        <w:t xml:space="preserve"> </w:t>
      </w:r>
      <w:r w:rsidRPr="0000529C">
        <w:rPr>
          <w:i w:val="0"/>
          <w:iCs w:val="0"/>
        </w:rPr>
        <w:t xml:space="preserve">culture of </w:t>
      </w:r>
      <w:r w:rsidR="00F048F0">
        <w:rPr>
          <w:i w:val="0"/>
          <w:iCs w:val="0"/>
        </w:rPr>
        <w:t xml:space="preserve">public </w:t>
      </w:r>
      <w:r w:rsidRPr="0000529C">
        <w:rPr>
          <w:i w:val="0"/>
          <w:iCs w:val="0"/>
        </w:rPr>
        <w:t>access to information</w:t>
      </w:r>
      <w:r w:rsidR="00B97380">
        <w:rPr>
          <w:i w:val="0"/>
          <w:iCs w:val="0"/>
        </w:rPr>
        <w:t>?</w:t>
      </w:r>
      <w:bookmarkEnd w:id="19"/>
    </w:p>
    <w:p w14:paraId="1AAFC85F" w14:textId="2C660844" w:rsidR="007B3854" w:rsidRPr="00AE286A" w:rsidRDefault="00204C35" w:rsidP="00476564">
      <w:pPr>
        <w:pStyle w:val="Body"/>
        <w:keepNext/>
        <w:widowControl/>
        <w:rPr>
          <w:lang w:val="en-AU"/>
        </w:rPr>
      </w:pPr>
      <w:r w:rsidRPr="00AE286A">
        <w:rPr>
          <w:lang w:val="en-AU"/>
        </w:rPr>
        <w:t xml:space="preserve">There are many ways </w:t>
      </w:r>
      <w:r w:rsidR="0009063C">
        <w:rPr>
          <w:lang w:val="en-AU"/>
        </w:rPr>
        <w:t>that</w:t>
      </w:r>
      <w:r w:rsidRPr="00AE286A">
        <w:rPr>
          <w:lang w:val="en-AU"/>
        </w:rPr>
        <w:t xml:space="preserve"> agencies can promote a culture of access to information within their agency and across the VPS, including:</w:t>
      </w:r>
    </w:p>
    <w:p w14:paraId="2FA015F7" w14:textId="2D98F6D2" w:rsidR="00204C35" w:rsidRPr="00AE286A" w:rsidRDefault="00204C35" w:rsidP="00A8063D">
      <w:pPr>
        <w:pStyle w:val="Body"/>
        <w:numPr>
          <w:ilvl w:val="0"/>
          <w:numId w:val="27"/>
        </w:numPr>
        <w:rPr>
          <w:lang w:val="en-AU"/>
        </w:rPr>
      </w:pPr>
      <w:r w:rsidRPr="00AE286A">
        <w:rPr>
          <w:lang w:val="en-AU"/>
        </w:rPr>
        <w:t>considering FOI as a last resort for access to information by first considering whether documents and information can be released either proactively or informally;</w:t>
      </w:r>
    </w:p>
    <w:p w14:paraId="60419693" w14:textId="5F3135B9" w:rsidR="00204C35" w:rsidRPr="00AE286A" w:rsidRDefault="00204C35" w:rsidP="00A8063D">
      <w:pPr>
        <w:pStyle w:val="Body"/>
        <w:numPr>
          <w:ilvl w:val="0"/>
          <w:numId w:val="27"/>
        </w:numPr>
        <w:rPr>
          <w:lang w:val="en-AU"/>
        </w:rPr>
      </w:pPr>
      <w:r w:rsidRPr="00AE286A">
        <w:rPr>
          <w:lang w:val="en-AU"/>
        </w:rPr>
        <w:t>adopting a policy to guide the proactive and informal release of information, which can assist agency employees to confidently provide access to information outside of the FOI Act and provide them with the authority to do so;</w:t>
      </w:r>
    </w:p>
    <w:p w14:paraId="098F348E" w14:textId="02F2B359" w:rsidR="00204C35" w:rsidRPr="00AE286A" w:rsidRDefault="00204C35" w:rsidP="00A8063D">
      <w:pPr>
        <w:pStyle w:val="Body"/>
        <w:numPr>
          <w:ilvl w:val="0"/>
          <w:numId w:val="27"/>
        </w:numPr>
        <w:rPr>
          <w:lang w:val="en-AU"/>
        </w:rPr>
      </w:pPr>
      <w:r w:rsidRPr="00AE286A">
        <w:rPr>
          <w:lang w:val="en-AU"/>
        </w:rPr>
        <w:t>keeping information statements</w:t>
      </w:r>
      <w:r w:rsidR="0009063C">
        <w:rPr>
          <w:lang w:val="en-AU"/>
        </w:rPr>
        <w:t xml:space="preserve"> under</w:t>
      </w:r>
      <w:r w:rsidRPr="00AE286A">
        <w:rPr>
          <w:lang w:val="en-AU"/>
        </w:rPr>
        <w:t xml:space="preserve"> </w:t>
      </w:r>
      <w:r w:rsidR="0009063C" w:rsidRPr="0009063C">
        <w:rPr>
          <w:lang w:val="en-AU"/>
        </w:rPr>
        <w:t xml:space="preserve">Part II of the FOI Act </w:t>
      </w:r>
      <w:r w:rsidRPr="00AE286A">
        <w:rPr>
          <w:lang w:val="en-AU"/>
        </w:rPr>
        <w:t>current and publicly available, which helps the public to understand what information an agency holds and in what form;</w:t>
      </w:r>
    </w:p>
    <w:p w14:paraId="659997E6" w14:textId="7DE6D1F2" w:rsidR="00204C35" w:rsidRPr="00AE286A" w:rsidRDefault="007F7042" w:rsidP="00A8063D">
      <w:pPr>
        <w:pStyle w:val="Body"/>
        <w:numPr>
          <w:ilvl w:val="0"/>
          <w:numId w:val="27"/>
        </w:numPr>
        <w:rPr>
          <w:lang w:val="en-AU"/>
        </w:rPr>
      </w:pPr>
      <w:r w:rsidRPr="00AE286A">
        <w:rPr>
          <w:lang w:val="en-AU"/>
        </w:rPr>
        <w:t>presenting</w:t>
      </w:r>
      <w:r w:rsidR="00204C35" w:rsidRPr="00AE286A">
        <w:rPr>
          <w:lang w:val="en-AU"/>
        </w:rPr>
        <w:t xml:space="preserve"> all options for accessing information on the agency’s </w:t>
      </w:r>
      <w:r w:rsidRPr="00AE286A">
        <w:rPr>
          <w:lang w:val="en-AU"/>
        </w:rPr>
        <w:t>website with sufficient detail, including when a</w:t>
      </w:r>
      <w:r w:rsidR="00EC4BB6">
        <w:rPr>
          <w:lang w:val="en-AU"/>
        </w:rPr>
        <w:t>n</w:t>
      </w:r>
      <w:r w:rsidRPr="00AE286A">
        <w:rPr>
          <w:lang w:val="en-AU"/>
        </w:rPr>
        <w:t xml:space="preserve"> </w:t>
      </w:r>
      <w:r w:rsidR="00EC4BB6">
        <w:rPr>
          <w:lang w:val="en-AU"/>
        </w:rPr>
        <w:t>individual</w:t>
      </w:r>
      <w:r w:rsidR="00EC4BB6" w:rsidRPr="00AE286A">
        <w:rPr>
          <w:lang w:val="en-AU"/>
        </w:rPr>
        <w:t xml:space="preserve"> </w:t>
      </w:r>
      <w:r w:rsidRPr="00AE286A">
        <w:rPr>
          <w:lang w:val="en-AU"/>
        </w:rPr>
        <w:t>would use each option, for the public to make an informed choice about which option to use;</w:t>
      </w:r>
    </w:p>
    <w:p w14:paraId="64B30A24" w14:textId="3E275175" w:rsidR="007F7042" w:rsidRPr="00AE286A" w:rsidRDefault="007F7042" w:rsidP="00A8063D">
      <w:pPr>
        <w:pStyle w:val="Casestudy"/>
        <w:rPr>
          <w:lang w:val="en-AU"/>
        </w:rPr>
      </w:pPr>
      <w:r w:rsidRPr="00AE286A">
        <w:rPr>
          <w:lang w:val="en-AU"/>
        </w:rPr>
        <w:t>For example, an agency may list options for accessing its information, such as an informal release scheme, another platform on which the information is available (such as data.vic.gov.au), contacting the agency, or making an FOI request.</w:t>
      </w:r>
    </w:p>
    <w:p w14:paraId="1D189BC4" w14:textId="44D9BF3C" w:rsidR="007F7042" w:rsidRPr="00AE286A" w:rsidRDefault="007F7042" w:rsidP="00A8063D">
      <w:pPr>
        <w:pStyle w:val="Body"/>
        <w:numPr>
          <w:ilvl w:val="0"/>
          <w:numId w:val="27"/>
        </w:numPr>
        <w:rPr>
          <w:lang w:val="en-AU"/>
        </w:rPr>
      </w:pPr>
      <w:r w:rsidRPr="00AE286A">
        <w:rPr>
          <w:lang w:val="en-AU"/>
        </w:rPr>
        <w:t>exploring technological capabilities to flag documents that have been published or which are suitable for proactive or informal release. This can reduce the need to assess whether to release the document or information each time it is requested, which can subsequently enable agency employees to confidently decide whether it can be released informally and reduce the time needed to provide access to it;</w:t>
      </w:r>
    </w:p>
    <w:p w14:paraId="70C10346" w14:textId="02F19775" w:rsidR="007F7042" w:rsidRPr="00AE286A" w:rsidRDefault="007F7042" w:rsidP="00A8063D">
      <w:pPr>
        <w:pStyle w:val="Body"/>
        <w:numPr>
          <w:ilvl w:val="0"/>
          <w:numId w:val="27"/>
        </w:numPr>
        <w:rPr>
          <w:lang w:val="en-AU"/>
        </w:rPr>
      </w:pPr>
      <w:r w:rsidRPr="00AE286A">
        <w:rPr>
          <w:lang w:val="en-AU"/>
        </w:rPr>
        <w:t>creating documents with public access in mind</w:t>
      </w:r>
      <w:r w:rsidR="005F1BE0" w:rsidRPr="00AE286A">
        <w:rPr>
          <w:lang w:val="en-AU"/>
        </w:rPr>
        <w:t>;</w:t>
      </w:r>
    </w:p>
    <w:p w14:paraId="094C1902" w14:textId="2E765101" w:rsidR="005F1BE0" w:rsidRPr="00AE286A" w:rsidRDefault="005F1BE0" w:rsidP="00A8063D">
      <w:pPr>
        <w:pStyle w:val="Casestudy"/>
        <w:rPr>
          <w:lang w:val="en-AU"/>
        </w:rPr>
      </w:pPr>
      <w:r w:rsidRPr="00AE286A">
        <w:rPr>
          <w:lang w:val="en-AU"/>
        </w:rPr>
        <w:t>For example, where a document must include sensitive information that cannot be released, consider siloing the sensitive information, or creating a summary of the document</w:t>
      </w:r>
      <w:r w:rsidR="00790DD4">
        <w:rPr>
          <w:lang w:val="en-AU"/>
        </w:rPr>
        <w:t xml:space="preserve"> for release</w:t>
      </w:r>
      <w:r w:rsidRPr="00AE286A">
        <w:rPr>
          <w:lang w:val="en-AU"/>
        </w:rPr>
        <w:t>, so that as much information as possible can be released. Explain why some information cannot be provided, where possible.</w:t>
      </w:r>
    </w:p>
    <w:p w14:paraId="21DEFF37" w14:textId="7463F9B8" w:rsidR="005F1BE0" w:rsidRPr="00AE286A" w:rsidRDefault="005F1BE0" w:rsidP="00A8063D">
      <w:pPr>
        <w:pStyle w:val="Body"/>
        <w:numPr>
          <w:ilvl w:val="0"/>
          <w:numId w:val="27"/>
        </w:numPr>
        <w:rPr>
          <w:lang w:val="en-AU"/>
        </w:rPr>
      </w:pPr>
      <w:r w:rsidRPr="00AE286A">
        <w:rPr>
          <w:lang w:val="en-AU"/>
        </w:rPr>
        <w:t xml:space="preserve">taking a customer service approach to </w:t>
      </w:r>
      <w:r w:rsidR="007A5CBF">
        <w:rPr>
          <w:lang w:val="en-AU"/>
        </w:rPr>
        <w:t>public access to information</w:t>
      </w:r>
      <w:r w:rsidRPr="00AE286A">
        <w:rPr>
          <w:lang w:val="en-AU"/>
        </w:rPr>
        <w:t>;</w:t>
      </w:r>
    </w:p>
    <w:p w14:paraId="1823EC84" w14:textId="16DDE112" w:rsidR="005F1BE0" w:rsidRPr="00AE286A" w:rsidRDefault="005F1BE0" w:rsidP="00A8063D">
      <w:pPr>
        <w:pStyle w:val="Casestudy"/>
        <w:rPr>
          <w:lang w:val="en-AU"/>
        </w:rPr>
      </w:pPr>
      <w:r w:rsidRPr="00AE286A">
        <w:rPr>
          <w:lang w:val="en-AU"/>
        </w:rPr>
        <w:t xml:space="preserve">For example, an agency may triage requests to identify the potential for informal release. An agency may need to talk to the applicant to confirm the scope of the request, understand what they are seeking, and ask for more context. If informal release is possible, the agency should explain the applicant’s options for accessing the information outside of the FOI Act, what the process involves, and whether they will receive the information they are seeking. If the applicant will not receive all information they want outside of the </w:t>
      </w:r>
      <w:r w:rsidR="00F54527">
        <w:rPr>
          <w:lang w:val="en-AU"/>
        </w:rPr>
        <w:t xml:space="preserve">FOI </w:t>
      </w:r>
      <w:r w:rsidRPr="00AE286A">
        <w:rPr>
          <w:lang w:val="en-AU"/>
        </w:rPr>
        <w:t xml:space="preserve">Act, the agency should explain that review and complaint rights are not applicable if it processes the request outside of the </w:t>
      </w:r>
      <w:r w:rsidR="00F54527">
        <w:rPr>
          <w:lang w:val="en-AU"/>
        </w:rPr>
        <w:t xml:space="preserve">FOI </w:t>
      </w:r>
      <w:r w:rsidRPr="00AE286A">
        <w:rPr>
          <w:lang w:val="en-AU"/>
        </w:rPr>
        <w:t>Act.</w:t>
      </w:r>
    </w:p>
    <w:p w14:paraId="3C92ADEF" w14:textId="5350603D" w:rsidR="005F1BE0" w:rsidRPr="00AE286A" w:rsidRDefault="005F1BE0" w:rsidP="00476564">
      <w:pPr>
        <w:pStyle w:val="Body"/>
        <w:widowControl/>
        <w:numPr>
          <w:ilvl w:val="0"/>
          <w:numId w:val="27"/>
        </w:numPr>
        <w:ind w:left="714" w:hanging="357"/>
        <w:rPr>
          <w:lang w:val="en-AU"/>
        </w:rPr>
      </w:pPr>
      <w:r w:rsidRPr="00AE286A">
        <w:rPr>
          <w:lang w:val="en-AU"/>
        </w:rPr>
        <w:t>in relation to proactive release, make sure the information is easy to find and is accessible</w:t>
      </w:r>
      <w:r w:rsidR="003C6C5F" w:rsidRPr="00AE286A">
        <w:rPr>
          <w:lang w:val="en-AU"/>
        </w:rPr>
        <w:t xml:space="preserve"> (for example, making sure the content meets the Web Content Accessibility Guidelines and considers people from culturally and linguistically diverse communities). This will help people find the </w:t>
      </w:r>
      <w:r w:rsidR="003C6C5F" w:rsidRPr="00AE286A">
        <w:rPr>
          <w:lang w:val="en-AU"/>
        </w:rPr>
        <w:lastRenderedPageBreak/>
        <w:t>information an agency already publishes, and may reduce the number of enquiries it receives regarding accessing that information; and</w:t>
      </w:r>
    </w:p>
    <w:p w14:paraId="554E545F" w14:textId="3A6FEECC" w:rsidR="002B78B7" w:rsidRDefault="005F1BE0" w:rsidP="00A8063D">
      <w:pPr>
        <w:pStyle w:val="Body"/>
        <w:numPr>
          <w:ilvl w:val="0"/>
          <w:numId w:val="27"/>
        </w:numPr>
        <w:rPr>
          <w:lang w:val="en-AU"/>
        </w:rPr>
      </w:pPr>
      <w:r w:rsidRPr="00AE286A">
        <w:rPr>
          <w:lang w:val="en-AU"/>
        </w:rPr>
        <w:t xml:space="preserve">building proactive and informal release and FOI into agency training and education (for example, new staff orientation and refresher training) so all agency employees are aware of the role they play in their agency’s </w:t>
      </w:r>
      <w:r w:rsidR="007A5CBF">
        <w:rPr>
          <w:lang w:val="en-AU"/>
        </w:rPr>
        <w:t>public access to information</w:t>
      </w:r>
      <w:r w:rsidRPr="00AE286A">
        <w:rPr>
          <w:lang w:val="en-AU"/>
        </w:rPr>
        <w:t xml:space="preserve"> processes.</w:t>
      </w:r>
      <w:r w:rsidR="00CC240F" w:rsidRPr="00AE286A">
        <w:rPr>
          <w:lang w:val="en-AU"/>
        </w:rPr>
        <w:t xml:space="preserve"> </w:t>
      </w:r>
    </w:p>
    <w:p w14:paraId="5709F805" w14:textId="2B42E389" w:rsidR="00833A19" w:rsidRPr="0000529C" w:rsidRDefault="00833A19" w:rsidP="00A8063D">
      <w:pPr>
        <w:pStyle w:val="Heading-2"/>
        <w:rPr>
          <w:i w:val="0"/>
          <w:iCs w:val="0"/>
        </w:rPr>
      </w:pPr>
      <w:bookmarkStart w:id="20" w:name="_Toc113891381"/>
      <w:r w:rsidRPr="0000529C">
        <w:rPr>
          <w:i w:val="0"/>
          <w:iCs w:val="0"/>
        </w:rPr>
        <w:t>How</w:t>
      </w:r>
      <w:r w:rsidR="00B97380">
        <w:rPr>
          <w:i w:val="0"/>
          <w:iCs w:val="0"/>
        </w:rPr>
        <w:t xml:space="preserve"> does</w:t>
      </w:r>
      <w:r w:rsidRPr="0000529C">
        <w:rPr>
          <w:i w:val="0"/>
          <w:iCs w:val="0"/>
        </w:rPr>
        <w:t xml:space="preserve"> OVIC promote a culture of </w:t>
      </w:r>
      <w:r w:rsidR="00F048F0">
        <w:rPr>
          <w:i w:val="0"/>
          <w:iCs w:val="0"/>
        </w:rPr>
        <w:t xml:space="preserve">public </w:t>
      </w:r>
      <w:r w:rsidRPr="0000529C">
        <w:rPr>
          <w:i w:val="0"/>
          <w:iCs w:val="0"/>
        </w:rPr>
        <w:t>access to information</w:t>
      </w:r>
      <w:r w:rsidR="00B97380">
        <w:rPr>
          <w:i w:val="0"/>
          <w:iCs w:val="0"/>
        </w:rPr>
        <w:t>?</w:t>
      </w:r>
      <w:bookmarkEnd w:id="20"/>
    </w:p>
    <w:p w14:paraId="4D32D355" w14:textId="5F399641" w:rsidR="007F260F" w:rsidRDefault="007F260F" w:rsidP="00A8063D">
      <w:pPr>
        <w:pStyle w:val="Body"/>
      </w:pPr>
      <w:r>
        <w:t>OVIC supports agencies to develop a culture of access to information, through proactive release, informal release</w:t>
      </w:r>
      <w:r w:rsidR="0009063C">
        <w:t>,</w:t>
      </w:r>
      <w:r>
        <w:t xml:space="preserve"> and FOI processes, by:</w:t>
      </w:r>
    </w:p>
    <w:p w14:paraId="041CBBA7" w14:textId="365C6AF9" w:rsidR="00486A9C" w:rsidRDefault="00194409" w:rsidP="00A8063D">
      <w:pPr>
        <w:pStyle w:val="Body"/>
        <w:numPr>
          <w:ilvl w:val="0"/>
          <w:numId w:val="16"/>
        </w:numPr>
      </w:pPr>
      <w:r>
        <w:t>p</w:t>
      </w:r>
      <w:r w:rsidR="007F260F">
        <w:t xml:space="preserve">romoting FOI as a last resort for access to information and encouraging agencies to first consider whether information can be released proactively or </w:t>
      </w:r>
      <w:proofErr w:type="gramStart"/>
      <w:r w:rsidR="007F260F">
        <w:t>informally;</w:t>
      </w:r>
      <w:proofErr w:type="gramEnd"/>
    </w:p>
    <w:p w14:paraId="4C4E2CC1" w14:textId="29124733" w:rsidR="00870160" w:rsidRDefault="00194409" w:rsidP="00A8063D">
      <w:pPr>
        <w:pStyle w:val="Body"/>
        <w:numPr>
          <w:ilvl w:val="0"/>
          <w:numId w:val="16"/>
        </w:numPr>
      </w:pPr>
      <w:r>
        <w:t>p</w:t>
      </w:r>
      <w:r w:rsidR="007F260F">
        <w:t xml:space="preserve">roviding </w:t>
      </w:r>
      <w:r w:rsidR="00870160">
        <w:t xml:space="preserve">agencies with free tailored advice and guidance on the FOI Act and the Professional Standards through OVIC’s </w:t>
      </w:r>
      <w:hyperlink r:id="rId30" w:history="1">
        <w:r w:rsidR="00870160" w:rsidRPr="00870160">
          <w:rPr>
            <w:rStyle w:val="Hyperlink"/>
          </w:rPr>
          <w:t>Agency FOI Information Service</w:t>
        </w:r>
      </w:hyperlink>
      <w:r w:rsidR="00870160">
        <w:t>;</w:t>
      </w:r>
    </w:p>
    <w:p w14:paraId="3702D5F4" w14:textId="26BA8CE9" w:rsidR="00870160" w:rsidRDefault="00194409" w:rsidP="00A8063D">
      <w:pPr>
        <w:pStyle w:val="Body"/>
        <w:numPr>
          <w:ilvl w:val="0"/>
          <w:numId w:val="16"/>
        </w:numPr>
      </w:pPr>
      <w:r>
        <w:t>d</w:t>
      </w:r>
      <w:r w:rsidR="00870160">
        <w:t xml:space="preserve">eveloping and publishing guidance for agencies </w:t>
      </w:r>
      <w:r w:rsidR="00D73D92">
        <w:t xml:space="preserve">in relation to </w:t>
      </w:r>
      <w:r w:rsidR="007A5CBF">
        <w:t>public access to information</w:t>
      </w:r>
      <w:r w:rsidR="00D73D92">
        <w:t xml:space="preserve">, </w:t>
      </w:r>
      <w:r w:rsidR="0022168E">
        <w:t>including</w:t>
      </w:r>
      <w:r w:rsidR="00D73D92">
        <w:t>:</w:t>
      </w:r>
    </w:p>
    <w:p w14:paraId="3BF8D3C6" w14:textId="092182A5" w:rsidR="00D73D92" w:rsidRDefault="00000000" w:rsidP="00A8063D">
      <w:pPr>
        <w:pStyle w:val="Body"/>
        <w:numPr>
          <w:ilvl w:val="1"/>
          <w:numId w:val="16"/>
        </w:numPr>
      </w:pPr>
      <w:hyperlink r:id="rId31" w:history="1">
        <w:r w:rsidR="00D73D92" w:rsidRPr="00D73D92">
          <w:rPr>
            <w:rStyle w:val="Hyperlink"/>
          </w:rPr>
          <w:t>Practice Notes</w:t>
        </w:r>
      </w:hyperlink>
      <w:r w:rsidR="0022168E">
        <w:t xml:space="preserve"> with</w:t>
      </w:r>
      <w:r w:rsidR="00D73D92">
        <w:t xml:space="preserve"> </w:t>
      </w:r>
      <w:r w:rsidR="00D73D92" w:rsidRPr="00D73D92">
        <w:rPr>
          <w:lang w:val="en-AU"/>
        </w:rPr>
        <w:t xml:space="preserve">guidance on interpreting and administering the FOI </w:t>
      </w:r>
      <w:proofErr w:type="gramStart"/>
      <w:r w:rsidR="00D73D92" w:rsidRPr="00D73D92">
        <w:rPr>
          <w:lang w:val="en-AU"/>
        </w:rPr>
        <w:t>Act</w:t>
      </w:r>
      <w:r w:rsidR="00D73D92">
        <w:t>;</w:t>
      </w:r>
      <w:proofErr w:type="gramEnd"/>
    </w:p>
    <w:p w14:paraId="1B1B1A4C" w14:textId="37E3918D" w:rsidR="00194409" w:rsidRPr="00F14085" w:rsidRDefault="00000000" w:rsidP="00A8063D">
      <w:pPr>
        <w:pStyle w:val="Body"/>
        <w:numPr>
          <w:ilvl w:val="1"/>
          <w:numId w:val="16"/>
        </w:numPr>
      </w:pPr>
      <w:hyperlink r:id="rId32" w:history="1">
        <w:r w:rsidR="00194409">
          <w:rPr>
            <w:rStyle w:val="Hyperlink"/>
          </w:rPr>
          <w:t>templates</w:t>
        </w:r>
      </w:hyperlink>
      <w:r w:rsidR="00D73D92">
        <w:t xml:space="preserve"> to guide agencies </w:t>
      </w:r>
      <w:r w:rsidR="00D73D92" w:rsidRPr="00D73D92">
        <w:rPr>
          <w:lang w:val="en-AU"/>
        </w:rPr>
        <w:t xml:space="preserve">when communicating with </w:t>
      </w:r>
      <w:r w:rsidR="00D73D92">
        <w:rPr>
          <w:lang w:val="en-AU"/>
        </w:rPr>
        <w:t>individuals</w:t>
      </w:r>
      <w:r w:rsidR="00D73D92" w:rsidRPr="00D73D92">
        <w:rPr>
          <w:lang w:val="en-AU"/>
        </w:rPr>
        <w:t>, third</w:t>
      </w:r>
      <w:r w:rsidR="00833882">
        <w:rPr>
          <w:lang w:val="en-AU"/>
        </w:rPr>
        <w:t>-</w:t>
      </w:r>
      <w:r w:rsidR="00D73D92" w:rsidRPr="00D73D92">
        <w:rPr>
          <w:lang w:val="en-AU"/>
        </w:rPr>
        <w:t>parties, other agencies and internally</w:t>
      </w:r>
      <w:r w:rsidR="00D73D92">
        <w:rPr>
          <w:lang w:val="en-AU"/>
        </w:rPr>
        <w:t>,</w:t>
      </w:r>
      <w:r w:rsidR="00194409">
        <w:rPr>
          <w:lang w:val="en-AU"/>
        </w:rPr>
        <w:t xml:space="preserve"> and include specific templates relating to proactive and informal release</w:t>
      </w:r>
      <w:r w:rsidR="006B6009">
        <w:rPr>
          <w:lang w:val="en-AU"/>
        </w:rPr>
        <w:t>;</w:t>
      </w:r>
      <w:r w:rsidR="0022168E">
        <w:rPr>
          <w:lang w:val="en-AU"/>
        </w:rPr>
        <w:t xml:space="preserve"> and</w:t>
      </w:r>
    </w:p>
    <w:p w14:paraId="2BA1D22F" w14:textId="73120EB2" w:rsidR="006B6009" w:rsidRPr="00F14085" w:rsidRDefault="006B6009" w:rsidP="00A8063D">
      <w:pPr>
        <w:pStyle w:val="Body"/>
        <w:numPr>
          <w:ilvl w:val="1"/>
          <w:numId w:val="16"/>
        </w:numPr>
      </w:pPr>
      <w:r>
        <w:rPr>
          <w:lang w:val="en-AU"/>
        </w:rPr>
        <w:t xml:space="preserve">issuing </w:t>
      </w:r>
      <w:hyperlink r:id="rId33" w:history="1">
        <w:r w:rsidR="005046A8" w:rsidRPr="005046A8">
          <w:rPr>
            <w:rStyle w:val="Hyperlink"/>
            <w:lang w:val="en-AU"/>
          </w:rPr>
          <w:t>FOI G</w:t>
        </w:r>
        <w:r w:rsidRPr="005046A8">
          <w:rPr>
            <w:rStyle w:val="Hyperlink"/>
            <w:lang w:val="en-AU"/>
          </w:rPr>
          <w:t>uidelines</w:t>
        </w:r>
      </w:hyperlink>
      <w:r>
        <w:rPr>
          <w:lang w:val="en-AU"/>
        </w:rPr>
        <w:t xml:space="preserve"> on the interpretation and application of the FOI Act.</w:t>
      </w:r>
    </w:p>
    <w:p w14:paraId="33F93C82" w14:textId="24E1CF33" w:rsidR="00194409" w:rsidRDefault="00194409" w:rsidP="00A8063D">
      <w:pPr>
        <w:pStyle w:val="Body"/>
        <w:numPr>
          <w:ilvl w:val="0"/>
          <w:numId w:val="16"/>
        </w:numPr>
      </w:pPr>
      <w:r>
        <w:t xml:space="preserve">providing agencies with education on </w:t>
      </w:r>
      <w:r w:rsidR="007A5CBF">
        <w:t>public access to information</w:t>
      </w:r>
      <w:r>
        <w:t xml:space="preserve"> through training and events, including:</w:t>
      </w:r>
    </w:p>
    <w:p w14:paraId="0683CFF9" w14:textId="6C61903A" w:rsidR="00CA3440" w:rsidRDefault="00CA3440" w:rsidP="00A8063D">
      <w:pPr>
        <w:pStyle w:val="Body"/>
        <w:numPr>
          <w:ilvl w:val="1"/>
          <w:numId w:val="16"/>
        </w:numPr>
      </w:pPr>
      <w:r>
        <w:t>a</w:t>
      </w:r>
      <w:r w:rsidR="0022168E">
        <w:t xml:space="preserve"> free monthly training session on</w:t>
      </w:r>
      <w:r w:rsidR="00194409">
        <w:t xml:space="preserve"> </w:t>
      </w:r>
      <w:r>
        <w:t>A</w:t>
      </w:r>
      <w:r w:rsidR="00194409">
        <w:t xml:space="preserve">dministering the </w:t>
      </w:r>
      <w:r w:rsidR="00194409">
        <w:rPr>
          <w:i/>
          <w:iCs/>
        </w:rPr>
        <w:t>Freedom of Information Act 1982</w:t>
      </w:r>
      <w:r>
        <w:t xml:space="preserve"> (Vic) that provides VPS employees with a general understanding of the FOI Act and guides them on how to process FOI </w:t>
      </w:r>
      <w:proofErr w:type="gramStart"/>
      <w:r>
        <w:t>requests;</w:t>
      </w:r>
      <w:proofErr w:type="gramEnd"/>
    </w:p>
    <w:p w14:paraId="5057B4A4" w14:textId="6A229582" w:rsidR="0000529C" w:rsidRDefault="00000000" w:rsidP="00A8063D">
      <w:pPr>
        <w:pStyle w:val="Body"/>
        <w:numPr>
          <w:ilvl w:val="1"/>
          <w:numId w:val="16"/>
        </w:numPr>
      </w:pPr>
      <w:hyperlink r:id="rId34" w:anchor="learning" w:history="1">
        <w:r w:rsidR="00CA3440" w:rsidRPr="00CA3440">
          <w:rPr>
            <w:rStyle w:val="Hyperlink"/>
          </w:rPr>
          <w:t>online learning modules</w:t>
        </w:r>
      </w:hyperlink>
      <w:r w:rsidR="00CA3440">
        <w:t xml:space="preserve"> relating to various aspects of FOI</w:t>
      </w:r>
      <w:r w:rsidR="0022168E">
        <w:t xml:space="preserve"> </w:t>
      </w:r>
      <w:proofErr w:type="gramStart"/>
      <w:r w:rsidR="0022168E">
        <w:t>including</w:t>
      </w:r>
      <w:r w:rsidR="00BC30F8">
        <w:t>;</w:t>
      </w:r>
      <w:proofErr w:type="gramEnd"/>
    </w:p>
    <w:p w14:paraId="466CE916" w14:textId="49B08402" w:rsidR="00CA3440" w:rsidRDefault="0022168E" w:rsidP="00476564">
      <w:pPr>
        <w:pStyle w:val="Body"/>
        <w:numPr>
          <w:ilvl w:val="2"/>
          <w:numId w:val="16"/>
        </w:numPr>
      </w:pPr>
      <w:r>
        <w:t>hosting regular webinars</w:t>
      </w:r>
      <w:r w:rsidR="00CA3440">
        <w:t xml:space="preserve"> for FOI practitioners on topics relating to </w:t>
      </w:r>
      <w:r w:rsidR="007A5CBF">
        <w:t>public access to information</w:t>
      </w:r>
      <w:r w:rsidR="00CA3440">
        <w:t xml:space="preserve">, including FOI, proactive and informal release of </w:t>
      </w:r>
      <w:proofErr w:type="gramStart"/>
      <w:r w:rsidR="00CA3440">
        <w:t>information</w:t>
      </w:r>
      <w:r w:rsidR="000F5FEF">
        <w:t>;</w:t>
      </w:r>
      <w:proofErr w:type="gramEnd"/>
    </w:p>
    <w:p w14:paraId="2B7EA261" w14:textId="1AB2D673" w:rsidR="000F5FEF" w:rsidRDefault="000F5FEF" w:rsidP="00476564">
      <w:pPr>
        <w:pStyle w:val="Body"/>
        <w:numPr>
          <w:ilvl w:val="2"/>
          <w:numId w:val="16"/>
        </w:numPr>
      </w:pPr>
      <w:r>
        <w:t xml:space="preserve">holding annual webinars, panel discussions and lightning talks to celebrate International Access to Information </w:t>
      </w:r>
      <w:proofErr w:type="gramStart"/>
      <w:r>
        <w:t>Day;</w:t>
      </w:r>
      <w:proofErr w:type="gramEnd"/>
    </w:p>
    <w:p w14:paraId="448493C8" w14:textId="59D9C348" w:rsidR="000F5FEF" w:rsidRDefault="000F5FEF" w:rsidP="00476564">
      <w:pPr>
        <w:pStyle w:val="Body"/>
        <w:numPr>
          <w:ilvl w:val="2"/>
          <w:numId w:val="16"/>
        </w:numPr>
      </w:pPr>
      <w:r>
        <w:t xml:space="preserve">delivering speeches and presentations, which are available on OVIC’s </w:t>
      </w:r>
      <w:hyperlink r:id="rId35" w:anchor="presentations" w:history="1">
        <w:r w:rsidRPr="000F5FEF">
          <w:rPr>
            <w:rStyle w:val="Hyperlink"/>
          </w:rPr>
          <w:t>website</w:t>
        </w:r>
      </w:hyperlink>
      <w:r>
        <w:t xml:space="preserve"> and </w:t>
      </w:r>
      <w:hyperlink r:id="rId36" w:history="1">
        <w:r w:rsidRPr="000F5FEF">
          <w:rPr>
            <w:rStyle w:val="Hyperlink"/>
          </w:rPr>
          <w:t>Vimeo channel</w:t>
        </w:r>
      </w:hyperlink>
      <w:r>
        <w:t>;</w:t>
      </w:r>
    </w:p>
    <w:p w14:paraId="1061B5C1" w14:textId="13C52EA6" w:rsidR="000F5FEF" w:rsidRDefault="00784E0E" w:rsidP="00A8063D">
      <w:pPr>
        <w:pStyle w:val="Body"/>
        <w:numPr>
          <w:ilvl w:val="0"/>
          <w:numId w:val="16"/>
        </w:numPr>
      </w:pPr>
      <w:r>
        <w:t xml:space="preserve">engaging directly with agency leadership, FOI practitioners and other agency staff to promote and support </w:t>
      </w:r>
      <w:r w:rsidR="007A5CBF">
        <w:t>public access to information</w:t>
      </w:r>
      <w:r>
        <w:t>; and</w:t>
      </w:r>
    </w:p>
    <w:p w14:paraId="10567AC1" w14:textId="2B48462E" w:rsidR="00784E0E" w:rsidRPr="00AE286A" w:rsidRDefault="00784E0E" w:rsidP="00476564">
      <w:pPr>
        <w:pStyle w:val="Body"/>
        <w:widowControl/>
        <w:numPr>
          <w:ilvl w:val="0"/>
          <w:numId w:val="16"/>
        </w:numPr>
        <w:ind w:left="641" w:hanging="357"/>
      </w:pPr>
      <w:r>
        <w:lastRenderedPageBreak/>
        <w:t xml:space="preserve">conducting research to understand the challenges experienced by agencies in providing access to information and how OVIC can best support agencies to address those challenges. For example, see OVIC’s research report on </w:t>
      </w:r>
      <w:hyperlink r:id="rId37" w:anchor="ovics-role-in-influencing-behaviour-recommended-actions" w:history="1">
        <w:r w:rsidRPr="00FC2E90">
          <w:rPr>
            <w:rStyle w:val="Hyperlink"/>
          </w:rPr>
          <w:t>Enhancing Victoria’s FOI Culture to be Open by Design</w:t>
        </w:r>
      </w:hyperlink>
      <w:r>
        <w:t>.</w:t>
      </w:r>
    </w:p>
    <w:sectPr w:rsidR="00784E0E" w:rsidRPr="00AE286A" w:rsidSect="00AB34AF">
      <w:endnotePr>
        <w:numFmt w:val="decimal"/>
      </w:endnotePr>
      <w:pgSz w:w="11900" w:h="16840"/>
      <w:pgMar w:top="1134" w:right="1134" w:bottom="1134" w:left="1134"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29EA9" w14:textId="77777777" w:rsidR="00AB34AF" w:rsidRDefault="00AB34AF" w:rsidP="00F75F73">
      <w:r>
        <w:separator/>
      </w:r>
    </w:p>
  </w:endnote>
  <w:endnote w:type="continuationSeparator" w:id="0">
    <w:p w14:paraId="5EECD403" w14:textId="77777777" w:rsidR="00AB34AF" w:rsidRDefault="00AB34AF" w:rsidP="00F75F73">
      <w:r>
        <w:continuationSeparator/>
      </w:r>
    </w:p>
  </w:endnote>
  <w:endnote w:id="1">
    <w:p w14:paraId="08BB7743" w14:textId="035805DA" w:rsidR="0056755D" w:rsidRDefault="0056755D">
      <w:pPr>
        <w:pStyle w:val="EndnoteText"/>
      </w:pPr>
      <w:r w:rsidRPr="00AA0291">
        <w:rPr>
          <w:rStyle w:val="EndnoteReference"/>
          <w:sz w:val="16"/>
          <w:szCs w:val="16"/>
        </w:rPr>
        <w:endnoteRef/>
      </w:r>
      <w:r w:rsidRPr="00AA0291">
        <w:rPr>
          <w:sz w:val="16"/>
          <w:szCs w:val="16"/>
        </w:rPr>
        <w:t xml:space="preserve"> </w:t>
      </w:r>
      <w:r w:rsidR="00992162" w:rsidRPr="00992162">
        <w:rPr>
          <w:i/>
          <w:iCs/>
          <w:sz w:val="16"/>
          <w:szCs w:val="16"/>
        </w:rPr>
        <w:t>Freedom of Information Act 1982</w:t>
      </w:r>
      <w:r w:rsidR="00992162">
        <w:rPr>
          <w:sz w:val="16"/>
          <w:szCs w:val="16"/>
        </w:rPr>
        <w:t xml:space="preserve"> (Vic) (FOI Act) s</w:t>
      </w:r>
      <w:r w:rsidRPr="00AA0291">
        <w:rPr>
          <w:sz w:val="16"/>
          <w:szCs w:val="16"/>
        </w:rPr>
        <w:t>ection 6I(2)(a); the object of the FOI Act is contained in section 3.</w:t>
      </w:r>
    </w:p>
  </w:endnote>
  <w:endnote w:id="2">
    <w:p w14:paraId="631CD8CF" w14:textId="5EDBD642" w:rsidR="00992162" w:rsidRPr="00AC21D3" w:rsidRDefault="00992162">
      <w:pPr>
        <w:pStyle w:val="EndnoteText"/>
        <w:rPr>
          <w:sz w:val="16"/>
          <w:szCs w:val="16"/>
        </w:rPr>
      </w:pPr>
      <w:r w:rsidRPr="00AC21D3">
        <w:rPr>
          <w:rStyle w:val="EndnoteReference"/>
          <w:sz w:val="16"/>
          <w:szCs w:val="16"/>
        </w:rPr>
        <w:endnoteRef/>
      </w:r>
      <w:r w:rsidRPr="00AC21D3">
        <w:rPr>
          <w:sz w:val="16"/>
          <w:szCs w:val="16"/>
        </w:rPr>
        <w:t xml:space="preserve"> FOI Act section 13.</w:t>
      </w:r>
    </w:p>
  </w:endnote>
  <w:endnote w:id="3">
    <w:p w14:paraId="77E03D4D" w14:textId="77777777" w:rsidR="007C01D1" w:rsidRPr="00AC21D3" w:rsidRDefault="007C01D1" w:rsidP="007C01D1">
      <w:pPr>
        <w:pStyle w:val="EndnoteText"/>
        <w:rPr>
          <w:sz w:val="16"/>
          <w:szCs w:val="16"/>
        </w:rPr>
      </w:pPr>
      <w:r w:rsidRPr="00AC21D3">
        <w:rPr>
          <w:rStyle w:val="EndnoteReference"/>
          <w:sz w:val="16"/>
          <w:szCs w:val="16"/>
        </w:rPr>
        <w:endnoteRef/>
      </w:r>
      <w:r w:rsidRPr="00AC21D3">
        <w:rPr>
          <w:sz w:val="16"/>
          <w:szCs w:val="16"/>
        </w:rPr>
        <w:t xml:space="preserve"> FOI Act section 5.</w:t>
      </w:r>
    </w:p>
  </w:endnote>
  <w:endnote w:id="4">
    <w:p w14:paraId="2DF9D617" w14:textId="77777777" w:rsidR="00CD1EEC" w:rsidRPr="007C40AC" w:rsidRDefault="00CD1EEC" w:rsidP="00CD1EEC">
      <w:pPr>
        <w:pStyle w:val="EndnoteText"/>
        <w:rPr>
          <w:sz w:val="16"/>
          <w:szCs w:val="16"/>
        </w:rPr>
      </w:pPr>
      <w:r w:rsidRPr="007C40AC">
        <w:rPr>
          <w:rStyle w:val="EndnoteReference"/>
          <w:sz w:val="16"/>
          <w:szCs w:val="16"/>
        </w:rPr>
        <w:endnoteRef/>
      </w:r>
      <w:r w:rsidRPr="007C40AC">
        <w:rPr>
          <w:sz w:val="16"/>
          <w:szCs w:val="16"/>
        </w:rPr>
        <w:t xml:space="preserve"> FOI Act Part IV, sections 28 – 38.</w:t>
      </w:r>
    </w:p>
  </w:endnote>
  <w:endnote w:id="5">
    <w:p w14:paraId="66BF3D70" w14:textId="3E155DFC" w:rsidR="00CD1EEC" w:rsidRPr="007C40AC" w:rsidRDefault="00CD1EEC" w:rsidP="00CD1EEC">
      <w:pPr>
        <w:pStyle w:val="EndnoteText"/>
        <w:rPr>
          <w:sz w:val="16"/>
          <w:szCs w:val="16"/>
        </w:rPr>
      </w:pPr>
      <w:r w:rsidRPr="007C40AC">
        <w:rPr>
          <w:rStyle w:val="EndnoteReference"/>
          <w:sz w:val="16"/>
          <w:szCs w:val="16"/>
        </w:rPr>
        <w:endnoteRef/>
      </w:r>
      <w:r w:rsidRPr="007C40AC">
        <w:rPr>
          <w:sz w:val="16"/>
          <w:szCs w:val="16"/>
        </w:rPr>
        <w:t xml:space="preserve"> FOI Act Part IV, section</w:t>
      </w:r>
      <w:r>
        <w:rPr>
          <w:sz w:val="16"/>
          <w:szCs w:val="16"/>
        </w:rPr>
        <w:t xml:space="preserve"> 33(1)</w:t>
      </w:r>
      <w:r w:rsidRPr="007C40AC">
        <w:rPr>
          <w:sz w:val="16"/>
          <w:szCs w:val="16"/>
        </w:rPr>
        <w:t>.</w:t>
      </w:r>
    </w:p>
  </w:endnote>
  <w:endnote w:id="6">
    <w:p w14:paraId="2E44D723" w14:textId="4B542518" w:rsidR="00DC334B" w:rsidRPr="00AC21D3" w:rsidRDefault="00DC334B">
      <w:pPr>
        <w:pStyle w:val="EndnoteText"/>
        <w:rPr>
          <w:sz w:val="16"/>
          <w:szCs w:val="16"/>
        </w:rPr>
      </w:pPr>
      <w:r w:rsidRPr="00AC21D3">
        <w:rPr>
          <w:rStyle w:val="EndnoteReference"/>
          <w:sz w:val="16"/>
          <w:szCs w:val="16"/>
        </w:rPr>
        <w:endnoteRef/>
      </w:r>
      <w:r w:rsidRPr="00AC21D3">
        <w:rPr>
          <w:sz w:val="16"/>
          <w:szCs w:val="16"/>
        </w:rPr>
        <w:t xml:space="preserve"> </w:t>
      </w:r>
      <w:r w:rsidR="00AC21D3" w:rsidRPr="00AC21D3">
        <w:rPr>
          <w:sz w:val="16"/>
          <w:szCs w:val="16"/>
        </w:rPr>
        <w:t>FOI Act section 17(1) – (2A).</w:t>
      </w:r>
    </w:p>
  </w:endnote>
  <w:endnote w:id="7">
    <w:p w14:paraId="6ED39DEF" w14:textId="0C8152B9" w:rsidR="00AC21D3" w:rsidRDefault="00AC21D3">
      <w:pPr>
        <w:pStyle w:val="EndnoteText"/>
      </w:pPr>
      <w:r w:rsidRPr="00AC21D3">
        <w:rPr>
          <w:rStyle w:val="EndnoteReference"/>
          <w:sz w:val="16"/>
          <w:szCs w:val="16"/>
        </w:rPr>
        <w:endnoteRef/>
      </w:r>
      <w:r w:rsidRPr="00AC21D3">
        <w:rPr>
          <w:sz w:val="16"/>
          <w:szCs w:val="16"/>
        </w:rPr>
        <w:t xml:space="preserve"> FOI Act section 17(3) – (4).</w:t>
      </w:r>
    </w:p>
  </w:endnote>
  <w:endnote w:id="8">
    <w:p w14:paraId="0FBA0A6A" w14:textId="77777777" w:rsidR="00F60861" w:rsidRDefault="00F60861" w:rsidP="00F60861">
      <w:pPr>
        <w:pStyle w:val="EndnoteText"/>
      </w:pPr>
      <w:r w:rsidRPr="00946435">
        <w:rPr>
          <w:rStyle w:val="EndnoteReference"/>
          <w:sz w:val="16"/>
          <w:szCs w:val="16"/>
        </w:rPr>
        <w:endnoteRef/>
      </w:r>
      <w:r w:rsidRPr="00946435">
        <w:rPr>
          <w:sz w:val="16"/>
          <w:szCs w:val="16"/>
        </w:rPr>
        <w:t xml:space="preserve"> FOI Act section 16.</w:t>
      </w:r>
    </w:p>
  </w:endnote>
  <w:endnote w:id="9">
    <w:p w14:paraId="478D4BE3" w14:textId="46A42C81" w:rsidR="00F60861" w:rsidRDefault="00F60861">
      <w:pPr>
        <w:pStyle w:val="EndnoteText"/>
      </w:pPr>
      <w:r w:rsidRPr="00F14085">
        <w:rPr>
          <w:rStyle w:val="EndnoteReference"/>
          <w:sz w:val="16"/>
          <w:szCs w:val="16"/>
        </w:rPr>
        <w:endnoteRef/>
      </w:r>
      <w:r>
        <w:t xml:space="preserve"> </w:t>
      </w:r>
      <w:r w:rsidRPr="00F14085">
        <w:rPr>
          <w:sz w:val="16"/>
          <w:szCs w:val="16"/>
        </w:rPr>
        <w:t>FOI Act section 16(2).</w:t>
      </w:r>
    </w:p>
  </w:endnote>
  <w:endnote w:id="10">
    <w:p w14:paraId="6E16C380" w14:textId="77777777" w:rsidR="007D3A46" w:rsidRDefault="008A149D" w:rsidP="007D3A46">
      <w:pPr>
        <w:pStyle w:val="EndnoteText"/>
        <w:rPr>
          <w:color w:val="000000" w:themeColor="text1"/>
          <w:sz w:val="16"/>
          <w:szCs w:val="16"/>
        </w:rPr>
      </w:pPr>
      <w:r w:rsidRPr="008A149D">
        <w:rPr>
          <w:rStyle w:val="EndnoteReference"/>
          <w:sz w:val="16"/>
          <w:szCs w:val="16"/>
        </w:rPr>
        <w:endnoteRef/>
      </w:r>
      <w:r w:rsidRPr="008A149D">
        <w:rPr>
          <w:sz w:val="16"/>
          <w:szCs w:val="16"/>
        </w:rPr>
        <w:t xml:space="preserve"> </w:t>
      </w:r>
      <w:r w:rsidRPr="00EE4892">
        <w:rPr>
          <w:rFonts w:cs="National-Book"/>
          <w:color w:val="000000" w:themeColor="text1"/>
          <w:sz w:val="16"/>
          <w:szCs w:val="16"/>
        </w:rPr>
        <w:t>‘Properly’ refers to an agency ensuring it is authorised to provide access to the relevant document and there are no prohibitions or restrictions on its release (for example, secrecy provisions, a court order or privacy considerations).</w:t>
      </w:r>
    </w:p>
    <w:p w14:paraId="7A56EB66" w14:textId="77777777" w:rsidR="007D3A46" w:rsidRPr="006B1CF3" w:rsidRDefault="007D3A46" w:rsidP="007D3A46">
      <w:pPr>
        <w:widowControl w:val="0"/>
        <w:pBdr>
          <w:top w:val="single" w:sz="4" w:space="8" w:color="430098"/>
        </w:pBdr>
        <w:tabs>
          <w:tab w:val="left" w:pos="284"/>
          <w:tab w:val="left" w:pos="709"/>
        </w:tabs>
        <w:suppressAutoHyphens/>
        <w:autoSpaceDE w:val="0"/>
        <w:autoSpaceDN w:val="0"/>
        <w:adjustRightInd w:val="0"/>
        <w:spacing w:before="360" w:after="120"/>
        <w:textAlignment w:val="center"/>
        <w:rPr>
          <w:rFonts w:asciiTheme="minorHAnsi" w:hAnsiTheme="minorHAnsi" w:cstheme="minorHAnsi"/>
          <w:color w:val="000000" w:themeColor="text1"/>
          <w:sz w:val="16"/>
          <w:szCs w:val="16"/>
        </w:rPr>
      </w:pPr>
      <w:r w:rsidRPr="00065EA0">
        <w:rPr>
          <w:rFonts w:asciiTheme="minorHAnsi" w:hAnsiTheme="minorHAnsi" w:cstheme="minorHAnsi"/>
          <w:b/>
          <w:color w:val="000000" w:themeColor="text1"/>
          <w:sz w:val="16"/>
          <w:szCs w:val="16"/>
        </w:rPr>
        <w:t xml:space="preserve">Disclaimer: </w:t>
      </w:r>
      <w:r w:rsidRPr="00065EA0">
        <w:rPr>
          <w:rFonts w:asciiTheme="minorHAnsi" w:hAnsiTheme="minorHAnsi" w:cstheme="minorHAnsi"/>
          <w:color w:val="000000" w:themeColor="text1"/>
          <w:sz w:val="16"/>
          <w:szCs w:val="16"/>
        </w:rPr>
        <w:t>The information in this document is general in nature and does not constitute legal advice.</w:t>
      </w:r>
    </w:p>
    <w:p w14:paraId="2014FCFF" w14:textId="7391A974" w:rsidR="008A149D" w:rsidRPr="008A149D" w:rsidRDefault="008A149D">
      <w:pPr>
        <w:pStyle w:val="EndnoteText"/>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tional-Book">
    <w:altName w:val="Times New Roman"/>
    <w:panose1 w:val="020B0604020202020204"/>
    <w:charset w:val="00"/>
    <w:family w:val="auto"/>
    <w:pitch w:val="variable"/>
    <w:sig w:usb0="00000001" w:usb1="5000207B" w:usb2="00000010" w:usb3="00000000" w:csb0="0000009B" w:csb1="00000000"/>
  </w:font>
  <w:font w:name="Calibri-Bold">
    <w:altName w:val="Times New Roman"/>
    <w:panose1 w:val="020B0604020202020204"/>
    <w:charset w:val="00"/>
    <w:family w:val="auto"/>
    <w:pitch w:val="variable"/>
    <w:sig w:usb0="00000001"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CC8A" w14:textId="3DBE9D03" w:rsidR="00F75F73" w:rsidRDefault="00F75F73" w:rsidP="0043738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01B6">
      <w:rPr>
        <w:rStyle w:val="PageNumber"/>
        <w:noProof/>
      </w:rPr>
      <w:t>2</w:t>
    </w:r>
    <w:r>
      <w:rPr>
        <w:rStyle w:val="PageNumber"/>
      </w:rPr>
      <w:fldChar w:fldCharType="end"/>
    </w:r>
  </w:p>
  <w:p w14:paraId="14C0B728" w14:textId="77777777" w:rsidR="00F75F73" w:rsidRDefault="00F75F73" w:rsidP="00F75F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0463" w14:textId="77777777" w:rsidR="00F75F73" w:rsidRPr="00B14E3F" w:rsidRDefault="00CB04BB" w:rsidP="00B14E3F">
    <w:pPr>
      <w:tabs>
        <w:tab w:val="center" w:pos="4513"/>
        <w:tab w:val="right" w:pos="9632"/>
      </w:tabs>
      <w:ind w:right="-7"/>
      <w:rPr>
        <w:color w:val="430098"/>
        <w:sz w:val="20"/>
        <w:szCs w:val="20"/>
      </w:rPr>
    </w:pPr>
    <w:r w:rsidRPr="00B14E3F">
      <w:rPr>
        <w:rFonts w:cs="Arial"/>
        <w:color w:val="430098"/>
        <w:sz w:val="18"/>
        <w:szCs w:val="20"/>
      </w:rPr>
      <w:t xml:space="preserve">Freedom of Information </w:t>
    </w:r>
    <w:r w:rsidRPr="00B14E3F">
      <w:rPr>
        <w:rFonts w:cs="Arial"/>
        <w:color w:val="E5007D"/>
        <w:sz w:val="18"/>
        <w:szCs w:val="20"/>
      </w:rPr>
      <w:t>|</w:t>
    </w:r>
    <w:r w:rsidRPr="00B14E3F">
      <w:rPr>
        <w:rFonts w:cs="Arial"/>
        <w:color w:val="430098"/>
        <w:sz w:val="18"/>
        <w:szCs w:val="20"/>
      </w:rPr>
      <w:t xml:space="preserve"> Privacy </w:t>
    </w:r>
    <w:r w:rsidRPr="00B14E3F">
      <w:rPr>
        <w:rFonts w:cs="Arial"/>
        <w:color w:val="E5007D"/>
        <w:sz w:val="18"/>
        <w:szCs w:val="20"/>
      </w:rPr>
      <w:t>|</w:t>
    </w:r>
    <w:r w:rsidRPr="00B14E3F">
      <w:rPr>
        <w:rFonts w:cs="Arial"/>
        <w:color w:val="430098"/>
        <w:sz w:val="18"/>
        <w:szCs w:val="20"/>
      </w:rPr>
      <w:t xml:space="preserve"> Data Protection</w:t>
    </w:r>
    <w:r w:rsidRPr="00B14E3F">
      <w:rPr>
        <w:rFonts w:cs="Arial"/>
        <w:color w:val="430098"/>
        <w:sz w:val="18"/>
        <w:szCs w:val="20"/>
      </w:rPr>
      <w:tab/>
    </w:r>
    <w:r w:rsidR="00B14E3F">
      <w:rPr>
        <w:rFonts w:cs="Arial"/>
        <w:color w:val="430098"/>
        <w:sz w:val="18"/>
        <w:szCs w:val="20"/>
      </w:rPr>
      <w:tab/>
    </w:r>
    <w:r w:rsidRPr="00B14E3F">
      <w:rPr>
        <w:rFonts w:cs="Arial"/>
        <w:color w:val="430098"/>
        <w:sz w:val="18"/>
        <w:szCs w:val="20"/>
      </w:rPr>
      <w:fldChar w:fldCharType="begin"/>
    </w:r>
    <w:r w:rsidRPr="00B14E3F">
      <w:rPr>
        <w:rFonts w:cs="Arial"/>
        <w:color w:val="430098"/>
        <w:sz w:val="18"/>
        <w:szCs w:val="20"/>
      </w:rPr>
      <w:instrText xml:space="preserve"> PAGE  \* Arabic  \* MERGEFORMAT </w:instrText>
    </w:r>
    <w:r w:rsidRPr="00B14E3F">
      <w:rPr>
        <w:rFonts w:cs="Arial"/>
        <w:color w:val="430098"/>
        <w:sz w:val="18"/>
        <w:szCs w:val="20"/>
      </w:rPr>
      <w:fldChar w:fldCharType="separate"/>
    </w:r>
    <w:r w:rsidRPr="00B14E3F">
      <w:rPr>
        <w:rFonts w:cs="Arial"/>
        <w:color w:val="430098"/>
        <w:sz w:val="18"/>
        <w:szCs w:val="20"/>
      </w:rPr>
      <w:t>2</w:t>
    </w:r>
    <w:r w:rsidRPr="00B14E3F">
      <w:rPr>
        <w:rFonts w:cs="Arial"/>
        <w:color w:val="430098"/>
        <w:sz w:val="18"/>
        <w:szCs w:val="20"/>
      </w:rPr>
      <w:fldChar w:fldCharType="end"/>
    </w:r>
    <w:r w:rsidRPr="00B14E3F">
      <w:rPr>
        <w:rFonts w:cs="Arial"/>
        <w:color w:val="430098"/>
        <w:sz w:val="18"/>
        <w:szCs w:val="20"/>
      </w:rPr>
      <w:t xml:space="preserve"> of </w:t>
    </w:r>
    <w:r w:rsidRPr="00B14E3F">
      <w:rPr>
        <w:rFonts w:cs="Arial"/>
        <w:color w:val="430098"/>
        <w:sz w:val="18"/>
        <w:szCs w:val="20"/>
      </w:rPr>
      <w:fldChar w:fldCharType="begin"/>
    </w:r>
    <w:r w:rsidRPr="00B14E3F">
      <w:rPr>
        <w:rFonts w:cs="Arial"/>
        <w:color w:val="430098"/>
        <w:sz w:val="18"/>
        <w:szCs w:val="20"/>
      </w:rPr>
      <w:instrText xml:space="preserve"> NUMPAGES  \* Arabic  \* MERGEFORMAT </w:instrText>
    </w:r>
    <w:r w:rsidRPr="00B14E3F">
      <w:rPr>
        <w:rFonts w:cs="Arial"/>
        <w:color w:val="430098"/>
        <w:sz w:val="18"/>
        <w:szCs w:val="20"/>
      </w:rPr>
      <w:fldChar w:fldCharType="separate"/>
    </w:r>
    <w:r w:rsidRPr="00B14E3F">
      <w:rPr>
        <w:rFonts w:cs="Arial"/>
        <w:color w:val="430098"/>
        <w:sz w:val="18"/>
        <w:szCs w:val="20"/>
      </w:rPr>
      <w:t>2</w:t>
    </w:r>
    <w:r w:rsidRPr="00B14E3F">
      <w:rPr>
        <w:rFonts w:cs="Arial"/>
        <w:color w:val="430098"/>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C868" w14:textId="35ACD243" w:rsidR="00643549" w:rsidRPr="00065EA0" w:rsidRDefault="00F265B5" w:rsidP="00A77D61">
    <w:pPr>
      <w:tabs>
        <w:tab w:val="center" w:pos="4513"/>
        <w:tab w:val="right" w:pos="8222"/>
      </w:tabs>
      <w:ind w:right="360"/>
      <w:rPr>
        <w:color w:val="430098"/>
        <w:sz w:val="20"/>
        <w:szCs w:val="20"/>
      </w:rPr>
    </w:pPr>
    <w:r w:rsidRPr="00065EA0">
      <w:rPr>
        <w:rFonts w:cs="Arial"/>
        <w:color w:val="430098"/>
        <w:sz w:val="18"/>
        <w:szCs w:val="20"/>
      </w:rPr>
      <w:t xml:space="preserve">Freedom of Information </w:t>
    </w:r>
    <w:r w:rsidRPr="00065EA0">
      <w:rPr>
        <w:rFonts w:cs="Arial"/>
        <w:color w:val="E5007D"/>
        <w:sz w:val="18"/>
        <w:szCs w:val="20"/>
      </w:rPr>
      <w:t>|</w:t>
    </w:r>
    <w:r w:rsidRPr="00065EA0">
      <w:rPr>
        <w:rFonts w:cs="Arial"/>
        <w:color w:val="430098"/>
        <w:sz w:val="18"/>
        <w:szCs w:val="20"/>
      </w:rPr>
      <w:t xml:space="preserve"> Privacy </w:t>
    </w:r>
    <w:r w:rsidRPr="00065EA0">
      <w:rPr>
        <w:rFonts w:cs="Arial"/>
        <w:color w:val="E5007D"/>
        <w:sz w:val="18"/>
        <w:szCs w:val="20"/>
      </w:rPr>
      <w:t>|</w:t>
    </w:r>
    <w:r w:rsidRPr="00065EA0">
      <w:rPr>
        <w:rFonts w:cs="Arial"/>
        <w:color w:val="430098"/>
        <w:sz w:val="18"/>
        <w:szCs w:val="20"/>
      </w:rPr>
      <w:t xml:space="preserve"> Data Protection</w:t>
    </w:r>
    <w:r w:rsidR="00A77D61">
      <w:rPr>
        <w:rFonts w:cs="Arial"/>
        <w:color w:val="430098"/>
        <w:sz w:val="18"/>
        <w:szCs w:val="20"/>
      </w:rPr>
      <w:tab/>
    </w:r>
    <w:r w:rsidR="00A77D61">
      <w:rPr>
        <w:rFonts w:cs="Arial"/>
        <w:color w:val="430098"/>
        <w:sz w:val="18"/>
        <w:szCs w:val="20"/>
      </w:rPr>
      <w:tab/>
      <w:t xml:space="preserve">Version: </w:t>
    </w:r>
    <w:r w:rsidR="000501B6" w:rsidRPr="00C85F4F">
      <w:rPr>
        <w:rFonts w:cs="Arial"/>
        <w:color w:val="430098"/>
        <w:sz w:val="18"/>
        <w:szCs w:val="20"/>
      </w:rPr>
      <w:t>September 2022</w:t>
    </w:r>
    <w:r w:rsidR="00A77D61" w:rsidRPr="00C85F4F">
      <w:rPr>
        <w:rFonts w:cs="Arial"/>
        <w:color w:val="430098"/>
        <w:sz w:val="18"/>
        <w:szCs w:val="20"/>
      </w:rPr>
      <w:t xml:space="preserve"> </w:t>
    </w:r>
    <w:r w:rsidR="00A77D61" w:rsidRPr="000501B6">
      <w:rPr>
        <w:rFonts w:cs="Arial"/>
        <w:color w:val="430098"/>
        <w:sz w:val="18"/>
        <w:szCs w:val="20"/>
      </w:rPr>
      <w:t xml:space="preserve">– </w:t>
    </w:r>
    <w:r w:rsidR="000501B6" w:rsidRPr="000501B6">
      <w:rPr>
        <w:rFonts w:cs="Arial"/>
        <w:color w:val="430098"/>
        <w:sz w:val="18"/>
        <w:szCs w:val="20"/>
      </w:rPr>
      <w:t>D22</w:t>
    </w:r>
    <w:r w:rsidR="00A77D61" w:rsidRPr="000501B6">
      <w:rPr>
        <w:rFonts w:cs="Arial"/>
        <w:color w:val="430098"/>
        <w:sz w:val="18"/>
        <w:szCs w:val="20"/>
      </w:rPr>
      <w:t>/</w:t>
    </w:r>
    <w:r w:rsidR="000501B6">
      <w:rPr>
        <w:rFonts w:cs="Arial"/>
        <w:color w:val="430098"/>
        <w:sz w:val="18"/>
        <w:szCs w:val="20"/>
      </w:rPr>
      <w:t>18114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5F8AC" w14:textId="77777777" w:rsidR="00AB34AF" w:rsidRDefault="00AB34AF" w:rsidP="00F75F73">
      <w:r>
        <w:separator/>
      </w:r>
    </w:p>
  </w:footnote>
  <w:footnote w:type="continuationSeparator" w:id="0">
    <w:p w14:paraId="01204EB5" w14:textId="77777777" w:rsidR="00AB34AF" w:rsidRDefault="00AB34AF" w:rsidP="00F75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BA73" w14:textId="77777777" w:rsidR="000F0B1D" w:rsidRDefault="00F87861" w:rsidP="00065EA0">
    <w:pPr>
      <w:pStyle w:val="Header"/>
      <w:tabs>
        <w:tab w:val="clear" w:pos="4513"/>
        <w:tab w:val="clear" w:pos="9026"/>
        <w:tab w:val="left" w:pos="6946"/>
      </w:tabs>
      <w:spacing w:after="180"/>
      <w:rPr>
        <w:color w:val="7F7F7F"/>
        <w:sz w:val="26"/>
        <w:szCs w:val="26"/>
      </w:rPr>
    </w:pPr>
    <w:r>
      <w:rPr>
        <w:noProof/>
      </w:rPr>
      <w:drawing>
        <wp:anchor distT="0" distB="0" distL="114300" distR="114300" simplePos="0" relativeHeight="251656704" behindDoc="0" locked="0" layoutInCell="1" allowOverlap="1" wp14:anchorId="5C677951" wp14:editId="08A60227">
          <wp:simplePos x="0" y="0"/>
          <wp:positionH relativeFrom="column">
            <wp:posOffset>5310505</wp:posOffset>
          </wp:positionH>
          <wp:positionV relativeFrom="paragraph">
            <wp:posOffset>-454660</wp:posOffset>
          </wp:positionV>
          <wp:extent cx="1548000" cy="10671810"/>
          <wp:effectExtent l="0" t="0" r="1905" b="0"/>
          <wp:wrapNone/>
          <wp:docPr id="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000" cy="10671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9F8693" w14:textId="77777777" w:rsidR="000F0B1D" w:rsidRDefault="00065EA0" w:rsidP="00065EA0">
    <w:pPr>
      <w:pStyle w:val="Header"/>
      <w:tabs>
        <w:tab w:val="clear" w:pos="4513"/>
        <w:tab w:val="clear" w:pos="9026"/>
        <w:tab w:val="left" w:pos="6946"/>
      </w:tabs>
      <w:spacing w:after="180"/>
      <w:rPr>
        <w:color w:val="7F7F7F"/>
        <w:sz w:val="26"/>
        <w:szCs w:val="26"/>
      </w:rPr>
    </w:pPr>
    <w:r>
      <w:rPr>
        <w:noProof/>
      </w:rPr>
      <w:drawing>
        <wp:anchor distT="0" distB="0" distL="114300" distR="114300" simplePos="0" relativeHeight="251657728" behindDoc="1" locked="0" layoutInCell="1" allowOverlap="1" wp14:anchorId="63AD50F5" wp14:editId="0B07A917">
          <wp:simplePos x="0" y="0"/>
          <wp:positionH relativeFrom="column">
            <wp:posOffset>19050</wp:posOffset>
          </wp:positionH>
          <wp:positionV relativeFrom="paragraph">
            <wp:posOffset>2540</wp:posOffset>
          </wp:positionV>
          <wp:extent cx="1480820" cy="683895"/>
          <wp:effectExtent l="0" t="0" r="5080" b="1905"/>
          <wp:wrapThrough wrapText="bothSides">
            <wp:wrapPolygon edited="0">
              <wp:start x="1297" y="0"/>
              <wp:lineTo x="0" y="2808"/>
              <wp:lineTo x="0" y="21259"/>
              <wp:lineTo x="21489" y="21259"/>
              <wp:lineTo x="21489" y="14039"/>
              <wp:lineTo x="17784" y="11632"/>
              <wp:lineTo x="18154" y="7621"/>
              <wp:lineTo x="15190" y="6418"/>
              <wp:lineTo x="17228" y="4011"/>
              <wp:lineTo x="17969" y="1604"/>
              <wp:lineTo x="17043" y="0"/>
              <wp:lineTo x="1297"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0820"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FA831A" w14:textId="77777777" w:rsidR="000F0B1D" w:rsidRDefault="000F0B1D" w:rsidP="000F0B1D">
    <w:pPr>
      <w:pStyle w:val="Header"/>
      <w:tabs>
        <w:tab w:val="clear" w:pos="4513"/>
        <w:tab w:val="clear" w:pos="9026"/>
        <w:tab w:val="left" w:pos="6946"/>
      </w:tabs>
      <w:spacing w:after="180"/>
      <w:rPr>
        <w:color w:val="7F7F7F"/>
        <w:sz w:val="26"/>
        <w:szCs w:val="26"/>
      </w:rPr>
    </w:pPr>
  </w:p>
  <w:p w14:paraId="6D846425" w14:textId="77777777" w:rsidR="000F0B1D" w:rsidRPr="00EF06C1" w:rsidRDefault="000F0B1D" w:rsidP="000F0B1D">
    <w:pPr>
      <w:pStyle w:val="Header"/>
      <w:tabs>
        <w:tab w:val="clear" w:pos="4513"/>
        <w:tab w:val="clear" w:pos="9026"/>
        <w:tab w:val="left" w:pos="6946"/>
      </w:tabs>
      <w:spacing w:after="180"/>
      <w:rPr>
        <w:color w:val="7F7F7F"/>
        <w:sz w:val="26"/>
        <w:szCs w:val="26"/>
      </w:rPr>
    </w:pPr>
  </w:p>
  <w:p w14:paraId="0B02C845" w14:textId="77777777" w:rsidR="000F0B1D" w:rsidRDefault="000F0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742"/>
    <w:multiLevelType w:val="hybridMultilevel"/>
    <w:tmpl w:val="25DE09C4"/>
    <w:lvl w:ilvl="0" w:tplc="3EA81A0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B30DA"/>
    <w:multiLevelType w:val="multilevel"/>
    <w:tmpl w:val="A0F4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84DC4"/>
    <w:multiLevelType w:val="multilevel"/>
    <w:tmpl w:val="16F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008DF"/>
    <w:multiLevelType w:val="hybridMultilevel"/>
    <w:tmpl w:val="03EAA35C"/>
    <w:lvl w:ilvl="0" w:tplc="3EA81A0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28489F"/>
    <w:multiLevelType w:val="hybridMultilevel"/>
    <w:tmpl w:val="66424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167459"/>
    <w:multiLevelType w:val="hybridMultilevel"/>
    <w:tmpl w:val="AB0A0FCE"/>
    <w:lvl w:ilvl="0" w:tplc="3EA81A0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925376"/>
    <w:multiLevelType w:val="multilevel"/>
    <w:tmpl w:val="B3729A46"/>
    <w:styleLink w:val="111111"/>
    <w:lvl w:ilvl="0">
      <w:start w:val="1"/>
      <w:numFmt w:val="decimal"/>
      <w:suff w:val="space"/>
      <w:lvlText w:val="%1."/>
      <w:lvlJc w:val="left"/>
      <w:pPr>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A2F12FD"/>
    <w:multiLevelType w:val="multilevel"/>
    <w:tmpl w:val="0809001D"/>
    <w:numStyleLink w:val="OVICbullet"/>
  </w:abstractNum>
  <w:abstractNum w:abstractNumId="8" w15:restartNumberingAfterBreak="0">
    <w:nsid w:val="2ACB79ED"/>
    <w:multiLevelType w:val="multilevel"/>
    <w:tmpl w:val="872C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9374AA"/>
    <w:multiLevelType w:val="hybridMultilevel"/>
    <w:tmpl w:val="8C3A3092"/>
    <w:lvl w:ilvl="0" w:tplc="E822FA12">
      <w:start w:val="1"/>
      <w:numFmt w:val="decimal"/>
      <w:pStyle w:val="7SectionL1"/>
      <w:lvlText w:val="(%1)"/>
      <w:lvlJc w:val="left"/>
      <w:pPr>
        <w:ind w:left="720" w:hanging="360"/>
      </w:pPr>
      <w:rPr>
        <w:rFonts w:hint="default"/>
      </w:rPr>
    </w:lvl>
    <w:lvl w:ilvl="1" w:tplc="80A8199C">
      <w:start w:val="1"/>
      <w:numFmt w:val="lowerLetter"/>
      <w:lvlText w:val="(%2)"/>
      <w:lvlJc w:val="left"/>
      <w:pPr>
        <w:ind w:left="1440" w:hanging="360"/>
      </w:pPr>
      <w:rPr>
        <w:rFonts w:hint="default"/>
      </w:rPr>
    </w:lvl>
    <w:lvl w:ilvl="2" w:tplc="B4BE677A">
      <w:start w:val="1"/>
      <w:numFmt w:val="lowerRoman"/>
      <w:pStyle w:val="9SectionL3"/>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7A7342"/>
    <w:multiLevelType w:val="hybridMultilevel"/>
    <w:tmpl w:val="DEBC8BA2"/>
    <w:lvl w:ilvl="0" w:tplc="3EA81A0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EA7B98"/>
    <w:multiLevelType w:val="hybridMultilevel"/>
    <w:tmpl w:val="855CB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053EB2"/>
    <w:multiLevelType w:val="multilevel"/>
    <w:tmpl w:val="3BA699FA"/>
    <w:styleLink w:val="1ai"/>
    <w:lvl w:ilvl="0">
      <w:start w:val="1"/>
      <w:numFmt w:val="decimal"/>
      <w:pStyle w:val="OVICList"/>
      <w:lvlText w:val="%1."/>
      <w:lvlJc w:val="left"/>
      <w:pPr>
        <w:ind w:left="360" w:hanging="360"/>
      </w:pPr>
      <w:rPr>
        <w:rFonts w:hint="default"/>
      </w:rPr>
    </w:lvl>
    <w:lvl w:ilvl="1">
      <w:start w:val="1"/>
      <w:numFmt w:val="lowerLetter"/>
      <w:lvlText w:val="%2."/>
      <w:lvlJc w:val="left"/>
      <w:pPr>
        <w:tabs>
          <w:tab w:val="num" w:pos="107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5068B2"/>
    <w:multiLevelType w:val="multilevel"/>
    <w:tmpl w:val="B7E459C6"/>
    <w:lvl w:ilvl="0">
      <w:start w:val="1"/>
      <w:numFmt w:val="decimal"/>
      <w:lvlText w:val="%1."/>
      <w:lvlJc w:val="left"/>
      <w:pPr>
        <w:ind w:left="4471" w:hanging="360"/>
      </w:pPr>
      <w:rPr>
        <w:rFonts w:hint="default"/>
      </w:rPr>
    </w:lvl>
    <w:lvl w:ilvl="1">
      <w:start w:val="1"/>
      <w:numFmt w:val="decimal"/>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803F2C"/>
    <w:multiLevelType w:val="hybridMultilevel"/>
    <w:tmpl w:val="9564A1C2"/>
    <w:lvl w:ilvl="0" w:tplc="3EA81A0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2778BC"/>
    <w:multiLevelType w:val="multilevel"/>
    <w:tmpl w:val="077A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B01968"/>
    <w:multiLevelType w:val="multilevel"/>
    <w:tmpl w:val="5AA25120"/>
    <w:styleLink w:val="OVICHeadings"/>
    <w:lvl w:ilvl="0">
      <w:start w:val="1"/>
      <w:numFmt w:val="decimal"/>
      <w:suff w:val="space"/>
      <w:lvlText w:val="%1."/>
      <w:lvlJc w:val="left"/>
      <w:pPr>
        <w:ind w:left="360" w:hanging="360"/>
      </w:pPr>
      <w:rPr>
        <w:rFonts w:ascii="Calibri" w:hAnsi="Calibri" w:hint="default"/>
        <w:b/>
        <w:i w:val="0"/>
        <w:color w:val="430098"/>
        <w:sz w:val="22"/>
      </w:rPr>
    </w:lvl>
    <w:lvl w:ilvl="1">
      <w:start w:val="1"/>
      <w:numFmt w:val="decimal"/>
      <w:suff w:val="space"/>
      <w:lvlText w:val="%2.%1"/>
      <w:lvlJc w:val="left"/>
      <w:pPr>
        <w:ind w:left="357" w:hanging="357"/>
      </w:pPr>
      <w:rPr>
        <w:rFonts w:hint="default"/>
        <w:b/>
        <w:i w:val="0"/>
        <w:color w:val="555559"/>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D93CFA"/>
    <w:multiLevelType w:val="hybridMultilevel"/>
    <w:tmpl w:val="2722C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6E12DC"/>
    <w:multiLevelType w:val="hybridMultilevel"/>
    <w:tmpl w:val="7EA61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BA2A1F"/>
    <w:multiLevelType w:val="multilevel"/>
    <w:tmpl w:val="3BA699FA"/>
    <w:numStyleLink w:val="1ai"/>
  </w:abstractNum>
  <w:abstractNum w:abstractNumId="20" w15:restartNumberingAfterBreak="0">
    <w:nsid w:val="4BB76091"/>
    <w:multiLevelType w:val="multilevel"/>
    <w:tmpl w:val="C1B0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B15890"/>
    <w:multiLevelType w:val="hybridMultilevel"/>
    <w:tmpl w:val="A92A2BC2"/>
    <w:lvl w:ilvl="0" w:tplc="3EA81A0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D1101F"/>
    <w:multiLevelType w:val="multilevel"/>
    <w:tmpl w:val="5D28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1C1C94"/>
    <w:multiLevelType w:val="hybridMultilevel"/>
    <w:tmpl w:val="39EC871A"/>
    <w:lvl w:ilvl="0" w:tplc="3EA81A0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6687C"/>
    <w:multiLevelType w:val="multilevel"/>
    <w:tmpl w:val="72E0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C80DB1"/>
    <w:multiLevelType w:val="hybridMultilevel"/>
    <w:tmpl w:val="CE02AE06"/>
    <w:lvl w:ilvl="0" w:tplc="AE242CA8">
      <w:start w:val="1"/>
      <w:numFmt w:val="bullet"/>
      <w:lvlText w:val="•"/>
      <w:lvlJc w:val="left"/>
      <w:pPr>
        <w:tabs>
          <w:tab w:val="num" w:pos="720"/>
        </w:tabs>
        <w:ind w:left="720" w:hanging="360"/>
      </w:pPr>
      <w:rPr>
        <w:rFonts w:ascii="Arial" w:hAnsi="Arial" w:hint="default"/>
      </w:rPr>
    </w:lvl>
    <w:lvl w:ilvl="1" w:tplc="AFD64D64" w:tentative="1">
      <w:start w:val="1"/>
      <w:numFmt w:val="bullet"/>
      <w:lvlText w:val="•"/>
      <w:lvlJc w:val="left"/>
      <w:pPr>
        <w:tabs>
          <w:tab w:val="num" w:pos="1440"/>
        </w:tabs>
        <w:ind w:left="1440" w:hanging="360"/>
      </w:pPr>
      <w:rPr>
        <w:rFonts w:ascii="Arial" w:hAnsi="Arial" w:hint="default"/>
      </w:rPr>
    </w:lvl>
    <w:lvl w:ilvl="2" w:tplc="787A8686" w:tentative="1">
      <w:start w:val="1"/>
      <w:numFmt w:val="bullet"/>
      <w:lvlText w:val="•"/>
      <w:lvlJc w:val="left"/>
      <w:pPr>
        <w:tabs>
          <w:tab w:val="num" w:pos="2160"/>
        </w:tabs>
        <w:ind w:left="2160" w:hanging="360"/>
      </w:pPr>
      <w:rPr>
        <w:rFonts w:ascii="Arial" w:hAnsi="Arial" w:hint="default"/>
      </w:rPr>
    </w:lvl>
    <w:lvl w:ilvl="3" w:tplc="24EA698C" w:tentative="1">
      <w:start w:val="1"/>
      <w:numFmt w:val="bullet"/>
      <w:lvlText w:val="•"/>
      <w:lvlJc w:val="left"/>
      <w:pPr>
        <w:tabs>
          <w:tab w:val="num" w:pos="2880"/>
        </w:tabs>
        <w:ind w:left="2880" w:hanging="360"/>
      </w:pPr>
      <w:rPr>
        <w:rFonts w:ascii="Arial" w:hAnsi="Arial" w:hint="default"/>
      </w:rPr>
    </w:lvl>
    <w:lvl w:ilvl="4" w:tplc="AD72A198" w:tentative="1">
      <w:start w:val="1"/>
      <w:numFmt w:val="bullet"/>
      <w:lvlText w:val="•"/>
      <w:lvlJc w:val="left"/>
      <w:pPr>
        <w:tabs>
          <w:tab w:val="num" w:pos="3600"/>
        </w:tabs>
        <w:ind w:left="3600" w:hanging="360"/>
      </w:pPr>
      <w:rPr>
        <w:rFonts w:ascii="Arial" w:hAnsi="Arial" w:hint="default"/>
      </w:rPr>
    </w:lvl>
    <w:lvl w:ilvl="5" w:tplc="BBCC1D3C" w:tentative="1">
      <w:start w:val="1"/>
      <w:numFmt w:val="bullet"/>
      <w:lvlText w:val="•"/>
      <w:lvlJc w:val="left"/>
      <w:pPr>
        <w:tabs>
          <w:tab w:val="num" w:pos="4320"/>
        </w:tabs>
        <w:ind w:left="4320" w:hanging="360"/>
      </w:pPr>
      <w:rPr>
        <w:rFonts w:ascii="Arial" w:hAnsi="Arial" w:hint="default"/>
      </w:rPr>
    </w:lvl>
    <w:lvl w:ilvl="6" w:tplc="D026ED6C" w:tentative="1">
      <w:start w:val="1"/>
      <w:numFmt w:val="bullet"/>
      <w:lvlText w:val="•"/>
      <w:lvlJc w:val="left"/>
      <w:pPr>
        <w:tabs>
          <w:tab w:val="num" w:pos="5040"/>
        </w:tabs>
        <w:ind w:left="5040" w:hanging="360"/>
      </w:pPr>
      <w:rPr>
        <w:rFonts w:ascii="Arial" w:hAnsi="Arial" w:hint="default"/>
      </w:rPr>
    </w:lvl>
    <w:lvl w:ilvl="7" w:tplc="E72E88D2" w:tentative="1">
      <w:start w:val="1"/>
      <w:numFmt w:val="bullet"/>
      <w:lvlText w:val="•"/>
      <w:lvlJc w:val="left"/>
      <w:pPr>
        <w:tabs>
          <w:tab w:val="num" w:pos="5760"/>
        </w:tabs>
        <w:ind w:left="5760" w:hanging="360"/>
      </w:pPr>
      <w:rPr>
        <w:rFonts w:ascii="Arial" w:hAnsi="Arial" w:hint="default"/>
      </w:rPr>
    </w:lvl>
    <w:lvl w:ilvl="8" w:tplc="5472F60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096719C"/>
    <w:multiLevelType w:val="multilevel"/>
    <w:tmpl w:val="8460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A5AE6"/>
    <w:multiLevelType w:val="multilevel"/>
    <w:tmpl w:val="0809001D"/>
    <w:styleLink w:val="OVICbullet"/>
    <w:lvl w:ilvl="0">
      <w:numFmt w:val="bullet"/>
      <w:pStyle w:val="4BulletL1"/>
      <w:lvlText w:val=""/>
      <w:lvlJc w:val="left"/>
      <w:pPr>
        <w:ind w:left="360" w:hanging="360"/>
      </w:pPr>
      <w:rPr>
        <w:rFonts w:ascii="Symbol" w:hAnsi="Symbol" w:hint="default"/>
        <w:sz w:val="15"/>
      </w:rPr>
    </w:lvl>
    <w:lvl w:ilvl="1">
      <w:start w:val="1"/>
      <w:numFmt w:val="bullet"/>
      <w:pStyle w:val="5BulletL2"/>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sz w:val="15"/>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7B77CCB"/>
    <w:multiLevelType w:val="hybridMultilevel"/>
    <w:tmpl w:val="60C4C130"/>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29" w15:restartNumberingAfterBreak="0">
    <w:nsid w:val="799C28F5"/>
    <w:multiLevelType w:val="hybridMultilevel"/>
    <w:tmpl w:val="F54022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3789999">
    <w:abstractNumId w:val="27"/>
  </w:num>
  <w:num w:numId="2" w16cid:durableId="1081297972">
    <w:abstractNumId w:val="7"/>
  </w:num>
  <w:num w:numId="3" w16cid:durableId="993801022">
    <w:abstractNumId w:val="6"/>
  </w:num>
  <w:num w:numId="4" w16cid:durableId="2072533467">
    <w:abstractNumId w:val="16"/>
  </w:num>
  <w:num w:numId="5" w16cid:durableId="361252421">
    <w:abstractNumId w:val="13"/>
  </w:num>
  <w:num w:numId="6" w16cid:durableId="550772371">
    <w:abstractNumId w:val="12"/>
  </w:num>
  <w:num w:numId="7" w16cid:durableId="1721979475">
    <w:abstractNumId w:val="19"/>
  </w:num>
  <w:num w:numId="8" w16cid:durableId="268853969">
    <w:abstractNumId w:val="9"/>
  </w:num>
  <w:num w:numId="9" w16cid:durableId="1374306882">
    <w:abstractNumId w:val="15"/>
  </w:num>
  <w:num w:numId="10" w16cid:durableId="280496764">
    <w:abstractNumId w:val="24"/>
  </w:num>
  <w:num w:numId="11" w16cid:durableId="272828249">
    <w:abstractNumId w:val="4"/>
  </w:num>
  <w:num w:numId="12" w16cid:durableId="760300969">
    <w:abstractNumId w:val="17"/>
  </w:num>
  <w:num w:numId="13" w16cid:durableId="78987449">
    <w:abstractNumId w:val="1"/>
  </w:num>
  <w:num w:numId="14" w16cid:durableId="1680808076">
    <w:abstractNumId w:val="22"/>
  </w:num>
  <w:num w:numId="15" w16cid:durableId="1744331552">
    <w:abstractNumId w:val="21"/>
  </w:num>
  <w:num w:numId="16" w16cid:durableId="1884441884">
    <w:abstractNumId w:val="28"/>
  </w:num>
  <w:num w:numId="17" w16cid:durableId="864320957">
    <w:abstractNumId w:val="20"/>
  </w:num>
  <w:num w:numId="18" w16cid:durableId="1712801530">
    <w:abstractNumId w:val="8"/>
  </w:num>
  <w:num w:numId="19" w16cid:durableId="1752196207">
    <w:abstractNumId w:val="26"/>
  </w:num>
  <w:num w:numId="20" w16cid:durableId="541794286">
    <w:abstractNumId w:val="23"/>
  </w:num>
  <w:num w:numId="21" w16cid:durableId="360129242">
    <w:abstractNumId w:val="25"/>
  </w:num>
  <w:num w:numId="22" w16cid:durableId="2053116167">
    <w:abstractNumId w:val="2"/>
  </w:num>
  <w:num w:numId="23" w16cid:durableId="1855418096">
    <w:abstractNumId w:val="0"/>
  </w:num>
  <w:num w:numId="24" w16cid:durableId="75514033">
    <w:abstractNumId w:val="10"/>
  </w:num>
  <w:num w:numId="25" w16cid:durableId="218711547">
    <w:abstractNumId w:val="3"/>
  </w:num>
  <w:num w:numId="26" w16cid:durableId="344405149">
    <w:abstractNumId w:val="5"/>
  </w:num>
  <w:num w:numId="27" w16cid:durableId="1809007344">
    <w:abstractNumId w:val="14"/>
  </w:num>
  <w:num w:numId="28" w16cid:durableId="1237008360">
    <w:abstractNumId w:val="11"/>
  </w:num>
  <w:num w:numId="29" w16cid:durableId="1635675418">
    <w:abstractNumId w:val="18"/>
  </w:num>
  <w:num w:numId="30" w16cid:durableId="218252429">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D7"/>
    <w:rsid w:val="00000A0D"/>
    <w:rsid w:val="0000529C"/>
    <w:rsid w:val="00006BC0"/>
    <w:rsid w:val="000073CA"/>
    <w:rsid w:val="00020FD5"/>
    <w:rsid w:val="00026571"/>
    <w:rsid w:val="00030AFE"/>
    <w:rsid w:val="00040DF7"/>
    <w:rsid w:val="000425B4"/>
    <w:rsid w:val="00047DDF"/>
    <w:rsid w:val="000501B6"/>
    <w:rsid w:val="00065EA0"/>
    <w:rsid w:val="0007005C"/>
    <w:rsid w:val="00070249"/>
    <w:rsid w:val="00074411"/>
    <w:rsid w:val="0007485C"/>
    <w:rsid w:val="00074A73"/>
    <w:rsid w:val="000849F1"/>
    <w:rsid w:val="000854BC"/>
    <w:rsid w:val="00085ACA"/>
    <w:rsid w:val="0009063C"/>
    <w:rsid w:val="00097344"/>
    <w:rsid w:val="000A1B23"/>
    <w:rsid w:val="000A5E84"/>
    <w:rsid w:val="000B45CB"/>
    <w:rsid w:val="000C0860"/>
    <w:rsid w:val="000C2D2B"/>
    <w:rsid w:val="000E4033"/>
    <w:rsid w:val="000E5884"/>
    <w:rsid w:val="000F0B1D"/>
    <w:rsid w:val="000F5FEF"/>
    <w:rsid w:val="001034C5"/>
    <w:rsid w:val="001044AE"/>
    <w:rsid w:val="00104C4D"/>
    <w:rsid w:val="001123E1"/>
    <w:rsid w:val="00114865"/>
    <w:rsid w:val="00117D36"/>
    <w:rsid w:val="001225AA"/>
    <w:rsid w:val="00124A86"/>
    <w:rsid w:val="001254CD"/>
    <w:rsid w:val="00132C90"/>
    <w:rsid w:val="001471B0"/>
    <w:rsid w:val="00163E4E"/>
    <w:rsid w:val="0016640A"/>
    <w:rsid w:val="0016670D"/>
    <w:rsid w:val="00167C0C"/>
    <w:rsid w:val="00177571"/>
    <w:rsid w:val="00186BBC"/>
    <w:rsid w:val="00194409"/>
    <w:rsid w:val="0019453F"/>
    <w:rsid w:val="001A0132"/>
    <w:rsid w:val="001A1093"/>
    <w:rsid w:val="001A1105"/>
    <w:rsid w:val="001A4C9F"/>
    <w:rsid w:val="001A4D39"/>
    <w:rsid w:val="001A6918"/>
    <w:rsid w:val="001A6B33"/>
    <w:rsid w:val="001B03B2"/>
    <w:rsid w:val="001B66F3"/>
    <w:rsid w:val="001C3289"/>
    <w:rsid w:val="001D156C"/>
    <w:rsid w:val="001D5149"/>
    <w:rsid w:val="001E1617"/>
    <w:rsid w:val="001E18F7"/>
    <w:rsid w:val="001E5AB6"/>
    <w:rsid w:val="001F4149"/>
    <w:rsid w:val="00204C35"/>
    <w:rsid w:val="00210180"/>
    <w:rsid w:val="0022168E"/>
    <w:rsid w:val="00222AB6"/>
    <w:rsid w:val="0022617D"/>
    <w:rsid w:val="00236533"/>
    <w:rsid w:val="00250A35"/>
    <w:rsid w:val="00267E4D"/>
    <w:rsid w:val="00276B4C"/>
    <w:rsid w:val="0028112A"/>
    <w:rsid w:val="00284B0A"/>
    <w:rsid w:val="002908A1"/>
    <w:rsid w:val="00294DFB"/>
    <w:rsid w:val="002A2164"/>
    <w:rsid w:val="002A5BF8"/>
    <w:rsid w:val="002B78B7"/>
    <w:rsid w:val="002E66E4"/>
    <w:rsid w:val="002F4945"/>
    <w:rsid w:val="00300164"/>
    <w:rsid w:val="0030105B"/>
    <w:rsid w:val="003021F9"/>
    <w:rsid w:val="003035B8"/>
    <w:rsid w:val="00316FF5"/>
    <w:rsid w:val="00324736"/>
    <w:rsid w:val="00325A47"/>
    <w:rsid w:val="00330666"/>
    <w:rsid w:val="00333E14"/>
    <w:rsid w:val="00336FEB"/>
    <w:rsid w:val="00342D0A"/>
    <w:rsid w:val="0034393B"/>
    <w:rsid w:val="00353A6E"/>
    <w:rsid w:val="003567FC"/>
    <w:rsid w:val="0035734B"/>
    <w:rsid w:val="0035799C"/>
    <w:rsid w:val="003623DD"/>
    <w:rsid w:val="00366B29"/>
    <w:rsid w:val="00366FFF"/>
    <w:rsid w:val="00372DC8"/>
    <w:rsid w:val="00374FB7"/>
    <w:rsid w:val="003909BE"/>
    <w:rsid w:val="003933B7"/>
    <w:rsid w:val="003945B3"/>
    <w:rsid w:val="00397205"/>
    <w:rsid w:val="003A0519"/>
    <w:rsid w:val="003A44AF"/>
    <w:rsid w:val="003A7599"/>
    <w:rsid w:val="003B3DD6"/>
    <w:rsid w:val="003B6EBE"/>
    <w:rsid w:val="003B7742"/>
    <w:rsid w:val="003C08A8"/>
    <w:rsid w:val="003C2C95"/>
    <w:rsid w:val="003C6AB0"/>
    <w:rsid w:val="003C6C5F"/>
    <w:rsid w:val="003D4734"/>
    <w:rsid w:val="003E01A2"/>
    <w:rsid w:val="00400272"/>
    <w:rsid w:val="00404BC6"/>
    <w:rsid w:val="004077B7"/>
    <w:rsid w:val="00432F3E"/>
    <w:rsid w:val="004339A1"/>
    <w:rsid w:val="00437380"/>
    <w:rsid w:val="004377DD"/>
    <w:rsid w:val="00445A00"/>
    <w:rsid w:val="004515D6"/>
    <w:rsid w:val="00452739"/>
    <w:rsid w:val="004552E7"/>
    <w:rsid w:val="00455458"/>
    <w:rsid w:val="004625A2"/>
    <w:rsid w:val="0047093A"/>
    <w:rsid w:val="0047276D"/>
    <w:rsid w:val="00476564"/>
    <w:rsid w:val="004820B2"/>
    <w:rsid w:val="00486A9C"/>
    <w:rsid w:val="004926EE"/>
    <w:rsid w:val="004968C6"/>
    <w:rsid w:val="004A5A46"/>
    <w:rsid w:val="004B15CD"/>
    <w:rsid w:val="004C5631"/>
    <w:rsid w:val="004D4B0F"/>
    <w:rsid w:val="004E0A31"/>
    <w:rsid w:val="004E6692"/>
    <w:rsid w:val="004E79C4"/>
    <w:rsid w:val="004F4995"/>
    <w:rsid w:val="004F4ED5"/>
    <w:rsid w:val="00500D67"/>
    <w:rsid w:val="00501B07"/>
    <w:rsid w:val="00503045"/>
    <w:rsid w:val="005046A8"/>
    <w:rsid w:val="0051428B"/>
    <w:rsid w:val="005226D3"/>
    <w:rsid w:val="00535A43"/>
    <w:rsid w:val="00537E5A"/>
    <w:rsid w:val="005435D9"/>
    <w:rsid w:val="005502F0"/>
    <w:rsid w:val="0056755D"/>
    <w:rsid w:val="00580F46"/>
    <w:rsid w:val="00584A9B"/>
    <w:rsid w:val="00592DD2"/>
    <w:rsid w:val="00593244"/>
    <w:rsid w:val="005939B0"/>
    <w:rsid w:val="00597CD7"/>
    <w:rsid w:val="005A4428"/>
    <w:rsid w:val="005A71DF"/>
    <w:rsid w:val="005A7FEE"/>
    <w:rsid w:val="005B0362"/>
    <w:rsid w:val="005B2AA7"/>
    <w:rsid w:val="005B550A"/>
    <w:rsid w:val="005C0C05"/>
    <w:rsid w:val="005D63BD"/>
    <w:rsid w:val="005F1BE0"/>
    <w:rsid w:val="00615D3E"/>
    <w:rsid w:val="00623CC5"/>
    <w:rsid w:val="00630934"/>
    <w:rsid w:val="006369F4"/>
    <w:rsid w:val="0063753E"/>
    <w:rsid w:val="006406CD"/>
    <w:rsid w:val="00643549"/>
    <w:rsid w:val="006741D2"/>
    <w:rsid w:val="006775B6"/>
    <w:rsid w:val="00680D3A"/>
    <w:rsid w:val="006864FD"/>
    <w:rsid w:val="006905A9"/>
    <w:rsid w:val="00697BAB"/>
    <w:rsid w:val="006B1CF3"/>
    <w:rsid w:val="006B4955"/>
    <w:rsid w:val="006B6009"/>
    <w:rsid w:val="006C0485"/>
    <w:rsid w:val="006C16B1"/>
    <w:rsid w:val="006C1D4A"/>
    <w:rsid w:val="006C2483"/>
    <w:rsid w:val="006C4F94"/>
    <w:rsid w:val="006C5D83"/>
    <w:rsid w:val="006D2F16"/>
    <w:rsid w:val="006F25FC"/>
    <w:rsid w:val="006F260C"/>
    <w:rsid w:val="00700BA1"/>
    <w:rsid w:val="0070566F"/>
    <w:rsid w:val="00714A22"/>
    <w:rsid w:val="00723EB1"/>
    <w:rsid w:val="007255F1"/>
    <w:rsid w:val="00732947"/>
    <w:rsid w:val="00732968"/>
    <w:rsid w:val="00736FFD"/>
    <w:rsid w:val="007415CD"/>
    <w:rsid w:val="00746C82"/>
    <w:rsid w:val="00752924"/>
    <w:rsid w:val="00757030"/>
    <w:rsid w:val="00760DDC"/>
    <w:rsid w:val="00765D6B"/>
    <w:rsid w:val="0077101D"/>
    <w:rsid w:val="00773E9A"/>
    <w:rsid w:val="007829B6"/>
    <w:rsid w:val="00782EEE"/>
    <w:rsid w:val="00784447"/>
    <w:rsid w:val="00784E0E"/>
    <w:rsid w:val="007850C6"/>
    <w:rsid w:val="00790DD4"/>
    <w:rsid w:val="007935FB"/>
    <w:rsid w:val="007A02F7"/>
    <w:rsid w:val="007A5CBF"/>
    <w:rsid w:val="007B3854"/>
    <w:rsid w:val="007C01D1"/>
    <w:rsid w:val="007C40AC"/>
    <w:rsid w:val="007D1574"/>
    <w:rsid w:val="007D3A46"/>
    <w:rsid w:val="007D57CD"/>
    <w:rsid w:val="007E2163"/>
    <w:rsid w:val="007E7DE3"/>
    <w:rsid w:val="007F260F"/>
    <w:rsid w:val="007F2D9D"/>
    <w:rsid w:val="007F2ED3"/>
    <w:rsid w:val="007F7042"/>
    <w:rsid w:val="00804E56"/>
    <w:rsid w:val="00815D94"/>
    <w:rsid w:val="00824DF4"/>
    <w:rsid w:val="008262E6"/>
    <w:rsid w:val="0083010F"/>
    <w:rsid w:val="00833882"/>
    <w:rsid w:val="00833A19"/>
    <w:rsid w:val="00833E89"/>
    <w:rsid w:val="00840C21"/>
    <w:rsid w:val="008554E6"/>
    <w:rsid w:val="008579F4"/>
    <w:rsid w:val="00863E22"/>
    <w:rsid w:val="00863FD0"/>
    <w:rsid w:val="00865EC0"/>
    <w:rsid w:val="00870160"/>
    <w:rsid w:val="0088062D"/>
    <w:rsid w:val="00883D15"/>
    <w:rsid w:val="00892484"/>
    <w:rsid w:val="00896A12"/>
    <w:rsid w:val="008A149D"/>
    <w:rsid w:val="008A5E81"/>
    <w:rsid w:val="008A715F"/>
    <w:rsid w:val="008B23B7"/>
    <w:rsid w:val="008D640B"/>
    <w:rsid w:val="008E2D9D"/>
    <w:rsid w:val="008E3CAB"/>
    <w:rsid w:val="008E4C0C"/>
    <w:rsid w:val="008F5157"/>
    <w:rsid w:val="009003EE"/>
    <w:rsid w:val="009042CC"/>
    <w:rsid w:val="00906117"/>
    <w:rsid w:val="00923D63"/>
    <w:rsid w:val="00923DD6"/>
    <w:rsid w:val="009273DD"/>
    <w:rsid w:val="00936EDB"/>
    <w:rsid w:val="00946435"/>
    <w:rsid w:val="0096762C"/>
    <w:rsid w:val="00971578"/>
    <w:rsid w:val="00971E1B"/>
    <w:rsid w:val="009906B1"/>
    <w:rsid w:val="0099185D"/>
    <w:rsid w:val="00992162"/>
    <w:rsid w:val="00994174"/>
    <w:rsid w:val="009A61ED"/>
    <w:rsid w:val="009C1B20"/>
    <w:rsid w:val="009D29D6"/>
    <w:rsid w:val="009D5EFA"/>
    <w:rsid w:val="009E05A0"/>
    <w:rsid w:val="009E1121"/>
    <w:rsid w:val="009E48FA"/>
    <w:rsid w:val="009E6FFB"/>
    <w:rsid w:val="009F39C1"/>
    <w:rsid w:val="009F45A3"/>
    <w:rsid w:val="00A01242"/>
    <w:rsid w:val="00A01D5A"/>
    <w:rsid w:val="00A01F76"/>
    <w:rsid w:val="00A05D3F"/>
    <w:rsid w:val="00A10A31"/>
    <w:rsid w:val="00A15C88"/>
    <w:rsid w:val="00A16876"/>
    <w:rsid w:val="00A35238"/>
    <w:rsid w:val="00A3646F"/>
    <w:rsid w:val="00A46777"/>
    <w:rsid w:val="00A610A9"/>
    <w:rsid w:val="00A63484"/>
    <w:rsid w:val="00A741A2"/>
    <w:rsid w:val="00A77D61"/>
    <w:rsid w:val="00A8063D"/>
    <w:rsid w:val="00A810E2"/>
    <w:rsid w:val="00A84E1F"/>
    <w:rsid w:val="00A9246C"/>
    <w:rsid w:val="00AA0291"/>
    <w:rsid w:val="00AA0428"/>
    <w:rsid w:val="00AA2B7A"/>
    <w:rsid w:val="00AA436D"/>
    <w:rsid w:val="00AA64A1"/>
    <w:rsid w:val="00AA69C5"/>
    <w:rsid w:val="00AB0248"/>
    <w:rsid w:val="00AB1AFF"/>
    <w:rsid w:val="00AB34AF"/>
    <w:rsid w:val="00AB75B9"/>
    <w:rsid w:val="00AC21D3"/>
    <w:rsid w:val="00AC2669"/>
    <w:rsid w:val="00AC27AE"/>
    <w:rsid w:val="00AC3704"/>
    <w:rsid w:val="00AC5DEE"/>
    <w:rsid w:val="00AD2BA6"/>
    <w:rsid w:val="00AD75DF"/>
    <w:rsid w:val="00AE053B"/>
    <w:rsid w:val="00AE144F"/>
    <w:rsid w:val="00AE286A"/>
    <w:rsid w:val="00AF4D95"/>
    <w:rsid w:val="00B00E32"/>
    <w:rsid w:val="00B13D64"/>
    <w:rsid w:val="00B14E3F"/>
    <w:rsid w:val="00B20140"/>
    <w:rsid w:val="00B2040D"/>
    <w:rsid w:val="00B2240A"/>
    <w:rsid w:val="00B30EE3"/>
    <w:rsid w:val="00B413BA"/>
    <w:rsid w:val="00B508A7"/>
    <w:rsid w:val="00B52671"/>
    <w:rsid w:val="00B5612C"/>
    <w:rsid w:val="00B62F99"/>
    <w:rsid w:val="00B64F29"/>
    <w:rsid w:val="00B70DA2"/>
    <w:rsid w:val="00B745AF"/>
    <w:rsid w:val="00B7491E"/>
    <w:rsid w:val="00B77468"/>
    <w:rsid w:val="00B84066"/>
    <w:rsid w:val="00B97380"/>
    <w:rsid w:val="00BA658C"/>
    <w:rsid w:val="00BB3D90"/>
    <w:rsid w:val="00BC0A12"/>
    <w:rsid w:val="00BC30F8"/>
    <w:rsid w:val="00BC3C47"/>
    <w:rsid w:val="00BC5135"/>
    <w:rsid w:val="00BD6206"/>
    <w:rsid w:val="00BE3CEB"/>
    <w:rsid w:val="00BE4C37"/>
    <w:rsid w:val="00BE6370"/>
    <w:rsid w:val="00BE66D2"/>
    <w:rsid w:val="00BF1BE7"/>
    <w:rsid w:val="00BF1E40"/>
    <w:rsid w:val="00BF6DDC"/>
    <w:rsid w:val="00C0155F"/>
    <w:rsid w:val="00C05583"/>
    <w:rsid w:val="00C10E04"/>
    <w:rsid w:val="00C11F9B"/>
    <w:rsid w:val="00C21837"/>
    <w:rsid w:val="00C23014"/>
    <w:rsid w:val="00C237C6"/>
    <w:rsid w:val="00C24579"/>
    <w:rsid w:val="00C24836"/>
    <w:rsid w:val="00C258D6"/>
    <w:rsid w:val="00C42E3B"/>
    <w:rsid w:val="00C646B1"/>
    <w:rsid w:val="00C66678"/>
    <w:rsid w:val="00C76EB6"/>
    <w:rsid w:val="00C805FD"/>
    <w:rsid w:val="00C85F4F"/>
    <w:rsid w:val="00C92805"/>
    <w:rsid w:val="00C9332E"/>
    <w:rsid w:val="00CA3440"/>
    <w:rsid w:val="00CB04BB"/>
    <w:rsid w:val="00CB0A50"/>
    <w:rsid w:val="00CB2820"/>
    <w:rsid w:val="00CB4C37"/>
    <w:rsid w:val="00CC240F"/>
    <w:rsid w:val="00CD1EEC"/>
    <w:rsid w:val="00CD6CC8"/>
    <w:rsid w:val="00CE0BA3"/>
    <w:rsid w:val="00CE2827"/>
    <w:rsid w:val="00CE4970"/>
    <w:rsid w:val="00CF2CE4"/>
    <w:rsid w:val="00D12784"/>
    <w:rsid w:val="00D13D44"/>
    <w:rsid w:val="00D17564"/>
    <w:rsid w:val="00D27037"/>
    <w:rsid w:val="00D300E2"/>
    <w:rsid w:val="00D37F16"/>
    <w:rsid w:val="00D45C14"/>
    <w:rsid w:val="00D62499"/>
    <w:rsid w:val="00D7078D"/>
    <w:rsid w:val="00D709F1"/>
    <w:rsid w:val="00D734C0"/>
    <w:rsid w:val="00D73D92"/>
    <w:rsid w:val="00D8501F"/>
    <w:rsid w:val="00D85FE7"/>
    <w:rsid w:val="00D87055"/>
    <w:rsid w:val="00DA234D"/>
    <w:rsid w:val="00DA351A"/>
    <w:rsid w:val="00DA6052"/>
    <w:rsid w:val="00DB4CEE"/>
    <w:rsid w:val="00DC334B"/>
    <w:rsid w:val="00DD0532"/>
    <w:rsid w:val="00DD158B"/>
    <w:rsid w:val="00DE1DF9"/>
    <w:rsid w:val="00DE74AE"/>
    <w:rsid w:val="00DF0DE7"/>
    <w:rsid w:val="00DF1B44"/>
    <w:rsid w:val="00DF40A0"/>
    <w:rsid w:val="00DF4F4D"/>
    <w:rsid w:val="00DF5013"/>
    <w:rsid w:val="00E06FBA"/>
    <w:rsid w:val="00E15C59"/>
    <w:rsid w:val="00E16F32"/>
    <w:rsid w:val="00E24340"/>
    <w:rsid w:val="00E30014"/>
    <w:rsid w:val="00E3320A"/>
    <w:rsid w:val="00E3422A"/>
    <w:rsid w:val="00E40956"/>
    <w:rsid w:val="00E415C4"/>
    <w:rsid w:val="00E54555"/>
    <w:rsid w:val="00E729C4"/>
    <w:rsid w:val="00E82C2F"/>
    <w:rsid w:val="00E831D1"/>
    <w:rsid w:val="00E84371"/>
    <w:rsid w:val="00E8472A"/>
    <w:rsid w:val="00EA2DD3"/>
    <w:rsid w:val="00EA6745"/>
    <w:rsid w:val="00EB416E"/>
    <w:rsid w:val="00EB4944"/>
    <w:rsid w:val="00EC06A2"/>
    <w:rsid w:val="00EC4BB6"/>
    <w:rsid w:val="00EC5B52"/>
    <w:rsid w:val="00EE23FB"/>
    <w:rsid w:val="00EE43A4"/>
    <w:rsid w:val="00EE4892"/>
    <w:rsid w:val="00F033FE"/>
    <w:rsid w:val="00F048F0"/>
    <w:rsid w:val="00F105C5"/>
    <w:rsid w:val="00F1129F"/>
    <w:rsid w:val="00F119E4"/>
    <w:rsid w:val="00F129FC"/>
    <w:rsid w:val="00F14085"/>
    <w:rsid w:val="00F2055D"/>
    <w:rsid w:val="00F265B5"/>
    <w:rsid w:val="00F26882"/>
    <w:rsid w:val="00F30338"/>
    <w:rsid w:val="00F32813"/>
    <w:rsid w:val="00F339F2"/>
    <w:rsid w:val="00F34789"/>
    <w:rsid w:val="00F425F1"/>
    <w:rsid w:val="00F464BF"/>
    <w:rsid w:val="00F522D7"/>
    <w:rsid w:val="00F541AC"/>
    <w:rsid w:val="00F54527"/>
    <w:rsid w:val="00F60861"/>
    <w:rsid w:val="00F67475"/>
    <w:rsid w:val="00F75F73"/>
    <w:rsid w:val="00F838A2"/>
    <w:rsid w:val="00F8628E"/>
    <w:rsid w:val="00F87861"/>
    <w:rsid w:val="00F937E5"/>
    <w:rsid w:val="00F95647"/>
    <w:rsid w:val="00FA1DE7"/>
    <w:rsid w:val="00FA3204"/>
    <w:rsid w:val="00FA5926"/>
    <w:rsid w:val="00FA785B"/>
    <w:rsid w:val="00FB11A2"/>
    <w:rsid w:val="00FB57F0"/>
    <w:rsid w:val="00FC2CCF"/>
    <w:rsid w:val="00FC2E90"/>
    <w:rsid w:val="00FD359D"/>
    <w:rsid w:val="00FD41F4"/>
    <w:rsid w:val="00FD5CD7"/>
    <w:rsid w:val="00FD7E28"/>
    <w:rsid w:val="00FE2EE0"/>
    <w:rsid w:val="00FE33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B3C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58D6"/>
    <w:rPr>
      <w:sz w:val="24"/>
      <w:szCs w:val="24"/>
      <w:lang w:eastAsia="en-US"/>
    </w:rPr>
  </w:style>
  <w:style w:type="paragraph" w:styleId="Heading1">
    <w:name w:val="heading 1"/>
    <w:basedOn w:val="Normal"/>
    <w:next w:val="Normal"/>
    <w:link w:val="Heading1Char"/>
    <w:uiPriority w:val="9"/>
    <w:rsid w:val="00883D15"/>
    <w:pPr>
      <w:keepNext/>
      <w:keepLines/>
      <w:spacing w:before="240"/>
      <w:outlineLvl w:val="0"/>
    </w:pPr>
    <w:rPr>
      <w:rFonts w:ascii="Calibri Light" w:eastAsia="Times New Roman" w:hAnsi="Calibri Light"/>
      <w:color w:val="3F3F42"/>
      <w:sz w:val="32"/>
      <w:szCs w:val="32"/>
    </w:rPr>
  </w:style>
  <w:style w:type="paragraph" w:styleId="Heading2">
    <w:name w:val="heading 2"/>
    <w:basedOn w:val="Normal"/>
    <w:next w:val="Normal"/>
    <w:link w:val="Heading2Char"/>
    <w:uiPriority w:val="9"/>
    <w:unhideWhenUsed/>
    <w:rsid w:val="00883D15"/>
    <w:pPr>
      <w:keepNext/>
      <w:keepLines/>
      <w:spacing w:before="40"/>
      <w:outlineLvl w:val="1"/>
    </w:pPr>
    <w:rPr>
      <w:rFonts w:ascii="Calibri Light" w:eastAsia="Times New Roman" w:hAnsi="Calibri Light"/>
      <w:color w:val="3F3F42"/>
      <w:sz w:val="26"/>
      <w:szCs w:val="26"/>
    </w:rPr>
  </w:style>
  <w:style w:type="paragraph" w:styleId="Heading3">
    <w:name w:val="heading 3"/>
    <w:aliases w:val="Subhead2"/>
    <w:next w:val="Normal"/>
    <w:link w:val="Heading3Char"/>
    <w:uiPriority w:val="9"/>
    <w:unhideWhenUsed/>
    <w:rsid w:val="00883D15"/>
    <w:pPr>
      <w:numPr>
        <w:ilvl w:val="2"/>
        <w:numId w:val="5"/>
      </w:numPr>
      <w:spacing w:before="240" w:after="120"/>
      <w:outlineLvl w:val="2"/>
    </w:pPr>
    <w:rPr>
      <w:rFonts w:eastAsia="Times New Roman" w:cs="Calibri"/>
      <w:color w:val="BFBFBF"/>
      <w:sz w:val="28"/>
      <w:szCs w:val="28"/>
      <w:lang w:val="en-GB" w:eastAsia="en-US"/>
    </w:rPr>
  </w:style>
  <w:style w:type="paragraph" w:styleId="Heading4">
    <w:name w:val="heading 4"/>
    <w:basedOn w:val="Normal"/>
    <w:next w:val="Normal"/>
    <w:link w:val="Heading4Char"/>
    <w:uiPriority w:val="9"/>
    <w:unhideWhenUsed/>
    <w:rsid w:val="00883D15"/>
    <w:pPr>
      <w:keepNext/>
      <w:keepLines/>
      <w:spacing w:before="40"/>
      <w:outlineLvl w:val="3"/>
    </w:pPr>
    <w:rPr>
      <w:rFonts w:ascii="Calibri Light" w:eastAsia="Times New Roman" w:hAnsi="Calibri Light"/>
      <w:i/>
      <w:iCs/>
      <w:color w:val="3F3F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ody">
    <w:name w:val="3. Body"/>
    <w:basedOn w:val="BodyCopy"/>
    <w:uiPriority w:val="99"/>
    <w:rsid w:val="008262E6"/>
  </w:style>
  <w:style w:type="paragraph" w:customStyle="1" w:styleId="4BulletL1">
    <w:name w:val="4. Bullet L1"/>
    <w:basedOn w:val="Normal"/>
    <w:uiPriority w:val="99"/>
    <w:rsid w:val="00DE1DF9"/>
    <w:pPr>
      <w:widowControl w:val="0"/>
      <w:numPr>
        <w:numId w:val="2"/>
      </w:numPr>
      <w:suppressAutoHyphens/>
      <w:autoSpaceDE w:val="0"/>
      <w:autoSpaceDN w:val="0"/>
      <w:adjustRightInd w:val="0"/>
      <w:spacing w:before="120" w:after="200" w:line="264" w:lineRule="auto"/>
      <w:ind w:left="1071" w:hanging="357"/>
      <w:textAlignment w:val="center"/>
    </w:pPr>
    <w:rPr>
      <w:rFonts w:cs="National-Book"/>
      <w:color w:val="000000"/>
      <w:sz w:val="22"/>
      <w:szCs w:val="22"/>
    </w:rPr>
  </w:style>
  <w:style w:type="character" w:customStyle="1" w:styleId="Bold">
    <w:name w:val="Bold"/>
    <w:uiPriority w:val="99"/>
    <w:rsid w:val="006F260C"/>
    <w:rPr>
      <w:rFonts w:ascii="Calibri" w:hAnsi="Calibri"/>
      <w:b/>
      <w:color w:val="55565A"/>
    </w:rPr>
  </w:style>
  <w:style w:type="character" w:customStyle="1" w:styleId="italic">
    <w:name w:val="italic"/>
    <w:uiPriority w:val="99"/>
    <w:rsid w:val="00D37F16"/>
    <w:rPr>
      <w:i/>
      <w:iCs/>
    </w:rPr>
  </w:style>
  <w:style w:type="character" w:styleId="CommentReference">
    <w:name w:val="annotation reference"/>
    <w:uiPriority w:val="99"/>
    <w:rsid w:val="00D37F16"/>
    <w:rPr>
      <w:w w:val="100"/>
      <w:sz w:val="16"/>
      <w:szCs w:val="16"/>
    </w:rPr>
  </w:style>
  <w:style w:type="character" w:styleId="Hyperlink">
    <w:name w:val="Hyperlink"/>
    <w:uiPriority w:val="99"/>
    <w:rsid w:val="00F265B5"/>
    <w:rPr>
      <w:color w:val="430098"/>
      <w:w w:val="100"/>
      <w:u w:val="single" w:color="430098"/>
    </w:rPr>
  </w:style>
  <w:style w:type="paragraph" w:customStyle="1" w:styleId="Introduction">
    <w:name w:val="Introduction"/>
    <w:basedOn w:val="3Body"/>
    <w:uiPriority w:val="99"/>
    <w:rsid w:val="00F26882"/>
    <w:pPr>
      <w:pBdr>
        <w:top w:val="single" w:sz="4" w:space="1" w:color="auto"/>
        <w:left w:val="single" w:sz="4" w:space="4" w:color="auto"/>
        <w:bottom w:val="single" w:sz="4" w:space="1" w:color="auto"/>
        <w:right w:val="single" w:sz="4" w:space="4" w:color="auto"/>
      </w:pBdr>
    </w:pPr>
  </w:style>
  <w:style w:type="paragraph" w:styleId="Header">
    <w:name w:val="header"/>
    <w:basedOn w:val="Normal"/>
    <w:link w:val="HeaderChar"/>
    <w:uiPriority w:val="99"/>
    <w:unhideWhenUsed/>
    <w:rsid w:val="00F75F73"/>
    <w:pPr>
      <w:tabs>
        <w:tab w:val="center" w:pos="4513"/>
        <w:tab w:val="right" w:pos="9026"/>
      </w:tabs>
    </w:pPr>
  </w:style>
  <w:style w:type="character" w:customStyle="1" w:styleId="HeaderChar">
    <w:name w:val="Header Char"/>
    <w:basedOn w:val="DefaultParagraphFont"/>
    <w:link w:val="Header"/>
    <w:uiPriority w:val="99"/>
    <w:rsid w:val="00F75F73"/>
  </w:style>
  <w:style w:type="paragraph" w:styleId="Footer">
    <w:name w:val="footer"/>
    <w:basedOn w:val="Normal"/>
    <w:link w:val="FooterChar"/>
    <w:uiPriority w:val="99"/>
    <w:unhideWhenUsed/>
    <w:rsid w:val="00B5612C"/>
    <w:pPr>
      <w:tabs>
        <w:tab w:val="center" w:pos="4513"/>
        <w:tab w:val="right" w:pos="9026"/>
      </w:tabs>
    </w:pPr>
    <w:rPr>
      <w:color w:val="430098"/>
    </w:rPr>
  </w:style>
  <w:style w:type="character" w:customStyle="1" w:styleId="FooterChar">
    <w:name w:val="Footer Char"/>
    <w:link w:val="Footer"/>
    <w:uiPriority w:val="99"/>
    <w:rsid w:val="00B5612C"/>
    <w:rPr>
      <w:color w:val="430098"/>
    </w:rPr>
  </w:style>
  <w:style w:type="character" w:styleId="PageNumber">
    <w:name w:val="page number"/>
    <w:basedOn w:val="DefaultParagraphFont"/>
    <w:uiPriority w:val="99"/>
    <w:semiHidden/>
    <w:unhideWhenUsed/>
    <w:rsid w:val="00F75F73"/>
  </w:style>
  <w:style w:type="numbering" w:customStyle="1" w:styleId="OVICbullet">
    <w:name w:val="OVIC bullet"/>
    <w:uiPriority w:val="99"/>
    <w:rsid w:val="00F75F73"/>
    <w:pPr>
      <w:numPr>
        <w:numId w:val="1"/>
      </w:numPr>
    </w:pPr>
  </w:style>
  <w:style w:type="paragraph" w:customStyle="1" w:styleId="DocumentTitle">
    <w:name w:val="Document Title"/>
    <w:basedOn w:val="Header"/>
    <w:rsid w:val="001E5AB6"/>
    <w:pPr>
      <w:tabs>
        <w:tab w:val="clear" w:pos="9026"/>
        <w:tab w:val="left" w:pos="6946"/>
      </w:tabs>
      <w:spacing w:after="120"/>
    </w:pPr>
    <w:rPr>
      <w:rFonts w:ascii="Arial" w:hAnsi="Arial" w:cs="Arial"/>
      <w:b/>
      <w:color w:val="430098"/>
      <w:sz w:val="40"/>
      <w:szCs w:val="40"/>
    </w:rPr>
  </w:style>
  <w:style w:type="paragraph" w:customStyle="1" w:styleId="CoverTitle">
    <w:name w:val="Cover Title"/>
    <w:basedOn w:val="3Body"/>
    <w:rsid w:val="00B5612C"/>
    <w:pPr>
      <w:spacing w:after="60"/>
    </w:pPr>
    <w:rPr>
      <w:b/>
      <w:sz w:val="64"/>
      <w:szCs w:val="64"/>
    </w:rPr>
  </w:style>
  <w:style w:type="paragraph" w:customStyle="1" w:styleId="Category">
    <w:name w:val="Category"/>
    <w:basedOn w:val="Header"/>
    <w:rsid w:val="00B5612C"/>
  </w:style>
  <w:style w:type="paragraph" w:customStyle="1" w:styleId="ContentsSection1">
    <w:name w:val="Contents Section 1"/>
    <w:basedOn w:val="Normal"/>
    <w:uiPriority w:val="99"/>
    <w:rsid w:val="008E2D9D"/>
    <w:pPr>
      <w:widowControl w:val="0"/>
      <w:tabs>
        <w:tab w:val="left" w:pos="360"/>
        <w:tab w:val="right" w:pos="6340"/>
      </w:tabs>
      <w:autoSpaceDE w:val="0"/>
      <w:autoSpaceDN w:val="0"/>
      <w:adjustRightInd w:val="0"/>
      <w:spacing w:line="288" w:lineRule="auto"/>
      <w:ind w:left="360" w:hanging="360"/>
      <w:textAlignment w:val="center"/>
    </w:pPr>
    <w:rPr>
      <w:rFonts w:ascii="Calibri-Bold" w:hAnsi="Calibri-Bold" w:cs="Calibri-Bold"/>
      <w:b/>
      <w:bCs/>
      <w:color w:val="555559"/>
      <w:sz w:val="28"/>
      <w:szCs w:val="28"/>
    </w:rPr>
  </w:style>
  <w:style w:type="paragraph" w:customStyle="1" w:styleId="ContentsSubsection1">
    <w:name w:val="Contents Subsection 1"/>
    <w:basedOn w:val="Normal"/>
    <w:uiPriority w:val="99"/>
    <w:rsid w:val="008E2D9D"/>
    <w:pPr>
      <w:widowControl w:val="0"/>
      <w:tabs>
        <w:tab w:val="left" w:pos="360"/>
        <w:tab w:val="right" w:pos="6340"/>
      </w:tabs>
      <w:autoSpaceDE w:val="0"/>
      <w:autoSpaceDN w:val="0"/>
      <w:adjustRightInd w:val="0"/>
      <w:spacing w:line="288" w:lineRule="auto"/>
      <w:textAlignment w:val="center"/>
    </w:pPr>
    <w:rPr>
      <w:rFonts w:cs="Calibri"/>
      <w:color w:val="555559"/>
      <w:sz w:val="28"/>
      <w:szCs w:val="28"/>
    </w:rPr>
  </w:style>
  <w:style w:type="paragraph" w:styleId="TOC1">
    <w:name w:val="toc 1"/>
    <w:basedOn w:val="ContentsSection1"/>
    <w:next w:val="Normal"/>
    <w:autoRedefine/>
    <w:uiPriority w:val="39"/>
    <w:unhideWhenUsed/>
    <w:rsid w:val="008554E6"/>
    <w:pPr>
      <w:widowControl/>
      <w:tabs>
        <w:tab w:val="clear" w:pos="360"/>
        <w:tab w:val="clear" w:pos="6340"/>
        <w:tab w:val="right" w:leader="dot" w:pos="9622"/>
      </w:tabs>
      <w:autoSpaceDE/>
      <w:autoSpaceDN/>
      <w:adjustRightInd/>
      <w:spacing w:before="240" w:after="120" w:line="240" w:lineRule="auto"/>
      <w:ind w:left="0" w:firstLine="0"/>
      <w:textAlignment w:val="auto"/>
    </w:pPr>
    <w:rPr>
      <w:rFonts w:asciiTheme="minorHAnsi" w:hAnsiTheme="minorHAnsi" w:cstheme="minorHAnsi"/>
      <w:color w:val="auto"/>
      <w:sz w:val="20"/>
      <w:szCs w:val="20"/>
    </w:rPr>
  </w:style>
  <w:style w:type="paragraph" w:styleId="TOC2">
    <w:name w:val="toc 2"/>
    <w:basedOn w:val="ContentsSubsection1"/>
    <w:next w:val="Normal"/>
    <w:autoRedefine/>
    <w:uiPriority w:val="39"/>
    <w:unhideWhenUsed/>
    <w:rsid w:val="00680D3A"/>
    <w:pPr>
      <w:widowControl/>
      <w:tabs>
        <w:tab w:val="clear" w:pos="360"/>
        <w:tab w:val="clear" w:pos="6340"/>
        <w:tab w:val="right" w:leader="dot" w:pos="9622"/>
      </w:tabs>
      <w:autoSpaceDE/>
      <w:autoSpaceDN/>
      <w:adjustRightInd/>
      <w:spacing w:before="120" w:after="200" w:line="240" w:lineRule="auto"/>
      <w:ind w:left="240"/>
      <w:textAlignment w:val="auto"/>
    </w:pPr>
    <w:rPr>
      <w:rFonts w:asciiTheme="minorHAnsi" w:hAnsiTheme="minorHAnsi" w:cstheme="minorHAnsi"/>
      <w:noProof/>
      <w:color w:val="auto"/>
      <w:sz w:val="22"/>
      <w:szCs w:val="22"/>
    </w:rPr>
  </w:style>
  <w:style w:type="paragraph" w:styleId="TOC3">
    <w:name w:val="toc 3"/>
    <w:basedOn w:val="Normal"/>
    <w:next w:val="Normal"/>
    <w:autoRedefine/>
    <w:uiPriority w:val="39"/>
    <w:unhideWhenUsed/>
    <w:rsid w:val="00896A12"/>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896A12"/>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896A12"/>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896A12"/>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896A12"/>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896A12"/>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896A12"/>
    <w:pPr>
      <w:ind w:left="1920"/>
    </w:pPr>
    <w:rPr>
      <w:rFonts w:asciiTheme="minorHAnsi" w:hAnsiTheme="minorHAnsi" w:cstheme="minorHAnsi"/>
      <w:sz w:val="20"/>
      <w:szCs w:val="20"/>
    </w:rPr>
  </w:style>
  <w:style w:type="numbering" w:styleId="111111">
    <w:name w:val="Outline List 2"/>
    <w:basedOn w:val="NoList"/>
    <w:uiPriority w:val="99"/>
    <w:semiHidden/>
    <w:unhideWhenUsed/>
    <w:rsid w:val="003A44AF"/>
    <w:pPr>
      <w:numPr>
        <w:numId w:val="3"/>
      </w:numPr>
    </w:pPr>
  </w:style>
  <w:style w:type="numbering" w:customStyle="1" w:styleId="OVICHeadings">
    <w:name w:val="OVIC Headings"/>
    <w:uiPriority w:val="99"/>
    <w:rsid w:val="00E415C4"/>
    <w:pPr>
      <w:numPr>
        <w:numId w:val="4"/>
      </w:numPr>
    </w:pPr>
  </w:style>
  <w:style w:type="paragraph" w:styleId="NormalWeb">
    <w:name w:val="Normal (Web)"/>
    <w:basedOn w:val="Normal"/>
    <w:uiPriority w:val="99"/>
    <w:semiHidden/>
    <w:unhideWhenUsed/>
    <w:rsid w:val="00BE6370"/>
    <w:pPr>
      <w:spacing w:before="100" w:beforeAutospacing="1" w:after="100" w:afterAutospacing="1"/>
    </w:pPr>
    <w:rPr>
      <w:rFonts w:ascii="Times New Roman" w:hAnsi="Times New Roman"/>
      <w:lang w:eastAsia="en-GB"/>
    </w:rPr>
  </w:style>
  <w:style w:type="paragraph" w:customStyle="1" w:styleId="DocumentSubtitle">
    <w:name w:val="Document Subtitle"/>
    <w:next w:val="Introduction"/>
    <w:rsid w:val="00BE6370"/>
    <w:pPr>
      <w:spacing w:after="600"/>
    </w:pPr>
    <w:rPr>
      <w:color w:val="555559"/>
      <w:sz w:val="32"/>
      <w:szCs w:val="32"/>
      <w:lang w:val="en-GB" w:eastAsia="en-US"/>
    </w:rPr>
  </w:style>
  <w:style w:type="character" w:customStyle="1" w:styleId="Heading1Char">
    <w:name w:val="Heading 1 Char"/>
    <w:link w:val="Heading1"/>
    <w:uiPriority w:val="9"/>
    <w:rsid w:val="00883D15"/>
    <w:rPr>
      <w:rFonts w:ascii="Calibri Light" w:eastAsia="Times New Roman" w:hAnsi="Calibri Light" w:cs="Times New Roman"/>
      <w:color w:val="3F3F42"/>
      <w:sz w:val="32"/>
      <w:szCs w:val="32"/>
    </w:rPr>
  </w:style>
  <w:style w:type="character" w:customStyle="1" w:styleId="Heading2Char">
    <w:name w:val="Heading 2 Char"/>
    <w:link w:val="Heading2"/>
    <w:uiPriority w:val="9"/>
    <w:rsid w:val="00883D15"/>
    <w:rPr>
      <w:rFonts w:ascii="Calibri Light" w:eastAsia="Times New Roman" w:hAnsi="Calibri Light" w:cs="Times New Roman"/>
      <w:color w:val="3F3F42"/>
      <w:sz w:val="26"/>
      <w:szCs w:val="26"/>
    </w:rPr>
  </w:style>
  <w:style w:type="paragraph" w:customStyle="1" w:styleId="Body">
    <w:name w:val="Body"/>
    <w:basedOn w:val="3Body"/>
    <w:qFormat/>
    <w:rsid w:val="008262E6"/>
    <w:pPr>
      <w:spacing w:after="240"/>
    </w:pPr>
  </w:style>
  <w:style w:type="character" w:customStyle="1" w:styleId="Heading3Char">
    <w:name w:val="Heading 3 Char"/>
    <w:aliases w:val="Subhead2 Char"/>
    <w:link w:val="Heading3"/>
    <w:uiPriority w:val="9"/>
    <w:rsid w:val="00883D15"/>
    <w:rPr>
      <w:rFonts w:eastAsia="Times New Roman" w:cs="Calibri"/>
      <w:color w:val="BFBFBF"/>
      <w:sz w:val="28"/>
      <w:szCs w:val="28"/>
      <w:lang w:val="en-GB" w:eastAsia="en-US"/>
    </w:rPr>
  </w:style>
  <w:style w:type="character" w:customStyle="1" w:styleId="Heading4Char">
    <w:name w:val="Heading 4 Char"/>
    <w:link w:val="Heading4"/>
    <w:uiPriority w:val="9"/>
    <w:rsid w:val="00883D15"/>
    <w:rPr>
      <w:rFonts w:ascii="Calibri Light" w:eastAsia="Times New Roman" w:hAnsi="Calibri Light" w:cs="Times New Roman"/>
      <w:i/>
      <w:iCs/>
      <w:color w:val="3F3F42"/>
    </w:rPr>
  </w:style>
  <w:style w:type="paragraph" w:customStyle="1" w:styleId="SectionHeading">
    <w:name w:val="Section Heading"/>
    <w:basedOn w:val="Heading1"/>
    <w:rsid w:val="00EB4944"/>
    <w:pPr>
      <w:keepNext w:val="0"/>
      <w:keepLines w:val="0"/>
      <w:spacing w:before="120" w:after="160" w:line="264" w:lineRule="auto"/>
    </w:pPr>
    <w:rPr>
      <w:rFonts w:ascii="Calibri" w:hAnsi="Calibri"/>
      <w:b/>
      <w:color w:val="5620A9"/>
      <w:sz w:val="22"/>
    </w:rPr>
  </w:style>
  <w:style w:type="paragraph" w:customStyle="1" w:styleId="SectionSubhead">
    <w:name w:val="Section Subhead"/>
    <w:basedOn w:val="Heading2"/>
    <w:rsid w:val="00EB4944"/>
    <w:pPr>
      <w:keepNext w:val="0"/>
      <w:keepLines w:val="0"/>
      <w:spacing w:before="120" w:after="160" w:line="264" w:lineRule="auto"/>
    </w:pPr>
    <w:rPr>
      <w:rFonts w:ascii="Calibri" w:hAnsi="Calibri"/>
      <w:b/>
      <w:color w:val="55565A"/>
      <w:sz w:val="22"/>
    </w:rPr>
  </w:style>
  <w:style w:type="paragraph" w:styleId="NoSpacing">
    <w:name w:val="No Spacing"/>
    <w:uiPriority w:val="1"/>
    <w:rsid w:val="00A01242"/>
    <w:rPr>
      <w:sz w:val="24"/>
      <w:szCs w:val="24"/>
      <w:lang w:val="en-GB" w:eastAsia="en-US"/>
    </w:rPr>
  </w:style>
  <w:style w:type="table" w:styleId="TableGrid">
    <w:name w:val="Table Grid"/>
    <w:basedOn w:val="TableNormal"/>
    <w:uiPriority w:val="39"/>
    <w:rsid w:val="007D5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D57CD"/>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iguretitle">
    <w:name w:val="Figure title"/>
    <w:rsid w:val="00366B29"/>
    <w:pPr>
      <w:framePr w:hSpace="180" w:wrap="around" w:vAnchor="text" w:hAnchor="page" w:x="1210" w:y="282"/>
    </w:pPr>
    <w:rPr>
      <w:rFonts w:cs="National-Book"/>
      <w:b/>
      <w:bCs/>
      <w:color w:val="430098"/>
      <w:sz w:val="22"/>
      <w:szCs w:val="22"/>
      <w:lang w:val="en-US" w:eastAsia="en-US"/>
    </w:rPr>
  </w:style>
  <w:style w:type="table" w:customStyle="1" w:styleId="GridTable6ColourfulAccent31">
    <w:name w:val="Grid Table 6 Colourful – Accent 31"/>
    <w:basedOn w:val="TableNormal"/>
    <w:uiPriority w:val="51"/>
    <w:rsid w:val="00AC27AE"/>
    <w:rPr>
      <w:color w:val="C93910"/>
    </w:rPr>
    <w:tblPr>
      <w:tblStyleRowBandSize w:val="1"/>
      <w:tblStyleColBandSize w:val="1"/>
      <w:tblBorders>
        <w:top w:val="single" w:sz="4" w:space="0" w:color="F59E84"/>
        <w:left w:val="single" w:sz="4" w:space="0" w:color="F59E84"/>
        <w:bottom w:val="single" w:sz="4" w:space="0" w:color="F59E84"/>
        <w:right w:val="single" w:sz="4" w:space="0" w:color="F59E84"/>
        <w:insideH w:val="single" w:sz="4" w:space="0" w:color="F59E84"/>
        <w:insideV w:val="single" w:sz="4" w:space="0" w:color="F59E84"/>
      </w:tblBorders>
    </w:tblPr>
    <w:tblStylePr w:type="firstRow">
      <w:rPr>
        <w:b/>
        <w:bCs/>
      </w:rPr>
      <w:tblPr/>
      <w:tcPr>
        <w:tcBorders>
          <w:bottom w:val="single" w:sz="12" w:space="0" w:color="F59E84"/>
        </w:tcBorders>
      </w:tcPr>
    </w:tblStylePr>
    <w:tblStylePr w:type="lastRow">
      <w:rPr>
        <w:b/>
        <w:bCs/>
      </w:rPr>
      <w:tblPr/>
      <w:tcPr>
        <w:tcBorders>
          <w:top w:val="double" w:sz="4" w:space="0" w:color="F59E84"/>
        </w:tcBorders>
      </w:tcPr>
    </w:tblStylePr>
    <w:tblStylePr w:type="firstCol">
      <w:rPr>
        <w:b/>
        <w:bCs/>
      </w:rPr>
    </w:tblStylePr>
    <w:tblStylePr w:type="lastCol">
      <w:rPr>
        <w:b/>
        <w:bCs/>
      </w:rPr>
    </w:tblStylePr>
    <w:tblStylePr w:type="band1Vert">
      <w:tblPr/>
      <w:tcPr>
        <w:shd w:val="clear" w:color="auto" w:fill="FBDED6"/>
      </w:tcPr>
    </w:tblStylePr>
    <w:tblStylePr w:type="band1Horz">
      <w:tblPr/>
      <w:tcPr>
        <w:shd w:val="clear" w:color="auto" w:fill="FBDED6"/>
      </w:tcPr>
    </w:tblStylePr>
  </w:style>
  <w:style w:type="table" w:customStyle="1" w:styleId="GridTable6ColourfulAccent21">
    <w:name w:val="Grid Table 6 Colourful – Accent 21"/>
    <w:basedOn w:val="TableNormal"/>
    <w:uiPriority w:val="51"/>
    <w:rsid w:val="00623CC5"/>
    <w:rPr>
      <w:color w:val="98877A"/>
    </w:rPr>
    <w:tblPr>
      <w:tblStyleRowBandSize w:val="1"/>
      <w:tblStyleColBandSize w:val="1"/>
      <w:tblBorders>
        <w:top w:val="single" w:sz="4" w:space="0" w:color="D9D3CE"/>
        <w:left w:val="single" w:sz="4" w:space="0" w:color="D9D3CE"/>
        <w:bottom w:val="single" w:sz="4" w:space="0" w:color="D9D3CE"/>
        <w:right w:val="single" w:sz="4" w:space="0" w:color="D9D3CE"/>
        <w:insideH w:val="single" w:sz="4" w:space="0" w:color="D9D3CE"/>
        <w:insideV w:val="single" w:sz="4" w:space="0" w:color="D9D3CE"/>
      </w:tblBorders>
    </w:tblPr>
    <w:tblStylePr w:type="firstRow">
      <w:rPr>
        <w:b/>
        <w:bCs/>
      </w:rPr>
      <w:tblPr/>
      <w:tcPr>
        <w:tcBorders>
          <w:bottom w:val="single" w:sz="12" w:space="0" w:color="D9D3CE"/>
        </w:tcBorders>
      </w:tcPr>
    </w:tblStylePr>
    <w:tblStylePr w:type="lastRow">
      <w:rPr>
        <w:b/>
        <w:bCs/>
      </w:rPr>
      <w:tblPr/>
      <w:tcPr>
        <w:tcBorders>
          <w:top w:val="double" w:sz="4" w:space="0" w:color="D9D3CE"/>
        </w:tcBorders>
      </w:tcPr>
    </w:tblStylePr>
    <w:tblStylePr w:type="firstCol">
      <w:rPr>
        <w:b/>
        <w:bCs/>
      </w:rPr>
    </w:tblStylePr>
    <w:tblStylePr w:type="lastCol">
      <w:rPr>
        <w:b/>
        <w:bCs/>
      </w:rPr>
    </w:tblStylePr>
    <w:tblStylePr w:type="band1Vert">
      <w:tblPr/>
      <w:tcPr>
        <w:shd w:val="clear" w:color="auto" w:fill="F2F0EE"/>
      </w:tcPr>
    </w:tblStylePr>
    <w:tblStylePr w:type="band1Horz">
      <w:tblPr/>
      <w:tcPr>
        <w:shd w:val="clear" w:color="auto" w:fill="F2F0EE"/>
      </w:tcPr>
    </w:tblStylePr>
  </w:style>
  <w:style w:type="paragraph" w:customStyle="1" w:styleId="OVICQuote">
    <w:name w:val="OVIC Quote"/>
    <w:rsid w:val="00EA2DD3"/>
    <w:rPr>
      <w:rFonts w:cs="National-Book"/>
      <w:color w:val="430098"/>
      <w:sz w:val="24"/>
      <w:szCs w:val="24"/>
      <w:lang w:val="en-US" w:eastAsia="en-US"/>
    </w:rPr>
  </w:style>
  <w:style w:type="numbering" w:styleId="1ai">
    <w:name w:val="Outline List 1"/>
    <w:basedOn w:val="NoList"/>
    <w:uiPriority w:val="99"/>
    <w:semiHidden/>
    <w:unhideWhenUsed/>
    <w:rsid w:val="005226D3"/>
    <w:pPr>
      <w:numPr>
        <w:numId w:val="6"/>
      </w:numPr>
    </w:pPr>
  </w:style>
  <w:style w:type="paragraph" w:customStyle="1" w:styleId="OVICList">
    <w:name w:val="OVIC List"/>
    <w:rsid w:val="005226D3"/>
    <w:pPr>
      <w:numPr>
        <w:numId w:val="7"/>
      </w:numPr>
    </w:pPr>
    <w:rPr>
      <w:rFonts w:cs="National-Book"/>
      <w:color w:val="55565A"/>
      <w:sz w:val="22"/>
      <w:szCs w:val="22"/>
      <w:lang w:val="en-US" w:eastAsia="en-US"/>
    </w:rPr>
  </w:style>
  <w:style w:type="paragraph" w:customStyle="1" w:styleId="5BulletL2">
    <w:name w:val="5. Bullet L2"/>
    <w:basedOn w:val="4BulletL1"/>
    <w:rsid w:val="00C258D6"/>
    <w:pPr>
      <w:numPr>
        <w:ilvl w:val="1"/>
      </w:numPr>
      <w:ind w:left="1429" w:hanging="357"/>
    </w:pPr>
  </w:style>
  <w:style w:type="paragraph" w:customStyle="1" w:styleId="Casestudy">
    <w:name w:val="Case study"/>
    <w:basedOn w:val="Introduction"/>
    <w:qFormat/>
    <w:rsid w:val="004F4ED5"/>
    <w:pPr>
      <w:pBdr>
        <w:top w:val="none" w:sz="0" w:space="0" w:color="auto"/>
        <w:bottom w:val="none" w:sz="0" w:space="0" w:color="auto"/>
        <w:right w:val="none" w:sz="0" w:space="0" w:color="auto"/>
      </w:pBdr>
      <w:shd w:val="clear" w:color="auto" w:fill="F5F5F5"/>
      <w:ind w:left="714" w:right="714"/>
    </w:pPr>
  </w:style>
  <w:style w:type="paragraph" w:styleId="BalloonText">
    <w:name w:val="Balloon Text"/>
    <w:basedOn w:val="Normal"/>
    <w:link w:val="BalloonTextChar"/>
    <w:uiPriority w:val="99"/>
    <w:semiHidden/>
    <w:unhideWhenUsed/>
    <w:rsid w:val="00BC0A12"/>
    <w:rPr>
      <w:rFonts w:ascii="Times New Roman" w:hAnsi="Times New Roman"/>
      <w:sz w:val="18"/>
      <w:szCs w:val="18"/>
    </w:rPr>
  </w:style>
  <w:style w:type="character" w:customStyle="1" w:styleId="BalloonTextChar">
    <w:name w:val="Balloon Text Char"/>
    <w:link w:val="BalloonText"/>
    <w:uiPriority w:val="99"/>
    <w:semiHidden/>
    <w:rsid w:val="00BC0A12"/>
    <w:rPr>
      <w:rFonts w:ascii="Times New Roman" w:hAnsi="Times New Roman"/>
      <w:sz w:val="18"/>
      <w:szCs w:val="18"/>
    </w:rPr>
  </w:style>
  <w:style w:type="paragraph" w:customStyle="1" w:styleId="Heading-1">
    <w:name w:val="Heading-1"/>
    <w:basedOn w:val="Heading1"/>
    <w:qFormat/>
    <w:rsid w:val="008262E6"/>
    <w:pPr>
      <w:keepNext w:val="0"/>
      <w:keepLines w:val="0"/>
      <w:spacing w:before="120" w:after="200" w:line="264" w:lineRule="auto"/>
    </w:pPr>
    <w:rPr>
      <w:rFonts w:ascii="Calibri" w:hAnsi="Calibri"/>
      <w:b/>
      <w:color w:val="430098"/>
      <w:sz w:val="28"/>
    </w:rPr>
  </w:style>
  <w:style w:type="paragraph" w:customStyle="1" w:styleId="Heading-2">
    <w:name w:val="Heading-2"/>
    <w:basedOn w:val="Heading2"/>
    <w:qFormat/>
    <w:rsid w:val="006B1CF3"/>
    <w:pPr>
      <w:keepLines w:val="0"/>
      <w:spacing w:before="120" w:after="200" w:line="264" w:lineRule="auto"/>
    </w:pPr>
    <w:rPr>
      <w:rFonts w:ascii="Calibri" w:hAnsi="Calibri"/>
      <w:b/>
      <w:bCs/>
      <w:i/>
      <w:iCs/>
      <w:color w:val="430098"/>
      <w:sz w:val="24"/>
      <w:szCs w:val="28"/>
    </w:rPr>
  </w:style>
  <w:style w:type="paragraph" w:customStyle="1" w:styleId="Level3Heading">
    <w:name w:val="Level 3 Heading"/>
    <w:basedOn w:val="Heading3"/>
    <w:rsid w:val="004F4ED5"/>
    <w:pPr>
      <w:numPr>
        <w:ilvl w:val="0"/>
        <w:numId w:val="0"/>
      </w:numPr>
    </w:pPr>
    <w:rPr>
      <w:i/>
      <w:color w:val="430098"/>
      <w:sz w:val="24"/>
    </w:rPr>
  </w:style>
  <w:style w:type="paragraph" w:styleId="TOCHeading">
    <w:name w:val="TOC Heading"/>
    <w:basedOn w:val="Heading1"/>
    <w:next w:val="Normal"/>
    <w:uiPriority w:val="39"/>
    <w:unhideWhenUsed/>
    <w:rsid w:val="00896A12"/>
    <w:pPr>
      <w:spacing w:before="480" w:line="276" w:lineRule="auto"/>
      <w:outlineLvl w:val="9"/>
    </w:pPr>
    <w:rPr>
      <w:b/>
      <w:bCs/>
      <w:color w:val="2F5496"/>
      <w:sz w:val="28"/>
      <w:szCs w:val="28"/>
      <w:lang w:val="en-US"/>
    </w:rPr>
  </w:style>
  <w:style w:type="paragraph" w:styleId="EndnoteText">
    <w:name w:val="endnote text"/>
    <w:basedOn w:val="Normal"/>
    <w:link w:val="EndnoteTextChar"/>
    <w:uiPriority w:val="99"/>
    <w:semiHidden/>
    <w:unhideWhenUsed/>
    <w:rsid w:val="00CB04BB"/>
    <w:rPr>
      <w:sz w:val="20"/>
      <w:szCs w:val="20"/>
    </w:rPr>
  </w:style>
  <w:style w:type="character" w:customStyle="1" w:styleId="EndnoteTextChar">
    <w:name w:val="Endnote Text Char"/>
    <w:basedOn w:val="DefaultParagraphFont"/>
    <w:link w:val="EndnoteText"/>
    <w:uiPriority w:val="99"/>
    <w:semiHidden/>
    <w:rsid w:val="00CB04BB"/>
    <w:rPr>
      <w:lang w:eastAsia="en-US"/>
    </w:rPr>
  </w:style>
  <w:style w:type="character" w:styleId="EndnoteReference">
    <w:name w:val="endnote reference"/>
    <w:basedOn w:val="DefaultParagraphFont"/>
    <w:uiPriority w:val="99"/>
    <w:semiHidden/>
    <w:unhideWhenUsed/>
    <w:rsid w:val="00CB04BB"/>
    <w:rPr>
      <w:vertAlign w:val="superscript"/>
    </w:rPr>
  </w:style>
  <w:style w:type="paragraph" w:customStyle="1" w:styleId="7SectionL1">
    <w:name w:val="7. Section L1"/>
    <w:basedOn w:val="3Body"/>
    <w:rsid w:val="00863E22"/>
    <w:pPr>
      <w:numPr>
        <w:numId w:val="8"/>
      </w:numPr>
      <w:ind w:left="567" w:hanging="567"/>
    </w:pPr>
  </w:style>
  <w:style w:type="paragraph" w:customStyle="1" w:styleId="8SectionL2">
    <w:name w:val="8. Section L2"/>
    <w:basedOn w:val="3Body"/>
    <w:rsid w:val="00863E22"/>
    <w:pPr>
      <w:ind w:left="1077" w:hanging="510"/>
    </w:pPr>
  </w:style>
  <w:style w:type="paragraph" w:customStyle="1" w:styleId="9SectionL3">
    <w:name w:val="9. Section L3"/>
    <w:basedOn w:val="3Body"/>
    <w:rsid w:val="00863E22"/>
    <w:pPr>
      <w:numPr>
        <w:ilvl w:val="2"/>
        <w:numId w:val="8"/>
      </w:numPr>
      <w:ind w:left="1474" w:hanging="227"/>
    </w:pPr>
  </w:style>
  <w:style w:type="paragraph" w:customStyle="1" w:styleId="BodyCopy">
    <w:name w:val="Body Copy"/>
    <w:basedOn w:val="Normal"/>
    <w:uiPriority w:val="99"/>
    <w:rsid w:val="008262E6"/>
    <w:pPr>
      <w:widowControl w:val="0"/>
      <w:suppressAutoHyphens/>
      <w:autoSpaceDE w:val="0"/>
      <w:autoSpaceDN w:val="0"/>
      <w:adjustRightInd w:val="0"/>
      <w:spacing w:before="120" w:after="200" w:line="264" w:lineRule="auto"/>
      <w:textAlignment w:val="center"/>
    </w:pPr>
    <w:rPr>
      <w:rFonts w:cs="National-Book"/>
      <w:color w:val="000000" w:themeColor="text1"/>
      <w:sz w:val="22"/>
      <w:szCs w:val="22"/>
      <w:lang w:val="en-US"/>
    </w:rPr>
  </w:style>
  <w:style w:type="paragraph" w:styleId="FootnoteText">
    <w:name w:val="footnote text"/>
    <w:basedOn w:val="Normal"/>
    <w:link w:val="FootnoteTextChar"/>
    <w:uiPriority w:val="99"/>
    <w:semiHidden/>
    <w:unhideWhenUsed/>
    <w:rsid w:val="008262E6"/>
    <w:rPr>
      <w:sz w:val="20"/>
      <w:szCs w:val="20"/>
      <w:lang w:val="en-GB"/>
    </w:rPr>
  </w:style>
  <w:style w:type="character" w:customStyle="1" w:styleId="FootnoteTextChar">
    <w:name w:val="Footnote Text Char"/>
    <w:basedOn w:val="DefaultParagraphFont"/>
    <w:link w:val="FootnoteText"/>
    <w:uiPriority w:val="99"/>
    <w:semiHidden/>
    <w:rsid w:val="008262E6"/>
    <w:rPr>
      <w:lang w:val="en-GB" w:eastAsia="en-US"/>
    </w:rPr>
  </w:style>
  <w:style w:type="character" w:styleId="FootnoteReference">
    <w:name w:val="footnote reference"/>
    <w:basedOn w:val="DefaultParagraphFont"/>
    <w:uiPriority w:val="99"/>
    <w:semiHidden/>
    <w:unhideWhenUsed/>
    <w:rsid w:val="008262E6"/>
    <w:rPr>
      <w:vertAlign w:val="superscript"/>
    </w:rPr>
  </w:style>
  <w:style w:type="paragraph" w:customStyle="1" w:styleId="Heading-3">
    <w:name w:val="Heading-3"/>
    <w:basedOn w:val="Body"/>
    <w:qFormat/>
    <w:rsid w:val="006B1CF3"/>
    <w:rPr>
      <w:b/>
      <w:bCs/>
    </w:rPr>
  </w:style>
  <w:style w:type="character" w:styleId="UnresolvedMention">
    <w:name w:val="Unresolved Mention"/>
    <w:basedOn w:val="DefaultParagraphFont"/>
    <w:uiPriority w:val="99"/>
    <w:semiHidden/>
    <w:unhideWhenUsed/>
    <w:rsid w:val="00B64F29"/>
    <w:rPr>
      <w:color w:val="605E5C"/>
      <w:shd w:val="clear" w:color="auto" w:fill="E1DFDD"/>
    </w:rPr>
  </w:style>
  <w:style w:type="paragraph" w:styleId="ListParagraph">
    <w:name w:val="List Paragraph"/>
    <w:basedOn w:val="Normal"/>
    <w:uiPriority w:val="34"/>
    <w:rsid w:val="00074411"/>
    <w:pPr>
      <w:ind w:left="720"/>
      <w:contextualSpacing/>
    </w:pPr>
  </w:style>
  <w:style w:type="paragraph" w:styleId="CommentText">
    <w:name w:val="annotation text"/>
    <w:basedOn w:val="Normal"/>
    <w:link w:val="CommentTextChar"/>
    <w:uiPriority w:val="99"/>
    <w:unhideWhenUsed/>
    <w:rsid w:val="00C11F9B"/>
    <w:rPr>
      <w:sz w:val="20"/>
      <w:szCs w:val="20"/>
    </w:rPr>
  </w:style>
  <w:style w:type="character" w:customStyle="1" w:styleId="CommentTextChar">
    <w:name w:val="Comment Text Char"/>
    <w:basedOn w:val="DefaultParagraphFont"/>
    <w:link w:val="CommentText"/>
    <w:uiPriority w:val="99"/>
    <w:rsid w:val="00C11F9B"/>
    <w:rPr>
      <w:lang w:eastAsia="en-US"/>
    </w:rPr>
  </w:style>
  <w:style w:type="paragraph" w:styleId="CommentSubject">
    <w:name w:val="annotation subject"/>
    <w:basedOn w:val="CommentText"/>
    <w:next w:val="CommentText"/>
    <w:link w:val="CommentSubjectChar"/>
    <w:uiPriority w:val="99"/>
    <w:semiHidden/>
    <w:unhideWhenUsed/>
    <w:rsid w:val="00C11F9B"/>
    <w:rPr>
      <w:b/>
      <w:bCs/>
    </w:rPr>
  </w:style>
  <w:style w:type="character" w:customStyle="1" w:styleId="CommentSubjectChar">
    <w:name w:val="Comment Subject Char"/>
    <w:basedOn w:val="CommentTextChar"/>
    <w:link w:val="CommentSubject"/>
    <w:uiPriority w:val="99"/>
    <w:semiHidden/>
    <w:rsid w:val="00C11F9B"/>
    <w:rPr>
      <w:b/>
      <w:bCs/>
      <w:lang w:eastAsia="en-US"/>
    </w:rPr>
  </w:style>
  <w:style w:type="paragraph" w:styleId="Revision">
    <w:name w:val="Revision"/>
    <w:hidden/>
    <w:uiPriority w:val="99"/>
    <w:semiHidden/>
    <w:rsid w:val="00DF40A0"/>
    <w:rPr>
      <w:sz w:val="24"/>
      <w:szCs w:val="24"/>
      <w:lang w:eastAsia="en-US"/>
    </w:rPr>
  </w:style>
  <w:style w:type="character" w:styleId="FollowedHyperlink">
    <w:name w:val="FollowedHyperlink"/>
    <w:basedOn w:val="DefaultParagraphFont"/>
    <w:uiPriority w:val="99"/>
    <w:semiHidden/>
    <w:unhideWhenUsed/>
    <w:rsid w:val="002261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2714">
      <w:bodyDiv w:val="1"/>
      <w:marLeft w:val="0"/>
      <w:marRight w:val="0"/>
      <w:marTop w:val="0"/>
      <w:marBottom w:val="0"/>
      <w:divBdr>
        <w:top w:val="none" w:sz="0" w:space="0" w:color="auto"/>
        <w:left w:val="none" w:sz="0" w:space="0" w:color="auto"/>
        <w:bottom w:val="none" w:sz="0" w:space="0" w:color="auto"/>
        <w:right w:val="none" w:sz="0" w:space="0" w:color="auto"/>
      </w:divBdr>
    </w:div>
    <w:div w:id="61494073">
      <w:bodyDiv w:val="1"/>
      <w:marLeft w:val="0"/>
      <w:marRight w:val="0"/>
      <w:marTop w:val="0"/>
      <w:marBottom w:val="0"/>
      <w:divBdr>
        <w:top w:val="none" w:sz="0" w:space="0" w:color="auto"/>
        <w:left w:val="none" w:sz="0" w:space="0" w:color="auto"/>
        <w:bottom w:val="none" w:sz="0" w:space="0" w:color="auto"/>
        <w:right w:val="none" w:sz="0" w:space="0" w:color="auto"/>
      </w:divBdr>
    </w:div>
    <w:div w:id="63380491">
      <w:bodyDiv w:val="1"/>
      <w:marLeft w:val="0"/>
      <w:marRight w:val="0"/>
      <w:marTop w:val="0"/>
      <w:marBottom w:val="0"/>
      <w:divBdr>
        <w:top w:val="none" w:sz="0" w:space="0" w:color="auto"/>
        <w:left w:val="none" w:sz="0" w:space="0" w:color="auto"/>
        <w:bottom w:val="none" w:sz="0" w:space="0" w:color="auto"/>
        <w:right w:val="none" w:sz="0" w:space="0" w:color="auto"/>
      </w:divBdr>
    </w:div>
    <w:div w:id="158548555">
      <w:bodyDiv w:val="1"/>
      <w:marLeft w:val="0"/>
      <w:marRight w:val="0"/>
      <w:marTop w:val="0"/>
      <w:marBottom w:val="0"/>
      <w:divBdr>
        <w:top w:val="none" w:sz="0" w:space="0" w:color="auto"/>
        <w:left w:val="none" w:sz="0" w:space="0" w:color="auto"/>
        <w:bottom w:val="none" w:sz="0" w:space="0" w:color="auto"/>
        <w:right w:val="none" w:sz="0" w:space="0" w:color="auto"/>
      </w:divBdr>
    </w:div>
    <w:div w:id="202400043">
      <w:bodyDiv w:val="1"/>
      <w:marLeft w:val="0"/>
      <w:marRight w:val="0"/>
      <w:marTop w:val="0"/>
      <w:marBottom w:val="0"/>
      <w:divBdr>
        <w:top w:val="none" w:sz="0" w:space="0" w:color="auto"/>
        <w:left w:val="none" w:sz="0" w:space="0" w:color="auto"/>
        <w:bottom w:val="none" w:sz="0" w:space="0" w:color="auto"/>
        <w:right w:val="none" w:sz="0" w:space="0" w:color="auto"/>
      </w:divBdr>
    </w:div>
    <w:div w:id="206963515">
      <w:bodyDiv w:val="1"/>
      <w:marLeft w:val="0"/>
      <w:marRight w:val="0"/>
      <w:marTop w:val="0"/>
      <w:marBottom w:val="0"/>
      <w:divBdr>
        <w:top w:val="none" w:sz="0" w:space="0" w:color="auto"/>
        <w:left w:val="none" w:sz="0" w:space="0" w:color="auto"/>
        <w:bottom w:val="none" w:sz="0" w:space="0" w:color="auto"/>
        <w:right w:val="none" w:sz="0" w:space="0" w:color="auto"/>
      </w:divBdr>
    </w:div>
    <w:div w:id="264264453">
      <w:bodyDiv w:val="1"/>
      <w:marLeft w:val="0"/>
      <w:marRight w:val="0"/>
      <w:marTop w:val="0"/>
      <w:marBottom w:val="0"/>
      <w:divBdr>
        <w:top w:val="none" w:sz="0" w:space="0" w:color="auto"/>
        <w:left w:val="none" w:sz="0" w:space="0" w:color="auto"/>
        <w:bottom w:val="none" w:sz="0" w:space="0" w:color="auto"/>
        <w:right w:val="none" w:sz="0" w:space="0" w:color="auto"/>
      </w:divBdr>
    </w:div>
    <w:div w:id="324170548">
      <w:bodyDiv w:val="1"/>
      <w:marLeft w:val="0"/>
      <w:marRight w:val="0"/>
      <w:marTop w:val="0"/>
      <w:marBottom w:val="0"/>
      <w:divBdr>
        <w:top w:val="none" w:sz="0" w:space="0" w:color="auto"/>
        <w:left w:val="none" w:sz="0" w:space="0" w:color="auto"/>
        <w:bottom w:val="none" w:sz="0" w:space="0" w:color="auto"/>
        <w:right w:val="none" w:sz="0" w:space="0" w:color="auto"/>
      </w:divBdr>
    </w:div>
    <w:div w:id="357629960">
      <w:bodyDiv w:val="1"/>
      <w:marLeft w:val="0"/>
      <w:marRight w:val="0"/>
      <w:marTop w:val="0"/>
      <w:marBottom w:val="0"/>
      <w:divBdr>
        <w:top w:val="none" w:sz="0" w:space="0" w:color="auto"/>
        <w:left w:val="none" w:sz="0" w:space="0" w:color="auto"/>
        <w:bottom w:val="none" w:sz="0" w:space="0" w:color="auto"/>
        <w:right w:val="none" w:sz="0" w:space="0" w:color="auto"/>
      </w:divBdr>
    </w:div>
    <w:div w:id="469440947">
      <w:bodyDiv w:val="1"/>
      <w:marLeft w:val="0"/>
      <w:marRight w:val="0"/>
      <w:marTop w:val="0"/>
      <w:marBottom w:val="0"/>
      <w:divBdr>
        <w:top w:val="none" w:sz="0" w:space="0" w:color="auto"/>
        <w:left w:val="none" w:sz="0" w:space="0" w:color="auto"/>
        <w:bottom w:val="none" w:sz="0" w:space="0" w:color="auto"/>
        <w:right w:val="none" w:sz="0" w:space="0" w:color="auto"/>
      </w:divBdr>
    </w:div>
    <w:div w:id="490685392">
      <w:bodyDiv w:val="1"/>
      <w:marLeft w:val="0"/>
      <w:marRight w:val="0"/>
      <w:marTop w:val="0"/>
      <w:marBottom w:val="0"/>
      <w:divBdr>
        <w:top w:val="none" w:sz="0" w:space="0" w:color="auto"/>
        <w:left w:val="none" w:sz="0" w:space="0" w:color="auto"/>
        <w:bottom w:val="none" w:sz="0" w:space="0" w:color="auto"/>
        <w:right w:val="none" w:sz="0" w:space="0" w:color="auto"/>
      </w:divBdr>
      <w:divsChild>
        <w:div w:id="647131288">
          <w:marLeft w:val="274"/>
          <w:marRight w:val="0"/>
          <w:marTop w:val="0"/>
          <w:marBottom w:val="0"/>
          <w:divBdr>
            <w:top w:val="none" w:sz="0" w:space="0" w:color="auto"/>
            <w:left w:val="none" w:sz="0" w:space="0" w:color="auto"/>
            <w:bottom w:val="none" w:sz="0" w:space="0" w:color="auto"/>
            <w:right w:val="none" w:sz="0" w:space="0" w:color="auto"/>
          </w:divBdr>
        </w:div>
        <w:div w:id="168834283">
          <w:marLeft w:val="274"/>
          <w:marRight w:val="0"/>
          <w:marTop w:val="0"/>
          <w:marBottom w:val="0"/>
          <w:divBdr>
            <w:top w:val="none" w:sz="0" w:space="0" w:color="auto"/>
            <w:left w:val="none" w:sz="0" w:space="0" w:color="auto"/>
            <w:bottom w:val="none" w:sz="0" w:space="0" w:color="auto"/>
            <w:right w:val="none" w:sz="0" w:space="0" w:color="auto"/>
          </w:divBdr>
        </w:div>
        <w:div w:id="903025022">
          <w:marLeft w:val="274"/>
          <w:marRight w:val="0"/>
          <w:marTop w:val="0"/>
          <w:marBottom w:val="0"/>
          <w:divBdr>
            <w:top w:val="none" w:sz="0" w:space="0" w:color="auto"/>
            <w:left w:val="none" w:sz="0" w:space="0" w:color="auto"/>
            <w:bottom w:val="none" w:sz="0" w:space="0" w:color="auto"/>
            <w:right w:val="none" w:sz="0" w:space="0" w:color="auto"/>
          </w:divBdr>
        </w:div>
      </w:divsChild>
    </w:div>
    <w:div w:id="530192362">
      <w:bodyDiv w:val="1"/>
      <w:marLeft w:val="0"/>
      <w:marRight w:val="0"/>
      <w:marTop w:val="0"/>
      <w:marBottom w:val="0"/>
      <w:divBdr>
        <w:top w:val="none" w:sz="0" w:space="0" w:color="auto"/>
        <w:left w:val="none" w:sz="0" w:space="0" w:color="auto"/>
        <w:bottom w:val="none" w:sz="0" w:space="0" w:color="auto"/>
        <w:right w:val="none" w:sz="0" w:space="0" w:color="auto"/>
      </w:divBdr>
    </w:div>
    <w:div w:id="613027352">
      <w:bodyDiv w:val="1"/>
      <w:marLeft w:val="0"/>
      <w:marRight w:val="0"/>
      <w:marTop w:val="0"/>
      <w:marBottom w:val="0"/>
      <w:divBdr>
        <w:top w:val="none" w:sz="0" w:space="0" w:color="auto"/>
        <w:left w:val="none" w:sz="0" w:space="0" w:color="auto"/>
        <w:bottom w:val="none" w:sz="0" w:space="0" w:color="auto"/>
        <w:right w:val="none" w:sz="0" w:space="0" w:color="auto"/>
      </w:divBdr>
    </w:div>
    <w:div w:id="839584296">
      <w:bodyDiv w:val="1"/>
      <w:marLeft w:val="0"/>
      <w:marRight w:val="0"/>
      <w:marTop w:val="0"/>
      <w:marBottom w:val="0"/>
      <w:divBdr>
        <w:top w:val="none" w:sz="0" w:space="0" w:color="auto"/>
        <w:left w:val="none" w:sz="0" w:space="0" w:color="auto"/>
        <w:bottom w:val="none" w:sz="0" w:space="0" w:color="auto"/>
        <w:right w:val="none" w:sz="0" w:space="0" w:color="auto"/>
      </w:divBdr>
    </w:div>
    <w:div w:id="1005088228">
      <w:bodyDiv w:val="1"/>
      <w:marLeft w:val="0"/>
      <w:marRight w:val="0"/>
      <w:marTop w:val="0"/>
      <w:marBottom w:val="0"/>
      <w:divBdr>
        <w:top w:val="none" w:sz="0" w:space="0" w:color="auto"/>
        <w:left w:val="none" w:sz="0" w:space="0" w:color="auto"/>
        <w:bottom w:val="none" w:sz="0" w:space="0" w:color="auto"/>
        <w:right w:val="none" w:sz="0" w:space="0" w:color="auto"/>
      </w:divBdr>
    </w:div>
    <w:div w:id="1125125443">
      <w:bodyDiv w:val="1"/>
      <w:marLeft w:val="0"/>
      <w:marRight w:val="0"/>
      <w:marTop w:val="0"/>
      <w:marBottom w:val="0"/>
      <w:divBdr>
        <w:top w:val="none" w:sz="0" w:space="0" w:color="auto"/>
        <w:left w:val="none" w:sz="0" w:space="0" w:color="auto"/>
        <w:bottom w:val="none" w:sz="0" w:space="0" w:color="auto"/>
        <w:right w:val="none" w:sz="0" w:space="0" w:color="auto"/>
      </w:divBdr>
    </w:div>
    <w:div w:id="1126780346">
      <w:bodyDiv w:val="1"/>
      <w:marLeft w:val="0"/>
      <w:marRight w:val="0"/>
      <w:marTop w:val="0"/>
      <w:marBottom w:val="0"/>
      <w:divBdr>
        <w:top w:val="none" w:sz="0" w:space="0" w:color="auto"/>
        <w:left w:val="none" w:sz="0" w:space="0" w:color="auto"/>
        <w:bottom w:val="none" w:sz="0" w:space="0" w:color="auto"/>
        <w:right w:val="none" w:sz="0" w:space="0" w:color="auto"/>
      </w:divBdr>
    </w:div>
    <w:div w:id="1149135274">
      <w:bodyDiv w:val="1"/>
      <w:marLeft w:val="0"/>
      <w:marRight w:val="0"/>
      <w:marTop w:val="0"/>
      <w:marBottom w:val="0"/>
      <w:divBdr>
        <w:top w:val="none" w:sz="0" w:space="0" w:color="auto"/>
        <w:left w:val="none" w:sz="0" w:space="0" w:color="auto"/>
        <w:bottom w:val="none" w:sz="0" w:space="0" w:color="auto"/>
        <w:right w:val="none" w:sz="0" w:space="0" w:color="auto"/>
      </w:divBdr>
    </w:div>
    <w:div w:id="1159810305">
      <w:bodyDiv w:val="1"/>
      <w:marLeft w:val="0"/>
      <w:marRight w:val="0"/>
      <w:marTop w:val="0"/>
      <w:marBottom w:val="0"/>
      <w:divBdr>
        <w:top w:val="none" w:sz="0" w:space="0" w:color="auto"/>
        <w:left w:val="none" w:sz="0" w:space="0" w:color="auto"/>
        <w:bottom w:val="none" w:sz="0" w:space="0" w:color="auto"/>
        <w:right w:val="none" w:sz="0" w:space="0" w:color="auto"/>
      </w:divBdr>
    </w:div>
    <w:div w:id="1214074705">
      <w:bodyDiv w:val="1"/>
      <w:marLeft w:val="0"/>
      <w:marRight w:val="0"/>
      <w:marTop w:val="0"/>
      <w:marBottom w:val="0"/>
      <w:divBdr>
        <w:top w:val="none" w:sz="0" w:space="0" w:color="auto"/>
        <w:left w:val="none" w:sz="0" w:space="0" w:color="auto"/>
        <w:bottom w:val="none" w:sz="0" w:space="0" w:color="auto"/>
        <w:right w:val="none" w:sz="0" w:space="0" w:color="auto"/>
      </w:divBdr>
    </w:div>
    <w:div w:id="1257514490">
      <w:bodyDiv w:val="1"/>
      <w:marLeft w:val="0"/>
      <w:marRight w:val="0"/>
      <w:marTop w:val="0"/>
      <w:marBottom w:val="0"/>
      <w:divBdr>
        <w:top w:val="none" w:sz="0" w:space="0" w:color="auto"/>
        <w:left w:val="none" w:sz="0" w:space="0" w:color="auto"/>
        <w:bottom w:val="none" w:sz="0" w:space="0" w:color="auto"/>
        <w:right w:val="none" w:sz="0" w:space="0" w:color="auto"/>
      </w:divBdr>
    </w:div>
    <w:div w:id="1276257891">
      <w:bodyDiv w:val="1"/>
      <w:marLeft w:val="0"/>
      <w:marRight w:val="0"/>
      <w:marTop w:val="0"/>
      <w:marBottom w:val="0"/>
      <w:divBdr>
        <w:top w:val="none" w:sz="0" w:space="0" w:color="auto"/>
        <w:left w:val="none" w:sz="0" w:space="0" w:color="auto"/>
        <w:bottom w:val="none" w:sz="0" w:space="0" w:color="auto"/>
        <w:right w:val="none" w:sz="0" w:space="0" w:color="auto"/>
      </w:divBdr>
    </w:div>
    <w:div w:id="1284578275">
      <w:bodyDiv w:val="1"/>
      <w:marLeft w:val="0"/>
      <w:marRight w:val="0"/>
      <w:marTop w:val="0"/>
      <w:marBottom w:val="0"/>
      <w:divBdr>
        <w:top w:val="none" w:sz="0" w:space="0" w:color="auto"/>
        <w:left w:val="none" w:sz="0" w:space="0" w:color="auto"/>
        <w:bottom w:val="none" w:sz="0" w:space="0" w:color="auto"/>
        <w:right w:val="none" w:sz="0" w:space="0" w:color="auto"/>
      </w:divBdr>
    </w:div>
    <w:div w:id="1321931382">
      <w:bodyDiv w:val="1"/>
      <w:marLeft w:val="0"/>
      <w:marRight w:val="0"/>
      <w:marTop w:val="0"/>
      <w:marBottom w:val="0"/>
      <w:divBdr>
        <w:top w:val="none" w:sz="0" w:space="0" w:color="auto"/>
        <w:left w:val="none" w:sz="0" w:space="0" w:color="auto"/>
        <w:bottom w:val="none" w:sz="0" w:space="0" w:color="auto"/>
        <w:right w:val="none" w:sz="0" w:space="0" w:color="auto"/>
      </w:divBdr>
    </w:div>
    <w:div w:id="1349940817">
      <w:bodyDiv w:val="1"/>
      <w:marLeft w:val="0"/>
      <w:marRight w:val="0"/>
      <w:marTop w:val="0"/>
      <w:marBottom w:val="0"/>
      <w:divBdr>
        <w:top w:val="none" w:sz="0" w:space="0" w:color="auto"/>
        <w:left w:val="none" w:sz="0" w:space="0" w:color="auto"/>
        <w:bottom w:val="none" w:sz="0" w:space="0" w:color="auto"/>
        <w:right w:val="none" w:sz="0" w:space="0" w:color="auto"/>
      </w:divBdr>
    </w:div>
    <w:div w:id="1356422396">
      <w:bodyDiv w:val="1"/>
      <w:marLeft w:val="0"/>
      <w:marRight w:val="0"/>
      <w:marTop w:val="0"/>
      <w:marBottom w:val="0"/>
      <w:divBdr>
        <w:top w:val="none" w:sz="0" w:space="0" w:color="auto"/>
        <w:left w:val="none" w:sz="0" w:space="0" w:color="auto"/>
        <w:bottom w:val="none" w:sz="0" w:space="0" w:color="auto"/>
        <w:right w:val="none" w:sz="0" w:space="0" w:color="auto"/>
      </w:divBdr>
    </w:div>
    <w:div w:id="1359548056">
      <w:bodyDiv w:val="1"/>
      <w:marLeft w:val="0"/>
      <w:marRight w:val="0"/>
      <w:marTop w:val="0"/>
      <w:marBottom w:val="0"/>
      <w:divBdr>
        <w:top w:val="none" w:sz="0" w:space="0" w:color="auto"/>
        <w:left w:val="none" w:sz="0" w:space="0" w:color="auto"/>
        <w:bottom w:val="none" w:sz="0" w:space="0" w:color="auto"/>
        <w:right w:val="none" w:sz="0" w:space="0" w:color="auto"/>
      </w:divBdr>
    </w:div>
    <w:div w:id="1376155772">
      <w:bodyDiv w:val="1"/>
      <w:marLeft w:val="0"/>
      <w:marRight w:val="0"/>
      <w:marTop w:val="0"/>
      <w:marBottom w:val="0"/>
      <w:divBdr>
        <w:top w:val="none" w:sz="0" w:space="0" w:color="auto"/>
        <w:left w:val="none" w:sz="0" w:space="0" w:color="auto"/>
        <w:bottom w:val="none" w:sz="0" w:space="0" w:color="auto"/>
        <w:right w:val="none" w:sz="0" w:space="0" w:color="auto"/>
      </w:divBdr>
      <w:divsChild>
        <w:div w:id="448355271">
          <w:marLeft w:val="274"/>
          <w:marRight w:val="0"/>
          <w:marTop w:val="0"/>
          <w:marBottom w:val="0"/>
          <w:divBdr>
            <w:top w:val="none" w:sz="0" w:space="0" w:color="auto"/>
            <w:left w:val="none" w:sz="0" w:space="0" w:color="auto"/>
            <w:bottom w:val="none" w:sz="0" w:space="0" w:color="auto"/>
            <w:right w:val="none" w:sz="0" w:space="0" w:color="auto"/>
          </w:divBdr>
        </w:div>
        <w:div w:id="1797523735">
          <w:marLeft w:val="274"/>
          <w:marRight w:val="0"/>
          <w:marTop w:val="0"/>
          <w:marBottom w:val="0"/>
          <w:divBdr>
            <w:top w:val="none" w:sz="0" w:space="0" w:color="auto"/>
            <w:left w:val="none" w:sz="0" w:space="0" w:color="auto"/>
            <w:bottom w:val="none" w:sz="0" w:space="0" w:color="auto"/>
            <w:right w:val="none" w:sz="0" w:space="0" w:color="auto"/>
          </w:divBdr>
        </w:div>
        <w:div w:id="1299460516">
          <w:marLeft w:val="274"/>
          <w:marRight w:val="0"/>
          <w:marTop w:val="0"/>
          <w:marBottom w:val="0"/>
          <w:divBdr>
            <w:top w:val="none" w:sz="0" w:space="0" w:color="auto"/>
            <w:left w:val="none" w:sz="0" w:space="0" w:color="auto"/>
            <w:bottom w:val="none" w:sz="0" w:space="0" w:color="auto"/>
            <w:right w:val="none" w:sz="0" w:space="0" w:color="auto"/>
          </w:divBdr>
        </w:div>
        <w:div w:id="919370687">
          <w:marLeft w:val="274"/>
          <w:marRight w:val="0"/>
          <w:marTop w:val="0"/>
          <w:marBottom w:val="0"/>
          <w:divBdr>
            <w:top w:val="none" w:sz="0" w:space="0" w:color="auto"/>
            <w:left w:val="none" w:sz="0" w:space="0" w:color="auto"/>
            <w:bottom w:val="none" w:sz="0" w:space="0" w:color="auto"/>
            <w:right w:val="none" w:sz="0" w:space="0" w:color="auto"/>
          </w:divBdr>
        </w:div>
        <w:div w:id="1706784082">
          <w:marLeft w:val="274"/>
          <w:marRight w:val="0"/>
          <w:marTop w:val="0"/>
          <w:marBottom w:val="0"/>
          <w:divBdr>
            <w:top w:val="none" w:sz="0" w:space="0" w:color="auto"/>
            <w:left w:val="none" w:sz="0" w:space="0" w:color="auto"/>
            <w:bottom w:val="none" w:sz="0" w:space="0" w:color="auto"/>
            <w:right w:val="none" w:sz="0" w:space="0" w:color="auto"/>
          </w:divBdr>
        </w:div>
        <w:div w:id="823424658">
          <w:marLeft w:val="274"/>
          <w:marRight w:val="0"/>
          <w:marTop w:val="0"/>
          <w:marBottom w:val="0"/>
          <w:divBdr>
            <w:top w:val="none" w:sz="0" w:space="0" w:color="auto"/>
            <w:left w:val="none" w:sz="0" w:space="0" w:color="auto"/>
            <w:bottom w:val="none" w:sz="0" w:space="0" w:color="auto"/>
            <w:right w:val="none" w:sz="0" w:space="0" w:color="auto"/>
          </w:divBdr>
        </w:div>
        <w:div w:id="205994821">
          <w:marLeft w:val="274"/>
          <w:marRight w:val="0"/>
          <w:marTop w:val="0"/>
          <w:marBottom w:val="0"/>
          <w:divBdr>
            <w:top w:val="none" w:sz="0" w:space="0" w:color="auto"/>
            <w:left w:val="none" w:sz="0" w:space="0" w:color="auto"/>
            <w:bottom w:val="none" w:sz="0" w:space="0" w:color="auto"/>
            <w:right w:val="none" w:sz="0" w:space="0" w:color="auto"/>
          </w:divBdr>
        </w:div>
      </w:divsChild>
    </w:div>
    <w:div w:id="1490708830">
      <w:bodyDiv w:val="1"/>
      <w:marLeft w:val="0"/>
      <w:marRight w:val="0"/>
      <w:marTop w:val="0"/>
      <w:marBottom w:val="0"/>
      <w:divBdr>
        <w:top w:val="none" w:sz="0" w:space="0" w:color="auto"/>
        <w:left w:val="none" w:sz="0" w:space="0" w:color="auto"/>
        <w:bottom w:val="none" w:sz="0" w:space="0" w:color="auto"/>
        <w:right w:val="none" w:sz="0" w:space="0" w:color="auto"/>
      </w:divBdr>
    </w:div>
    <w:div w:id="1500080645">
      <w:bodyDiv w:val="1"/>
      <w:marLeft w:val="0"/>
      <w:marRight w:val="0"/>
      <w:marTop w:val="0"/>
      <w:marBottom w:val="0"/>
      <w:divBdr>
        <w:top w:val="none" w:sz="0" w:space="0" w:color="auto"/>
        <w:left w:val="none" w:sz="0" w:space="0" w:color="auto"/>
        <w:bottom w:val="none" w:sz="0" w:space="0" w:color="auto"/>
        <w:right w:val="none" w:sz="0" w:space="0" w:color="auto"/>
      </w:divBdr>
    </w:div>
    <w:div w:id="1631859914">
      <w:bodyDiv w:val="1"/>
      <w:marLeft w:val="0"/>
      <w:marRight w:val="0"/>
      <w:marTop w:val="0"/>
      <w:marBottom w:val="0"/>
      <w:divBdr>
        <w:top w:val="none" w:sz="0" w:space="0" w:color="auto"/>
        <w:left w:val="none" w:sz="0" w:space="0" w:color="auto"/>
        <w:bottom w:val="none" w:sz="0" w:space="0" w:color="auto"/>
        <w:right w:val="none" w:sz="0" w:space="0" w:color="auto"/>
      </w:divBdr>
    </w:div>
    <w:div w:id="1682970451">
      <w:bodyDiv w:val="1"/>
      <w:marLeft w:val="0"/>
      <w:marRight w:val="0"/>
      <w:marTop w:val="0"/>
      <w:marBottom w:val="0"/>
      <w:divBdr>
        <w:top w:val="none" w:sz="0" w:space="0" w:color="auto"/>
        <w:left w:val="none" w:sz="0" w:space="0" w:color="auto"/>
        <w:bottom w:val="none" w:sz="0" w:space="0" w:color="auto"/>
        <w:right w:val="none" w:sz="0" w:space="0" w:color="auto"/>
      </w:divBdr>
    </w:div>
    <w:div w:id="1728257845">
      <w:bodyDiv w:val="1"/>
      <w:marLeft w:val="0"/>
      <w:marRight w:val="0"/>
      <w:marTop w:val="0"/>
      <w:marBottom w:val="0"/>
      <w:divBdr>
        <w:top w:val="none" w:sz="0" w:space="0" w:color="auto"/>
        <w:left w:val="none" w:sz="0" w:space="0" w:color="auto"/>
        <w:bottom w:val="none" w:sz="0" w:space="0" w:color="auto"/>
        <w:right w:val="none" w:sz="0" w:space="0" w:color="auto"/>
      </w:divBdr>
    </w:div>
    <w:div w:id="1740446136">
      <w:bodyDiv w:val="1"/>
      <w:marLeft w:val="0"/>
      <w:marRight w:val="0"/>
      <w:marTop w:val="0"/>
      <w:marBottom w:val="0"/>
      <w:divBdr>
        <w:top w:val="none" w:sz="0" w:space="0" w:color="auto"/>
        <w:left w:val="none" w:sz="0" w:space="0" w:color="auto"/>
        <w:bottom w:val="none" w:sz="0" w:space="0" w:color="auto"/>
        <w:right w:val="none" w:sz="0" w:space="0" w:color="auto"/>
      </w:divBdr>
    </w:div>
    <w:div w:id="1830055421">
      <w:bodyDiv w:val="1"/>
      <w:marLeft w:val="0"/>
      <w:marRight w:val="0"/>
      <w:marTop w:val="0"/>
      <w:marBottom w:val="0"/>
      <w:divBdr>
        <w:top w:val="none" w:sz="0" w:space="0" w:color="auto"/>
        <w:left w:val="none" w:sz="0" w:space="0" w:color="auto"/>
        <w:bottom w:val="none" w:sz="0" w:space="0" w:color="auto"/>
        <w:right w:val="none" w:sz="0" w:space="0" w:color="auto"/>
      </w:divBdr>
    </w:div>
    <w:div w:id="1902903311">
      <w:bodyDiv w:val="1"/>
      <w:marLeft w:val="0"/>
      <w:marRight w:val="0"/>
      <w:marTop w:val="0"/>
      <w:marBottom w:val="0"/>
      <w:divBdr>
        <w:top w:val="none" w:sz="0" w:space="0" w:color="auto"/>
        <w:left w:val="none" w:sz="0" w:space="0" w:color="auto"/>
        <w:bottom w:val="none" w:sz="0" w:space="0" w:color="auto"/>
        <w:right w:val="none" w:sz="0" w:space="0" w:color="auto"/>
      </w:divBdr>
    </w:div>
    <w:div w:id="2002539414">
      <w:bodyDiv w:val="1"/>
      <w:marLeft w:val="0"/>
      <w:marRight w:val="0"/>
      <w:marTop w:val="0"/>
      <w:marBottom w:val="0"/>
      <w:divBdr>
        <w:top w:val="none" w:sz="0" w:space="0" w:color="auto"/>
        <w:left w:val="none" w:sz="0" w:space="0" w:color="auto"/>
        <w:bottom w:val="none" w:sz="0" w:space="0" w:color="auto"/>
        <w:right w:val="none" w:sz="0" w:space="0" w:color="auto"/>
      </w:divBdr>
    </w:div>
    <w:div w:id="2030987368">
      <w:bodyDiv w:val="1"/>
      <w:marLeft w:val="0"/>
      <w:marRight w:val="0"/>
      <w:marTop w:val="0"/>
      <w:marBottom w:val="0"/>
      <w:divBdr>
        <w:top w:val="none" w:sz="0" w:space="0" w:color="auto"/>
        <w:left w:val="none" w:sz="0" w:space="0" w:color="auto"/>
        <w:bottom w:val="none" w:sz="0" w:space="0" w:color="auto"/>
        <w:right w:val="none" w:sz="0" w:space="0" w:color="auto"/>
      </w:divBdr>
    </w:div>
    <w:div w:id="2084331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vic.vic.gov.au/freedom-of-information/foi-guidelines/section-27/" TargetMode="External"/><Relationship Id="rId18" Type="http://schemas.openxmlformats.org/officeDocument/2006/relationships/hyperlink" Target="https://ovic.vic.gov.au/freedom-of-information/practice-notes/informal-release-of-information/" TargetMode="External"/><Relationship Id="rId26" Type="http://schemas.openxmlformats.org/officeDocument/2006/relationships/hyperlink" Target="https://ovic.vic.gov.au/freedom-of-information/professional-standards/" TargetMode="External"/><Relationship Id="rId39" Type="http://schemas.openxmlformats.org/officeDocument/2006/relationships/theme" Target="theme/theme1.xml"/><Relationship Id="rId21" Type="http://schemas.openxmlformats.org/officeDocument/2006/relationships/hyperlink" Target="https://ovic.vic.gov.au/freedom-of-information/practice-notes/proactive-release-of-information/" TargetMode="External"/><Relationship Id="rId34" Type="http://schemas.openxmlformats.org/officeDocument/2006/relationships/hyperlink" Target="https://ovic.vic.gov.au/events-and-education/" TargetMode="External"/><Relationship Id="rId7" Type="http://schemas.openxmlformats.org/officeDocument/2006/relationships/endnotes" Target="endnotes.xml"/><Relationship Id="rId12" Type="http://schemas.openxmlformats.org/officeDocument/2006/relationships/hyperlink" Target="https://ovic.vic.gov.au/freedom-of-information/foi-guidelines/" TargetMode="External"/><Relationship Id="rId17" Type="http://schemas.openxmlformats.org/officeDocument/2006/relationships/hyperlink" Target="https://ovic.vic.gov.au/freedom-of-information/resources-for-agencies/due-date-calculator/" TargetMode="External"/><Relationship Id="rId25" Type="http://schemas.openxmlformats.org/officeDocument/2006/relationships/hyperlink" Target="https://ovic.vic.gov.au/freedom-of-information/professional-standards/" TargetMode="External"/><Relationship Id="rId33" Type="http://schemas.openxmlformats.org/officeDocument/2006/relationships/hyperlink" Target="https://ovic.vic.gov.au/freedom-of-information/foi-guideline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vic.vic.gov.au/freedom-of-information/foi-guidelines/section-21/" TargetMode="External"/><Relationship Id="rId20" Type="http://schemas.openxmlformats.org/officeDocument/2006/relationships/hyperlink" Target="https://www.tenders.vic.gov.au/" TargetMode="External"/><Relationship Id="rId29" Type="http://schemas.openxmlformats.org/officeDocument/2006/relationships/hyperlink" Target="https://ovic.vic.gov.au/freedom-of-information/practice-notes/overview-of-the-foi-act-and-the-responsibilities-of-victorian-public-sector-offic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ovic.vic.gov.au/freedom-of-information/professional-standards/" TargetMode="External"/><Relationship Id="rId32" Type="http://schemas.openxmlformats.org/officeDocument/2006/relationships/hyperlink" Target="https://ovic.vic.gov.au/freedom-of-information/freedom-of-information-agency-templates/" TargetMode="External"/><Relationship Id="rId37" Type="http://schemas.openxmlformats.org/officeDocument/2006/relationships/hyperlink" Target="https://ovic.vic.gov.au/freedom-of-information/enhancing-victorias-foi-culture-to-be-open-by-design/" TargetMode="External"/><Relationship Id="rId5" Type="http://schemas.openxmlformats.org/officeDocument/2006/relationships/webSettings" Target="webSettings.xml"/><Relationship Id="rId15" Type="http://schemas.openxmlformats.org/officeDocument/2006/relationships/hyperlink" Target="https://vpsc.vic.gov.au/ethics-behaviours-culture/public-sector-values/" TargetMode="External"/><Relationship Id="rId23" Type="http://schemas.openxmlformats.org/officeDocument/2006/relationships/hyperlink" Target="https://ovic.vic.gov.au/freedom-of-information/practice-notes/proactive-release-of-information/" TargetMode="External"/><Relationship Id="rId28" Type="http://schemas.openxmlformats.org/officeDocument/2006/relationships/hyperlink" Target="https://ovic.vic.gov.au/freedom-of-information/practice-notes/principal-officer-responsibilities-and-obligations-under-the-foi-act/" TargetMode="External"/><Relationship Id="rId36" Type="http://schemas.openxmlformats.org/officeDocument/2006/relationships/hyperlink" Target="https://vimeo.com/ovic" TargetMode="External"/><Relationship Id="rId10" Type="http://schemas.openxmlformats.org/officeDocument/2006/relationships/header" Target="header1.xml"/><Relationship Id="rId19" Type="http://schemas.openxmlformats.org/officeDocument/2006/relationships/hyperlink" Target="https://www.data.vic.gov.au/" TargetMode="External"/><Relationship Id="rId31" Type="http://schemas.openxmlformats.org/officeDocument/2006/relationships/hyperlink" Target="https://ovic.vic.gov.au/freedom-of-information/practice-note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ovic.vic.gov.au/freedom-of-information/foi-guidelines/section-27/" TargetMode="External"/><Relationship Id="rId22" Type="http://schemas.openxmlformats.org/officeDocument/2006/relationships/hyperlink" Target="https://ovic.vic.gov.au/freedom-of-information/professional-standards/" TargetMode="External"/><Relationship Id="rId27" Type="http://schemas.openxmlformats.org/officeDocument/2006/relationships/hyperlink" Target="https://ovic.vic.gov.au/freedom-of-information/professional-standards/" TargetMode="External"/><Relationship Id="rId30" Type="http://schemas.openxmlformats.org/officeDocument/2006/relationships/hyperlink" Target="https://ovic.vic.gov.au/freedom-of-information/agency-foi-information-service/" TargetMode="External"/><Relationship Id="rId35" Type="http://schemas.openxmlformats.org/officeDocument/2006/relationships/hyperlink" Target="https://ovic.vic.gov.au/events-and-education/" TargetMode="External"/><Relationship Id="rId8" Type="http://schemas.openxmlformats.org/officeDocument/2006/relationships/footer" Target="foot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CB002-3627-AC42-B8D4-63534FEC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16</Pages>
  <Words>5669</Words>
  <Characters>32319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37913</CharactersWithSpaces>
  <SharedDoc>false</SharedDoc>
  <HyperlinkBase/>
  <HLinks>
    <vt:vector size="42" baseType="variant">
      <vt:variant>
        <vt:i4>1966132</vt:i4>
      </vt:variant>
      <vt:variant>
        <vt:i4>38</vt:i4>
      </vt:variant>
      <vt:variant>
        <vt:i4>0</vt:i4>
      </vt:variant>
      <vt:variant>
        <vt:i4>5</vt:i4>
      </vt:variant>
      <vt:variant>
        <vt:lpwstr/>
      </vt:variant>
      <vt:variant>
        <vt:lpwstr>_Toc23257936</vt:lpwstr>
      </vt:variant>
      <vt:variant>
        <vt:i4>1900596</vt:i4>
      </vt:variant>
      <vt:variant>
        <vt:i4>32</vt:i4>
      </vt:variant>
      <vt:variant>
        <vt:i4>0</vt:i4>
      </vt:variant>
      <vt:variant>
        <vt:i4>5</vt:i4>
      </vt:variant>
      <vt:variant>
        <vt:lpwstr/>
      </vt:variant>
      <vt:variant>
        <vt:lpwstr>_Toc23257935</vt:lpwstr>
      </vt:variant>
      <vt:variant>
        <vt:i4>1835060</vt:i4>
      </vt:variant>
      <vt:variant>
        <vt:i4>26</vt:i4>
      </vt:variant>
      <vt:variant>
        <vt:i4>0</vt:i4>
      </vt:variant>
      <vt:variant>
        <vt:i4>5</vt:i4>
      </vt:variant>
      <vt:variant>
        <vt:lpwstr/>
      </vt:variant>
      <vt:variant>
        <vt:lpwstr>_Toc23257934</vt:lpwstr>
      </vt:variant>
      <vt:variant>
        <vt:i4>1769524</vt:i4>
      </vt:variant>
      <vt:variant>
        <vt:i4>20</vt:i4>
      </vt:variant>
      <vt:variant>
        <vt:i4>0</vt:i4>
      </vt:variant>
      <vt:variant>
        <vt:i4>5</vt:i4>
      </vt:variant>
      <vt:variant>
        <vt:lpwstr/>
      </vt:variant>
      <vt:variant>
        <vt:lpwstr>_Toc23257933</vt:lpwstr>
      </vt:variant>
      <vt:variant>
        <vt:i4>1703988</vt:i4>
      </vt:variant>
      <vt:variant>
        <vt:i4>14</vt:i4>
      </vt:variant>
      <vt:variant>
        <vt:i4>0</vt:i4>
      </vt:variant>
      <vt:variant>
        <vt:i4>5</vt:i4>
      </vt:variant>
      <vt:variant>
        <vt:lpwstr/>
      </vt:variant>
      <vt:variant>
        <vt:lpwstr>_Toc23257932</vt:lpwstr>
      </vt:variant>
      <vt:variant>
        <vt:i4>1638452</vt:i4>
      </vt:variant>
      <vt:variant>
        <vt:i4>8</vt:i4>
      </vt:variant>
      <vt:variant>
        <vt:i4>0</vt:i4>
      </vt:variant>
      <vt:variant>
        <vt:i4>5</vt:i4>
      </vt:variant>
      <vt:variant>
        <vt:lpwstr/>
      </vt:variant>
      <vt:variant>
        <vt:lpwstr>_Toc23257931</vt:lpwstr>
      </vt:variant>
      <vt:variant>
        <vt:i4>1572916</vt:i4>
      </vt:variant>
      <vt:variant>
        <vt:i4>2</vt:i4>
      </vt:variant>
      <vt:variant>
        <vt:i4>0</vt:i4>
      </vt:variant>
      <vt:variant>
        <vt:i4>5</vt:i4>
      </vt:variant>
      <vt:variant>
        <vt:lpwstr/>
      </vt:variant>
      <vt:variant>
        <vt:lpwstr>_Toc23257930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cp:revision>
  <cp:lastPrinted>2022-09-12T06:09:00Z</cp:lastPrinted>
  <dcterms:created xsi:type="dcterms:W3CDTF">2022-09-09T02:22:00Z</dcterms:created>
  <dcterms:modified xsi:type="dcterms:W3CDTF">2024-03-19T04:49:00Z</dcterms:modified>
  <cp:category/>
</cp:coreProperties>
</file>